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2357FD" w14:textId="77777777" w:rsidR="00D23514" w:rsidRDefault="00D23514" w:rsidP="00D23514">
      <w:pPr>
        <w:rPr>
          <w:caps/>
        </w:rPr>
      </w:pPr>
      <w:bookmarkStart w:id="0" w:name="_GoBack"/>
      <w:bookmarkEnd w:id="0"/>
    </w:p>
    <w:sdt>
      <w:sdtPr>
        <w:rPr>
          <w:caps/>
        </w:rPr>
        <w:id w:val="30091833"/>
        <w:lock w:val="contentLocked"/>
        <w:placeholder>
          <w:docPart w:val="DefaultPlaceholder_22675703"/>
        </w:placeholder>
        <w:group/>
      </w:sdtPr>
      <w:sdtEndPr/>
      <w:sdtContent>
        <w:p w14:paraId="2CF37049" w14:textId="77777777" w:rsidR="00A50007" w:rsidRPr="0008176F" w:rsidRDefault="0008176F" w:rsidP="0008176F">
          <w:pPr>
            <w:pStyle w:val="NoSpacing"/>
            <w:jc w:val="center"/>
            <w:rPr>
              <w:caps/>
            </w:rPr>
          </w:pPr>
          <w:r w:rsidRPr="0008176F">
            <w:rPr>
              <w:caps/>
            </w:rPr>
            <w:t>University of Oklahoma</w:t>
          </w:r>
        </w:p>
        <w:p w14:paraId="12275F3D" w14:textId="77777777" w:rsidR="0008176F" w:rsidRPr="0008176F" w:rsidRDefault="0008176F" w:rsidP="0008176F">
          <w:pPr>
            <w:pStyle w:val="NoSpacing"/>
            <w:jc w:val="center"/>
            <w:rPr>
              <w:caps/>
            </w:rPr>
          </w:pPr>
        </w:p>
        <w:p w14:paraId="0B7D5BEA" w14:textId="77777777" w:rsidR="0008176F" w:rsidRPr="0008176F" w:rsidRDefault="0008176F" w:rsidP="0008176F">
          <w:pPr>
            <w:pStyle w:val="NoSpacing"/>
            <w:jc w:val="center"/>
            <w:rPr>
              <w:caps/>
            </w:rPr>
          </w:pPr>
          <w:r w:rsidRPr="0008176F">
            <w:rPr>
              <w:caps/>
            </w:rPr>
            <w:t>Graduate College</w:t>
          </w:r>
        </w:p>
      </w:sdtContent>
    </w:sdt>
    <w:p w14:paraId="633BCEB0" w14:textId="77777777" w:rsidR="0008176F" w:rsidRPr="0008176F" w:rsidRDefault="0008176F" w:rsidP="0008176F">
      <w:pPr>
        <w:pStyle w:val="NoSpacing"/>
        <w:jc w:val="center"/>
        <w:rPr>
          <w:caps/>
        </w:rPr>
      </w:pPr>
    </w:p>
    <w:p w14:paraId="08751600" w14:textId="77777777" w:rsidR="0008176F" w:rsidRPr="0008176F" w:rsidRDefault="0008176F" w:rsidP="0008176F">
      <w:pPr>
        <w:pStyle w:val="NoSpacing"/>
        <w:jc w:val="center"/>
        <w:rPr>
          <w:caps/>
        </w:rPr>
      </w:pPr>
    </w:p>
    <w:p w14:paraId="0ED9AC3C" w14:textId="77777777" w:rsidR="0008176F" w:rsidRPr="0008176F" w:rsidRDefault="0008176F" w:rsidP="0008176F">
      <w:pPr>
        <w:pStyle w:val="NoSpacing"/>
        <w:jc w:val="center"/>
        <w:rPr>
          <w:caps/>
        </w:rPr>
      </w:pPr>
    </w:p>
    <w:p w14:paraId="4FB1300B" w14:textId="77777777" w:rsidR="0008176F" w:rsidRPr="0008176F" w:rsidRDefault="0008176F" w:rsidP="0008176F">
      <w:pPr>
        <w:pStyle w:val="NoSpacing"/>
        <w:jc w:val="center"/>
        <w:rPr>
          <w:caps/>
        </w:rPr>
      </w:pPr>
    </w:p>
    <w:p w14:paraId="5B8D0351" w14:textId="77777777" w:rsidR="0008176F" w:rsidRPr="0008176F" w:rsidRDefault="0008176F" w:rsidP="0008176F">
      <w:pPr>
        <w:pStyle w:val="NoSpacing"/>
        <w:jc w:val="center"/>
        <w:rPr>
          <w:caps/>
        </w:rPr>
      </w:pPr>
    </w:p>
    <w:p w14:paraId="4BC514CA" w14:textId="77777777" w:rsidR="0008176F" w:rsidRPr="0008176F" w:rsidRDefault="0008176F" w:rsidP="0008176F">
      <w:pPr>
        <w:pStyle w:val="NoSpacing"/>
        <w:jc w:val="center"/>
        <w:rPr>
          <w:caps/>
        </w:rPr>
      </w:pPr>
    </w:p>
    <w:p w14:paraId="62BB6578" w14:textId="77777777" w:rsidR="0008176F" w:rsidRPr="0008176F" w:rsidRDefault="0008176F" w:rsidP="0008176F">
      <w:pPr>
        <w:pStyle w:val="NoSpacing"/>
        <w:jc w:val="center"/>
        <w:rPr>
          <w:caps/>
        </w:rPr>
      </w:pPr>
    </w:p>
    <w:sdt>
      <w:sdtPr>
        <w:rPr>
          <w:caps/>
        </w:rPr>
        <w:alias w:val="Click to enter thesis title"/>
        <w:tag w:val="Click to enter thesis title"/>
        <w:id w:val="30091832"/>
        <w:lock w:val="sdtLocked"/>
        <w:placeholder>
          <w:docPart w:val="DefaultPlaceholder_22675703"/>
        </w:placeholder>
      </w:sdtPr>
      <w:sdtEndPr/>
      <w:sdtContent>
        <w:p w14:paraId="4A308F80" w14:textId="2567B36C" w:rsidR="0008176F" w:rsidRPr="0008176F" w:rsidRDefault="0058245D" w:rsidP="00A346F6">
          <w:pPr>
            <w:jc w:val="center"/>
            <w:rPr>
              <w:caps/>
            </w:rPr>
          </w:pPr>
          <w:r>
            <w:rPr>
              <w:caps/>
            </w:rPr>
            <w:t>oil potential of the asquith marker, lewis shale</w:t>
          </w:r>
          <w:r w:rsidR="00BB67F0">
            <w:rPr>
              <w:caps/>
            </w:rPr>
            <w:t>,</w:t>
          </w:r>
          <w:r w:rsidR="00BB67F0" w:rsidRPr="0029595C">
            <w:rPr>
              <w:caps/>
            </w:rPr>
            <w:t xml:space="preserve"> Great</w:t>
          </w:r>
          <w:r w:rsidR="00BB67F0">
            <w:rPr>
              <w:caps/>
            </w:rPr>
            <w:t>er green river basin, Wyoming.</w:t>
          </w:r>
        </w:p>
      </w:sdtContent>
    </w:sdt>
    <w:p w14:paraId="43FDF259" w14:textId="77777777" w:rsidR="0008176F" w:rsidRPr="0008176F" w:rsidRDefault="0008176F" w:rsidP="0008176F">
      <w:pPr>
        <w:pStyle w:val="NoSpacing"/>
        <w:jc w:val="center"/>
        <w:rPr>
          <w:caps/>
        </w:rPr>
      </w:pPr>
    </w:p>
    <w:p w14:paraId="004719CD" w14:textId="77777777" w:rsidR="0008176F" w:rsidRPr="0008176F" w:rsidRDefault="0008176F" w:rsidP="0008176F">
      <w:pPr>
        <w:pStyle w:val="NoSpacing"/>
        <w:jc w:val="center"/>
        <w:rPr>
          <w:caps/>
        </w:rPr>
      </w:pPr>
    </w:p>
    <w:p w14:paraId="42B57C4E" w14:textId="77777777" w:rsidR="0008176F" w:rsidRPr="0008176F" w:rsidRDefault="0008176F" w:rsidP="0008176F">
      <w:pPr>
        <w:pStyle w:val="NoSpacing"/>
        <w:jc w:val="center"/>
        <w:rPr>
          <w:caps/>
        </w:rPr>
      </w:pPr>
    </w:p>
    <w:p w14:paraId="476E83F8" w14:textId="77777777" w:rsidR="0008176F" w:rsidRPr="0008176F" w:rsidRDefault="0008176F" w:rsidP="0008176F">
      <w:pPr>
        <w:pStyle w:val="NoSpacing"/>
        <w:jc w:val="center"/>
        <w:rPr>
          <w:caps/>
        </w:rPr>
      </w:pPr>
    </w:p>
    <w:p w14:paraId="75C99BD4" w14:textId="77777777" w:rsidR="0008176F" w:rsidRPr="0008176F" w:rsidRDefault="0008176F" w:rsidP="0008176F">
      <w:pPr>
        <w:pStyle w:val="NoSpacing"/>
        <w:jc w:val="center"/>
        <w:rPr>
          <w:caps/>
        </w:rPr>
      </w:pPr>
    </w:p>
    <w:p w14:paraId="526C12F2" w14:textId="77777777" w:rsidR="0008176F" w:rsidRPr="0008176F" w:rsidRDefault="0008176F" w:rsidP="0008176F">
      <w:pPr>
        <w:pStyle w:val="NoSpacing"/>
        <w:jc w:val="center"/>
        <w:rPr>
          <w:caps/>
        </w:rPr>
      </w:pPr>
    </w:p>
    <w:sdt>
      <w:sdtPr>
        <w:rPr>
          <w:caps/>
        </w:rPr>
        <w:id w:val="30091834"/>
        <w:lock w:val="contentLocked"/>
        <w:placeholder>
          <w:docPart w:val="DefaultPlaceholder_22675703"/>
        </w:placeholder>
        <w:group/>
      </w:sdtPr>
      <w:sdtEndPr>
        <w:rPr>
          <w:caps w:val="0"/>
        </w:rPr>
      </w:sdtEndPr>
      <w:sdtContent>
        <w:p w14:paraId="171F9C5E" w14:textId="77777777" w:rsidR="0008176F" w:rsidRPr="0008176F" w:rsidRDefault="0008176F" w:rsidP="0008176F">
          <w:pPr>
            <w:pStyle w:val="NoSpacing"/>
            <w:jc w:val="center"/>
            <w:rPr>
              <w:caps/>
            </w:rPr>
          </w:pPr>
          <w:r w:rsidRPr="0008176F">
            <w:rPr>
              <w:caps/>
            </w:rPr>
            <w:t>A thesis</w:t>
          </w:r>
        </w:p>
        <w:p w14:paraId="32BE7C72" w14:textId="77777777" w:rsidR="0008176F" w:rsidRPr="0008176F" w:rsidRDefault="0008176F" w:rsidP="0008176F">
          <w:pPr>
            <w:pStyle w:val="NoSpacing"/>
            <w:jc w:val="center"/>
            <w:rPr>
              <w:caps/>
            </w:rPr>
          </w:pPr>
        </w:p>
        <w:p w14:paraId="50B8E107" w14:textId="77777777" w:rsidR="0008176F" w:rsidRPr="0008176F" w:rsidRDefault="0008176F" w:rsidP="0008176F">
          <w:pPr>
            <w:pStyle w:val="NoSpacing"/>
            <w:jc w:val="center"/>
            <w:rPr>
              <w:caps/>
            </w:rPr>
          </w:pPr>
          <w:r w:rsidRPr="0008176F">
            <w:rPr>
              <w:caps/>
            </w:rPr>
            <w:t>submitted to the Graduate Faculty</w:t>
          </w:r>
        </w:p>
        <w:p w14:paraId="5F9DAB8C" w14:textId="77777777" w:rsidR="0008176F" w:rsidRDefault="0008176F" w:rsidP="0008176F">
          <w:pPr>
            <w:pStyle w:val="NoSpacing"/>
            <w:jc w:val="center"/>
          </w:pPr>
        </w:p>
        <w:p w14:paraId="3ECB0A2D" w14:textId="77777777" w:rsidR="0008176F" w:rsidRDefault="0008176F" w:rsidP="0008176F">
          <w:pPr>
            <w:pStyle w:val="NoSpacing"/>
            <w:jc w:val="center"/>
          </w:pPr>
          <w:r>
            <w:t>in partial fulfillment of the requirements for the</w:t>
          </w:r>
        </w:p>
        <w:p w14:paraId="0E5244E8" w14:textId="77777777" w:rsidR="0008176F" w:rsidRDefault="0008176F" w:rsidP="0008176F">
          <w:pPr>
            <w:pStyle w:val="NoSpacing"/>
            <w:jc w:val="center"/>
          </w:pPr>
        </w:p>
        <w:p w14:paraId="052A229F" w14:textId="77777777" w:rsidR="0008176F" w:rsidRDefault="0008176F" w:rsidP="0008176F">
          <w:pPr>
            <w:pStyle w:val="NoSpacing"/>
            <w:jc w:val="center"/>
          </w:pPr>
          <w:r>
            <w:t>Degree of</w:t>
          </w:r>
        </w:p>
      </w:sdtContent>
    </w:sdt>
    <w:p w14:paraId="3C7ED2ED" w14:textId="77777777" w:rsidR="0008176F" w:rsidRDefault="0008176F" w:rsidP="0008176F">
      <w:pPr>
        <w:pStyle w:val="NoSpacing"/>
        <w:jc w:val="center"/>
      </w:pPr>
    </w:p>
    <w:sdt>
      <w:sdtPr>
        <w:rPr>
          <w:caps/>
        </w:rPr>
        <w:alias w:val="Select the exact name of your degree"/>
        <w:tag w:val="Exact name of your degree in ALL CAPS"/>
        <w:id w:val="8173860"/>
        <w:placeholder>
          <w:docPart w:val="73CDC4085887474DA176B67478C41122"/>
        </w:placeholder>
        <w:dropDownList>
          <w:listItem w:displayText="[MASTER OF...]" w:value="[MASTER OF...]"/>
          <w:listItem w:displayText="Master of Architecture" w:value="Master of Architecture"/>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Art" w:value="Master of Fine Arts in Art"/>
          <w:listItem w:displayText="Master of Fine Arts in Dance" w:value="Master of Fine Arts in Dance"/>
          <w:listItem w:displayText="Master of Fine Arts in Drama" w:value="Master of Fine Arts in Drama"/>
          <w:listItem w:displayText="Master of Human Relations" w:value="Master of Human Relations"/>
          <w:listItem w:displayText="Master of Landscape Architecture" w:value="Master of Landscape Architecture"/>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Natural Science" w:value="Master of Natural Science"/>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Interior Design" w:value="Master of Science in Interior Design"/>
          <w:listItem w:displayText="Master of Science in Knowledge Management" w:value="Master of Science in Knowledge Management"/>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dropDownList>
      </w:sdtPr>
      <w:sdtEndPr/>
      <w:sdtContent>
        <w:p w14:paraId="686EAB88" w14:textId="77777777" w:rsidR="00746E16" w:rsidRDefault="0003339C" w:rsidP="00746E16">
          <w:pPr>
            <w:pStyle w:val="NoSpacing"/>
            <w:spacing w:line="480" w:lineRule="auto"/>
            <w:jc w:val="center"/>
            <w:rPr>
              <w:caps/>
            </w:rPr>
          </w:pPr>
          <w:r>
            <w:rPr>
              <w:caps/>
            </w:rPr>
            <w:t>Master of Science</w:t>
          </w:r>
        </w:p>
      </w:sdtContent>
    </w:sdt>
    <w:p w14:paraId="78B76DA6" w14:textId="77777777" w:rsidR="00730F0A" w:rsidRDefault="00730F0A" w:rsidP="0008176F">
      <w:pPr>
        <w:pStyle w:val="NoSpacing"/>
        <w:jc w:val="center"/>
      </w:pPr>
    </w:p>
    <w:p w14:paraId="2FF67311" w14:textId="77777777" w:rsidR="00730F0A" w:rsidRDefault="00730F0A" w:rsidP="0008176F">
      <w:pPr>
        <w:pStyle w:val="NoSpacing"/>
        <w:jc w:val="center"/>
      </w:pPr>
    </w:p>
    <w:p w14:paraId="1CA90D19" w14:textId="77777777" w:rsidR="00730F0A" w:rsidRDefault="00730F0A" w:rsidP="0008176F">
      <w:pPr>
        <w:pStyle w:val="NoSpacing"/>
        <w:jc w:val="center"/>
      </w:pPr>
    </w:p>
    <w:p w14:paraId="1C683B38" w14:textId="77777777" w:rsidR="00730F0A" w:rsidRDefault="00730F0A" w:rsidP="0008176F">
      <w:pPr>
        <w:pStyle w:val="NoSpacing"/>
        <w:jc w:val="center"/>
      </w:pPr>
    </w:p>
    <w:p w14:paraId="65B4A397" w14:textId="77777777" w:rsidR="00730F0A" w:rsidRDefault="00730F0A" w:rsidP="0008176F">
      <w:pPr>
        <w:pStyle w:val="NoSpacing"/>
        <w:jc w:val="center"/>
      </w:pPr>
    </w:p>
    <w:p w14:paraId="5DF4C64C" w14:textId="77777777" w:rsidR="00730F0A" w:rsidRDefault="00730F0A" w:rsidP="0008176F">
      <w:pPr>
        <w:pStyle w:val="NoSpacing"/>
        <w:jc w:val="center"/>
      </w:pPr>
    </w:p>
    <w:p w14:paraId="45963B90" w14:textId="77777777" w:rsidR="00730F0A" w:rsidRDefault="00730F0A" w:rsidP="00A346F6">
      <w:pPr>
        <w:pStyle w:val="NoSpacing"/>
      </w:pPr>
    </w:p>
    <w:p w14:paraId="2F77EBD7" w14:textId="77777777" w:rsidR="00730F0A" w:rsidRDefault="00730F0A" w:rsidP="0008176F">
      <w:pPr>
        <w:pStyle w:val="NoSpacing"/>
        <w:jc w:val="center"/>
      </w:pPr>
    </w:p>
    <w:p w14:paraId="269F597E" w14:textId="77777777" w:rsidR="00730F0A" w:rsidRPr="00EB3079" w:rsidRDefault="00730F0A" w:rsidP="0008176F">
      <w:pPr>
        <w:pStyle w:val="NoSpacing"/>
        <w:jc w:val="center"/>
        <w:rPr>
          <w:lang w:val="es-CO"/>
        </w:rPr>
      </w:pPr>
      <w:r w:rsidRPr="00EB3079">
        <w:rPr>
          <w:lang w:val="es-CO"/>
        </w:rPr>
        <w:t>By</w:t>
      </w:r>
    </w:p>
    <w:p w14:paraId="4A390E11" w14:textId="77777777" w:rsidR="00730F0A" w:rsidRPr="00EB3079" w:rsidRDefault="00730F0A" w:rsidP="0008176F">
      <w:pPr>
        <w:pStyle w:val="NoSpacing"/>
        <w:jc w:val="center"/>
        <w:rPr>
          <w:lang w:val="es-CO"/>
        </w:rP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EndPr/>
      <w:sdtContent>
        <w:p w14:paraId="09DD6D1C" w14:textId="77777777" w:rsidR="00746E16" w:rsidRPr="00BB67F0" w:rsidRDefault="00BB67F0" w:rsidP="00746E16">
          <w:pPr>
            <w:pStyle w:val="NoSpacing"/>
            <w:jc w:val="center"/>
            <w:rPr>
              <w:caps/>
              <w:lang w:val="es-CO"/>
            </w:rPr>
          </w:pPr>
          <w:r w:rsidRPr="00BB67F0">
            <w:rPr>
              <w:caps/>
              <w:lang w:val="es-CO"/>
            </w:rPr>
            <w:t>ligia carolina mayorga-gonzalez</w:t>
          </w:r>
        </w:p>
      </w:sdtContent>
    </w:sdt>
    <w:sdt>
      <w:sdtPr>
        <w:id w:val="30091838"/>
        <w:lock w:val="contentLocked"/>
        <w:placeholder>
          <w:docPart w:val="DefaultPlaceholder_22675703"/>
        </w:placeholder>
        <w:group/>
      </w:sdtPr>
      <w:sdtEndPr/>
      <w:sdtContent>
        <w:p w14:paraId="0EAF70DD" w14:textId="77777777" w:rsidR="00730F0A" w:rsidRPr="002A71F4" w:rsidRDefault="00746E16" w:rsidP="00746E16">
          <w:pPr>
            <w:pStyle w:val="NoSpacing"/>
            <w:jc w:val="center"/>
          </w:pPr>
          <w:r>
            <w:t xml:space="preserve"> </w:t>
          </w:r>
          <w:r w:rsidR="00730F0A">
            <w:t>Norman, Oklahoma</w:t>
          </w:r>
        </w:p>
      </w:sdtContent>
    </w:sdt>
    <w:p w14:paraId="7B898FC5" w14:textId="77777777" w:rsidR="00730F0A" w:rsidRPr="00EB3079" w:rsidRDefault="00F06D48" w:rsidP="00BB67F0">
      <w:pPr>
        <w:pStyle w:val="NoSpacing"/>
        <w:jc w:val="center"/>
      </w:pPr>
      <w:sdt>
        <w:sdtPr>
          <w:alias w:val="Click to enter the year you are depositing the thesis"/>
          <w:tag w:val="Click to enter the year you are depositing the thesis"/>
          <w:id w:val="30091842"/>
          <w:placeholder>
            <w:docPart w:val="DefaultPlaceholder_22675703"/>
          </w:placeholder>
        </w:sdtPr>
        <w:sdtEndPr/>
        <w:sdtContent>
          <w:r w:rsidR="006001DD">
            <w:t>2016</w:t>
          </w:r>
        </w:sdtContent>
      </w:sdt>
      <w:r w:rsidR="00730F0A" w:rsidRPr="00EB3079">
        <w:br w:type="page"/>
      </w:r>
    </w:p>
    <w:p w14:paraId="675D6F53" w14:textId="77777777" w:rsidR="00730F0A" w:rsidRPr="00EB3079" w:rsidRDefault="00730F0A" w:rsidP="00730F0A">
      <w:pPr>
        <w:pStyle w:val="NoSpacing"/>
        <w:jc w:val="center"/>
      </w:pPr>
    </w:p>
    <w:p w14:paraId="0684BF9D" w14:textId="77777777" w:rsidR="00730F0A" w:rsidRPr="00EB3079" w:rsidRDefault="00730F0A" w:rsidP="00730F0A">
      <w:pPr>
        <w:pStyle w:val="NoSpacing"/>
        <w:jc w:val="center"/>
      </w:pPr>
    </w:p>
    <w:p w14:paraId="2DB79233" w14:textId="77777777" w:rsidR="006B5C7A" w:rsidRPr="00EB3079" w:rsidRDefault="006B5C7A" w:rsidP="00730F0A">
      <w:pPr>
        <w:pStyle w:val="NoSpacing"/>
        <w:jc w:val="center"/>
      </w:pPr>
    </w:p>
    <w:p w14:paraId="76706FC9" w14:textId="77777777" w:rsidR="00C378FA" w:rsidRPr="00EB3079" w:rsidRDefault="00C378FA" w:rsidP="00730F0A">
      <w:pPr>
        <w:pStyle w:val="NoSpacing"/>
        <w:jc w:val="center"/>
      </w:pPr>
    </w:p>
    <w:p w14:paraId="527D7A3D" w14:textId="77777777" w:rsidR="00730F0A" w:rsidRPr="00EB3079" w:rsidRDefault="00730F0A" w:rsidP="00730F0A">
      <w:pPr>
        <w:pStyle w:val="NoSpacing"/>
        <w:jc w:val="center"/>
      </w:pPr>
    </w:p>
    <w:sdt>
      <w:sdtPr>
        <w:rPr>
          <w:caps/>
        </w:rPr>
        <w:alias w:val="Click to enter thesis title"/>
        <w:tag w:val="Click to enter thesis title"/>
        <w:id w:val="30091843"/>
        <w:lock w:val="sdtLocked"/>
        <w:placeholder>
          <w:docPart w:val="DefaultPlaceholder_22675703"/>
        </w:placeholder>
      </w:sdtPr>
      <w:sdtEndPr/>
      <w:sdtContent>
        <w:p w14:paraId="32C758B1" w14:textId="0DB45A70" w:rsidR="00730F0A" w:rsidRPr="00730F0A" w:rsidRDefault="0058245D" w:rsidP="00730F0A">
          <w:pPr>
            <w:pStyle w:val="NoSpacing"/>
            <w:jc w:val="center"/>
            <w:rPr>
              <w:caps/>
            </w:rPr>
          </w:pPr>
          <w:r>
            <w:rPr>
              <w:caps/>
            </w:rPr>
            <w:t>oil potential of the asquith marker, lewis shale</w:t>
          </w:r>
          <w:r w:rsidR="003C6486" w:rsidRPr="003C6486">
            <w:rPr>
              <w:caps/>
            </w:rPr>
            <w:t>, GREATER GREEN RIVER BASIN, WYOMING.</w:t>
          </w:r>
        </w:p>
      </w:sdtContent>
    </w:sdt>
    <w:p w14:paraId="24A252AC" w14:textId="77777777" w:rsidR="00730F0A" w:rsidRPr="00730F0A" w:rsidRDefault="00730F0A" w:rsidP="00730F0A">
      <w:pPr>
        <w:pStyle w:val="NoSpacing"/>
        <w:jc w:val="center"/>
        <w:rPr>
          <w:caps/>
        </w:rPr>
      </w:pPr>
    </w:p>
    <w:p w14:paraId="024A5832" w14:textId="77777777" w:rsidR="00730F0A" w:rsidRPr="00730F0A" w:rsidRDefault="00730F0A" w:rsidP="00730F0A">
      <w:pPr>
        <w:pStyle w:val="NoSpacing"/>
        <w:jc w:val="center"/>
        <w:rPr>
          <w:caps/>
        </w:rPr>
      </w:pPr>
    </w:p>
    <w:sdt>
      <w:sdtPr>
        <w:rPr>
          <w:caps/>
        </w:rPr>
        <w:id w:val="30091875"/>
        <w:lock w:val="contentLocked"/>
        <w:placeholder>
          <w:docPart w:val="DefaultPlaceholder_22675703"/>
        </w:placeholder>
        <w:group/>
      </w:sdtPr>
      <w:sdtEndPr/>
      <w:sdtContent>
        <w:p w14:paraId="7926231E" w14:textId="77777777" w:rsidR="00730F0A" w:rsidRPr="00730F0A" w:rsidRDefault="00730F0A" w:rsidP="00730F0A">
          <w:pPr>
            <w:pStyle w:val="NoSpacing"/>
            <w:jc w:val="center"/>
            <w:rPr>
              <w:caps/>
            </w:rPr>
          </w:pPr>
          <w:r w:rsidRPr="00730F0A">
            <w:rPr>
              <w:caps/>
            </w:rPr>
            <w:t>A thesis approved for the</w:t>
          </w:r>
        </w:p>
      </w:sdtContent>
    </w:sdt>
    <w:sdt>
      <w:sdtPr>
        <w:rPr>
          <w:caps/>
        </w:rPr>
        <w:alias w:val="Select the exact name of your academic unit"/>
        <w:tag w:val="Exact name of your academic unit in ALL CAPS"/>
        <w:id w:val="8173889"/>
        <w:placeholder>
          <w:docPart w:val="FB6BC100256848A5A97B47EF9500A1F0"/>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ollege of Architecture" w:value="College of Architecture"/>
          <w:listItem w:displayText="School of Art and Art History" w:value="School of Art and Art History"/>
          <w:listItem w:displayText="Department of Bioengineering" w:value="Department of Bio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College of Liberal Studies" w:value="College of Liberal Studies"/>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EndPr/>
      <w:sdtContent>
        <w:p w14:paraId="471E3581" w14:textId="77777777" w:rsidR="00746E16" w:rsidRDefault="0003339C" w:rsidP="00746E16">
          <w:pPr>
            <w:pStyle w:val="NoSpacing"/>
            <w:jc w:val="center"/>
            <w:rPr>
              <w:caps/>
            </w:rPr>
          </w:pPr>
          <w:r>
            <w:rPr>
              <w:caps/>
            </w:rPr>
            <w:t>ConocoPhillips School of Geology and Geophysics</w:t>
          </w:r>
        </w:p>
      </w:sdtContent>
    </w:sdt>
    <w:p w14:paraId="6CF76D27" w14:textId="77777777" w:rsidR="00730F0A" w:rsidRPr="00730F0A" w:rsidRDefault="00730F0A" w:rsidP="00730F0A">
      <w:pPr>
        <w:pStyle w:val="NoSpacing"/>
        <w:jc w:val="center"/>
        <w:rPr>
          <w:caps/>
        </w:rPr>
      </w:pPr>
    </w:p>
    <w:p w14:paraId="6B236275" w14:textId="77777777" w:rsidR="00730F0A" w:rsidRPr="00730F0A" w:rsidRDefault="00730F0A" w:rsidP="00730F0A">
      <w:pPr>
        <w:pStyle w:val="NoSpacing"/>
        <w:jc w:val="center"/>
        <w:rPr>
          <w:caps/>
        </w:rPr>
      </w:pPr>
    </w:p>
    <w:p w14:paraId="478514EB" w14:textId="77777777" w:rsidR="00730F0A" w:rsidRPr="00730F0A" w:rsidRDefault="00730F0A" w:rsidP="00730F0A">
      <w:pPr>
        <w:pStyle w:val="NoSpacing"/>
        <w:jc w:val="center"/>
        <w:rPr>
          <w:caps/>
        </w:rPr>
      </w:pPr>
    </w:p>
    <w:p w14:paraId="5780634C" w14:textId="77777777" w:rsidR="00730F0A" w:rsidRDefault="00730F0A" w:rsidP="00730F0A">
      <w:pPr>
        <w:pStyle w:val="NoSpacing"/>
        <w:jc w:val="center"/>
        <w:rPr>
          <w:caps/>
        </w:rPr>
      </w:pPr>
    </w:p>
    <w:p w14:paraId="736E31F9" w14:textId="77777777" w:rsidR="00730F0A" w:rsidRPr="00730F0A" w:rsidRDefault="00730F0A" w:rsidP="00730F0A">
      <w:pPr>
        <w:pStyle w:val="NoSpacing"/>
        <w:jc w:val="center"/>
        <w:rPr>
          <w:caps/>
        </w:rPr>
      </w:pPr>
    </w:p>
    <w:p w14:paraId="658015B7" w14:textId="77777777" w:rsidR="00730F0A" w:rsidRPr="00730F0A" w:rsidRDefault="00730F0A" w:rsidP="00730F0A">
      <w:pPr>
        <w:pStyle w:val="NoSpacing"/>
        <w:jc w:val="center"/>
        <w:rPr>
          <w:caps/>
        </w:rPr>
      </w:pPr>
    </w:p>
    <w:p w14:paraId="7DCDFBD9" w14:textId="77777777" w:rsidR="00730F0A" w:rsidRPr="00730F0A" w:rsidRDefault="00730F0A" w:rsidP="00730F0A">
      <w:pPr>
        <w:pStyle w:val="NoSpacing"/>
        <w:jc w:val="center"/>
        <w:rPr>
          <w:caps/>
        </w:rPr>
      </w:pPr>
    </w:p>
    <w:p w14:paraId="6243A306" w14:textId="77777777" w:rsidR="00730F0A" w:rsidRPr="00730F0A" w:rsidRDefault="00730F0A" w:rsidP="00730F0A">
      <w:pPr>
        <w:pStyle w:val="NoSpacing"/>
        <w:jc w:val="center"/>
        <w:rPr>
          <w:caps/>
        </w:rPr>
      </w:pPr>
    </w:p>
    <w:sdt>
      <w:sdtPr>
        <w:rPr>
          <w:caps/>
          <w:color w:val="808080"/>
        </w:rPr>
        <w:id w:val="30091876"/>
        <w:lock w:val="contentLocked"/>
        <w:placeholder>
          <w:docPart w:val="DefaultPlaceholder_22675703"/>
        </w:placeholder>
        <w:group/>
      </w:sdtPr>
      <w:sdtEndPr/>
      <w:sdtContent>
        <w:p w14:paraId="57D20C4C" w14:textId="77777777" w:rsidR="00730F0A" w:rsidRPr="00730F0A" w:rsidRDefault="00730F0A" w:rsidP="00730F0A">
          <w:pPr>
            <w:pStyle w:val="NoSpacing"/>
            <w:jc w:val="center"/>
            <w:rPr>
              <w:caps/>
            </w:rPr>
          </w:pPr>
          <w:r w:rsidRPr="00730F0A">
            <w:rPr>
              <w:caps/>
            </w:rPr>
            <w:t>By</w:t>
          </w:r>
        </w:p>
      </w:sdtContent>
    </w:sdt>
    <w:p w14:paraId="302EA7C3" w14:textId="77777777" w:rsidR="00730F0A" w:rsidRDefault="00730F0A" w:rsidP="00730F0A">
      <w:pPr>
        <w:pStyle w:val="NoSpacing"/>
        <w:jc w:val="center"/>
      </w:pPr>
    </w:p>
    <w:p w14:paraId="08E6A9C0" w14:textId="77777777" w:rsidR="00730F0A" w:rsidRDefault="00730F0A" w:rsidP="00730F0A">
      <w:pPr>
        <w:pStyle w:val="NoSpacing"/>
        <w:jc w:val="center"/>
      </w:pPr>
    </w:p>
    <w:p w14:paraId="140AF049" w14:textId="77777777" w:rsidR="00730F0A" w:rsidRDefault="00730F0A" w:rsidP="00730F0A">
      <w:pPr>
        <w:pStyle w:val="NoSpacing"/>
        <w:jc w:val="center"/>
      </w:pPr>
    </w:p>
    <w:p w14:paraId="02B0E994" w14:textId="77777777" w:rsidR="00730F0A" w:rsidRPr="003B763D" w:rsidRDefault="003B763D" w:rsidP="00730F0A">
      <w:pPr>
        <w:pStyle w:val="NoSpacing"/>
        <w:jc w:val="right"/>
      </w:pPr>
      <w:r>
        <w:t>______________________________</w:t>
      </w:r>
    </w:p>
    <w:p w14:paraId="57FD8A10" w14:textId="77777777" w:rsidR="00730F0A" w:rsidRDefault="00F06D48" w:rsidP="00730F0A">
      <w:pPr>
        <w:pStyle w:val="NoSpacing"/>
        <w:jc w:val="right"/>
      </w:pPr>
      <w:sdt>
        <w:sdtPr>
          <w:alias w:val="Select the appropriate prefix"/>
          <w:tag w:val="Prefix"/>
          <w:id w:val="3768269"/>
          <w:placeholder>
            <w:docPart w:val="CE9C1C39675E4525B35945EBFC950E59"/>
          </w:placeholder>
          <w:dropDownList>
            <w:listItem w:displayText="[Dr. / Mr. / Mrs. / Ms.]" w:value="[Dr. / Mr. / Mrs. / Ms.]"/>
            <w:listItem w:displayText="Dr." w:value="Dr."/>
            <w:listItem w:displayText="Mr." w:value="Mr."/>
            <w:listItem w:displayText="Mrs." w:value="Mrs."/>
            <w:listItem w:displayText="Ms." w:value="Ms."/>
          </w:dropDownList>
        </w:sdtPr>
        <w:sdtEndPr/>
        <w:sdtContent>
          <w:r w:rsidR="0003339C">
            <w:t>Dr.</w:t>
          </w:r>
        </w:sdtContent>
      </w:sdt>
      <w:r w:rsidR="00730F0A">
        <w:t xml:space="preserve"> </w:t>
      </w:r>
      <w:sdt>
        <w:sdtPr>
          <w:alias w:val="Click to enter committee chair name"/>
          <w:tag w:val="committee chair"/>
          <w:id w:val="30091849"/>
          <w:lock w:val="sdtLocked"/>
          <w:placeholder>
            <w:docPart w:val="DefaultPlaceholder_22675703"/>
          </w:placeholder>
        </w:sdtPr>
        <w:sdtEndPr/>
        <w:sdtContent>
          <w:r w:rsidR="003C6486" w:rsidRPr="000D04A6">
            <w:t>Roger Slatt</w:t>
          </w:r>
        </w:sdtContent>
      </w:sdt>
      <w:r w:rsidR="00730F0A">
        <w:t>, Chair</w:t>
      </w:r>
    </w:p>
    <w:p w14:paraId="34A6639A" w14:textId="77777777" w:rsidR="00730F0A" w:rsidRDefault="00730F0A" w:rsidP="00730F0A">
      <w:pPr>
        <w:pStyle w:val="NoSpacing"/>
        <w:jc w:val="right"/>
      </w:pPr>
    </w:p>
    <w:p w14:paraId="6E47E8FA" w14:textId="77777777" w:rsidR="00730F0A" w:rsidRDefault="00730F0A" w:rsidP="00730F0A">
      <w:pPr>
        <w:pStyle w:val="NoSpacing"/>
        <w:jc w:val="right"/>
      </w:pPr>
    </w:p>
    <w:p w14:paraId="57C1BD73" w14:textId="77777777" w:rsidR="00730F0A" w:rsidRPr="003B763D" w:rsidRDefault="003B763D" w:rsidP="00730F0A">
      <w:pPr>
        <w:pStyle w:val="NoSpacing"/>
        <w:jc w:val="right"/>
      </w:pPr>
      <w:r>
        <w:t>______________________________</w:t>
      </w:r>
    </w:p>
    <w:p w14:paraId="3E8DBDB8" w14:textId="77777777" w:rsidR="00730F0A" w:rsidRDefault="00F06D48" w:rsidP="00730F0A">
      <w:pPr>
        <w:pStyle w:val="NoSpacing"/>
        <w:jc w:val="right"/>
      </w:pPr>
      <w:sdt>
        <w:sdtPr>
          <w:alias w:val="Select the appropriate prefix"/>
          <w:tag w:val="Prefix"/>
          <w:id w:val="8173872"/>
          <w:placeholder>
            <w:docPart w:val="F1348A9CCA98413EB7CFEB8DB5BCAA0A"/>
          </w:placeholder>
          <w:dropDownList>
            <w:listItem w:displayText="[Prefix]" w:value="[Prefix]"/>
            <w:listItem w:displayText="Dr." w:value="Dr."/>
            <w:listItem w:displayText="Mr." w:value="Mr."/>
            <w:listItem w:displayText="Mrs." w:value="Mrs."/>
            <w:listItem w:displayText="Ms." w:value="Ms."/>
          </w:dropDownList>
        </w:sdtPr>
        <w:sdtEndPr/>
        <w:sdtContent>
          <w:r w:rsidR="0003339C">
            <w:t>Dr.</w:t>
          </w:r>
        </w:sdtContent>
      </w:sdt>
      <w:r w:rsidR="00730F0A">
        <w:t xml:space="preserve"> </w:t>
      </w:r>
      <w:sdt>
        <w:sdtPr>
          <w:alias w:val="Click to enter 2nd member name"/>
          <w:tag w:val="2nd member"/>
          <w:id w:val="30091850"/>
          <w:lock w:val="sdtLocked"/>
          <w:placeholder>
            <w:docPart w:val="C062FEE9CF144A928363900CFCE29497"/>
          </w:placeholder>
        </w:sdtPr>
        <w:sdtEndPr/>
        <w:sdtContent>
          <w:r w:rsidR="00E1251D" w:rsidRPr="00E1251D">
            <w:t>Paul Philp</w:t>
          </w:r>
        </w:sdtContent>
      </w:sdt>
    </w:p>
    <w:p w14:paraId="5EB4069F" w14:textId="77777777" w:rsidR="00730F0A" w:rsidRDefault="00730F0A" w:rsidP="00730F0A">
      <w:pPr>
        <w:pStyle w:val="NoSpacing"/>
        <w:jc w:val="right"/>
      </w:pPr>
    </w:p>
    <w:p w14:paraId="3B6EE63E" w14:textId="77777777" w:rsidR="00730F0A" w:rsidRDefault="00730F0A" w:rsidP="00730F0A">
      <w:pPr>
        <w:pStyle w:val="NoSpacing"/>
        <w:jc w:val="right"/>
      </w:pPr>
    </w:p>
    <w:p w14:paraId="2883A241" w14:textId="77777777" w:rsidR="00730F0A" w:rsidRPr="003B763D" w:rsidRDefault="003B763D" w:rsidP="00730F0A">
      <w:pPr>
        <w:pStyle w:val="NoSpacing"/>
        <w:jc w:val="right"/>
      </w:pPr>
      <w:r>
        <w:t>______________________________</w:t>
      </w:r>
    </w:p>
    <w:p w14:paraId="5CF46743" w14:textId="77777777" w:rsidR="00730F0A" w:rsidRDefault="00F06D48" w:rsidP="00730F0A">
      <w:pPr>
        <w:pStyle w:val="NoSpacing"/>
        <w:jc w:val="right"/>
      </w:pPr>
      <w:sdt>
        <w:sdtPr>
          <w:alias w:val="Select the appropriate prefix"/>
          <w:tag w:val="Prefix"/>
          <w:id w:val="30091851"/>
          <w:placeholder>
            <w:docPart w:val="381AB8B910934348B8DBC9A4958B8D7B"/>
          </w:placeholder>
          <w:dropDownList>
            <w:listItem w:displayText="[Prefix]" w:value="[Prefix]"/>
            <w:listItem w:displayText="Dr." w:value="Dr."/>
            <w:listItem w:displayText="Mr." w:value="Mr."/>
            <w:listItem w:displayText="Mrs." w:value="Mrs."/>
            <w:listItem w:displayText="Ms." w:value="Ms."/>
          </w:dropDownList>
        </w:sdtPr>
        <w:sdtEndPr/>
        <w:sdtContent>
          <w:r w:rsidR="0003339C">
            <w:t>Dr.</w:t>
          </w:r>
        </w:sdtContent>
      </w:sdt>
      <w:r w:rsidR="00746E16">
        <w:t xml:space="preserve"> </w:t>
      </w:r>
      <w:sdt>
        <w:sdtPr>
          <w:alias w:val="Click to enter 3rd member name"/>
          <w:tag w:val="3rd member"/>
          <w:id w:val="30091852"/>
          <w:lock w:val="sdtLocked"/>
          <w:placeholder>
            <w:docPart w:val="6D39F422706D4B8B985B3284341ED3DD"/>
          </w:placeholder>
        </w:sdtPr>
        <w:sdtEndPr/>
        <w:sdtContent>
          <w:r w:rsidR="00E1251D" w:rsidRPr="00E1251D">
            <w:t>Mat</w:t>
          </w:r>
          <w:r w:rsidR="00F7605F">
            <w:t>t</w:t>
          </w:r>
          <w:r w:rsidR="00E1251D" w:rsidRPr="00E1251D">
            <w:t>hew Pranter</w:t>
          </w:r>
        </w:sdtContent>
      </w:sdt>
    </w:p>
    <w:p w14:paraId="272A5267" w14:textId="77777777" w:rsidR="00730F0A" w:rsidRDefault="00730F0A" w:rsidP="00730F0A">
      <w:pPr>
        <w:pStyle w:val="NoSpacing"/>
        <w:jc w:val="right"/>
      </w:pPr>
    </w:p>
    <w:p w14:paraId="1DA803D3" w14:textId="77777777" w:rsidR="00730F0A" w:rsidRDefault="00730F0A" w:rsidP="00730F0A">
      <w:pPr>
        <w:pStyle w:val="NoSpacing"/>
        <w:jc w:val="right"/>
      </w:pPr>
    </w:p>
    <w:p w14:paraId="51A7774A" w14:textId="77777777" w:rsidR="00730F0A" w:rsidRDefault="00730F0A" w:rsidP="00E1251D">
      <w:pPr>
        <w:pStyle w:val="NoSpacing"/>
      </w:pPr>
    </w:p>
    <w:p w14:paraId="20983038" w14:textId="77777777" w:rsidR="00730F0A" w:rsidRDefault="00730F0A" w:rsidP="00730F0A">
      <w:pPr>
        <w:pStyle w:val="NoSpacing"/>
        <w:jc w:val="center"/>
      </w:pPr>
    </w:p>
    <w:p w14:paraId="097EA21F" w14:textId="77777777" w:rsidR="00730F0A" w:rsidRDefault="00730F0A" w:rsidP="00730F0A">
      <w:pPr>
        <w:pStyle w:val="NoSpacing"/>
        <w:jc w:val="center"/>
      </w:pPr>
    </w:p>
    <w:p w14:paraId="5A1E4791" w14:textId="77777777" w:rsidR="00730F0A" w:rsidRDefault="00730F0A" w:rsidP="00730F0A">
      <w:pPr>
        <w:pStyle w:val="NoSpacing"/>
        <w:jc w:val="center"/>
      </w:pPr>
    </w:p>
    <w:p w14:paraId="56AC6A61" w14:textId="77777777" w:rsidR="00730F0A" w:rsidRDefault="00730F0A" w:rsidP="00730F0A">
      <w:pPr>
        <w:pStyle w:val="NoSpacing"/>
        <w:jc w:val="center"/>
      </w:pPr>
    </w:p>
    <w:p w14:paraId="2F79E9E0" w14:textId="77777777" w:rsidR="00730F0A" w:rsidRDefault="00730F0A" w:rsidP="00730F0A">
      <w:pPr>
        <w:pStyle w:val="NoSpacing"/>
        <w:jc w:val="center"/>
      </w:pPr>
    </w:p>
    <w:p w14:paraId="730DF9A8" w14:textId="77777777" w:rsidR="00730F0A" w:rsidRDefault="00730F0A" w:rsidP="00730F0A">
      <w:pPr>
        <w:pStyle w:val="NoSpacing"/>
        <w:jc w:val="center"/>
      </w:pPr>
    </w:p>
    <w:p w14:paraId="7A2FA694" w14:textId="77777777" w:rsidR="00730F0A" w:rsidRDefault="00730F0A" w:rsidP="00730F0A">
      <w:pPr>
        <w:pStyle w:val="NoSpacing"/>
        <w:jc w:val="center"/>
      </w:pPr>
    </w:p>
    <w:p w14:paraId="1116620C" w14:textId="77777777" w:rsidR="00730F0A" w:rsidRDefault="00730F0A" w:rsidP="00730F0A">
      <w:pPr>
        <w:pStyle w:val="NoSpacing"/>
        <w:jc w:val="center"/>
      </w:pPr>
    </w:p>
    <w:p w14:paraId="22BC1797" w14:textId="77777777" w:rsidR="00730F0A" w:rsidRDefault="00730F0A" w:rsidP="00730F0A">
      <w:pPr>
        <w:pStyle w:val="NoSpacing"/>
        <w:jc w:val="center"/>
      </w:pPr>
    </w:p>
    <w:p w14:paraId="24E1BC4C" w14:textId="77777777" w:rsidR="00730F0A" w:rsidRDefault="00730F0A" w:rsidP="00730F0A">
      <w:pPr>
        <w:pStyle w:val="NoSpacing"/>
        <w:jc w:val="center"/>
      </w:pPr>
    </w:p>
    <w:p w14:paraId="03016B2E" w14:textId="77777777" w:rsidR="00730F0A" w:rsidRDefault="00730F0A" w:rsidP="00730F0A">
      <w:pPr>
        <w:pStyle w:val="NoSpacing"/>
        <w:jc w:val="center"/>
      </w:pPr>
    </w:p>
    <w:p w14:paraId="687986B2" w14:textId="77777777" w:rsidR="00730F0A" w:rsidRDefault="00730F0A" w:rsidP="00730F0A">
      <w:pPr>
        <w:pStyle w:val="NoSpacing"/>
        <w:jc w:val="center"/>
      </w:pPr>
    </w:p>
    <w:p w14:paraId="19314358" w14:textId="77777777" w:rsidR="00730F0A" w:rsidRDefault="00730F0A" w:rsidP="00730F0A">
      <w:pPr>
        <w:pStyle w:val="NoSpacing"/>
        <w:jc w:val="center"/>
      </w:pPr>
    </w:p>
    <w:p w14:paraId="11F147EF" w14:textId="77777777" w:rsidR="00730F0A" w:rsidRDefault="00730F0A" w:rsidP="00730F0A">
      <w:pPr>
        <w:pStyle w:val="NoSpacing"/>
        <w:jc w:val="center"/>
      </w:pPr>
    </w:p>
    <w:p w14:paraId="706161CE" w14:textId="77777777" w:rsidR="00730F0A" w:rsidRDefault="00730F0A" w:rsidP="00730F0A">
      <w:pPr>
        <w:pStyle w:val="NoSpacing"/>
        <w:jc w:val="center"/>
      </w:pPr>
    </w:p>
    <w:p w14:paraId="62F20EB3" w14:textId="77777777" w:rsidR="00730F0A" w:rsidRDefault="00730F0A" w:rsidP="00730F0A">
      <w:pPr>
        <w:pStyle w:val="NoSpacing"/>
        <w:jc w:val="center"/>
      </w:pPr>
    </w:p>
    <w:p w14:paraId="7B2AD465" w14:textId="77777777" w:rsidR="00730F0A" w:rsidRDefault="00730F0A" w:rsidP="00730F0A">
      <w:pPr>
        <w:pStyle w:val="NoSpacing"/>
        <w:jc w:val="center"/>
      </w:pPr>
    </w:p>
    <w:p w14:paraId="3523320F" w14:textId="77777777" w:rsidR="00730F0A" w:rsidRDefault="00730F0A" w:rsidP="00730F0A">
      <w:pPr>
        <w:pStyle w:val="NoSpacing"/>
        <w:jc w:val="center"/>
      </w:pPr>
    </w:p>
    <w:p w14:paraId="22443D99" w14:textId="77777777" w:rsidR="00730F0A" w:rsidRDefault="00730F0A" w:rsidP="00730F0A">
      <w:pPr>
        <w:pStyle w:val="NoSpacing"/>
        <w:jc w:val="center"/>
      </w:pPr>
    </w:p>
    <w:p w14:paraId="2EFBC963" w14:textId="77777777" w:rsidR="00730F0A" w:rsidRDefault="00730F0A" w:rsidP="00730F0A">
      <w:pPr>
        <w:pStyle w:val="NoSpacing"/>
        <w:jc w:val="center"/>
      </w:pPr>
    </w:p>
    <w:p w14:paraId="0C69944A" w14:textId="77777777" w:rsidR="00730F0A" w:rsidRDefault="00730F0A" w:rsidP="00730F0A">
      <w:pPr>
        <w:pStyle w:val="NoSpacing"/>
        <w:jc w:val="center"/>
      </w:pPr>
    </w:p>
    <w:p w14:paraId="496A8CA3" w14:textId="77777777" w:rsidR="00730F0A" w:rsidRDefault="00730F0A" w:rsidP="00730F0A">
      <w:pPr>
        <w:pStyle w:val="NoSpacing"/>
        <w:jc w:val="center"/>
      </w:pPr>
    </w:p>
    <w:p w14:paraId="17A21412" w14:textId="77777777" w:rsidR="00730F0A" w:rsidRDefault="00730F0A" w:rsidP="00730F0A">
      <w:pPr>
        <w:pStyle w:val="NoSpacing"/>
        <w:jc w:val="center"/>
      </w:pPr>
    </w:p>
    <w:p w14:paraId="3FE8BBA0" w14:textId="77777777" w:rsidR="00730F0A" w:rsidRDefault="00730F0A" w:rsidP="00730F0A">
      <w:pPr>
        <w:pStyle w:val="NoSpacing"/>
        <w:jc w:val="center"/>
      </w:pPr>
    </w:p>
    <w:p w14:paraId="5E72AEBB" w14:textId="77777777" w:rsidR="00730F0A" w:rsidRDefault="00730F0A" w:rsidP="00730F0A">
      <w:pPr>
        <w:pStyle w:val="NoSpacing"/>
        <w:jc w:val="center"/>
      </w:pPr>
    </w:p>
    <w:p w14:paraId="70A63251" w14:textId="77777777" w:rsidR="00730F0A" w:rsidRDefault="00730F0A" w:rsidP="00730F0A">
      <w:pPr>
        <w:pStyle w:val="NoSpacing"/>
        <w:jc w:val="center"/>
      </w:pPr>
    </w:p>
    <w:p w14:paraId="32E54D54" w14:textId="77777777" w:rsidR="00730F0A" w:rsidRDefault="00730F0A" w:rsidP="00730F0A">
      <w:pPr>
        <w:pStyle w:val="NoSpacing"/>
        <w:jc w:val="center"/>
      </w:pPr>
    </w:p>
    <w:p w14:paraId="21D46BC1" w14:textId="77777777" w:rsidR="00730F0A" w:rsidRDefault="00730F0A" w:rsidP="00730F0A">
      <w:pPr>
        <w:pStyle w:val="NoSpacing"/>
        <w:jc w:val="center"/>
      </w:pPr>
    </w:p>
    <w:p w14:paraId="6D369597" w14:textId="77777777" w:rsidR="00730F0A" w:rsidRDefault="00730F0A" w:rsidP="00730F0A">
      <w:pPr>
        <w:pStyle w:val="NoSpacing"/>
        <w:jc w:val="center"/>
      </w:pPr>
    </w:p>
    <w:p w14:paraId="6215B0D3" w14:textId="77777777" w:rsidR="00730F0A" w:rsidRDefault="00730F0A" w:rsidP="00730F0A">
      <w:pPr>
        <w:pStyle w:val="NoSpacing"/>
        <w:jc w:val="center"/>
      </w:pPr>
    </w:p>
    <w:p w14:paraId="752D68F0" w14:textId="77777777" w:rsidR="00730F0A" w:rsidRDefault="00730F0A" w:rsidP="00730F0A">
      <w:pPr>
        <w:pStyle w:val="NoSpacing"/>
        <w:jc w:val="center"/>
      </w:pPr>
    </w:p>
    <w:p w14:paraId="6A1FBAAB" w14:textId="77777777" w:rsidR="00730F0A" w:rsidRDefault="00730F0A" w:rsidP="00730F0A">
      <w:pPr>
        <w:pStyle w:val="NoSpacing"/>
        <w:jc w:val="center"/>
      </w:pPr>
    </w:p>
    <w:p w14:paraId="5E491925" w14:textId="77777777" w:rsidR="00730F0A" w:rsidRDefault="00730F0A" w:rsidP="00730F0A">
      <w:pPr>
        <w:pStyle w:val="NoSpacing"/>
        <w:jc w:val="center"/>
      </w:pPr>
    </w:p>
    <w:p w14:paraId="35569747" w14:textId="77777777" w:rsidR="00730F0A" w:rsidRDefault="00730F0A" w:rsidP="00730F0A">
      <w:pPr>
        <w:pStyle w:val="NoSpacing"/>
        <w:jc w:val="center"/>
      </w:pPr>
    </w:p>
    <w:p w14:paraId="55F65BC7" w14:textId="77777777" w:rsidR="00730F0A" w:rsidRDefault="00730F0A" w:rsidP="00730F0A">
      <w:pPr>
        <w:pStyle w:val="NoSpacing"/>
        <w:jc w:val="center"/>
      </w:pPr>
    </w:p>
    <w:p w14:paraId="672BCB17" w14:textId="77777777" w:rsidR="00730F0A" w:rsidRDefault="00730F0A" w:rsidP="00730F0A">
      <w:pPr>
        <w:pStyle w:val="NoSpacing"/>
        <w:jc w:val="center"/>
      </w:pPr>
    </w:p>
    <w:p w14:paraId="161B1D7B" w14:textId="77777777" w:rsidR="00E1251D" w:rsidRDefault="00E1251D" w:rsidP="00730F0A">
      <w:pPr>
        <w:pStyle w:val="NoSpacing"/>
        <w:jc w:val="center"/>
      </w:pPr>
    </w:p>
    <w:p w14:paraId="2946AF48" w14:textId="77777777" w:rsidR="00E1251D" w:rsidRDefault="00E1251D" w:rsidP="00730F0A">
      <w:pPr>
        <w:pStyle w:val="NoSpacing"/>
        <w:jc w:val="center"/>
      </w:pPr>
    </w:p>
    <w:p w14:paraId="17BF2E75" w14:textId="77777777" w:rsidR="00E1251D" w:rsidRDefault="00E1251D" w:rsidP="00730F0A">
      <w:pPr>
        <w:pStyle w:val="NoSpacing"/>
        <w:jc w:val="center"/>
      </w:pPr>
    </w:p>
    <w:p w14:paraId="1C65F50E" w14:textId="77777777" w:rsidR="00E1251D" w:rsidRDefault="00E1251D" w:rsidP="00730F0A">
      <w:pPr>
        <w:pStyle w:val="NoSpacing"/>
        <w:jc w:val="center"/>
      </w:pPr>
    </w:p>
    <w:p w14:paraId="0E76D68E" w14:textId="77777777" w:rsidR="00E1251D" w:rsidRDefault="00E1251D" w:rsidP="00730F0A">
      <w:pPr>
        <w:pStyle w:val="NoSpacing"/>
        <w:jc w:val="center"/>
      </w:pPr>
    </w:p>
    <w:p w14:paraId="0011CF78" w14:textId="77777777" w:rsidR="00E1251D" w:rsidRDefault="00E1251D" w:rsidP="00730F0A">
      <w:pPr>
        <w:pStyle w:val="NoSpacing"/>
        <w:jc w:val="center"/>
      </w:pPr>
    </w:p>
    <w:p w14:paraId="4650E5D1" w14:textId="77777777" w:rsidR="00E1251D" w:rsidRDefault="00E1251D" w:rsidP="00730F0A">
      <w:pPr>
        <w:pStyle w:val="NoSpacing"/>
        <w:jc w:val="center"/>
      </w:pPr>
    </w:p>
    <w:p w14:paraId="288D57BF" w14:textId="77777777" w:rsidR="00E1251D" w:rsidRDefault="00E1251D" w:rsidP="00730F0A">
      <w:pPr>
        <w:pStyle w:val="NoSpacing"/>
        <w:jc w:val="center"/>
      </w:pPr>
    </w:p>
    <w:p w14:paraId="516C132D" w14:textId="77777777" w:rsidR="00E1251D" w:rsidRDefault="00E1251D" w:rsidP="00730F0A">
      <w:pPr>
        <w:pStyle w:val="NoSpacing"/>
        <w:jc w:val="center"/>
      </w:pPr>
    </w:p>
    <w:p w14:paraId="3A28888E" w14:textId="77777777" w:rsidR="00E1251D" w:rsidRDefault="00E1251D" w:rsidP="00730F0A">
      <w:pPr>
        <w:pStyle w:val="NoSpacing"/>
        <w:jc w:val="center"/>
      </w:pPr>
    </w:p>
    <w:p w14:paraId="400B75F2" w14:textId="77777777" w:rsidR="00E1251D" w:rsidRDefault="00E1251D" w:rsidP="00730F0A">
      <w:pPr>
        <w:pStyle w:val="NoSpacing"/>
        <w:jc w:val="center"/>
      </w:pPr>
    </w:p>
    <w:p w14:paraId="12B88DE6" w14:textId="77777777" w:rsidR="00E1251D" w:rsidRDefault="00E1251D" w:rsidP="00730F0A">
      <w:pPr>
        <w:pStyle w:val="NoSpacing"/>
        <w:jc w:val="center"/>
      </w:pPr>
    </w:p>
    <w:p w14:paraId="4D2860E2" w14:textId="77777777" w:rsidR="00730F0A" w:rsidRDefault="00730F0A" w:rsidP="00730F0A">
      <w:pPr>
        <w:pStyle w:val="NoSpacing"/>
        <w:jc w:val="center"/>
      </w:pPr>
    </w:p>
    <w:p w14:paraId="2E30473E" w14:textId="77777777" w:rsidR="00730F0A" w:rsidRDefault="00730F0A" w:rsidP="00777040">
      <w:pPr>
        <w:pStyle w:val="NoSpacing"/>
      </w:pPr>
    </w:p>
    <w:p w14:paraId="0D29DBE2" w14:textId="77777777" w:rsidR="00730F0A" w:rsidRDefault="00730F0A" w:rsidP="00730F0A">
      <w:pPr>
        <w:pStyle w:val="NoSpacing"/>
        <w:jc w:val="center"/>
      </w:pPr>
    </w:p>
    <w:p w14:paraId="19E53616" w14:textId="27F1CE52" w:rsidR="00730F0A" w:rsidRDefault="00F06D48" w:rsidP="00730F0A">
      <w:pPr>
        <w:pStyle w:val="NoSpacing"/>
        <w:jc w:val="center"/>
      </w:pPr>
      <w:sdt>
        <w:sdtPr>
          <w:id w:val="30091877"/>
          <w:lock w:val="contentLocked"/>
          <w:placeholder>
            <w:docPart w:val="DefaultPlaceholder_22675703"/>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E1251D">
            <w:rPr>
              <w:caps/>
            </w:rPr>
            <w:t>ligia carolina mayorga-gonzalez</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EndPr/>
        <w:sdtContent>
          <w:r w:rsidR="000D5FEB">
            <w:t>2016</w:t>
          </w:r>
        </w:sdtContent>
      </w:sdt>
    </w:p>
    <w:p w14:paraId="09589A53" w14:textId="77777777" w:rsidR="00730F0A" w:rsidRDefault="00730F0A" w:rsidP="00730F0A">
      <w:pPr>
        <w:pStyle w:val="NoSpacing"/>
        <w:jc w:val="center"/>
      </w:pPr>
      <w:r>
        <w:t>All Rights Reserved.</w:t>
      </w:r>
    </w:p>
    <w:p w14:paraId="27251BB3" w14:textId="3BA795DE" w:rsidR="008E1C26" w:rsidRDefault="006F10CE" w:rsidP="008E1C26">
      <w:r>
        <w:br w:type="page"/>
      </w:r>
    </w:p>
    <w:p w14:paraId="34036A60" w14:textId="7FC9DB74" w:rsidR="00DA6E47" w:rsidRDefault="00E75C93" w:rsidP="00F936B0">
      <w:pPr>
        <w:jc w:val="center"/>
        <w:rPr>
          <w:i/>
        </w:rPr>
      </w:pPr>
      <w:r>
        <w:rPr>
          <w:i/>
        </w:rPr>
        <w:lastRenderedPageBreak/>
        <w:t xml:space="preserve">To </w:t>
      </w:r>
      <w:r w:rsidR="00F936B0">
        <w:rPr>
          <w:i/>
        </w:rPr>
        <w:t>Javier, Gizmo, and my parents for ke</w:t>
      </w:r>
      <w:r w:rsidR="005E21F0" w:rsidRPr="00240EBB">
        <w:rPr>
          <w:i/>
        </w:rPr>
        <w:t xml:space="preserve">eping me </w:t>
      </w:r>
      <w:r w:rsidR="00240EBB" w:rsidRPr="00240EBB">
        <w:rPr>
          <w:i/>
        </w:rPr>
        <w:t>down to earth</w:t>
      </w:r>
    </w:p>
    <w:p w14:paraId="196EBC71" w14:textId="77777777" w:rsidR="00A346F6" w:rsidRDefault="00DA6E47">
      <w:pPr>
        <w:spacing w:line="240" w:lineRule="auto"/>
        <w:rPr>
          <w:i/>
        </w:rPr>
        <w:sectPr w:rsidR="00A346F6" w:rsidSect="00DA6E47">
          <w:footerReference w:type="default" r:id="rId9"/>
          <w:type w:val="continuous"/>
          <w:pgSz w:w="12240" w:h="15840" w:code="1"/>
          <w:pgMar w:top="1440" w:right="1620" w:bottom="1440" w:left="2304" w:header="720" w:footer="720" w:gutter="0"/>
          <w:pgNumType w:fmt="lowerRoman" w:start="4"/>
          <w:cols w:space="720"/>
          <w:docGrid w:linePitch="360"/>
        </w:sectPr>
      </w:pPr>
      <w:r>
        <w:rPr>
          <w:i/>
        </w:rPr>
        <w:br w:type="page"/>
      </w:r>
    </w:p>
    <w:p w14:paraId="21687F31" w14:textId="3D5FA5F7" w:rsidR="00DA6E47" w:rsidRDefault="00DA6E47">
      <w:pPr>
        <w:spacing w:line="240" w:lineRule="auto"/>
        <w:rPr>
          <w:i/>
        </w:rPr>
      </w:pPr>
    </w:p>
    <w:p w14:paraId="55A468AF" w14:textId="77777777" w:rsidR="008E1C26" w:rsidRDefault="00775701" w:rsidP="00ED4BB7">
      <w:pPr>
        <w:pStyle w:val="Heading1"/>
      </w:pPr>
      <w:bookmarkStart w:id="1" w:name="_Toc310579464"/>
      <w:bookmarkStart w:id="2" w:name="_Toc450812238"/>
      <w:r>
        <w:t>Acknowledgements</w:t>
      </w:r>
      <w:bookmarkEnd w:id="1"/>
      <w:bookmarkEnd w:id="2"/>
    </w:p>
    <w:p w14:paraId="0B53BEDE" w14:textId="18D21B22" w:rsidR="00DA6E47" w:rsidRDefault="008353F6" w:rsidP="00DF52E7">
      <w:pPr>
        <w:jc w:val="both"/>
      </w:pPr>
      <w:r>
        <w:t xml:space="preserve">I would like to </w:t>
      </w:r>
      <w:r w:rsidR="00F936B0">
        <w:t>first thank</w:t>
      </w:r>
      <w:r>
        <w:t xml:space="preserve"> Dr. Slatt for always</w:t>
      </w:r>
      <w:r w:rsidR="00F936B0">
        <w:t xml:space="preserve"> being</w:t>
      </w:r>
      <w:r>
        <w:t xml:space="preserve"> </w:t>
      </w:r>
      <w:r w:rsidR="00F936B0">
        <w:t>available for questions and</w:t>
      </w:r>
      <w:r>
        <w:t xml:space="preserve"> di</w:t>
      </w:r>
      <w:r>
        <w:t>s</w:t>
      </w:r>
      <w:r w:rsidR="00DC4C9A">
        <w:t xml:space="preserve">cussions, </w:t>
      </w:r>
      <w:r w:rsidR="00F936B0">
        <w:t xml:space="preserve">for </w:t>
      </w:r>
      <w:r>
        <w:t>provi</w:t>
      </w:r>
      <w:r w:rsidR="00F936B0">
        <w:t>ding</w:t>
      </w:r>
      <w:r w:rsidR="00DC4C9A">
        <w:t xml:space="preserve"> the funding for this research</w:t>
      </w:r>
      <w:r w:rsidR="00F936B0">
        <w:t>,</w:t>
      </w:r>
      <w:r w:rsidR="00DC4C9A">
        <w:t xml:space="preserve"> and </w:t>
      </w:r>
      <w:r w:rsidR="00F936B0">
        <w:t xml:space="preserve">for giving me </w:t>
      </w:r>
      <w:r w:rsidR="00357588">
        <w:t xml:space="preserve">excellent </w:t>
      </w:r>
      <w:r w:rsidR="00F936B0">
        <w:t>ac</w:t>
      </w:r>
      <w:r w:rsidR="00F936B0">
        <w:t>a</w:t>
      </w:r>
      <w:r w:rsidR="00F936B0">
        <w:t>demic and</w:t>
      </w:r>
      <w:r w:rsidR="00DC4C9A">
        <w:t xml:space="preserve"> life advice. </w:t>
      </w:r>
      <w:r>
        <w:t>Secondly</w:t>
      </w:r>
      <w:r w:rsidR="00F936B0">
        <w:t>, I want to thank</w:t>
      </w:r>
      <w:r>
        <w:t xml:space="preserve"> my family</w:t>
      </w:r>
      <w:r w:rsidR="00F936B0">
        <w:t>,</w:t>
      </w:r>
      <w:r>
        <w:t xml:space="preserve"> </w:t>
      </w:r>
      <w:r w:rsidR="00F936B0">
        <w:t>e</w:t>
      </w:r>
      <w:r>
        <w:t>specially my mom and</w:t>
      </w:r>
      <w:r w:rsidR="00F936B0">
        <w:t xml:space="preserve"> dad</w:t>
      </w:r>
      <w:r>
        <w:t xml:space="preserve"> who made uncountable sacrifices</w:t>
      </w:r>
      <w:r w:rsidR="00F936B0">
        <w:t xml:space="preserve"> and provided me with the tools so that I could pursue my own path. </w:t>
      </w:r>
      <w:r>
        <w:t xml:space="preserve">This has been an amazing experience from which I have learned and gained </w:t>
      </w:r>
      <w:r w:rsidR="00F936B0">
        <w:t>knowledge, friendships, and professional opportunities</w:t>
      </w:r>
      <w:r>
        <w:t>. Thanks to the University of Oklahoma for giving me the opportunity to experience this amazing university and its peo</w:t>
      </w:r>
      <w:r w:rsidR="00F936B0">
        <w:t>ple. Thanks to all my friends:</w:t>
      </w:r>
      <w:r>
        <w:t xml:space="preserve"> the ones that I brought with me and t</w:t>
      </w:r>
      <w:r w:rsidR="00F936B0">
        <w:t>he ones that I have gained here.</w:t>
      </w:r>
      <w:r>
        <w:t xml:space="preserve"> I would not have made it with</w:t>
      </w:r>
      <w:r w:rsidR="00F936B0">
        <w:t>out your visits and coffees</w:t>
      </w:r>
      <w:r>
        <w:t>. Finally</w:t>
      </w:r>
      <w:r w:rsidR="00357588">
        <w:t>,</w:t>
      </w:r>
      <w:r>
        <w:t xml:space="preserve"> to my family here</w:t>
      </w:r>
      <w:r w:rsidR="00357588">
        <w:t>,</w:t>
      </w:r>
      <w:r>
        <w:t xml:space="preserve"> Javier Tellez, thank you for keeping me down to earth, for teach</w:t>
      </w:r>
      <w:r w:rsidR="00357588">
        <w:t>ing</w:t>
      </w:r>
      <w:r>
        <w:t xml:space="preserve"> me</w:t>
      </w:r>
      <w:r w:rsidR="00357588">
        <w:t>,</w:t>
      </w:r>
      <w:r>
        <w:t xml:space="preserve"> </w:t>
      </w:r>
      <w:r w:rsidR="00357588">
        <w:t>for helping</w:t>
      </w:r>
      <w:r>
        <w:t xml:space="preserve"> me through</w:t>
      </w:r>
      <w:r w:rsidR="00DC4C9A">
        <w:t xml:space="preserve"> this process</w:t>
      </w:r>
      <w:r w:rsidR="00357588">
        <w:t>,</w:t>
      </w:r>
      <w:r w:rsidR="00DA6E47">
        <w:t xml:space="preserve"> and </w:t>
      </w:r>
      <w:r w:rsidR="00357588">
        <w:t>for making</w:t>
      </w:r>
      <w:r w:rsidR="00DA6E47">
        <w:t xml:space="preserve"> me a stronger person.</w:t>
      </w:r>
    </w:p>
    <w:p w14:paraId="5348F75A" w14:textId="77777777" w:rsidR="00DA6E47" w:rsidRDefault="00DA6E47">
      <w:pPr>
        <w:spacing w:line="240" w:lineRule="auto"/>
      </w:pPr>
      <w:r>
        <w:br w:type="page"/>
      </w:r>
    </w:p>
    <w:p w14:paraId="054DFDA8" w14:textId="70666421" w:rsidR="00775701" w:rsidRDefault="00775701" w:rsidP="00ED4BB7">
      <w:pPr>
        <w:pStyle w:val="Title"/>
      </w:pPr>
      <w:r>
        <w:lastRenderedPageBreak/>
        <w:t xml:space="preserve">Table of </w:t>
      </w:r>
      <w:r w:rsidRPr="00775701">
        <w:t>Contents</w:t>
      </w:r>
    </w:p>
    <w:p w14:paraId="7DA4D02A" w14:textId="77777777" w:rsidR="009C4FEF" w:rsidRPr="0078679A" w:rsidRDefault="009C4FEF" w:rsidP="009C4FEF">
      <w:pPr>
        <w:pStyle w:val="NoSpacing"/>
      </w:pPr>
    </w:p>
    <w:p w14:paraId="02C4F9AD" w14:textId="77777777" w:rsidR="00ED4BB7" w:rsidRDefault="00BC369F">
      <w:pPr>
        <w:pStyle w:val="TOC1"/>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450812238" w:history="1">
        <w:r w:rsidR="00ED4BB7" w:rsidRPr="00D901EC">
          <w:rPr>
            <w:rStyle w:val="Hyperlink"/>
            <w:noProof/>
          </w:rPr>
          <w:t>Acknowledgements</w:t>
        </w:r>
        <w:r w:rsidR="00ED4BB7">
          <w:rPr>
            <w:noProof/>
            <w:webHidden/>
          </w:rPr>
          <w:tab/>
        </w:r>
        <w:r w:rsidR="00ED4BB7">
          <w:rPr>
            <w:noProof/>
            <w:webHidden/>
          </w:rPr>
          <w:fldChar w:fldCharType="begin"/>
        </w:r>
        <w:r w:rsidR="00ED4BB7">
          <w:rPr>
            <w:noProof/>
            <w:webHidden/>
          </w:rPr>
          <w:instrText xml:space="preserve"> PAGEREF _Toc450812238 \h </w:instrText>
        </w:r>
        <w:r w:rsidR="00ED4BB7">
          <w:rPr>
            <w:noProof/>
            <w:webHidden/>
          </w:rPr>
        </w:r>
        <w:r w:rsidR="00ED4BB7">
          <w:rPr>
            <w:noProof/>
            <w:webHidden/>
          </w:rPr>
          <w:fldChar w:fldCharType="separate"/>
        </w:r>
        <w:r w:rsidR="00AC7B90">
          <w:rPr>
            <w:noProof/>
            <w:webHidden/>
          </w:rPr>
          <w:t>iv</w:t>
        </w:r>
        <w:r w:rsidR="00ED4BB7">
          <w:rPr>
            <w:noProof/>
            <w:webHidden/>
          </w:rPr>
          <w:fldChar w:fldCharType="end"/>
        </w:r>
      </w:hyperlink>
    </w:p>
    <w:p w14:paraId="59AB2355" w14:textId="77777777" w:rsidR="00ED4BB7" w:rsidRDefault="00F06D48">
      <w:pPr>
        <w:pStyle w:val="TOC1"/>
        <w:rPr>
          <w:rFonts w:eastAsiaTheme="minorEastAsia" w:cstheme="minorBidi"/>
          <w:noProof/>
          <w:sz w:val="22"/>
          <w:szCs w:val="22"/>
          <w:lang w:bidi="ar-SA"/>
        </w:rPr>
      </w:pPr>
      <w:hyperlink w:anchor="_Toc450812239" w:history="1">
        <w:r w:rsidR="00ED4BB7" w:rsidRPr="00D901EC">
          <w:rPr>
            <w:rStyle w:val="Hyperlink"/>
            <w:noProof/>
          </w:rPr>
          <w:t>List of Tables</w:t>
        </w:r>
        <w:r w:rsidR="00ED4BB7">
          <w:rPr>
            <w:noProof/>
            <w:webHidden/>
          </w:rPr>
          <w:tab/>
        </w:r>
        <w:r w:rsidR="00ED4BB7">
          <w:rPr>
            <w:noProof/>
            <w:webHidden/>
          </w:rPr>
          <w:fldChar w:fldCharType="begin"/>
        </w:r>
        <w:r w:rsidR="00ED4BB7">
          <w:rPr>
            <w:noProof/>
            <w:webHidden/>
          </w:rPr>
          <w:instrText xml:space="preserve"> PAGEREF _Toc450812239 \h </w:instrText>
        </w:r>
        <w:r w:rsidR="00ED4BB7">
          <w:rPr>
            <w:noProof/>
            <w:webHidden/>
          </w:rPr>
        </w:r>
        <w:r w:rsidR="00ED4BB7">
          <w:rPr>
            <w:noProof/>
            <w:webHidden/>
          </w:rPr>
          <w:fldChar w:fldCharType="separate"/>
        </w:r>
        <w:r w:rsidR="00AC7B90">
          <w:rPr>
            <w:noProof/>
            <w:webHidden/>
          </w:rPr>
          <w:t>vii</w:t>
        </w:r>
        <w:r w:rsidR="00ED4BB7">
          <w:rPr>
            <w:noProof/>
            <w:webHidden/>
          </w:rPr>
          <w:fldChar w:fldCharType="end"/>
        </w:r>
      </w:hyperlink>
    </w:p>
    <w:p w14:paraId="15776AA5" w14:textId="77777777" w:rsidR="00ED4BB7" w:rsidRDefault="00F06D48">
      <w:pPr>
        <w:pStyle w:val="TOC1"/>
        <w:rPr>
          <w:rFonts w:eastAsiaTheme="minorEastAsia" w:cstheme="minorBidi"/>
          <w:noProof/>
          <w:sz w:val="22"/>
          <w:szCs w:val="22"/>
          <w:lang w:bidi="ar-SA"/>
        </w:rPr>
      </w:pPr>
      <w:hyperlink w:anchor="_Toc450812240" w:history="1">
        <w:r w:rsidR="00ED4BB7" w:rsidRPr="00D901EC">
          <w:rPr>
            <w:rStyle w:val="Hyperlink"/>
            <w:noProof/>
          </w:rPr>
          <w:t>List of Figures</w:t>
        </w:r>
        <w:r w:rsidR="00ED4BB7">
          <w:rPr>
            <w:noProof/>
            <w:webHidden/>
          </w:rPr>
          <w:tab/>
        </w:r>
        <w:r w:rsidR="00ED4BB7">
          <w:rPr>
            <w:noProof/>
            <w:webHidden/>
          </w:rPr>
          <w:fldChar w:fldCharType="begin"/>
        </w:r>
        <w:r w:rsidR="00ED4BB7">
          <w:rPr>
            <w:noProof/>
            <w:webHidden/>
          </w:rPr>
          <w:instrText xml:space="preserve"> PAGEREF _Toc450812240 \h </w:instrText>
        </w:r>
        <w:r w:rsidR="00ED4BB7">
          <w:rPr>
            <w:noProof/>
            <w:webHidden/>
          </w:rPr>
        </w:r>
        <w:r w:rsidR="00ED4BB7">
          <w:rPr>
            <w:noProof/>
            <w:webHidden/>
          </w:rPr>
          <w:fldChar w:fldCharType="separate"/>
        </w:r>
        <w:r w:rsidR="00AC7B90">
          <w:rPr>
            <w:noProof/>
            <w:webHidden/>
          </w:rPr>
          <w:t>viii</w:t>
        </w:r>
        <w:r w:rsidR="00ED4BB7">
          <w:rPr>
            <w:noProof/>
            <w:webHidden/>
          </w:rPr>
          <w:fldChar w:fldCharType="end"/>
        </w:r>
      </w:hyperlink>
    </w:p>
    <w:p w14:paraId="2143029A" w14:textId="77777777" w:rsidR="00ED4BB7" w:rsidRDefault="00F06D48">
      <w:pPr>
        <w:pStyle w:val="TOC1"/>
        <w:rPr>
          <w:rFonts w:eastAsiaTheme="minorEastAsia" w:cstheme="minorBidi"/>
          <w:noProof/>
          <w:sz w:val="22"/>
          <w:szCs w:val="22"/>
          <w:lang w:bidi="ar-SA"/>
        </w:rPr>
      </w:pPr>
      <w:hyperlink w:anchor="_Toc450812241" w:history="1">
        <w:r w:rsidR="00ED4BB7" w:rsidRPr="00D901EC">
          <w:rPr>
            <w:rStyle w:val="Hyperlink"/>
            <w:noProof/>
          </w:rPr>
          <w:t>Abstract</w:t>
        </w:r>
        <w:r w:rsidR="00ED4BB7">
          <w:rPr>
            <w:noProof/>
            <w:webHidden/>
          </w:rPr>
          <w:tab/>
        </w:r>
        <w:r w:rsidR="00ED4BB7">
          <w:rPr>
            <w:noProof/>
            <w:webHidden/>
          </w:rPr>
          <w:fldChar w:fldCharType="begin"/>
        </w:r>
        <w:r w:rsidR="00ED4BB7">
          <w:rPr>
            <w:noProof/>
            <w:webHidden/>
          </w:rPr>
          <w:instrText xml:space="preserve"> PAGEREF _Toc450812241 \h </w:instrText>
        </w:r>
        <w:r w:rsidR="00ED4BB7">
          <w:rPr>
            <w:noProof/>
            <w:webHidden/>
          </w:rPr>
        </w:r>
        <w:r w:rsidR="00ED4BB7">
          <w:rPr>
            <w:noProof/>
            <w:webHidden/>
          </w:rPr>
          <w:fldChar w:fldCharType="separate"/>
        </w:r>
        <w:r w:rsidR="00AC7B90">
          <w:rPr>
            <w:noProof/>
            <w:webHidden/>
          </w:rPr>
          <w:t>xiv</w:t>
        </w:r>
        <w:r w:rsidR="00ED4BB7">
          <w:rPr>
            <w:noProof/>
            <w:webHidden/>
          </w:rPr>
          <w:fldChar w:fldCharType="end"/>
        </w:r>
      </w:hyperlink>
    </w:p>
    <w:p w14:paraId="22C78C70" w14:textId="77777777" w:rsidR="00ED4BB7" w:rsidRDefault="00F06D48">
      <w:pPr>
        <w:pStyle w:val="TOC1"/>
        <w:rPr>
          <w:rFonts w:eastAsiaTheme="minorEastAsia" w:cstheme="minorBidi"/>
          <w:noProof/>
          <w:sz w:val="22"/>
          <w:szCs w:val="22"/>
          <w:lang w:bidi="ar-SA"/>
        </w:rPr>
      </w:pPr>
      <w:hyperlink w:anchor="_Toc450812242" w:history="1">
        <w:r w:rsidR="00ED4BB7" w:rsidRPr="00D901EC">
          <w:rPr>
            <w:rStyle w:val="Hyperlink"/>
            <w:noProof/>
          </w:rPr>
          <w:t>Chapter 1: Introduction</w:t>
        </w:r>
        <w:r w:rsidR="00ED4BB7">
          <w:rPr>
            <w:noProof/>
            <w:webHidden/>
          </w:rPr>
          <w:tab/>
        </w:r>
        <w:r w:rsidR="00ED4BB7">
          <w:rPr>
            <w:noProof/>
            <w:webHidden/>
          </w:rPr>
          <w:fldChar w:fldCharType="begin"/>
        </w:r>
        <w:r w:rsidR="00ED4BB7">
          <w:rPr>
            <w:noProof/>
            <w:webHidden/>
          </w:rPr>
          <w:instrText xml:space="preserve"> PAGEREF _Toc450812242 \h </w:instrText>
        </w:r>
        <w:r w:rsidR="00ED4BB7">
          <w:rPr>
            <w:noProof/>
            <w:webHidden/>
          </w:rPr>
        </w:r>
        <w:r w:rsidR="00ED4BB7">
          <w:rPr>
            <w:noProof/>
            <w:webHidden/>
          </w:rPr>
          <w:fldChar w:fldCharType="separate"/>
        </w:r>
        <w:r w:rsidR="00AC7B90">
          <w:rPr>
            <w:noProof/>
            <w:webHidden/>
          </w:rPr>
          <w:t>1</w:t>
        </w:r>
        <w:r w:rsidR="00ED4BB7">
          <w:rPr>
            <w:noProof/>
            <w:webHidden/>
          </w:rPr>
          <w:fldChar w:fldCharType="end"/>
        </w:r>
      </w:hyperlink>
    </w:p>
    <w:p w14:paraId="5C636AE5" w14:textId="77777777" w:rsidR="00ED4BB7" w:rsidRDefault="00F06D48">
      <w:pPr>
        <w:pStyle w:val="TOC2"/>
        <w:rPr>
          <w:rFonts w:eastAsiaTheme="minorEastAsia" w:cstheme="minorBidi"/>
          <w:noProof/>
          <w:sz w:val="22"/>
          <w:szCs w:val="22"/>
          <w:lang w:bidi="ar-SA"/>
        </w:rPr>
      </w:pPr>
      <w:hyperlink w:anchor="_Toc450812243" w:history="1">
        <w:r w:rsidR="00ED4BB7" w:rsidRPr="00D901EC">
          <w:rPr>
            <w:rStyle w:val="Hyperlink"/>
            <w:noProof/>
          </w:rPr>
          <w:t>Location of the Study Area</w:t>
        </w:r>
        <w:r w:rsidR="00ED4BB7">
          <w:rPr>
            <w:noProof/>
            <w:webHidden/>
          </w:rPr>
          <w:tab/>
        </w:r>
        <w:r w:rsidR="00ED4BB7">
          <w:rPr>
            <w:noProof/>
            <w:webHidden/>
          </w:rPr>
          <w:fldChar w:fldCharType="begin"/>
        </w:r>
        <w:r w:rsidR="00ED4BB7">
          <w:rPr>
            <w:noProof/>
            <w:webHidden/>
          </w:rPr>
          <w:instrText xml:space="preserve"> PAGEREF _Toc450812243 \h </w:instrText>
        </w:r>
        <w:r w:rsidR="00ED4BB7">
          <w:rPr>
            <w:noProof/>
            <w:webHidden/>
          </w:rPr>
        </w:r>
        <w:r w:rsidR="00ED4BB7">
          <w:rPr>
            <w:noProof/>
            <w:webHidden/>
          </w:rPr>
          <w:fldChar w:fldCharType="separate"/>
        </w:r>
        <w:r w:rsidR="00AC7B90">
          <w:rPr>
            <w:noProof/>
            <w:webHidden/>
          </w:rPr>
          <w:t>1</w:t>
        </w:r>
        <w:r w:rsidR="00ED4BB7">
          <w:rPr>
            <w:noProof/>
            <w:webHidden/>
          </w:rPr>
          <w:fldChar w:fldCharType="end"/>
        </w:r>
      </w:hyperlink>
    </w:p>
    <w:p w14:paraId="6D08B499" w14:textId="77777777" w:rsidR="00ED4BB7" w:rsidRDefault="00F06D48">
      <w:pPr>
        <w:pStyle w:val="TOC2"/>
        <w:rPr>
          <w:rFonts w:eastAsiaTheme="minorEastAsia" w:cstheme="minorBidi"/>
          <w:noProof/>
          <w:sz w:val="22"/>
          <w:szCs w:val="22"/>
          <w:lang w:bidi="ar-SA"/>
        </w:rPr>
      </w:pPr>
      <w:hyperlink w:anchor="_Toc450812244" w:history="1">
        <w:r w:rsidR="00ED4BB7" w:rsidRPr="00D901EC">
          <w:rPr>
            <w:rStyle w:val="Hyperlink"/>
            <w:noProof/>
          </w:rPr>
          <w:t>Research Objectives</w:t>
        </w:r>
        <w:r w:rsidR="00ED4BB7">
          <w:rPr>
            <w:noProof/>
            <w:webHidden/>
          </w:rPr>
          <w:tab/>
        </w:r>
        <w:r w:rsidR="00ED4BB7">
          <w:rPr>
            <w:noProof/>
            <w:webHidden/>
          </w:rPr>
          <w:fldChar w:fldCharType="begin"/>
        </w:r>
        <w:r w:rsidR="00ED4BB7">
          <w:rPr>
            <w:noProof/>
            <w:webHidden/>
          </w:rPr>
          <w:instrText xml:space="preserve"> PAGEREF _Toc450812244 \h </w:instrText>
        </w:r>
        <w:r w:rsidR="00ED4BB7">
          <w:rPr>
            <w:noProof/>
            <w:webHidden/>
          </w:rPr>
        </w:r>
        <w:r w:rsidR="00ED4BB7">
          <w:rPr>
            <w:noProof/>
            <w:webHidden/>
          </w:rPr>
          <w:fldChar w:fldCharType="separate"/>
        </w:r>
        <w:r w:rsidR="00AC7B90">
          <w:rPr>
            <w:noProof/>
            <w:webHidden/>
          </w:rPr>
          <w:t>1</w:t>
        </w:r>
        <w:r w:rsidR="00ED4BB7">
          <w:rPr>
            <w:noProof/>
            <w:webHidden/>
          </w:rPr>
          <w:fldChar w:fldCharType="end"/>
        </w:r>
      </w:hyperlink>
    </w:p>
    <w:p w14:paraId="02053085" w14:textId="77777777" w:rsidR="00ED4BB7" w:rsidRDefault="00F06D48">
      <w:pPr>
        <w:pStyle w:val="TOC3"/>
        <w:rPr>
          <w:rFonts w:eastAsiaTheme="minorEastAsia" w:cstheme="minorBidi"/>
          <w:sz w:val="22"/>
          <w:szCs w:val="22"/>
          <w:lang w:bidi="ar-SA"/>
        </w:rPr>
      </w:pPr>
      <w:hyperlink w:anchor="_Toc450812245" w:history="1">
        <w:r w:rsidR="00ED4BB7" w:rsidRPr="00D901EC">
          <w:rPr>
            <w:rStyle w:val="Hyperlink"/>
          </w:rPr>
          <w:t>Well logs correlations and maps</w:t>
        </w:r>
        <w:r w:rsidR="00ED4BB7">
          <w:rPr>
            <w:webHidden/>
          </w:rPr>
          <w:tab/>
        </w:r>
        <w:r w:rsidR="00ED4BB7">
          <w:rPr>
            <w:webHidden/>
          </w:rPr>
          <w:fldChar w:fldCharType="begin"/>
        </w:r>
        <w:r w:rsidR="00ED4BB7">
          <w:rPr>
            <w:webHidden/>
          </w:rPr>
          <w:instrText xml:space="preserve"> PAGEREF _Toc450812245 \h </w:instrText>
        </w:r>
        <w:r w:rsidR="00ED4BB7">
          <w:rPr>
            <w:webHidden/>
          </w:rPr>
        </w:r>
        <w:r w:rsidR="00ED4BB7">
          <w:rPr>
            <w:webHidden/>
          </w:rPr>
          <w:fldChar w:fldCharType="separate"/>
        </w:r>
        <w:r w:rsidR="00AC7B90">
          <w:rPr>
            <w:webHidden/>
          </w:rPr>
          <w:t>2</w:t>
        </w:r>
        <w:r w:rsidR="00ED4BB7">
          <w:rPr>
            <w:webHidden/>
          </w:rPr>
          <w:fldChar w:fldCharType="end"/>
        </w:r>
      </w:hyperlink>
    </w:p>
    <w:p w14:paraId="1C231731" w14:textId="77777777" w:rsidR="00ED4BB7" w:rsidRDefault="00F06D48">
      <w:pPr>
        <w:pStyle w:val="TOC3"/>
        <w:rPr>
          <w:rFonts w:eastAsiaTheme="minorEastAsia" w:cstheme="minorBidi"/>
          <w:sz w:val="22"/>
          <w:szCs w:val="22"/>
          <w:lang w:bidi="ar-SA"/>
        </w:rPr>
      </w:pPr>
      <w:hyperlink w:anchor="_Toc450812246" w:history="1">
        <w:r w:rsidR="00ED4BB7" w:rsidRPr="00D901EC">
          <w:rPr>
            <w:rStyle w:val="Hyperlink"/>
          </w:rPr>
          <w:t>Potential to generate oil</w:t>
        </w:r>
        <w:r w:rsidR="00ED4BB7">
          <w:rPr>
            <w:webHidden/>
          </w:rPr>
          <w:tab/>
        </w:r>
        <w:r w:rsidR="00ED4BB7">
          <w:rPr>
            <w:webHidden/>
          </w:rPr>
          <w:fldChar w:fldCharType="begin"/>
        </w:r>
        <w:r w:rsidR="00ED4BB7">
          <w:rPr>
            <w:webHidden/>
          </w:rPr>
          <w:instrText xml:space="preserve"> PAGEREF _Toc450812246 \h </w:instrText>
        </w:r>
        <w:r w:rsidR="00ED4BB7">
          <w:rPr>
            <w:webHidden/>
          </w:rPr>
        </w:r>
        <w:r w:rsidR="00ED4BB7">
          <w:rPr>
            <w:webHidden/>
          </w:rPr>
          <w:fldChar w:fldCharType="separate"/>
        </w:r>
        <w:r w:rsidR="00AC7B90">
          <w:rPr>
            <w:webHidden/>
          </w:rPr>
          <w:t>2</w:t>
        </w:r>
        <w:r w:rsidR="00ED4BB7">
          <w:rPr>
            <w:webHidden/>
          </w:rPr>
          <w:fldChar w:fldCharType="end"/>
        </w:r>
      </w:hyperlink>
    </w:p>
    <w:p w14:paraId="093D611D" w14:textId="77777777" w:rsidR="00ED4BB7" w:rsidRDefault="00F06D48">
      <w:pPr>
        <w:pStyle w:val="TOC3"/>
        <w:rPr>
          <w:rFonts w:eastAsiaTheme="minorEastAsia" w:cstheme="minorBidi"/>
          <w:sz w:val="22"/>
          <w:szCs w:val="22"/>
          <w:lang w:bidi="ar-SA"/>
        </w:rPr>
      </w:pPr>
      <w:hyperlink w:anchor="_Toc450812247" w:history="1">
        <w:r w:rsidR="00ED4BB7" w:rsidRPr="00D901EC">
          <w:rPr>
            <w:rStyle w:val="Hyperlink"/>
          </w:rPr>
          <w:t>Petroleum System</w:t>
        </w:r>
        <w:r w:rsidR="00ED4BB7">
          <w:rPr>
            <w:webHidden/>
          </w:rPr>
          <w:tab/>
        </w:r>
        <w:r w:rsidR="00ED4BB7">
          <w:rPr>
            <w:webHidden/>
          </w:rPr>
          <w:fldChar w:fldCharType="begin"/>
        </w:r>
        <w:r w:rsidR="00ED4BB7">
          <w:rPr>
            <w:webHidden/>
          </w:rPr>
          <w:instrText xml:space="preserve"> PAGEREF _Toc450812247 \h </w:instrText>
        </w:r>
        <w:r w:rsidR="00ED4BB7">
          <w:rPr>
            <w:webHidden/>
          </w:rPr>
        </w:r>
        <w:r w:rsidR="00ED4BB7">
          <w:rPr>
            <w:webHidden/>
          </w:rPr>
          <w:fldChar w:fldCharType="separate"/>
        </w:r>
        <w:r w:rsidR="00AC7B90">
          <w:rPr>
            <w:webHidden/>
          </w:rPr>
          <w:t>3</w:t>
        </w:r>
        <w:r w:rsidR="00ED4BB7">
          <w:rPr>
            <w:webHidden/>
          </w:rPr>
          <w:fldChar w:fldCharType="end"/>
        </w:r>
      </w:hyperlink>
    </w:p>
    <w:p w14:paraId="12C34365" w14:textId="77777777" w:rsidR="00ED4BB7" w:rsidRDefault="00F06D48">
      <w:pPr>
        <w:pStyle w:val="TOC2"/>
        <w:rPr>
          <w:rFonts w:eastAsiaTheme="minorEastAsia" w:cstheme="minorBidi"/>
          <w:noProof/>
          <w:sz w:val="22"/>
          <w:szCs w:val="22"/>
          <w:lang w:bidi="ar-SA"/>
        </w:rPr>
      </w:pPr>
      <w:hyperlink w:anchor="_Toc450812248" w:history="1">
        <w:r w:rsidR="00ED4BB7" w:rsidRPr="00D901EC">
          <w:rPr>
            <w:rStyle w:val="Hyperlink"/>
            <w:noProof/>
          </w:rPr>
          <w:t>Research Methods</w:t>
        </w:r>
        <w:r w:rsidR="00ED4BB7">
          <w:rPr>
            <w:noProof/>
            <w:webHidden/>
          </w:rPr>
          <w:tab/>
        </w:r>
        <w:r w:rsidR="00ED4BB7">
          <w:rPr>
            <w:noProof/>
            <w:webHidden/>
          </w:rPr>
          <w:fldChar w:fldCharType="begin"/>
        </w:r>
        <w:r w:rsidR="00ED4BB7">
          <w:rPr>
            <w:noProof/>
            <w:webHidden/>
          </w:rPr>
          <w:instrText xml:space="preserve"> PAGEREF _Toc450812248 \h </w:instrText>
        </w:r>
        <w:r w:rsidR="00ED4BB7">
          <w:rPr>
            <w:noProof/>
            <w:webHidden/>
          </w:rPr>
        </w:r>
        <w:r w:rsidR="00ED4BB7">
          <w:rPr>
            <w:noProof/>
            <w:webHidden/>
          </w:rPr>
          <w:fldChar w:fldCharType="separate"/>
        </w:r>
        <w:r w:rsidR="00AC7B90">
          <w:rPr>
            <w:noProof/>
            <w:webHidden/>
          </w:rPr>
          <w:t>6</w:t>
        </w:r>
        <w:r w:rsidR="00ED4BB7">
          <w:rPr>
            <w:noProof/>
            <w:webHidden/>
          </w:rPr>
          <w:fldChar w:fldCharType="end"/>
        </w:r>
      </w:hyperlink>
    </w:p>
    <w:p w14:paraId="67FD3376" w14:textId="77777777" w:rsidR="00ED4BB7" w:rsidRDefault="00F06D48">
      <w:pPr>
        <w:pStyle w:val="TOC3"/>
        <w:rPr>
          <w:rFonts w:eastAsiaTheme="minorEastAsia" w:cstheme="minorBidi"/>
          <w:sz w:val="22"/>
          <w:szCs w:val="22"/>
          <w:lang w:bidi="ar-SA"/>
        </w:rPr>
      </w:pPr>
      <w:hyperlink w:anchor="_Toc450812249" w:history="1">
        <w:r w:rsidR="00ED4BB7" w:rsidRPr="00D901EC">
          <w:rPr>
            <w:rStyle w:val="Hyperlink"/>
          </w:rPr>
          <w:t>Outcrop Data</w:t>
        </w:r>
        <w:r w:rsidR="00ED4BB7">
          <w:rPr>
            <w:webHidden/>
          </w:rPr>
          <w:tab/>
        </w:r>
        <w:r w:rsidR="00ED4BB7">
          <w:rPr>
            <w:webHidden/>
          </w:rPr>
          <w:fldChar w:fldCharType="begin"/>
        </w:r>
        <w:r w:rsidR="00ED4BB7">
          <w:rPr>
            <w:webHidden/>
          </w:rPr>
          <w:instrText xml:space="preserve"> PAGEREF _Toc450812249 \h </w:instrText>
        </w:r>
        <w:r w:rsidR="00ED4BB7">
          <w:rPr>
            <w:webHidden/>
          </w:rPr>
        </w:r>
        <w:r w:rsidR="00ED4BB7">
          <w:rPr>
            <w:webHidden/>
          </w:rPr>
          <w:fldChar w:fldCharType="separate"/>
        </w:r>
        <w:r w:rsidR="00AC7B90">
          <w:rPr>
            <w:webHidden/>
          </w:rPr>
          <w:t>8</w:t>
        </w:r>
        <w:r w:rsidR="00ED4BB7">
          <w:rPr>
            <w:webHidden/>
          </w:rPr>
          <w:fldChar w:fldCharType="end"/>
        </w:r>
      </w:hyperlink>
    </w:p>
    <w:p w14:paraId="77AC116D" w14:textId="77777777" w:rsidR="00ED4BB7" w:rsidRDefault="00F06D48">
      <w:pPr>
        <w:pStyle w:val="TOC3"/>
        <w:rPr>
          <w:rFonts w:eastAsiaTheme="minorEastAsia" w:cstheme="minorBidi"/>
          <w:sz w:val="22"/>
          <w:szCs w:val="22"/>
          <w:lang w:bidi="ar-SA"/>
        </w:rPr>
      </w:pPr>
      <w:hyperlink w:anchor="_Toc450812250" w:history="1">
        <w:r w:rsidR="00ED4BB7" w:rsidRPr="00D901EC">
          <w:rPr>
            <w:rStyle w:val="Hyperlink"/>
          </w:rPr>
          <w:t>Subsurface Data</w:t>
        </w:r>
        <w:r w:rsidR="00ED4BB7">
          <w:rPr>
            <w:webHidden/>
          </w:rPr>
          <w:tab/>
        </w:r>
        <w:r w:rsidR="00ED4BB7">
          <w:rPr>
            <w:webHidden/>
          </w:rPr>
          <w:fldChar w:fldCharType="begin"/>
        </w:r>
        <w:r w:rsidR="00ED4BB7">
          <w:rPr>
            <w:webHidden/>
          </w:rPr>
          <w:instrText xml:space="preserve"> PAGEREF _Toc450812250 \h </w:instrText>
        </w:r>
        <w:r w:rsidR="00ED4BB7">
          <w:rPr>
            <w:webHidden/>
          </w:rPr>
        </w:r>
        <w:r w:rsidR="00ED4BB7">
          <w:rPr>
            <w:webHidden/>
          </w:rPr>
          <w:fldChar w:fldCharType="separate"/>
        </w:r>
        <w:r w:rsidR="00AC7B90">
          <w:rPr>
            <w:webHidden/>
          </w:rPr>
          <w:t>9</w:t>
        </w:r>
        <w:r w:rsidR="00ED4BB7">
          <w:rPr>
            <w:webHidden/>
          </w:rPr>
          <w:fldChar w:fldCharType="end"/>
        </w:r>
      </w:hyperlink>
    </w:p>
    <w:p w14:paraId="1F258174" w14:textId="77777777" w:rsidR="00ED4BB7" w:rsidRDefault="00F06D48">
      <w:pPr>
        <w:pStyle w:val="TOC3"/>
        <w:rPr>
          <w:rFonts w:eastAsiaTheme="minorEastAsia" w:cstheme="minorBidi"/>
          <w:sz w:val="22"/>
          <w:szCs w:val="22"/>
          <w:lang w:bidi="ar-SA"/>
        </w:rPr>
      </w:pPr>
      <w:hyperlink w:anchor="_Toc450812251" w:history="1">
        <w:r w:rsidR="00ED4BB7" w:rsidRPr="00D901EC">
          <w:rPr>
            <w:rStyle w:val="Hyperlink"/>
          </w:rPr>
          <w:t>Interpretation</w:t>
        </w:r>
        <w:r w:rsidR="00ED4BB7">
          <w:rPr>
            <w:webHidden/>
          </w:rPr>
          <w:tab/>
        </w:r>
        <w:r w:rsidR="00ED4BB7">
          <w:rPr>
            <w:webHidden/>
          </w:rPr>
          <w:fldChar w:fldCharType="begin"/>
        </w:r>
        <w:r w:rsidR="00ED4BB7">
          <w:rPr>
            <w:webHidden/>
          </w:rPr>
          <w:instrText xml:space="preserve"> PAGEREF _Toc450812251 \h </w:instrText>
        </w:r>
        <w:r w:rsidR="00ED4BB7">
          <w:rPr>
            <w:webHidden/>
          </w:rPr>
        </w:r>
        <w:r w:rsidR="00ED4BB7">
          <w:rPr>
            <w:webHidden/>
          </w:rPr>
          <w:fldChar w:fldCharType="separate"/>
        </w:r>
        <w:r w:rsidR="00AC7B90">
          <w:rPr>
            <w:webHidden/>
          </w:rPr>
          <w:t>11</w:t>
        </w:r>
        <w:r w:rsidR="00ED4BB7">
          <w:rPr>
            <w:webHidden/>
          </w:rPr>
          <w:fldChar w:fldCharType="end"/>
        </w:r>
      </w:hyperlink>
    </w:p>
    <w:p w14:paraId="7CE4068B" w14:textId="77777777" w:rsidR="00ED4BB7" w:rsidRDefault="00F06D48">
      <w:pPr>
        <w:pStyle w:val="TOC1"/>
        <w:rPr>
          <w:rFonts w:eastAsiaTheme="minorEastAsia" w:cstheme="minorBidi"/>
          <w:noProof/>
          <w:sz w:val="22"/>
          <w:szCs w:val="22"/>
          <w:lang w:bidi="ar-SA"/>
        </w:rPr>
      </w:pPr>
      <w:hyperlink w:anchor="_Toc450812252" w:history="1">
        <w:r w:rsidR="00ED4BB7" w:rsidRPr="00D901EC">
          <w:rPr>
            <w:rStyle w:val="Hyperlink"/>
            <w:noProof/>
          </w:rPr>
          <w:t>Chapter 2: Geological Setting</w:t>
        </w:r>
        <w:r w:rsidR="00ED4BB7">
          <w:rPr>
            <w:noProof/>
            <w:webHidden/>
          </w:rPr>
          <w:tab/>
        </w:r>
        <w:r w:rsidR="00ED4BB7">
          <w:rPr>
            <w:noProof/>
            <w:webHidden/>
          </w:rPr>
          <w:fldChar w:fldCharType="begin"/>
        </w:r>
        <w:r w:rsidR="00ED4BB7">
          <w:rPr>
            <w:noProof/>
            <w:webHidden/>
          </w:rPr>
          <w:instrText xml:space="preserve"> PAGEREF _Toc450812252 \h </w:instrText>
        </w:r>
        <w:r w:rsidR="00ED4BB7">
          <w:rPr>
            <w:noProof/>
            <w:webHidden/>
          </w:rPr>
        </w:r>
        <w:r w:rsidR="00ED4BB7">
          <w:rPr>
            <w:noProof/>
            <w:webHidden/>
          </w:rPr>
          <w:fldChar w:fldCharType="separate"/>
        </w:r>
        <w:r w:rsidR="00AC7B90">
          <w:rPr>
            <w:noProof/>
            <w:webHidden/>
          </w:rPr>
          <w:t>14</w:t>
        </w:r>
        <w:r w:rsidR="00ED4BB7">
          <w:rPr>
            <w:noProof/>
            <w:webHidden/>
          </w:rPr>
          <w:fldChar w:fldCharType="end"/>
        </w:r>
      </w:hyperlink>
    </w:p>
    <w:p w14:paraId="52DC06AB" w14:textId="77777777" w:rsidR="00ED4BB7" w:rsidRDefault="00F06D48">
      <w:pPr>
        <w:pStyle w:val="TOC2"/>
        <w:rPr>
          <w:rFonts w:eastAsiaTheme="minorEastAsia" w:cstheme="minorBidi"/>
          <w:noProof/>
          <w:sz w:val="22"/>
          <w:szCs w:val="22"/>
          <w:lang w:bidi="ar-SA"/>
        </w:rPr>
      </w:pPr>
      <w:hyperlink w:anchor="_Toc450812253" w:history="1">
        <w:r w:rsidR="00ED4BB7" w:rsidRPr="00D901EC">
          <w:rPr>
            <w:rStyle w:val="Hyperlink"/>
            <w:noProof/>
          </w:rPr>
          <w:t>Regional Geology</w:t>
        </w:r>
        <w:r w:rsidR="00ED4BB7">
          <w:rPr>
            <w:noProof/>
            <w:webHidden/>
          </w:rPr>
          <w:tab/>
        </w:r>
        <w:r w:rsidR="00ED4BB7">
          <w:rPr>
            <w:noProof/>
            <w:webHidden/>
          </w:rPr>
          <w:fldChar w:fldCharType="begin"/>
        </w:r>
        <w:r w:rsidR="00ED4BB7">
          <w:rPr>
            <w:noProof/>
            <w:webHidden/>
          </w:rPr>
          <w:instrText xml:space="preserve"> PAGEREF _Toc450812253 \h </w:instrText>
        </w:r>
        <w:r w:rsidR="00ED4BB7">
          <w:rPr>
            <w:noProof/>
            <w:webHidden/>
          </w:rPr>
        </w:r>
        <w:r w:rsidR="00ED4BB7">
          <w:rPr>
            <w:noProof/>
            <w:webHidden/>
          </w:rPr>
          <w:fldChar w:fldCharType="separate"/>
        </w:r>
        <w:r w:rsidR="00AC7B90">
          <w:rPr>
            <w:noProof/>
            <w:webHidden/>
          </w:rPr>
          <w:t>14</w:t>
        </w:r>
        <w:r w:rsidR="00ED4BB7">
          <w:rPr>
            <w:noProof/>
            <w:webHidden/>
          </w:rPr>
          <w:fldChar w:fldCharType="end"/>
        </w:r>
      </w:hyperlink>
    </w:p>
    <w:p w14:paraId="5DF8B7D8" w14:textId="77777777" w:rsidR="00ED4BB7" w:rsidRDefault="00F06D48">
      <w:pPr>
        <w:pStyle w:val="TOC2"/>
        <w:rPr>
          <w:rFonts w:eastAsiaTheme="minorEastAsia" w:cstheme="minorBidi"/>
          <w:noProof/>
          <w:sz w:val="22"/>
          <w:szCs w:val="22"/>
          <w:lang w:bidi="ar-SA"/>
        </w:rPr>
      </w:pPr>
      <w:hyperlink w:anchor="_Toc450812254" w:history="1">
        <w:r w:rsidR="00ED4BB7" w:rsidRPr="00D901EC">
          <w:rPr>
            <w:rStyle w:val="Hyperlink"/>
            <w:noProof/>
          </w:rPr>
          <w:t>Local Geology</w:t>
        </w:r>
        <w:r w:rsidR="00ED4BB7">
          <w:rPr>
            <w:noProof/>
            <w:webHidden/>
          </w:rPr>
          <w:tab/>
        </w:r>
        <w:r w:rsidR="00ED4BB7">
          <w:rPr>
            <w:noProof/>
            <w:webHidden/>
          </w:rPr>
          <w:fldChar w:fldCharType="begin"/>
        </w:r>
        <w:r w:rsidR="00ED4BB7">
          <w:rPr>
            <w:noProof/>
            <w:webHidden/>
          </w:rPr>
          <w:instrText xml:space="preserve"> PAGEREF _Toc450812254 \h </w:instrText>
        </w:r>
        <w:r w:rsidR="00ED4BB7">
          <w:rPr>
            <w:noProof/>
            <w:webHidden/>
          </w:rPr>
        </w:r>
        <w:r w:rsidR="00ED4BB7">
          <w:rPr>
            <w:noProof/>
            <w:webHidden/>
          </w:rPr>
          <w:fldChar w:fldCharType="separate"/>
        </w:r>
        <w:r w:rsidR="00AC7B90">
          <w:rPr>
            <w:noProof/>
            <w:webHidden/>
          </w:rPr>
          <w:t>18</w:t>
        </w:r>
        <w:r w:rsidR="00ED4BB7">
          <w:rPr>
            <w:noProof/>
            <w:webHidden/>
          </w:rPr>
          <w:fldChar w:fldCharType="end"/>
        </w:r>
      </w:hyperlink>
    </w:p>
    <w:p w14:paraId="29B1BEA0" w14:textId="77777777" w:rsidR="00ED4BB7" w:rsidRDefault="00F06D48">
      <w:pPr>
        <w:pStyle w:val="TOC3"/>
        <w:rPr>
          <w:rFonts w:eastAsiaTheme="minorEastAsia" w:cstheme="minorBidi"/>
          <w:sz w:val="22"/>
          <w:szCs w:val="22"/>
          <w:lang w:bidi="ar-SA"/>
        </w:rPr>
      </w:pPr>
      <w:hyperlink w:anchor="_Toc450812255" w:history="1">
        <w:r w:rsidR="00ED4BB7" w:rsidRPr="00D901EC">
          <w:rPr>
            <w:rStyle w:val="Hyperlink"/>
          </w:rPr>
          <w:t>Depositional Environment</w:t>
        </w:r>
        <w:r w:rsidR="00ED4BB7">
          <w:rPr>
            <w:webHidden/>
          </w:rPr>
          <w:tab/>
        </w:r>
        <w:r w:rsidR="00ED4BB7">
          <w:rPr>
            <w:webHidden/>
          </w:rPr>
          <w:fldChar w:fldCharType="begin"/>
        </w:r>
        <w:r w:rsidR="00ED4BB7">
          <w:rPr>
            <w:webHidden/>
          </w:rPr>
          <w:instrText xml:space="preserve"> PAGEREF _Toc450812255 \h </w:instrText>
        </w:r>
        <w:r w:rsidR="00ED4BB7">
          <w:rPr>
            <w:webHidden/>
          </w:rPr>
        </w:r>
        <w:r w:rsidR="00ED4BB7">
          <w:rPr>
            <w:webHidden/>
          </w:rPr>
          <w:fldChar w:fldCharType="separate"/>
        </w:r>
        <w:r w:rsidR="00AC7B90">
          <w:rPr>
            <w:webHidden/>
          </w:rPr>
          <w:t>24</w:t>
        </w:r>
        <w:r w:rsidR="00ED4BB7">
          <w:rPr>
            <w:webHidden/>
          </w:rPr>
          <w:fldChar w:fldCharType="end"/>
        </w:r>
      </w:hyperlink>
    </w:p>
    <w:p w14:paraId="22EABBD8" w14:textId="77777777" w:rsidR="00ED4BB7" w:rsidRDefault="00F06D48">
      <w:pPr>
        <w:pStyle w:val="TOC1"/>
        <w:rPr>
          <w:rFonts w:eastAsiaTheme="minorEastAsia" w:cstheme="minorBidi"/>
          <w:noProof/>
          <w:sz w:val="22"/>
          <w:szCs w:val="22"/>
          <w:lang w:bidi="ar-SA"/>
        </w:rPr>
      </w:pPr>
      <w:hyperlink w:anchor="_Toc450812256" w:history="1">
        <w:r w:rsidR="00ED4BB7" w:rsidRPr="00D901EC">
          <w:rPr>
            <w:rStyle w:val="Hyperlink"/>
            <w:noProof/>
          </w:rPr>
          <w:t>Chapter 3: Maps and Correlations</w:t>
        </w:r>
        <w:r w:rsidR="00ED4BB7">
          <w:rPr>
            <w:noProof/>
            <w:webHidden/>
          </w:rPr>
          <w:tab/>
        </w:r>
        <w:r w:rsidR="00ED4BB7">
          <w:rPr>
            <w:noProof/>
            <w:webHidden/>
          </w:rPr>
          <w:fldChar w:fldCharType="begin"/>
        </w:r>
        <w:r w:rsidR="00ED4BB7">
          <w:rPr>
            <w:noProof/>
            <w:webHidden/>
          </w:rPr>
          <w:instrText xml:space="preserve"> PAGEREF _Toc450812256 \h </w:instrText>
        </w:r>
        <w:r w:rsidR="00ED4BB7">
          <w:rPr>
            <w:noProof/>
            <w:webHidden/>
          </w:rPr>
        </w:r>
        <w:r w:rsidR="00ED4BB7">
          <w:rPr>
            <w:noProof/>
            <w:webHidden/>
          </w:rPr>
          <w:fldChar w:fldCharType="separate"/>
        </w:r>
        <w:r w:rsidR="00AC7B90">
          <w:rPr>
            <w:noProof/>
            <w:webHidden/>
          </w:rPr>
          <w:t>26</w:t>
        </w:r>
        <w:r w:rsidR="00ED4BB7">
          <w:rPr>
            <w:noProof/>
            <w:webHidden/>
          </w:rPr>
          <w:fldChar w:fldCharType="end"/>
        </w:r>
      </w:hyperlink>
    </w:p>
    <w:p w14:paraId="22351E65" w14:textId="77777777" w:rsidR="00ED4BB7" w:rsidRDefault="00F06D48">
      <w:pPr>
        <w:pStyle w:val="TOC3"/>
        <w:rPr>
          <w:rFonts w:eastAsiaTheme="minorEastAsia" w:cstheme="minorBidi"/>
          <w:sz w:val="22"/>
          <w:szCs w:val="22"/>
          <w:lang w:bidi="ar-SA"/>
        </w:rPr>
      </w:pPr>
      <w:hyperlink w:anchor="_Toc450812257" w:history="1">
        <w:r w:rsidR="00ED4BB7" w:rsidRPr="00D901EC">
          <w:rPr>
            <w:rStyle w:val="Hyperlink"/>
          </w:rPr>
          <w:t>Mapping</w:t>
        </w:r>
        <w:r w:rsidR="00ED4BB7">
          <w:rPr>
            <w:webHidden/>
          </w:rPr>
          <w:tab/>
        </w:r>
        <w:r w:rsidR="00ED4BB7">
          <w:rPr>
            <w:webHidden/>
          </w:rPr>
          <w:fldChar w:fldCharType="begin"/>
        </w:r>
        <w:r w:rsidR="00ED4BB7">
          <w:rPr>
            <w:webHidden/>
          </w:rPr>
          <w:instrText xml:space="preserve"> PAGEREF _Toc450812257 \h </w:instrText>
        </w:r>
        <w:r w:rsidR="00ED4BB7">
          <w:rPr>
            <w:webHidden/>
          </w:rPr>
        </w:r>
        <w:r w:rsidR="00ED4BB7">
          <w:rPr>
            <w:webHidden/>
          </w:rPr>
          <w:fldChar w:fldCharType="separate"/>
        </w:r>
        <w:r w:rsidR="00AC7B90">
          <w:rPr>
            <w:webHidden/>
          </w:rPr>
          <w:t>32</w:t>
        </w:r>
        <w:r w:rsidR="00ED4BB7">
          <w:rPr>
            <w:webHidden/>
          </w:rPr>
          <w:fldChar w:fldCharType="end"/>
        </w:r>
      </w:hyperlink>
    </w:p>
    <w:p w14:paraId="6ADBC2C2" w14:textId="77777777" w:rsidR="00ED4BB7" w:rsidRDefault="00F06D48">
      <w:pPr>
        <w:pStyle w:val="TOC3"/>
        <w:rPr>
          <w:rFonts w:eastAsiaTheme="minorEastAsia" w:cstheme="minorBidi"/>
          <w:sz w:val="22"/>
          <w:szCs w:val="22"/>
          <w:lang w:bidi="ar-SA"/>
        </w:rPr>
      </w:pPr>
      <w:hyperlink w:anchor="_Toc450812258" w:history="1">
        <w:r w:rsidR="00ED4BB7" w:rsidRPr="00D901EC">
          <w:rPr>
            <w:rStyle w:val="Hyperlink"/>
          </w:rPr>
          <w:t>Outcrop Data</w:t>
        </w:r>
        <w:r w:rsidR="00ED4BB7">
          <w:rPr>
            <w:webHidden/>
          </w:rPr>
          <w:tab/>
        </w:r>
        <w:r w:rsidR="00ED4BB7">
          <w:rPr>
            <w:webHidden/>
          </w:rPr>
          <w:fldChar w:fldCharType="begin"/>
        </w:r>
        <w:r w:rsidR="00ED4BB7">
          <w:rPr>
            <w:webHidden/>
          </w:rPr>
          <w:instrText xml:space="preserve"> PAGEREF _Toc450812258 \h </w:instrText>
        </w:r>
        <w:r w:rsidR="00ED4BB7">
          <w:rPr>
            <w:webHidden/>
          </w:rPr>
        </w:r>
        <w:r w:rsidR="00ED4BB7">
          <w:rPr>
            <w:webHidden/>
          </w:rPr>
          <w:fldChar w:fldCharType="separate"/>
        </w:r>
        <w:r w:rsidR="00AC7B90">
          <w:rPr>
            <w:webHidden/>
          </w:rPr>
          <w:t>35</w:t>
        </w:r>
        <w:r w:rsidR="00ED4BB7">
          <w:rPr>
            <w:webHidden/>
          </w:rPr>
          <w:fldChar w:fldCharType="end"/>
        </w:r>
      </w:hyperlink>
    </w:p>
    <w:p w14:paraId="0BCB83EA" w14:textId="77777777" w:rsidR="00ED4BB7" w:rsidRDefault="00F06D48">
      <w:pPr>
        <w:pStyle w:val="TOC1"/>
        <w:rPr>
          <w:rFonts w:eastAsiaTheme="minorEastAsia" w:cstheme="minorBidi"/>
          <w:noProof/>
          <w:sz w:val="22"/>
          <w:szCs w:val="22"/>
          <w:lang w:bidi="ar-SA"/>
        </w:rPr>
      </w:pPr>
      <w:hyperlink w:anchor="_Toc450812259" w:history="1">
        <w:r w:rsidR="00ED4BB7" w:rsidRPr="00D901EC">
          <w:rPr>
            <w:rStyle w:val="Hyperlink"/>
            <w:noProof/>
          </w:rPr>
          <w:t>Chapter 4: Geochemical Analyses</w:t>
        </w:r>
        <w:r w:rsidR="00ED4BB7">
          <w:rPr>
            <w:noProof/>
            <w:webHidden/>
          </w:rPr>
          <w:tab/>
        </w:r>
        <w:r w:rsidR="00ED4BB7">
          <w:rPr>
            <w:noProof/>
            <w:webHidden/>
          </w:rPr>
          <w:fldChar w:fldCharType="begin"/>
        </w:r>
        <w:r w:rsidR="00ED4BB7">
          <w:rPr>
            <w:noProof/>
            <w:webHidden/>
          </w:rPr>
          <w:instrText xml:space="preserve"> PAGEREF _Toc450812259 \h </w:instrText>
        </w:r>
        <w:r w:rsidR="00ED4BB7">
          <w:rPr>
            <w:noProof/>
            <w:webHidden/>
          </w:rPr>
        </w:r>
        <w:r w:rsidR="00ED4BB7">
          <w:rPr>
            <w:noProof/>
            <w:webHidden/>
          </w:rPr>
          <w:fldChar w:fldCharType="separate"/>
        </w:r>
        <w:r w:rsidR="00AC7B90">
          <w:rPr>
            <w:noProof/>
            <w:webHidden/>
          </w:rPr>
          <w:t>49</w:t>
        </w:r>
        <w:r w:rsidR="00ED4BB7">
          <w:rPr>
            <w:noProof/>
            <w:webHidden/>
          </w:rPr>
          <w:fldChar w:fldCharType="end"/>
        </w:r>
      </w:hyperlink>
    </w:p>
    <w:p w14:paraId="1990702B" w14:textId="77777777" w:rsidR="00ED4BB7" w:rsidRDefault="00F06D48">
      <w:pPr>
        <w:pStyle w:val="TOC1"/>
        <w:rPr>
          <w:rFonts w:eastAsiaTheme="minorEastAsia" w:cstheme="minorBidi"/>
          <w:noProof/>
          <w:sz w:val="22"/>
          <w:szCs w:val="22"/>
          <w:lang w:bidi="ar-SA"/>
        </w:rPr>
      </w:pPr>
      <w:hyperlink w:anchor="_Toc450812260" w:history="1">
        <w:r w:rsidR="00ED4BB7" w:rsidRPr="00D901EC">
          <w:rPr>
            <w:rStyle w:val="Hyperlink"/>
            <w:noProof/>
          </w:rPr>
          <w:t>Chapter 5: Identification of Potential Areas of Oil Accumulation</w:t>
        </w:r>
        <w:r w:rsidR="00ED4BB7">
          <w:rPr>
            <w:noProof/>
            <w:webHidden/>
          </w:rPr>
          <w:tab/>
        </w:r>
        <w:r w:rsidR="00ED4BB7">
          <w:rPr>
            <w:noProof/>
            <w:webHidden/>
          </w:rPr>
          <w:fldChar w:fldCharType="begin"/>
        </w:r>
        <w:r w:rsidR="00ED4BB7">
          <w:rPr>
            <w:noProof/>
            <w:webHidden/>
          </w:rPr>
          <w:instrText xml:space="preserve"> PAGEREF _Toc450812260 \h </w:instrText>
        </w:r>
        <w:r w:rsidR="00ED4BB7">
          <w:rPr>
            <w:noProof/>
            <w:webHidden/>
          </w:rPr>
        </w:r>
        <w:r w:rsidR="00ED4BB7">
          <w:rPr>
            <w:noProof/>
            <w:webHidden/>
          </w:rPr>
          <w:fldChar w:fldCharType="separate"/>
        </w:r>
        <w:r w:rsidR="00AC7B90">
          <w:rPr>
            <w:noProof/>
            <w:webHidden/>
          </w:rPr>
          <w:t>92</w:t>
        </w:r>
        <w:r w:rsidR="00ED4BB7">
          <w:rPr>
            <w:noProof/>
            <w:webHidden/>
          </w:rPr>
          <w:fldChar w:fldCharType="end"/>
        </w:r>
      </w:hyperlink>
    </w:p>
    <w:p w14:paraId="552BD206" w14:textId="77777777" w:rsidR="00ED4BB7" w:rsidRDefault="00F06D48">
      <w:pPr>
        <w:pStyle w:val="TOC1"/>
        <w:rPr>
          <w:rFonts w:eastAsiaTheme="minorEastAsia" w:cstheme="minorBidi"/>
          <w:noProof/>
          <w:sz w:val="22"/>
          <w:szCs w:val="22"/>
          <w:lang w:bidi="ar-SA"/>
        </w:rPr>
      </w:pPr>
      <w:hyperlink w:anchor="_Toc450812261" w:history="1">
        <w:r w:rsidR="00ED4BB7" w:rsidRPr="00D901EC">
          <w:rPr>
            <w:rStyle w:val="Hyperlink"/>
            <w:noProof/>
          </w:rPr>
          <w:t>Chapter 6: Conclusions</w:t>
        </w:r>
        <w:r w:rsidR="00ED4BB7">
          <w:rPr>
            <w:noProof/>
            <w:webHidden/>
          </w:rPr>
          <w:tab/>
        </w:r>
        <w:r w:rsidR="00ED4BB7">
          <w:rPr>
            <w:noProof/>
            <w:webHidden/>
          </w:rPr>
          <w:fldChar w:fldCharType="begin"/>
        </w:r>
        <w:r w:rsidR="00ED4BB7">
          <w:rPr>
            <w:noProof/>
            <w:webHidden/>
          </w:rPr>
          <w:instrText xml:space="preserve"> PAGEREF _Toc450812261 \h </w:instrText>
        </w:r>
        <w:r w:rsidR="00ED4BB7">
          <w:rPr>
            <w:noProof/>
            <w:webHidden/>
          </w:rPr>
        </w:r>
        <w:r w:rsidR="00ED4BB7">
          <w:rPr>
            <w:noProof/>
            <w:webHidden/>
          </w:rPr>
          <w:fldChar w:fldCharType="separate"/>
        </w:r>
        <w:r w:rsidR="00AC7B90">
          <w:rPr>
            <w:noProof/>
            <w:webHidden/>
          </w:rPr>
          <w:t>94</w:t>
        </w:r>
        <w:r w:rsidR="00ED4BB7">
          <w:rPr>
            <w:noProof/>
            <w:webHidden/>
          </w:rPr>
          <w:fldChar w:fldCharType="end"/>
        </w:r>
      </w:hyperlink>
    </w:p>
    <w:p w14:paraId="0D25170F" w14:textId="77777777" w:rsidR="00ED4BB7" w:rsidRDefault="00F06D48">
      <w:pPr>
        <w:pStyle w:val="TOC3"/>
        <w:rPr>
          <w:rFonts w:eastAsiaTheme="minorEastAsia" w:cstheme="minorBidi"/>
          <w:sz w:val="22"/>
          <w:szCs w:val="22"/>
          <w:lang w:bidi="ar-SA"/>
        </w:rPr>
      </w:pPr>
      <w:hyperlink w:anchor="_Toc450812262" w:history="1">
        <w:r w:rsidR="00ED4BB7" w:rsidRPr="00D901EC">
          <w:rPr>
            <w:rStyle w:val="Hyperlink"/>
          </w:rPr>
          <w:t>Recommendations</w:t>
        </w:r>
        <w:r w:rsidR="00ED4BB7">
          <w:rPr>
            <w:webHidden/>
          </w:rPr>
          <w:tab/>
        </w:r>
        <w:r w:rsidR="00ED4BB7">
          <w:rPr>
            <w:webHidden/>
          </w:rPr>
          <w:fldChar w:fldCharType="begin"/>
        </w:r>
        <w:r w:rsidR="00ED4BB7">
          <w:rPr>
            <w:webHidden/>
          </w:rPr>
          <w:instrText xml:space="preserve"> PAGEREF _Toc450812262 \h </w:instrText>
        </w:r>
        <w:r w:rsidR="00ED4BB7">
          <w:rPr>
            <w:webHidden/>
          </w:rPr>
        </w:r>
        <w:r w:rsidR="00ED4BB7">
          <w:rPr>
            <w:webHidden/>
          </w:rPr>
          <w:fldChar w:fldCharType="separate"/>
        </w:r>
        <w:r w:rsidR="00AC7B90">
          <w:rPr>
            <w:webHidden/>
          </w:rPr>
          <w:t>96</w:t>
        </w:r>
        <w:r w:rsidR="00ED4BB7">
          <w:rPr>
            <w:webHidden/>
          </w:rPr>
          <w:fldChar w:fldCharType="end"/>
        </w:r>
      </w:hyperlink>
    </w:p>
    <w:p w14:paraId="62F25CFC" w14:textId="77777777" w:rsidR="00ED4BB7" w:rsidRDefault="00F06D48">
      <w:pPr>
        <w:pStyle w:val="TOC1"/>
        <w:rPr>
          <w:rFonts w:eastAsiaTheme="minorEastAsia" w:cstheme="minorBidi"/>
          <w:noProof/>
          <w:sz w:val="22"/>
          <w:szCs w:val="22"/>
          <w:lang w:bidi="ar-SA"/>
        </w:rPr>
      </w:pPr>
      <w:hyperlink w:anchor="_Toc450812263" w:history="1">
        <w:r w:rsidR="00ED4BB7" w:rsidRPr="00D901EC">
          <w:rPr>
            <w:rStyle w:val="Hyperlink"/>
            <w:noProof/>
          </w:rPr>
          <w:t>References</w:t>
        </w:r>
        <w:r w:rsidR="00ED4BB7">
          <w:rPr>
            <w:noProof/>
            <w:webHidden/>
          </w:rPr>
          <w:tab/>
        </w:r>
        <w:r w:rsidR="00ED4BB7">
          <w:rPr>
            <w:noProof/>
            <w:webHidden/>
          </w:rPr>
          <w:fldChar w:fldCharType="begin"/>
        </w:r>
        <w:r w:rsidR="00ED4BB7">
          <w:rPr>
            <w:noProof/>
            <w:webHidden/>
          </w:rPr>
          <w:instrText xml:space="preserve"> PAGEREF _Toc450812263 \h </w:instrText>
        </w:r>
        <w:r w:rsidR="00ED4BB7">
          <w:rPr>
            <w:noProof/>
            <w:webHidden/>
          </w:rPr>
        </w:r>
        <w:r w:rsidR="00ED4BB7">
          <w:rPr>
            <w:noProof/>
            <w:webHidden/>
          </w:rPr>
          <w:fldChar w:fldCharType="separate"/>
        </w:r>
        <w:r w:rsidR="00AC7B90">
          <w:rPr>
            <w:noProof/>
            <w:webHidden/>
          </w:rPr>
          <w:t>97</w:t>
        </w:r>
        <w:r w:rsidR="00ED4BB7">
          <w:rPr>
            <w:noProof/>
            <w:webHidden/>
          </w:rPr>
          <w:fldChar w:fldCharType="end"/>
        </w:r>
      </w:hyperlink>
    </w:p>
    <w:p w14:paraId="06E614C7" w14:textId="77777777" w:rsidR="00ED4BB7" w:rsidRDefault="00F06D48">
      <w:pPr>
        <w:pStyle w:val="TOC1"/>
        <w:rPr>
          <w:rFonts w:eastAsiaTheme="minorEastAsia" w:cstheme="minorBidi"/>
          <w:noProof/>
          <w:sz w:val="22"/>
          <w:szCs w:val="22"/>
          <w:lang w:bidi="ar-SA"/>
        </w:rPr>
      </w:pPr>
      <w:hyperlink w:anchor="_Toc450812264" w:history="1">
        <w:r w:rsidR="00ED4BB7" w:rsidRPr="00D901EC">
          <w:rPr>
            <w:rStyle w:val="Hyperlink"/>
            <w:noProof/>
          </w:rPr>
          <w:t>Appendix 1: Wells used in correlations</w:t>
        </w:r>
        <w:r w:rsidR="00ED4BB7">
          <w:rPr>
            <w:noProof/>
            <w:webHidden/>
          </w:rPr>
          <w:tab/>
        </w:r>
        <w:r w:rsidR="00ED4BB7">
          <w:rPr>
            <w:noProof/>
            <w:webHidden/>
          </w:rPr>
          <w:fldChar w:fldCharType="begin"/>
        </w:r>
        <w:r w:rsidR="00ED4BB7">
          <w:rPr>
            <w:noProof/>
            <w:webHidden/>
          </w:rPr>
          <w:instrText xml:space="preserve"> PAGEREF _Toc450812264 \h </w:instrText>
        </w:r>
        <w:r w:rsidR="00ED4BB7">
          <w:rPr>
            <w:noProof/>
            <w:webHidden/>
          </w:rPr>
        </w:r>
        <w:r w:rsidR="00ED4BB7">
          <w:rPr>
            <w:noProof/>
            <w:webHidden/>
          </w:rPr>
          <w:fldChar w:fldCharType="separate"/>
        </w:r>
        <w:r w:rsidR="00AC7B90">
          <w:rPr>
            <w:noProof/>
            <w:webHidden/>
          </w:rPr>
          <w:t>104</w:t>
        </w:r>
        <w:r w:rsidR="00ED4BB7">
          <w:rPr>
            <w:noProof/>
            <w:webHidden/>
          </w:rPr>
          <w:fldChar w:fldCharType="end"/>
        </w:r>
      </w:hyperlink>
    </w:p>
    <w:p w14:paraId="43B7D8FB" w14:textId="77777777" w:rsidR="00ED4BB7" w:rsidRDefault="00F06D48">
      <w:pPr>
        <w:pStyle w:val="TOC1"/>
        <w:rPr>
          <w:rFonts w:eastAsiaTheme="minorEastAsia" w:cstheme="minorBidi"/>
          <w:noProof/>
          <w:sz w:val="22"/>
          <w:szCs w:val="22"/>
          <w:lang w:bidi="ar-SA"/>
        </w:rPr>
      </w:pPr>
      <w:hyperlink w:anchor="_Toc450812265" w:history="1">
        <w:r w:rsidR="00ED4BB7" w:rsidRPr="00D901EC">
          <w:rPr>
            <w:rStyle w:val="Hyperlink"/>
            <w:noProof/>
          </w:rPr>
          <w:t>Appendix 2: Overpressure Analysis</w:t>
        </w:r>
        <w:r w:rsidR="00ED4BB7">
          <w:rPr>
            <w:noProof/>
            <w:webHidden/>
          </w:rPr>
          <w:tab/>
        </w:r>
        <w:r w:rsidR="00ED4BB7">
          <w:rPr>
            <w:noProof/>
            <w:webHidden/>
          </w:rPr>
          <w:fldChar w:fldCharType="begin"/>
        </w:r>
        <w:r w:rsidR="00ED4BB7">
          <w:rPr>
            <w:noProof/>
            <w:webHidden/>
          </w:rPr>
          <w:instrText xml:space="preserve"> PAGEREF _Toc450812265 \h </w:instrText>
        </w:r>
        <w:r w:rsidR="00ED4BB7">
          <w:rPr>
            <w:noProof/>
            <w:webHidden/>
          </w:rPr>
        </w:r>
        <w:r w:rsidR="00ED4BB7">
          <w:rPr>
            <w:noProof/>
            <w:webHidden/>
          </w:rPr>
          <w:fldChar w:fldCharType="separate"/>
        </w:r>
        <w:r w:rsidR="00AC7B90">
          <w:rPr>
            <w:noProof/>
            <w:webHidden/>
          </w:rPr>
          <w:t>111</w:t>
        </w:r>
        <w:r w:rsidR="00ED4BB7">
          <w:rPr>
            <w:noProof/>
            <w:webHidden/>
          </w:rPr>
          <w:fldChar w:fldCharType="end"/>
        </w:r>
      </w:hyperlink>
    </w:p>
    <w:p w14:paraId="7F0BE1FB" w14:textId="77777777" w:rsidR="00ED4BB7" w:rsidRDefault="00F06D48">
      <w:pPr>
        <w:pStyle w:val="TOC1"/>
        <w:rPr>
          <w:rFonts w:eastAsiaTheme="minorEastAsia" w:cstheme="minorBidi"/>
          <w:noProof/>
          <w:sz w:val="22"/>
          <w:szCs w:val="22"/>
          <w:lang w:bidi="ar-SA"/>
        </w:rPr>
      </w:pPr>
      <w:hyperlink w:anchor="_Toc450812266" w:history="1">
        <w:r w:rsidR="00ED4BB7" w:rsidRPr="00D901EC">
          <w:rPr>
            <w:rStyle w:val="Hyperlink"/>
            <w:noProof/>
          </w:rPr>
          <w:t>Appendix 3: Pyrograms</w:t>
        </w:r>
        <w:r w:rsidR="00ED4BB7">
          <w:rPr>
            <w:noProof/>
            <w:webHidden/>
          </w:rPr>
          <w:tab/>
        </w:r>
        <w:r w:rsidR="00ED4BB7">
          <w:rPr>
            <w:noProof/>
            <w:webHidden/>
          </w:rPr>
          <w:fldChar w:fldCharType="begin"/>
        </w:r>
        <w:r w:rsidR="00ED4BB7">
          <w:rPr>
            <w:noProof/>
            <w:webHidden/>
          </w:rPr>
          <w:instrText xml:space="preserve"> PAGEREF _Toc450812266 \h </w:instrText>
        </w:r>
        <w:r w:rsidR="00ED4BB7">
          <w:rPr>
            <w:noProof/>
            <w:webHidden/>
          </w:rPr>
        </w:r>
        <w:r w:rsidR="00ED4BB7">
          <w:rPr>
            <w:noProof/>
            <w:webHidden/>
          </w:rPr>
          <w:fldChar w:fldCharType="separate"/>
        </w:r>
        <w:r w:rsidR="00AC7B90">
          <w:rPr>
            <w:noProof/>
            <w:webHidden/>
          </w:rPr>
          <w:t>118</w:t>
        </w:r>
        <w:r w:rsidR="00ED4BB7">
          <w:rPr>
            <w:noProof/>
            <w:webHidden/>
          </w:rPr>
          <w:fldChar w:fldCharType="end"/>
        </w:r>
      </w:hyperlink>
    </w:p>
    <w:p w14:paraId="05E9615C" w14:textId="77777777" w:rsidR="00ED4BB7" w:rsidRDefault="00F06D48">
      <w:pPr>
        <w:pStyle w:val="TOC1"/>
        <w:rPr>
          <w:rFonts w:eastAsiaTheme="minorEastAsia" w:cstheme="minorBidi"/>
          <w:noProof/>
          <w:sz w:val="22"/>
          <w:szCs w:val="22"/>
          <w:lang w:bidi="ar-SA"/>
        </w:rPr>
      </w:pPr>
      <w:hyperlink w:anchor="_Toc450812267" w:history="1">
        <w:r w:rsidR="00ED4BB7" w:rsidRPr="00D901EC">
          <w:rPr>
            <w:rStyle w:val="Hyperlink"/>
            <w:noProof/>
          </w:rPr>
          <w:t>Appendix 4: XRD Analyses for other intervals.</w:t>
        </w:r>
        <w:r w:rsidR="00ED4BB7">
          <w:rPr>
            <w:noProof/>
            <w:webHidden/>
          </w:rPr>
          <w:tab/>
        </w:r>
        <w:r w:rsidR="00ED4BB7">
          <w:rPr>
            <w:noProof/>
            <w:webHidden/>
          </w:rPr>
          <w:fldChar w:fldCharType="begin"/>
        </w:r>
        <w:r w:rsidR="00ED4BB7">
          <w:rPr>
            <w:noProof/>
            <w:webHidden/>
          </w:rPr>
          <w:instrText xml:space="preserve"> PAGEREF _Toc450812267 \h </w:instrText>
        </w:r>
        <w:r w:rsidR="00ED4BB7">
          <w:rPr>
            <w:noProof/>
            <w:webHidden/>
          </w:rPr>
        </w:r>
        <w:r w:rsidR="00ED4BB7">
          <w:rPr>
            <w:noProof/>
            <w:webHidden/>
          </w:rPr>
          <w:fldChar w:fldCharType="separate"/>
        </w:r>
        <w:r w:rsidR="00AC7B90">
          <w:rPr>
            <w:noProof/>
            <w:webHidden/>
          </w:rPr>
          <w:t>148</w:t>
        </w:r>
        <w:r w:rsidR="00ED4BB7">
          <w:rPr>
            <w:noProof/>
            <w:webHidden/>
          </w:rPr>
          <w:fldChar w:fldCharType="end"/>
        </w:r>
      </w:hyperlink>
    </w:p>
    <w:p w14:paraId="7AF841D2" w14:textId="77777777" w:rsidR="00DA1971" w:rsidRDefault="00BC369F" w:rsidP="00DA1971">
      <w:r>
        <w:fldChar w:fldCharType="end"/>
      </w:r>
    </w:p>
    <w:p w14:paraId="210210B3" w14:textId="77777777" w:rsidR="00775701" w:rsidRDefault="00DA1971" w:rsidP="00ED4BB7">
      <w:pPr>
        <w:pStyle w:val="Heading1"/>
      </w:pPr>
      <w:r>
        <w:br w:type="page"/>
      </w:r>
      <w:bookmarkStart w:id="3" w:name="_Toc310579465"/>
      <w:bookmarkStart w:id="4" w:name="_Toc450812239"/>
      <w:r>
        <w:lastRenderedPageBreak/>
        <w:t>List of Tables</w:t>
      </w:r>
      <w:bookmarkEnd w:id="3"/>
      <w:bookmarkEnd w:id="4"/>
    </w:p>
    <w:p w14:paraId="67475CCC" w14:textId="77777777" w:rsidR="009C4FEF" w:rsidRDefault="009C4FEF" w:rsidP="009C4FEF">
      <w:pPr>
        <w:pStyle w:val="NoSpacing"/>
      </w:pPr>
    </w:p>
    <w:p w14:paraId="28C92C9E" w14:textId="77777777" w:rsidR="00ED4BB7" w:rsidRDefault="00BC369F" w:rsidP="00ED4BB7">
      <w:pPr>
        <w:pStyle w:val="TableofFigures"/>
        <w:tabs>
          <w:tab w:val="right" w:leader="dot" w:pos="8306"/>
        </w:tabs>
        <w:jc w:val="both"/>
        <w:rPr>
          <w:rFonts w:eastAsiaTheme="minorEastAsia" w:cstheme="minorBidi"/>
          <w:noProof/>
          <w:sz w:val="22"/>
          <w:szCs w:val="22"/>
          <w:lang w:bidi="ar-SA"/>
        </w:rPr>
      </w:pPr>
      <w:r>
        <w:fldChar w:fldCharType="begin"/>
      </w:r>
      <w:r w:rsidR="00E948D0">
        <w:instrText xml:space="preserve"> TOC \h \z \c "Table" </w:instrText>
      </w:r>
      <w:r>
        <w:fldChar w:fldCharType="separate"/>
      </w:r>
      <w:hyperlink w:anchor="_Toc450812268" w:history="1">
        <w:r w:rsidR="00ED4BB7" w:rsidRPr="00AB0583">
          <w:rPr>
            <w:rStyle w:val="Hyperlink"/>
            <w:noProof/>
          </w:rPr>
          <w:t>Table 1. Samples used for the geochemical analyses.</w:t>
        </w:r>
        <w:r w:rsidR="00ED4BB7">
          <w:rPr>
            <w:noProof/>
            <w:webHidden/>
          </w:rPr>
          <w:tab/>
        </w:r>
        <w:r w:rsidR="00ED4BB7">
          <w:rPr>
            <w:noProof/>
            <w:webHidden/>
          </w:rPr>
          <w:fldChar w:fldCharType="begin"/>
        </w:r>
        <w:r w:rsidR="00ED4BB7">
          <w:rPr>
            <w:noProof/>
            <w:webHidden/>
          </w:rPr>
          <w:instrText xml:space="preserve"> PAGEREF _Toc450812268 \h </w:instrText>
        </w:r>
        <w:r w:rsidR="00ED4BB7">
          <w:rPr>
            <w:noProof/>
            <w:webHidden/>
          </w:rPr>
        </w:r>
        <w:r w:rsidR="00ED4BB7">
          <w:rPr>
            <w:noProof/>
            <w:webHidden/>
          </w:rPr>
          <w:fldChar w:fldCharType="separate"/>
        </w:r>
        <w:r w:rsidR="00AC7B90">
          <w:rPr>
            <w:noProof/>
            <w:webHidden/>
          </w:rPr>
          <w:t>10</w:t>
        </w:r>
        <w:r w:rsidR="00ED4BB7">
          <w:rPr>
            <w:noProof/>
            <w:webHidden/>
          </w:rPr>
          <w:fldChar w:fldCharType="end"/>
        </w:r>
      </w:hyperlink>
    </w:p>
    <w:p w14:paraId="48C16903" w14:textId="77777777" w:rsidR="00ED4BB7" w:rsidRDefault="00F06D48" w:rsidP="00ED4BB7">
      <w:pPr>
        <w:pStyle w:val="TableofFigures"/>
        <w:tabs>
          <w:tab w:val="right" w:leader="dot" w:pos="8306"/>
        </w:tabs>
        <w:jc w:val="both"/>
        <w:rPr>
          <w:rFonts w:eastAsiaTheme="minorEastAsia" w:cstheme="minorBidi"/>
          <w:noProof/>
          <w:sz w:val="22"/>
          <w:szCs w:val="22"/>
          <w:lang w:bidi="ar-SA"/>
        </w:rPr>
      </w:pPr>
      <w:hyperlink w:anchor="_Toc450812269" w:history="1">
        <w:r w:rsidR="00ED4BB7" w:rsidRPr="00AB0583">
          <w:rPr>
            <w:rStyle w:val="Hyperlink"/>
            <w:noProof/>
          </w:rPr>
          <w:t>Table 2. TOC content in shales based on early oil window maturity (Jarvie, 1991).</w:t>
        </w:r>
        <w:r w:rsidR="00ED4BB7">
          <w:rPr>
            <w:noProof/>
            <w:webHidden/>
          </w:rPr>
          <w:tab/>
        </w:r>
        <w:r w:rsidR="00ED4BB7">
          <w:rPr>
            <w:noProof/>
            <w:webHidden/>
          </w:rPr>
          <w:fldChar w:fldCharType="begin"/>
        </w:r>
        <w:r w:rsidR="00ED4BB7">
          <w:rPr>
            <w:noProof/>
            <w:webHidden/>
          </w:rPr>
          <w:instrText xml:space="preserve"> PAGEREF _Toc450812269 \h </w:instrText>
        </w:r>
        <w:r w:rsidR="00ED4BB7">
          <w:rPr>
            <w:noProof/>
            <w:webHidden/>
          </w:rPr>
        </w:r>
        <w:r w:rsidR="00ED4BB7">
          <w:rPr>
            <w:noProof/>
            <w:webHidden/>
          </w:rPr>
          <w:fldChar w:fldCharType="separate"/>
        </w:r>
        <w:r w:rsidR="00AC7B90">
          <w:rPr>
            <w:noProof/>
            <w:webHidden/>
          </w:rPr>
          <w:t>51</w:t>
        </w:r>
        <w:r w:rsidR="00ED4BB7">
          <w:rPr>
            <w:noProof/>
            <w:webHidden/>
          </w:rPr>
          <w:fldChar w:fldCharType="end"/>
        </w:r>
      </w:hyperlink>
    </w:p>
    <w:p w14:paraId="3EE67A19" w14:textId="77777777" w:rsidR="00ED4BB7" w:rsidRDefault="00F06D48" w:rsidP="00ED4BB7">
      <w:pPr>
        <w:pStyle w:val="TableofFigures"/>
        <w:tabs>
          <w:tab w:val="right" w:leader="dot" w:pos="8306"/>
        </w:tabs>
        <w:jc w:val="both"/>
        <w:rPr>
          <w:rFonts w:eastAsiaTheme="minorEastAsia" w:cstheme="minorBidi"/>
          <w:noProof/>
          <w:sz w:val="22"/>
          <w:szCs w:val="22"/>
          <w:lang w:bidi="ar-SA"/>
        </w:rPr>
      </w:pPr>
      <w:hyperlink w:anchor="_Toc450812270" w:history="1">
        <w:r w:rsidR="00ED4BB7" w:rsidRPr="00AB0583">
          <w:rPr>
            <w:rStyle w:val="Hyperlink"/>
            <w:noProof/>
          </w:rPr>
          <w:t>Table 3. List of the entire suite of samples including those that does not correspond to the Asquith Marker. It also shows their potential to generate hydrocarbons based on the parameters introduced by Jarvie, 1991.</w:t>
        </w:r>
        <w:r w:rsidR="00ED4BB7">
          <w:rPr>
            <w:noProof/>
            <w:webHidden/>
          </w:rPr>
          <w:tab/>
        </w:r>
        <w:r w:rsidR="00ED4BB7">
          <w:rPr>
            <w:noProof/>
            <w:webHidden/>
          </w:rPr>
          <w:fldChar w:fldCharType="begin"/>
        </w:r>
        <w:r w:rsidR="00ED4BB7">
          <w:rPr>
            <w:noProof/>
            <w:webHidden/>
          </w:rPr>
          <w:instrText xml:space="preserve"> PAGEREF _Toc450812270 \h </w:instrText>
        </w:r>
        <w:r w:rsidR="00ED4BB7">
          <w:rPr>
            <w:noProof/>
            <w:webHidden/>
          </w:rPr>
        </w:r>
        <w:r w:rsidR="00ED4BB7">
          <w:rPr>
            <w:noProof/>
            <w:webHidden/>
          </w:rPr>
          <w:fldChar w:fldCharType="separate"/>
        </w:r>
        <w:r w:rsidR="00AC7B90">
          <w:rPr>
            <w:noProof/>
            <w:webHidden/>
          </w:rPr>
          <w:t>52</w:t>
        </w:r>
        <w:r w:rsidR="00ED4BB7">
          <w:rPr>
            <w:noProof/>
            <w:webHidden/>
          </w:rPr>
          <w:fldChar w:fldCharType="end"/>
        </w:r>
      </w:hyperlink>
    </w:p>
    <w:p w14:paraId="2AE6DB0A" w14:textId="77777777" w:rsidR="00ED4BB7" w:rsidRDefault="00F06D48" w:rsidP="00ED4BB7">
      <w:pPr>
        <w:pStyle w:val="TableofFigures"/>
        <w:tabs>
          <w:tab w:val="right" w:leader="dot" w:pos="8306"/>
        </w:tabs>
        <w:jc w:val="both"/>
        <w:rPr>
          <w:rFonts w:eastAsiaTheme="minorEastAsia" w:cstheme="minorBidi"/>
          <w:noProof/>
          <w:sz w:val="22"/>
          <w:szCs w:val="22"/>
          <w:lang w:bidi="ar-SA"/>
        </w:rPr>
      </w:pPr>
      <w:hyperlink w:anchor="_Toc450812271" w:history="1">
        <w:r w:rsidR="00ED4BB7" w:rsidRPr="00AB0583">
          <w:rPr>
            <w:rStyle w:val="Hyperlink"/>
            <w:noProof/>
          </w:rPr>
          <w:t>Table 4. TOC present and TOC original calculated with the formula introduced by Jarvie 2003.</w:t>
        </w:r>
        <w:r w:rsidR="00ED4BB7">
          <w:rPr>
            <w:noProof/>
            <w:webHidden/>
          </w:rPr>
          <w:tab/>
        </w:r>
        <w:r w:rsidR="00ED4BB7">
          <w:rPr>
            <w:noProof/>
            <w:webHidden/>
          </w:rPr>
          <w:fldChar w:fldCharType="begin"/>
        </w:r>
        <w:r w:rsidR="00ED4BB7">
          <w:rPr>
            <w:noProof/>
            <w:webHidden/>
          </w:rPr>
          <w:instrText xml:space="preserve"> PAGEREF _Toc450812271 \h </w:instrText>
        </w:r>
        <w:r w:rsidR="00ED4BB7">
          <w:rPr>
            <w:noProof/>
            <w:webHidden/>
          </w:rPr>
        </w:r>
        <w:r w:rsidR="00ED4BB7">
          <w:rPr>
            <w:noProof/>
            <w:webHidden/>
          </w:rPr>
          <w:fldChar w:fldCharType="separate"/>
        </w:r>
        <w:r w:rsidR="00AC7B90">
          <w:rPr>
            <w:noProof/>
            <w:webHidden/>
          </w:rPr>
          <w:t>57</w:t>
        </w:r>
        <w:r w:rsidR="00ED4BB7">
          <w:rPr>
            <w:noProof/>
            <w:webHidden/>
          </w:rPr>
          <w:fldChar w:fldCharType="end"/>
        </w:r>
      </w:hyperlink>
    </w:p>
    <w:p w14:paraId="756DCCD2" w14:textId="77777777" w:rsidR="00ED4BB7" w:rsidRDefault="00F06D48" w:rsidP="00ED4BB7">
      <w:pPr>
        <w:pStyle w:val="TableofFigures"/>
        <w:tabs>
          <w:tab w:val="right" w:leader="dot" w:pos="8306"/>
        </w:tabs>
        <w:jc w:val="both"/>
        <w:rPr>
          <w:rFonts w:eastAsiaTheme="minorEastAsia" w:cstheme="minorBidi"/>
          <w:noProof/>
          <w:sz w:val="22"/>
          <w:szCs w:val="22"/>
          <w:lang w:bidi="ar-SA"/>
        </w:rPr>
      </w:pPr>
      <w:hyperlink w:anchor="_Toc450812272" w:history="1">
        <w:r w:rsidR="00ED4BB7" w:rsidRPr="00AB0583">
          <w:rPr>
            <w:rStyle w:val="Hyperlink"/>
            <w:noProof/>
          </w:rPr>
          <w:t>Table 5. Source rock potential associated with the S1 and S2 peaks. Modified from Peters (1986)</w:t>
        </w:r>
        <w:r w:rsidR="00ED4BB7">
          <w:rPr>
            <w:noProof/>
            <w:webHidden/>
          </w:rPr>
          <w:tab/>
        </w:r>
        <w:r w:rsidR="00ED4BB7">
          <w:rPr>
            <w:noProof/>
            <w:webHidden/>
          </w:rPr>
          <w:fldChar w:fldCharType="begin"/>
        </w:r>
        <w:r w:rsidR="00ED4BB7">
          <w:rPr>
            <w:noProof/>
            <w:webHidden/>
          </w:rPr>
          <w:instrText xml:space="preserve"> PAGEREF _Toc450812272 \h </w:instrText>
        </w:r>
        <w:r w:rsidR="00ED4BB7">
          <w:rPr>
            <w:noProof/>
            <w:webHidden/>
          </w:rPr>
        </w:r>
        <w:r w:rsidR="00ED4BB7">
          <w:rPr>
            <w:noProof/>
            <w:webHidden/>
          </w:rPr>
          <w:fldChar w:fldCharType="separate"/>
        </w:r>
        <w:r w:rsidR="00AC7B90">
          <w:rPr>
            <w:noProof/>
            <w:webHidden/>
          </w:rPr>
          <w:t>64</w:t>
        </w:r>
        <w:r w:rsidR="00ED4BB7">
          <w:rPr>
            <w:noProof/>
            <w:webHidden/>
          </w:rPr>
          <w:fldChar w:fldCharType="end"/>
        </w:r>
      </w:hyperlink>
    </w:p>
    <w:p w14:paraId="10578B5A" w14:textId="77777777" w:rsidR="00ED4BB7" w:rsidRDefault="00F06D48" w:rsidP="00ED4BB7">
      <w:pPr>
        <w:pStyle w:val="TableofFigures"/>
        <w:tabs>
          <w:tab w:val="right" w:leader="dot" w:pos="8306"/>
        </w:tabs>
        <w:jc w:val="both"/>
        <w:rPr>
          <w:rFonts w:eastAsiaTheme="minorEastAsia" w:cstheme="minorBidi"/>
          <w:noProof/>
          <w:sz w:val="22"/>
          <w:szCs w:val="22"/>
          <w:lang w:bidi="ar-SA"/>
        </w:rPr>
      </w:pPr>
      <w:hyperlink w:anchor="_Toc450812273" w:history="1">
        <w:r w:rsidR="00ED4BB7" w:rsidRPr="00AB0583">
          <w:rPr>
            <w:rStyle w:val="Hyperlink"/>
            <w:noProof/>
          </w:rPr>
          <w:t>Table 6. List of samples from the Asquith Marker by depth with TOC values obtained from LECO TOC and S1, S2 and S3 values obtained from Rock-Eval. S1 and S2 peaks are associated with their potential to generate hydrocarbons based on table 5.</w:t>
        </w:r>
        <w:r w:rsidR="00ED4BB7">
          <w:rPr>
            <w:noProof/>
            <w:webHidden/>
          </w:rPr>
          <w:tab/>
        </w:r>
        <w:r w:rsidR="00ED4BB7">
          <w:rPr>
            <w:noProof/>
            <w:webHidden/>
          </w:rPr>
          <w:fldChar w:fldCharType="begin"/>
        </w:r>
        <w:r w:rsidR="00ED4BB7">
          <w:rPr>
            <w:noProof/>
            <w:webHidden/>
          </w:rPr>
          <w:instrText xml:space="preserve"> PAGEREF _Toc450812273 \h </w:instrText>
        </w:r>
        <w:r w:rsidR="00ED4BB7">
          <w:rPr>
            <w:noProof/>
            <w:webHidden/>
          </w:rPr>
        </w:r>
        <w:r w:rsidR="00ED4BB7">
          <w:rPr>
            <w:noProof/>
            <w:webHidden/>
          </w:rPr>
          <w:fldChar w:fldCharType="separate"/>
        </w:r>
        <w:r w:rsidR="00AC7B90">
          <w:rPr>
            <w:noProof/>
            <w:webHidden/>
          </w:rPr>
          <w:t>64</w:t>
        </w:r>
        <w:r w:rsidR="00ED4BB7">
          <w:rPr>
            <w:noProof/>
            <w:webHidden/>
          </w:rPr>
          <w:fldChar w:fldCharType="end"/>
        </w:r>
      </w:hyperlink>
    </w:p>
    <w:p w14:paraId="0989C74D" w14:textId="77777777" w:rsidR="00ED4BB7" w:rsidRDefault="00F06D48" w:rsidP="00ED4BB7">
      <w:pPr>
        <w:pStyle w:val="TableofFigures"/>
        <w:tabs>
          <w:tab w:val="right" w:leader="dot" w:pos="8306"/>
        </w:tabs>
        <w:jc w:val="both"/>
        <w:rPr>
          <w:rFonts w:eastAsiaTheme="minorEastAsia" w:cstheme="minorBidi"/>
          <w:noProof/>
          <w:sz w:val="22"/>
          <w:szCs w:val="22"/>
          <w:lang w:bidi="ar-SA"/>
        </w:rPr>
      </w:pPr>
      <w:hyperlink w:anchor="_Toc450812274" w:history="1">
        <w:r w:rsidR="00ED4BB7" w:rsidRPr="00AB0583">
          <w:rPr>
            <w:rStyle w:val="Hyperlink"/>
            <w:noProof/>
          </w:rPr>
          <w:t>Table 7. Type of hydrocarbon generated based on HI and S2/S3 values from the pyrolysis. Modified from Peters (1986)</w:t>
        </w:r>
        <w:r w:rsidR="00ED4BB7">
          <w:rPr>
            <w:noProof/>
            <w:webHidden/>
          </w:rPr>
          <w:tab/>
        </w:r>
        <w:r w:rsidR="00ED4BB7">
          <w:rPr>
            <w:noProof/>
            <w:webHidden/>
          </w:rPr>
          <w:fldChar w:fldCharType="begin"/>
        </w:r>
        <w:r w:rsidR="00ED4BB7">
          <w:rPr>
            <w:noProof/>
            <w:webHidden/>
          </w:rPr>
          <w:instrText xml:space="preserve"> PAGEREF _Toc450812274 \h </w:instrText>
        </w:r>
        <w:r w:rsidR="00ED4BB7">
          <w:rPr>
            <w:noProof/>
            <w:webHidden/>
          </w:rPr>
        </w:r>
        <w:r w:rsidR="00ED4BB7">
          <w:rPr>
            <w:noProof/>
            <w:webHidden/>
          </w:rPr>
          <w:fldChar w:fldCharType="separate"/>
        </w:r>
        <w:r w:rsidR="00AC7B90">
          <w:rPr>
            <w:noProof/>
            <w:webHidden/>
          </w:rPr>
          <w:t>71</w:t>
        </w:r>
        <w:r w:rsidR="00ED4BB7">
          <w:rPr>
            <w:noProof/>
            <w:webHidden/>
          </w:rPr>
          <w:fldChar w:fldCharType="end"/>
        </w:r>
      </w:hyperlink>
    </w:p>
    <w:p w14:paraId="05AF9304" w14:textId="77777777" w:rsidR="00ED4BB7" w:rsidRDefault="00F06D48" w:rsidP="00ED4BB7">
      <w:pPr>
        <w:pStyle w:val="TableofFigures"/>
        <w:tabs>
          <w:tab w:val="right" w:leader="dot" w:pos="8306"/>
        </w:tabs>
        <w:jc w:val="both"/>
        <w:rPr>
          <w:rFonts w:eastAsiaTheme="minorEastAsia" w:cstheme="minorBidi"/>
          <w:noProof/>
          <w:sz w:val="22"/>
          <w:szCs w:val="22"/>
          <w:lang w:bidi="ar-SA"/>
        </w:rPr>
      </w:pPr>
      <w:hyperlink w:anchor="_Toc450812275" w:history="1">
        <w:r w:rsidR="00ED4BB7" w:rsidRPr="00AB0583">
          <w:rPr>
            <w:rStyle w:val="Hyperlink"/>
            <w:noProof/>
          </w:rPr>
          <w:t>Table 8. Samples from the Organic rich facies of the Lewis Shale.</w:t>
        </w:r>
        <w:r w:rsidR="00ED4BB7">
          <w:rPr>
            <w:noProof/>
            <w:webHidden/>
          </w:rPr>
          <w:tab/>
        </w:r>
        <w:r w:rsidR="00ED4BB7">
          <w:rPr>
            <w:noProof/>
            <w:webHidden/>
          </w:rPr>
          <w:fldChar w:fldCharType="begin"/>
        </w:r>
        <w:r w:rsidR="00ED4BB7">
          <w:rPr>
            <w:noProof/>
            <w:webHidden/>
          </w:rPr>
          <w:instrText xml:space="preserve"> PAGEREF _Toc450812275 \h </w:instrText>
        </w:r>
        <w:r w:rsidR="00ED4BB7">
          <w:rPr>
            <w:noProof/>
            <w:webHidden/>
          </w:rPr>
        </w:r>
        <w:r w:rsidR="00ED4BB7">
          <w:rPr>
            <w:noProof/>
            <w:webHidden/>
          </w:rPr>
          <w:fldChar w:fldCharType="separate"/>
        </w:r>
        <w:r w:rsidR="00AC7B90">
          <w:rPr>
            <w:noProof/>
            <w:webHidden/>
          </w:rPr>
          <w:t>73</w:t>
        </w:r>
        <w:r w:rsidR="00ED4BB7">
          <w:rPr>
            <w:noProof/>
            <w:webHidden/>
          </w:rPr>
          <w:fldChar w:fldCharType="end"/>
        </w:r>
      </w:hyperlink>
    </w:p>
    <w:p w14:paraId="3BA7C337" w14:textId="77777777" w:rsidR="00ED4BB7" w:rsidRDefault="00F06D48" w:rsidP="00ED4BB7">
      <w:pPr>
        <w:pStyle w:val="TableofFigures"/>
        <w:tabs>
          <w:tab w:val="right" w:leader="dot" w:pos="8306"/>
        </w:tabs>
        <w:jc w:val="both"/>
        <w:rPr>
          <w:rFonts w:eastAsiaTheme="minorEastAsia" w:cstheme="minorBidi"/>
          <w:noProof/>
          <w:sz w:val="22"/>
          <w:szCs w:val="22"/>
          <w:lang w:bidi="ar-SA"/>
        </w:rPr>
      </w:pPr>
      <w:hyperlink w:anchor="_Toc450812276" w:history="1">
        <w:r w:rsidR="00ED4BB7" w:rsidRPr="00AB0583">
          <w:rPr>
            <w:rStyle w:val="Hyperlink"/>
            <w:noProof/>
          </w:rPr>
          <w:t>Table 9. List of well used for the analysis, ratios used to measure maturity and other parameters and the result of the maturity analysis.</w:t>
        </w:r>
        <w:r w:rsidR="00ED4BB7">
          <w:rPr>
            <w:noProof/>
            <w:webHidden/>
          </w:rPr>
          <w:tab/>
        </w:r>
        <w:r w:rsidR="00ED4BB7">
          <w:rPr>
            <w:noProof/>
            <w:webHidden/>
          </w:rPr>
          <w:fldChar w:fldCharType="begin"/>
        </w:r>
        <w:r w:rsidR="00ED4BB7">
          <w:rPr>
            <w:noProof/>
            <w:webHidden/>
          </w:rPr>
          <w:instrText xml:space="preserve"> PAGEREF _Toc450812276 \h </w:instrText>
        </w:r>
        <w:r w:rsidR="00ED4BB7">
          <w:rPr>
            <w:noProof/>
            <w:webHidden/>
          </w:rPr>
        </w:r>
        <w:r w:rsidR="00ED4BB7">
          <w:rPr>
            <w:noProof/>
            <w:webHidden/>
          </w:rPr>
          <w:fldChar w:fldCharType="separate"/>
        </w:r>
        <w:r w:rsidR="00AC7B90">
          <w:rPr>
            <w:noProof/>
            <w:webHidden/>
          </w:rPr>
          <w:t>83</w:t>
        </w:r>
        <w:r w:rsidR="00ED4BB7">
          <w:rPr>
            <w:noProof/>
            <w:webHidden/>
          </w:rPr>
          <w:fldChar w:fldCharType="end"/>
        </w:r>
      </w:hyperlink>
    </w:p>
    <w:p w14:paraId="2DF8E8C0" w14:textId="77777777" w:rsidR="00ED4BB7" w:rsidRDefault="00F06D48" w:rsidP="00ED4BB7">
      <w:pPr>
        <w:pStyle w:val="TableofFigures"/>
        <w:tabs>
          <w:tab w:val="right" w:leader="dot" w:pos="8306"/>
        </w:tabs>
        <w:jc w:val="both"/>
        <w:rPr>
          <w:rFonts w:eastAsiaTheme="minorEastAsia" w:cstheme="minorBidi"/>
          <w:noProof/>
          <w:sz w:val="22"/>
          <w:szCs w:val="22"/>
          <w:lang w:bidi="ar-SA"/>
        </w:rPr>
      </w:pPr>
      <w:hyperlink w:anchor="_Toc450812277" w:history="1">
        <w:r w:rsidR="00ED4BB7" w:rsidRPr="00AB0583">
          <w:rPr>
            <w:rStyle w:val="Hyperlink"/>
            <w:noProof/>
          </w:rPr>
          <w:t>Table 10. List of constraints used to define potential areas.</w:t>
        </w:r>
        <w:r w:rsidR="00ED4BB7">
          <w:rPr>
            <w:noProof/>
            <w:webHidden/>
          </w:rPr>
          <w:tab/>
        </w:r>
        <w:r w:rsidR="00ED4BB7">
          <w:rPr>
            <w:noProof/>
            <w:webHidden/>
          </w:rPr>
          <w:fldChar w:fldCharType="begin"/>
        </w:r>
        <w:r w:rsidR="00ED4BB7">
          <w:rPr>
            <w:noProof/>
            <w:webHidden/>
          </w:rPr>
          <w:instrText xml:space="preserve"> PAGEREF _Toc450812277 \h </w:instrText>
        </w:r>
        <w:r w:rsidR="00ED4BB7">
          <w:rPr>
            <w:noProof/>
            <w:webHidden/>
          </w:rPr>
        </w:r>
        <w:r w:rsidR="00ED4BB7">
          <w:rPr>
            <w:noProof/>
            <w:webHidden/>
          </w:rPr>
          <w:fldChar w:fldCharType="separate"/>
        </w:r>
        <w:r w:rsidR="00AC7B90">
          <w:rPr>
            <w:noProof/>
            <w:webHidden/>
          </w:rPr>
          <w:t>92</w:t>
        </w:r>
        <w:r w:rsidR="00ED4BB7">
          <w:rPr>
            <w:noProof/>
            <w:webHidden/>
          </w:rPr>
          <w:fldChar w:fldCharType="end"/>
        </w:r>
      </w:hyperlink>
    </w:p>
    <w:p w14:paraId="61269245" w14:textId="77777777" w:rsidR="00DA1971" w:rsidRDefault="00BC369F" w:rsidP="00ED4BB7">
      <w:pPr>
        <w:pStyle w:val="Heading1"/>
      </w:pPr>
      <w:r>
        <w:fldChar w:fldCharType="end"/>
      </w:r>
      <w:r w:rsidR="00DA1971">
        <w:br w:type="page"/>
      </w:r>
      <w:bookmarkStart w:id="5" w:name="_Toc310579466"/>
      <w:bookmarkStart w:id="6" w:name="_Toc450812240"/>
      <w:sdt>
        <w:sdtPr>
          <w:alias w:val="List of Figures/Illustrations"/>
          <w:tag w:val="List of Figures/Illustrations"/>
          <w:id w:val="30091882"/>
          <w:placeholder>
            <w:docPart w:val="DefaultPlaceholder_22675704"/>
          </w:placeholder>
          <w:dropDownList>
            <w:listItem w:displayText="List of Figures" w:value="List of Figures"/>
            <w:listItem w:displayText="List of Illustrations" w:value="List of Illustrations"/>
          </w:dropDownList>
        </w:sdtPr>
        <w:sdtEndPr/>
        <w:sdtContent>
          <w:r w:rsidR="0003339C">
            <w:t>List of Figures</w:t>
          </w:r>
        </w:sdtContent>
      </w:sdt>
      <w:bookmarkEnd w:id="5"/>
      <w:bookmarkEnd w:id="6"/>
    </w:p>
    <w:p w14:paraId="1FC63E5B" w14:textId="77777777" w:rsidR="009C4FEF" w:rsidRPr="00EE3EDB" w:rsidRDefault="009C4FEF" w:rsidP="00F177C3">
      <w:pPr>
        <w:pStyle w:val="NoSpacing"/>
        <w:jc w:val="both"/>
      </w:pPr>
    </w:p>
    <w:p w14:paraId="515ED687" w14:textId="77777777" w:rsidR="00ED4BB7" w:rsidRDefault="00BC369F" w:rsidP="00ED4BB7">
      <w:pPr>
        <w:pStyle w:val="TableofFigures"/>
        <w:tabs>
          <w:tab w:val="right" w:leader="dot" w:pos="8306"/>
        </w:tabs>
        <w:jc w:val="both"/>
        <w:rPr>
          <w:rFonts w:eastAsiaTheme="minorEastAsia" w:cstheme="minorBidi"/>
          <w:noProof/>
          <w:sz w:val="22"/>
          <w:szCs w:val="22"/>
          <w:lang w:bidi="ar-SA"/>
        </w:rPr>
      </w:pPr>
      <w:r>
        <w:fldChar w:fldCharType="begin"/>
      </w:r>
      <w:r w:rsidR="00BB2DDE">
        <w:instrText xml:space="preserve"> TOC \h \z \c "Figure" </w:instrText>
      </w:r>
      <w:r>
        <w:fldChar w:fldCharType="separate"/>
      </w:r>
      <w:hyperlink r:id="rId10" w:anchor="_Toc450812325" w:history="1">
        <w:r w:rsidR="00ED4BB7" w:rsidRPr="005B197C">
          <w:rPr>
            <w:rStyle w:val="Hyperlink"/>
            <w:noProof/>
          </w:rPr>
          <w:t>Figure 1. Location of the study area. Figure A shows the entire Greater Green River Basin. Figure B shows the area in which this study is focused.</w:t>
        </w:r>
        <w:r w:rsidR="00ED4BB7">
          <w:rPr>
            <w:noProof/>
            <w:webHidden/>
          </w:rPr>
          <w:tab/>
        </w:r>
        <w:r w:rsidR="00ED4BB7">
          <w:rPr>
            <w:noProof/>
            <w:webHidden/>
          </w:rPr>
          <w:fldChar w:fldCharType="begin"/>
        </w:r>
        <w:r w:rsidR="00ED4BB7">
          <w:rPr>
            <w:noProof/>
            <w:webHidden/>
          </w:rPr>
          <w:instrText xml:space="preserve"> PAGEREF _Toc450812325 \h </w:instrText>
        </w:r>
        <w:r w:rsidR="00ED4BB7">
          <w:rPr>
            <w:noProof/>
            <w:webHidden/>
          </w:rPr>
        </w:r>
        <w:r w:rsidR="00ED4BB7">
          <w:rPr>
            <w:noProof/>
            <w:webHidden/>
          </w:rPr>
          <w:fldChar w:fldCharType="separate"/>
        </w:r>
        <w:r w:rsidR="00AC7B90">
          <w:rPr>
            <w:noProof/>
            <w:webHidden/>
          </w:rPr>
          <w:t>5</w:t>
        </w:r>
        <w:r w:rsidR="00ED4BB7">
          <w:rPr>
            <w:noProof/>
            <w:webHidden/>
          </w:rPr>
          <w:fldChar w:fldCharType="end"/>
        </w:r>
      </w:hyperlink>
    </w:p>
    <w:p w14:paraId="3E58E637" w14:textId="77777777" w:rsidR="00ED4BB7" w:rsidRDefault="00F06D48" w:rsidP="00ED4BB7">
      <w:pPr>
        <w:pStyle w:val="TableofFigures"/>
        <w:tabs>
          <w:tab w:val="right" w:leader="dot" w:pos="8306"/>
        </w:tabs>
        <w:jc w:val="both"/>
        <w:rPr>
          <w:rFonts w:eastAsiaTheme="minorEastAsia" w:cstheme="minorBidi"/>
          <w:noProof/>
          <w:sz w:val="22"/>
          <w:szCs w:val="22"/>
          <w:lang w:bidi="ar-SA"/>
        </w:rPr>
      </w:pPr>
      <w:hyperlink r:id="rId11" w:anchor="_Toc450812326" w:history="1">
        <w:r w:rsidR="00ED4BB7" w:rsidRPr="005B197C">
          <w:rPr>
            <w:rStyle w:val="Hyperlink"/>
            <w:noProof/>
          </w:rPr>
          <w:t>Figure 2. Flow diagram illustrating the different steps used to characterize unconventional resource shales. The two main methods used in this thesis are highlighted in red (From Slatt et al., 2012).</w:t>
        </w:r>
        <w:r w:rsidR="00ED4BB7">
          <w:rPr>
            <w:noProof/>
            <w:webHidden/>
          </w:rPr>
          <w:tab/>
        </w:r>
        <w:r w:rsidR="00ED4BB7">
          <w:rPr>
            <w:noProof/>
            <w:webHidden/>
          </w:rPr>
          <w:fldChar w:fldCharType="begin"/>
        </w:r>
        <w:r w:rsidR="00ED4BB7">
          <w:rPr>
            <w:noProof/>
            <w:webHidden/>
          </w:rPr>
          <w:instrText xml:space="preserve"> PAGEREF _Toc450812326 \h </w:instrText>
        </w:r>
        <w:r w:rsidR="00ED4BB7">
          <w:rPr>
            <w:noProof/>
            <w:webHidden/>
          </w:rPr>
        </w:r>
        <w:r w:rsidR="00ED4BB7">
          <w:rPr>
            <w:noProof/>
            <w:webHidden/>
          </w:rPr>
          <w:fldChar w:fldCharType="separate"/>
        </w:r>
        <w:r w:rsidR="00AC7B90">
          <w:rPr>
            <w:noProof/>
            <w:webHidden/>
          </w:rPr>
          <w:t>7</w:t>
        </w:r>
        <w:r w:rsidR="00ED4BB7">
          <w:rPr>
            <w:noProof/>
            <w:webHidden/>
          </w:rPr>
          <w:fldChar w:fldCharType="end"/>
        </w:r>
      </w:hyperlink>
    </w:p>
    <w:p w14:paraId="73849868" w14:textId="77777777" w:rsidR="00ED4BB7" w:rsidRDefault="00F06D48" w:rsidP="00ED4BB7">
      <w:pPr>
        <w:pStyle w:val="TableofFigures"/>
        <w:tabs>
          <w:tab w:val="right" w:leader="dot" w:pos="8306"/>
        </w:tabs>
        <w:jc w:val="both"/>
        <w:rPr>
          <w:rFonts w:eastAsiaTheme="minorEastAsia" w:cstheme="minorBidi"/>
          <w:noProof/>
          <w:sz w:val="22"/>
          <w:szCs w:val="22"/>
          <w:lang w:bidi="ar-SA"/>
        </w:rPr>
      </w:pPr>
      <w:hyperlink w:anchor="_Toc450812327" w:history="1">
        <w:r w:rsidR="00ED4BB7" w:rsidRPr="005B197C">
          <w:rPr>
            <w:rStyle w:val="Hyperlink"/>
            <w:noProof/>
          </w:rPr>
          <w:t>Figure 3. Gamma ray well log from Amoco Champlin 276 D-1 well. Top of the Asquith Marker formation is marked in purple, base of the Asquith Marker is marked in dark grey and top of the Almond formation is marked in yellow.</w:t>
        </w:r>
        <w:r w:rsidR="00ED4BB7">
          <w:rPr>
            <w:noProof/>
            <w:webHidden/>
          </w:rPr>
          <w:tab/>
        </w:r>
        <w:r w:rsidR="00ED4BB7">
          <w:rPr>
            <w:noProof/>
            <w:webHidden/>
          </w:rPr>
          <w:fldChar w:fldCharType="begin"/>
        </w:r>
        <w:r w:rsidR="00ED4BB7">
          <w:rPr>
            <w:noProof/>
            <w:webHidden/>
          </w:rPr>
          <w:instrText xml:space="preserve"> PAGEREF _Toc450812327 \h </w:instrText>
        </w:r>
        <w:r w:rsidR="00ED4BB7">
          <w:rPr>
            <w:noProof/>
            <w:webHidden/>
          </w:rPr>
        </w:r>
        <w:r w:rsidR="00ED4BB7">
          <w:rPr>
            <w:noProof/>
            <w:webHidden/>
          </w:rPr>
          <w:fldChar w:fldCharType="separate"/>
        </w:r>
        <w:r w:rsidR="00AC7B90">
          <w:rPr>
            <w:noProof/>
            <w:webHidden/>
          </w:rPr>
          <w:t>13</w:t>
        </w:r>
        <w:r w:rsidR="00ED4BB7">
          <w:rPr>
            <w:noProof/>
            <w:webHidden/>
          </w:rPr>
          <w:fldChar w:fldCharType="end"/>
        </w:r>
      </w:hyperlink>
    </w:p>
    <w:p w14:paraId="40D7B21C" w14:textId="77777777" w:rsidR="00ED4BB7" w:rsidRDefault="00F06D48" w:rsidP="00ED4BB7">
      <w:pPr>
        <w:pStyle w:val="TableofFigures"/>
        <w:tabs>
          <w:tab w:val="right" w:leader="dot" w:pos="8306"/>
        </w:tabs>
        <w:jc w:val="both"/>
        <w:rPr>
          <w:rFonts w:eastAsiaTheme="minorEastAsia" w:cstheme="minorBidi"/>
          <w:noProof/>
          <w:sz w:val="22"/>
          <w:szCs w:val="22"/>
          <w:lang w:bidi="ar-SA"/>
        </w:rPr>
      </w:pPr>
      <w:hyperlink r:id="rId12" w:anchor="_Toc450812328" w:history="1">
        <w:r w:rsidR="00ED4BB7" w:rsidRPr="005B197C">
          <w:rPr>
            <w:rStyle w:val="Hyperlink"/>
            <w:noProof/>
          </w:rPr>
          <w:t>Figure 4. Sub-basins in the Greater Green River basin.</w:t>
        </w:r>
        <w:r w:rsidR="00ED4BB7">
          <w:rPr>
            <w:noProof/>
            <w:webHidden/>
          </w:rPr>
          <w:tab/>
        </w:r>
        <w:r w:rsidR="00ED4BB7">
          <w:rPr>
            <w:noProof/>
            <w:webHidden/>
          </w:rPr>
          <w:fldChar w:fldCharType="begin"/>
        </w:r>
        <w:r w:rsidR="00ED4BB7">
          <w:rPr>
            <w:noProof/>
            <w:webHidden/>
          </w:rPr>
          <w:instrText xml:space="preserve"> PAGEREF _Toc450812328 \h </w:instrText>
        </w:r>
        <w:r w:rsidR="00ED4BB7">
          <w:rPr>
            <w:noProof/>
            <w:webHidden/>
          </w:rPr>
        </w:r>
        <w:r w:rsidR="00ED4BB7">
          <w:rPr>
            <w:noProof/>
            <w:webHidden/>
          </w:rPr>
          <w:fldChar w:fldCharType="separate"/>
        </w:r>
        <w:r w:rsidR="00AC7B90">
          <w:rPr>
            <w:noProof/>
            <w:webHidden/>
          </w:rPr>
          <w:t>16</w:t>
        </w:r>
        <w:r w:rsidR="00ED4BB7">
          <w:rPr>
            <w:noProof/>
            <w:webHidden/>
          </w:rPr>
          <w:fldChar w:fldCharType="end"/>
        </w:r>
      </w:hyperlink>
    </w:p>
    <w:p w14:paraId="2DD8BE68" w14:textId="77777777" w:rsidR="00ED4BB7" w:rsidRDefault="00F06D48" w:rsidP="00ED4BB7">
      <w:pPr>
        <w:pStyle w:val="TableofFigures"/>
        <w:tabs>
          <w:tab w:val="right" w:leader="dot" w:pos="8306"/>
        </w:tabs>
        <w:jc w:val="both"/>
        <w:rPr>
          <w:rFonts w:eastAsiaTheme="minorEastAsia" w:cstheme="minorBidi"/>
          <w:noProof/>
          <w:sz w:val="22"/>
          <w:szCs w:val="22"/>
          <w:lang w:bidi="ar-SA"/>
        </w:rPr>
      </w:pPr>
      <w:hyperlink w:anchor="_Toc450812329" w:history="1">
        <w:r w:rsidR="00ED4BB7" w:rsidRPr="005B197C">
          <w:rPr>
            <w:rStyle w:val="Hyperlink"/>
            <w:noProof/>
          </w:rPr>
          <w:t>Figure 5. Location of the Embayment during the Late Cretaceous. Black arrows mark the systems that drained into the embayment. It also shows the submarine fan sediments that were deposited in the center of the embayment. From Pyles (2000).</w:t>
        </w:r>
        <w:r w:rsidR="00ED4BB7">
          <w:rPr>
            <w:noProof/>
            <w:webHidden/>
          </w:rPr>
          <w:tab/>
        </w:r>
        <w:r w:rsidR="00ED4BB7">
          <w:rPr>
            <w:noProof/>
            <w:webHidden/>
          </w:rPr>
          <w:fldChar w:fldCharType="begin"/>
        </w:r>
        <w:r w:rsidR="00ED4BB7">
          <w:rPr>
            <w:noProof/>
            <w:webHidden/>
          </w:rPr>
          <w:instrText xml:space="preserve"> PAGEREF _Toc450812329 \h </w:instrText>
        </w:r>
        <w:r w:rsidR="00ED4BB7">
          <w:rPr>
            <w:noProof/>
            <w:webHidden/>
          </w:rPr>
        </w:r>
        <w:r w:rsidR="00ED4BB7">
          <w:rPr>
            <w:noProof/>
            <w:webHidden/>
          </w:rPr>
          <w:fldChar w:fldCharType="separate"/>
        </w:r>
        <w:r w:rsidR="00AC7B90">
          <w:rPr>
            <w:noProof/>
            <w:webHidden/>
          </w:rPr>
          <w:t>17</w:t>
        </w:r>
        <w:r w:rsidR="00ED4BB7">
          <w:rPr>
            <w:noProof/>
            <w:webHidden/>
          </w:rPr>
          <w:fldChar w:fldCharType="end"/>
        </w:r>
      </w:hyperlink>
    </w:p>
    <w:p w14:paraId="6F0D5446" w14:textId="77777777" w:rsidR="00ED4BB7" w:rsidRDefault="00F06D48" w:rsidP="00ED4BB7">
      <w:pPr>
        <w:pStyle w:val="TableofFigures"/>
        <w:tabs>
          <w:tab w:val="right" w:leader="dot" w:pos="8306"/>
        </w:tabs>
        <w:jc w:val="both"/>
        <w:rPr>
          <w:rFonts w:eastAsiaTheme="minorEastAsia" w:cstheme="minorBidi"/>
          <w:noProof/>
          <w:sz w:val="22"/>
          <w:szCs w:val="22"/>
          <w:lang w:bidi="ar-SA"/>
        </w:rPr>
      </w:pPr>
      <w:hyperlink r:id="rId13" w:anchor="_Toc450812330" w:history="1">
        <w:r w:rsidR="00ED4BB7" w:rsidRPr="005B197C">
          <w:rPr>
            <w:rStyle w:val="Hyperlink"/>
            <w:noProof/>
          </w:rPr>
          <w:t>Figure 6.Approximate location of the interior seaway during the late Cretaceous in the Greater Green River Basin. Red dot corresponds to the location of the Rawlins outcrop. Red lines correspond to the major faults present in the area. Modified from Blakey, 2011.</w:t>
        </w:r>
        <w:r w:rsidR="00ED4BB7">
          <w:rPr>
            <w:noProof/>
            <w:webHidden/>
          </w:rPr>
          <w:tab/>
        </w:r>
        <w:r w:rsidR="00ED4BB7">
          <w:rPr>
            <w:noProof/>
            <w:webHidden/>
          </w:rPr>
          <w:fldChar w:fldCharType="begin"/>
        </w:r>
        <w:r w:rsidR="00ED4BB7">
          <w:rPr>
            <w:noProof/>
            <w:webHidden/>
          </w:rPr>
          <w:instrText xml:space="preserve"> PAGEREF _Toc450812330 \h </w:instrText>
        </w:r>
        <w:r w:rsidR="00ED4BB7">
          <w:rPr>
            <w:noProof/>
            <w:webHidden/>
          </w:rPr>
        </w:r>
        <w:r w:rsidR="00ED4BB7">
          <w:rPr>
            <w:noProof/>
            <w:webHidden/>
          </w:rPr>
          <w:fldChar w:fldCharType="separate"/>
        </w:r>
        <w:r w:rsidR="00AC7B90">
          <w:rPr>
            <w:noProof/>
            <w:webHidden/>
          </w:rPr>
          <w:t>19</w:t>
        </w:r>
        <w:r w:rsidR="00ED4BB7">
          <w:rPr>
            <w:noProof/>
            <w:webHidden/>
          </w:rPr>
          <w:fldChar w:fldCharType="end"/>
        </w:r>
      </w:hyperlink>
    </w:p>
    <w:p w14:paraId="6D66FFFB" w14:textId="77777777" w:rsidR="00ED4BB7" w:rsidRDefault="00F06D48" w:rsidP="00ED4BB7">
      <w:pPr>
        <w:pStyle w:val="TableofFigures"/>
        <w:tabs>
          <w:tab w:val="right" w:leader="dot" w:pos="8306"/>
        </w:tabs>
        <w:jc w:val="both"/>
        <w:rPr>
          <w:rFonts w:eastAsiaTheme="minorEastAsia" w:cstheme="minorBidi"/>
          <w:noProof/>
          <w:sz w:val="22"/>
          <w:szCs w:val="22"/>
          <w:lang w:bidi="ar-SA"/>
        </w:rPr>
      </w:pPr>
      <w:hyperlink r:id="rId14" w:anchor="_Toc450812331" w:history="1">
        <w:r w:rsidR="00ED4BB7" w:rsidRPr="005B197C">
          <w:rPr>
            <w:rStyle w:val="Hyperlink"/>
            <w:noProof/>
          </w:rPr>
          <w:t>Figure 7. Stratigraphic cross section from East to West from the Greater Green River Basin. The Lewis Shale is highlighted in orange (From USGS, 2005).</w:t>
        </w:r>
        <w:r w:rsidR="00ED4BB7">
          <w:rPr>
            <w:noProof/>
            <w:webHidden/>
          </w:rPr>
          <w:tab/>
        </w:r>
        <w:r w:rsidR="00ED4BB7">
          <w:rPr>
            <w:noProof/>
            <w:webHidden/>
          </w:rPr>
          <w:fldChar w:fldCharType="begin"/>
        </w:r>
        <w:r w:rsidR="00ED4BB7">
          <w:rPr>
            <w:noProof/>
            <w:webHidden/>
          </w:rPr>
          <w:instrText xml:space="preserve"> PAGEREF _Toc450812331 \h </w:instrText>
        </w:r>
        <w:r w:rsidR="00ED4BB7">
          <w:rPr>
            <w:noProof/>
            <w:webHidden/>
          </w:rPr>
        </w:r>
        <w:r w:rsidR="00ED4BB7">
          <w:rPr>
            <w:noProof/>
            <w:webHidden/>
          </w:rPr>
          <w:fldChar w:fldCharType="separate"/>
        </w:r>
        <w:r w:rsidR="00AC7B90">
          <w:rPr>
            <w:noProof/>
            <w:webHidden/>
          </w:rPr>
          <w:t>21</w:t>
        </w:r>
        <w:r w:rsidR="00ED4BB7">
          <w:rPr>
            <w:noProof/>
            <w:webHidden/>
          </w:rPr>
          <w:fldChar w:fldCharType="end"/>
        </w:r>
      </w:hyperlink>
    </w:p>
    <w:p w14:paraId="23773872" w14:textId="77777777" w:rsidR="00ED4BB7" w:rsidRDefault="00F06D48" w:rsidP="00ED4BB7">
      <w:pPr>
        <w:pStyle w:val="TableofFigures"/>
        <w:tabs>
          <w:tab w:val="right" w:leader="dot" w:pos="8306"/>
        </w:tabs>
        <w:jc w:val="both"/>
        <w:rPr>
          <w:rFonts w:eastAsiaTheme="minorEastAsia" w:cstheme="minorBidi"/>
          <w:noProof/>
          <w:sz w:val="22"/>
          <w:szCs w:val="22"/>
          <w:lang w:bidi="ar-SA"/>
        </w:rPr>
      </w:pPr>
      <w:hyperlink w:anchor="_Toc450812332" w:history="1">
        <w:r w:rsidR="00ED4BB7" w:rsidRPr="005B197C">
          <w:rPr>
            <w:rStyle w:val="Hyperlink"/>
            <w:noProof/>
          </w:rPr>
          <w:t>Figure 8. Stratigraphic chart of the Greater Green River Basin. Modified after Schell (1973) in Pyles (2000).</w:t>
        </w:r>
        <w:r w:rsidR="00ED4BB7">
          <w:rPr>
            <w:noProof/>
            <w:webHidden/>
          </w:rPr>
          <w:tab/>
        </w:r>
        <w:r w:rsidR="00ED4BB7">
          <w:rPr>
            <w:noProof/>
            <w:webHidden/>
          </w:rPr>
          <w:fldChar w:fldCharType="begin"/>
        </w:r>
        <w:r w:rsidR="00ED4BB7">
          <w:rPr>
            <w:noProof/>
            <w:webHidden/>
          </w:rPr>
          <w:instrText xml:space="preserve"> PAGEREF _Toc450812332 \h </w:instrText>
        </w:r>
        <w:r w:rsidR="00ED4BB7">
          <w:rPr>
            <w:noProof/>
            <w:webHidden/>
          </w:rPr>
        </w:r>
        <w:r w:rsidR="00ED4BB7">
          <w:rPr>
            <w:noProof/>
            <w:webHidden/>
          </w:rPr>
          <w:fldChar w:fldCharType="separate"/>
        </w:r>
        <w:r w:rsidR="00AC7B90">
          <w:rPr>
            <w:noProof/>
            <w:webHidden/>
          </w:rPr>
          <w:t>23</w:t>
        </w:r>
        <w:r w:rsidR="00ED4BB7">
          <w:rPr>
            <w:noProof/>
            <w:webHidden/>
          </w:rPr>
          <w:fldChar w:fldCharType="end"/>
        </w:r>
      </w:hyperlink>
    </w:p>
    <w:p w14:paraId="2FBD356C" w14:textId="77777777" w:rsidR="00ED4BB7" w:rsidRDefault="00F06D48" w:rsidP="00ED4BB7">
      <w:pPr>
        <w:pStyle w:val="TableofFigures"/>
        <w:tabs>
          <w:tab w:val="right" w:leader="dot" w:pos="8306"/>
        </w:tabs>
        <w:jc w:val="both"/>
        <w:rPr>
          <w:rFonts w:eastAsiaTheme="minorEastAsia" w:cstheme="minorBidi"/>
          <w:noProof/>
          <w:sz w:val="22"/>
          <w:szCs w:val="22"/>
          <w:lang w:bidi="ar-SA"/>
        </w:rPr>
      </w:pPr>
      <w:hyperlink w:anchor="_Toc450812333" w:history="1">
        <w:r w:rsidR="00ED4BB7" w:rsidRPr="005B197C">
          <w:rPr>
            <w:rStyle w:val="Hyperlink"/>
            <w:noProof/>
          </w:rPr>
          <w:t>Figure 9. Paleogeographic map showing the different directions of sediment transport and the various depositional environments during the deposition of the Lewis shale. Hachures show where the different environments overlap making the geology of the area more complex. From U.S. Geological Survey Digital Data Series DDS-69-D.</w:t>
        </w:r>
        <w:r w:rsidR="00ED4BB7">
          <w:rPr>
            <w:noProof/>
            <w:webHidden/>
          </w:rPr>
          <w:tab/>
        </w:r>
        <w:r w:rsidR="00ED4BB7">
          <w:rPr>
            <w:noProof/>
            <w:webHidden/>
          </w:rPr>
          <w:fldChar w:fldCharType="begin"/>
        </w:r>
        <w:r w:rsidR="00ED4BB7">
          <w:rPr>
            <w:noProof/>
            <w:webHidden/>
          </w:rPr>
          <w:instrText xml:space="preserve"> PAGEREF _Toc450812333 \h </w:instrText>
        </w:r>
        <w:r w:rsidR="00ED4BB7">
          <w:rPr>
            <w:noProof/>
            <w:webHidden/>
          </w:rPr>
        </w:r>
        <w:r w:rsidR="00ED4BB7">
          <w:rPr>
            <w:noProof/>
            <w:webHidden/>
          </w:rPr>
          <w:fldChar w:fldCharType="separate"/>
        </w:r>
        <w:r w:rsidR="00AC7B90">
          <w:rPr>
            <w:noProof/>
            <w:webHidden/>
          </w:rPr>
          <w:t>25</w:t>
        </w:r>
        <w:r w:rsidR="00ED4BB7">
          <w:rPr>
            <w:noProof/>
            <w:webHidden/>
          </w:rPr>
          <w:fldChar w:fldCharType="end"/>
        </w:r>
      </w:hyperlink>
    </w:p>
    <w:p w14:paraId="08B73912" w14:textId="77777777" w:rsidR="00ED4BB7" w:rsidRDefault="00F06D48" w:rsidP="00ED4BB7">
      <w:pPr>
        <w:pStyle w:val="TableofFigures"/>
        <w:tabs>
          <w:tab w:val="right" w:leader="dot" w:pos="8306"/>
        </w:tabs>
        <w:jc w:val="both"/>
        <w:rPr>
          <w:rFonts w:eastAsiaTheme="minorEastAsia" w:cstheme="minorBidi"/>
          <w:noProof/>
          <w:sz w:val="22"/>
          <w:szCs w:val="22"/>
          <w:lang w:bidi="ar-SA"/>
        </w:rPr>
      </w:pPr>
      <w:hyperlink r:id="rId15" w:anchor="_Toc450812334" w:history="1">
        <w:r w:rsidR="00ED4BB7" w:rsidRPr="005B197C">
          <w:rPr>
            <w:rStyle w:val="Hyperlink"/>
            <w:noProof/>
          </w:rPr>
          <w:t>Figure 10. Wells used in the basin for cross sections and mapping purposes. Amoco Champlin 276 D-1 well was used as a referenced well and is highlighted in orange on the map.</w:t>
        </w:r>
        <w:r w:rsidR="00ED4BB7">
          <w:rPr>
            <w:noProof/>
            <w:webHidden/>
          </w:rPr>
          <w:tab/>
        </w:r>
        <w:r w:rsidR="00ED4BB7">
          <w:rPr>
            <w:noProof/>
            <w:webHidden/>
          </w:rPr>
          <w:fldChar w:fldCharType="begin"/>
        </w:r>
        <w:r w:rsidR="00ED4BB7">
          <w:rPr>
            <w:noProof/>
            <w:webHidden/>
          </w:rPr>
          <w:instrText xml:space="preserve"> PAGEREF _Toc450812334 \h </w:instrText>
        </w:r>
        <w:r w:rsidR="00ED4BB7">
          <w:rPr>
            <w:noProof/>
            <w:webHidden/>
          </w:rPr>
        </w:r>
        <w:r w:rsidR="00ED4BB7">
          <w:rPr>
            <w:noProof/>
            <w:webHidden/>
          </w:rPr>
          <w:fldChar w:fldCharType="separate"/>
        </w:r>
        <w:r w:rsidR="00AC7B90">
          <w:rPr>
            <w:noProof/>
            <w:webHidden/>
          </w:rPr>
          <w:t>27</w:t>
        </w:r>
        <w:r w:rsidR="00ED4BB7">
          <w:rPr>
            <w:noProof/>
            <w:webHidden/>
          </w:rPr>
          <w:fldChar w:fldCharType="end"/>
        </w:r>
      </w:hyperlink>
    </w:p>
    <w:p w14:paraId="781509EE" w14:textId="77777777" w:rsidR="00ED4BB7" w:rsidRDefault="00F06D48" w:rsidP="00ED4BB7">
      <w:pPr>
        <w:pStyle w:val="TableofFigures"/>
        <w:tabs>
          <w:tab w:val="right" w:leader="dot" w:pos="8306"/>
        </w:tabs>
        <w:jc w:val="both"/>
        <w:rPr>
          <w:rFonts w:eastAsiaTheme="minorEastAsia" w:cstheme="minorBidi"/>
          <w:noProof/>
          <w:sz w:val="22"/>
          <w:szCs w:val="22"/>
          <w:lang w:bidi="ar-SA"/>
        </w:rPr>
      </w:pPr>
      <w:hyperlink r:id="rId16" w:anchor="_Toc450812335" w:history="1">
        <w:r w:rsidR="00ED4BB7" w:rsidRPr="005B197C">
          <w:rPr>
            <w:rStyle w:val="Hyperlink"/>
            <w:noProof/>
          </w:rPr>
          <w:t>Figure 11. SW-NE Cross section (A-A’ in the map) from the Washakie Basin to the Great Divide Basin showing the geometry of the Basin. The Grey interval represents the sandier sections from the middle and upper Lewis Shale. The Asquith Marker is represented in purple.</w:t>
        </w:r>
        <w:r w:rsidR="00ED4BB7">
          <w:rPr>
            <w:noProof/>
            <w:webHidden/>
          </w:rPr>
          <w:tab/>
        </w:r>
        <w:r w:rsidR="00ED4BB7">
          <w:rPr>
            <w:noProof/>
            <w:webHidden/>
          </w:rPr>
          <w:fldChar w:fldCharType="begin"/>
        </w:r>
        <w:r w:rsidR="00ED4BB7">
          <w:rPr>
            <w:noProof/>
            <w:webHidden/>
          </w:rPr>
          <w:instrText xml:space="preserve"> PAGEREF _Toc450812335 \h </w:instrText>
        </w:r>
        <w:r w:rsidR="00ED4BB7">
          <w:rPr>
            <w:noProof/>
            <w:webHidden/>
          </w:rPr>
        </w:r>
        <w:r w:rsidR="00ED4BB7">
          <w:rPr>
            <w:noProof/>
            <w:webHidden/>
          </w:rPr>
          <w:fldChar w:fldCharType="separate"/>
        </w:r>
        <w:r w:rsidR="00AC7B90">
          <w:rPr>
            <w:noProof/>
            <w:webHidden/>
          </w:rPr>
          <w:t>30</w:t>
        </w:r>
        <w:r w:rsidR="00ED4BB7">
          <w:rPr>
            <w:noProof/>
            <w:webHidden/>
          </w:rPr>
          <w:fldChar w:fldCharType="end"/>
        </w:r>
      </w:hyperlink>
    </w:p>
    <w:p w14:paraId="5A2AD79C" w14:textId="77777777" w:rsidR="00ED4BB7" w:rsidRPr="00ED4BB7" w:rsidRDefault="00F06D48" w:rsidP="00ED4BB7">
      <w:pPr>
        <w:pStyle w:val="TableofFigures"/>
        <w:tabs>
          <w:tab w:val="right" w:leader="dot" w:pos="8306"/>
        </w:tabs>
        <w:jc w:val="both"/>
        <w:rPr>
          <w:rStyle w:val="Hyperlink"/>
        </w:rPr>
      </w:pPr>
      <w:hyperlink r:id="rId17" w:anchor="_Toc450812336" w:history="1">
        <w:r w:rsidR="00ED4BB7" w:rsidRPr="00ED4BB7">
          <w:rPr>
            <w:rStyle w:val="Hyperlink"/>
            <w:noProof/>
          </w:rPr>
          <w:t>Figure 12. East-West cross section (B-B’). The shale facies thins towards the Rock Springs uplift where the depositional environment was shallower at the time of deposition. The grey interval represents the sandier sections from the middle and upper Lewis Shale. The Asquith Marker is represented in purple and the black shale is the lower section of the lower member of the Lewis Shale.</w:t>
        </w:r>
        <w:r w:rsidR="00ED4BB7" w:rsidRPr="00ED4BB7">
          <w:rPr>
            <w:rStyle w:val="Hyperlink"/>
            <w:webHidden/>
          </w:rPr>
          <w:tab/>
        </w:r>
        <w:r w:rsidR="00ED4BB7" w:rsidRPr="00ED4BB7">
          <w:rPr>
            <w:rStyle w:val="Hyperlink"/>
            <w:webHidden/>
          </w:rPr>
          <w:fldChar w:fldCharType="begin"/>
        </w:r>
        <w:r w:rsidR="00ED4BB7" w:rsidRPr="00ED4BB7">
          <w:rPr>
            <w:rStyle w:val="Hyperlink"/>
            <w:webHidden/>
          </w:rPr>
          <w:instrText xml:space="preserve"> PAGEREF _Toc450812336 \h </w:instrText>
        </w:r>
        <w:r w:rsidR="00ED4BB7" w:rsidRPr="00ED4BB7">
          <w:rPr>
            <w:rStyle w:val="Hyperlink"/>
            <w:webHidden/>
          </w:rPr>
        </w:r>
        <w:r w:rsidR="00ED4BB7" w:rsidRPr="00ED4BB7">
          <w:rPr>
            <w:rStyle w:val="Hyperlink"/>
            <w:webHidden/>
          </w:rPr>
          <w:fldChar w:fldCharType="separate"/>
        </w:r>
        <w:r w:rsidR="00AC7B90">
          <w:rPr>
            <w:rStyle w:val="Hyperlink"/>
            <w:noProof/>
            <w:webHidden/>
          </w:rPr>
          <w:t>31</w:t>
        </w:r>
        <w:r w:rsidR="00ED4BB7" w:rsidRPr="00ED4BB7">
          <w:rPr>
            <w:rStyle w:val="Hyperlink"/>
            <w:webHidden/>
          </w:rPr>
          <w:fldChar w:fldCharType="end"/>
        </w:r>
      </w:hyperlink>
    </w:p>
    <w:p w14:paraId="389E6818" w14:textId="77777777" w:rsidR="00ED4BB7" w:rsidRDefault="00F06D48" w:rsidP="00ED4BB7">
      <w:pPr>
        <w:pStyle w:val="TableofFigures"/>
        <w:tabs>
          <w:tab w:val="right" w:leader="dot" w:pos="8306"/>
        </w:tabs>
        <w:jc w:val="both"/>
        <w:rPr>
          <w:rFonts w:eastAsiaTheme="minorEastAsia" w:cstheme="minorBidi"/>
          <w:noProof/>
          <w:sz w:val="22"/>
          <w:szCs w:val="22"/>
          <w:lang w:bidi="ar-SA"/>
        </w:rPr>
      </w:pPr>
      <w:hyperlink w:anchor="_Toc450812337" w:history="1">
        <w:r w:rsidR="00ED4BB7" w:rsidRPr="005B197C">
          <w:rPr>
            <w:rStyle w:val="Hyperlink"/>
            <w:noProof/>
          </w:rPr>
          <w:t>Figure 13. Structural map at the top of the Asquith Marker. Wells are highlighted in red. Names are omitted for clustering effect. The orange star shows the location of the Rawlins outcrop and the Amoco Champlin 276 D-1 well.</w:t>
        </w:r>
        <w:r w:rsidR="00ED4BB7">
          <w:rPr>
            <w:noProof/>
            <w:webHidden/>
          </w:rPr>
          <w:tab/>
        </w:r>
        <w:r w:rsidR="00ED4BB7">
          <w:rPr>
            <w:noProof/>
            <w:webHidden/>
          </w:rPr>
          <w:fldChar w:fldCharType="begin"/>
        </w:r>
        <w:r w:rsidR="00ED4BB7">
          <w:rPr>
            <w:noProof/>
            <w:webHidden/>
          </w:rPr>
          <w:instrText xml:space="preserve"> PAGEREF _Toc450812337 \h </w:instrText>
        </w:r>
        <w:r w:rsidR="00ED4BB7">
          <w:rPr>
            <w:noProof/>
            <w:webHidden/>
          </w:rPr>
        </w:r>
        <w:r w:rsidR="00ED4BB7">
          <w:rPr>
            <w:noProof/>
            <w:webHidden/>
          </w:rPr>
          <w:fldChar w:fldCharType="separate"/>
        </w:r>
        <w:r w:rsidR="00AC7B90">
          <w:rPr>
            <w:noProof/>
            <w:webHidden/>
          </w:rPr>
          <w:t>33</w:t>
        </w:r>
        <w:r w:rsidR="00ED4BB7">
          <w:rPr>
            <w:noProof/>
            <w:webHidden/>
          </w:rPr>
          <w:fldChar w:fldCharType="end"/>
        </w:r>
      </w:hyperlink>
    </w:p>
    <w:p w14:paraId="300C3431" w14:textId="77777777" w:rsidR="00ED4BB7" w:rsidRDefault="00F06D48" w:rsidP="00ED4BB7">
      <w:pPr>
        <w:pStyle w:val="TableofFigures"/>
        <w:tabs>
          <w:tab w:val="right" w:leader="dot" w:pos="8306"/>
        </w:tabs>
        <w:jc w:val="both"/>
        <w:rPr>
          <w:rFonts w:eastAsiaTheme="minorEastAsia" w:cstheme="minorBidi"/>
          <w:noProof/>
          <w:sz w:val="22"/>
          <w:szCs w:val="22"/>
          <w:lang w:bidi="ar-SA"/>
        </w:rPr>
      </w:pPr>
      <w:hyperlink w:anchor="_Toc450812338" w:history="1">
        <w:r w:rsidR="00ED4BB7" w:rsidRPr="005B197C">
          <w:rPr>
            <w:rStyle w:val="Hyperlink"/>
            <w:noProof/>
          </w:rPr>
          <w:t>Figure 14.Isochore map of the Asquith Marker. Wells are highlighted in red. Dashed red line marks the limits of the depocenter. Names are omitted for clustering effect. The orange star shows the location of the Amoco Champlin D-1 well.</w:t>
        </w:r>
        <w:r w:rsidR="00ED4BB7">
          <w:rPr>
            <w:noProof/>
            <w:webHidden/>
          </w:rPr>
          <w:tab/>
        </w:r>
        <w:r w:rsidR="00ED4BB7">
          <w:rPr>
            <w:noProof/>
            <w:webHidden/>
          </w:rPr>
          <w:fldChar w:fldCharType="begin"/>
        </w:r>
        <w:r w:rsidR="00ED4BB7">
          <w:rPr>
            <w:noProof/>
            <w:webHidden/>
          </w:rPr>
          <w:instrText xml:space="preserve"> PAGEREF _Toc450812338 \h </w:instrText>
        </w:r>
        <w:r w:rsidR="00ED4BB7">
          <w:rPr>
            <w:noProof/>
            <w:webHidden/>
          </w:rPr>
        </w:r>
        <w:r w:rsidR="00ED4BB7">
          <w:rPr>
            <w:noProof/>
            <w:webHidden/>
          </w:rPr>
          <w:fldChar w:fldCharType="separate"/>
        </w:r>
        <w:r w:rsidR="00AC7B90">
          <w:rPr>
            <w:noProof/>
            <w:webHidden/>
          </w:rPr>
          <w:t>34</w:t>
        </w:r>
        <w:r w:rsidR="00ED4BB7">
          <w:rPr>
            <w:noProof/>
            <w:webHidden/>
          </w:rPr>
          <w:fldChar w:fldCharType="end"/>
        </w:r>
      </w:hyperlink>
    </w:p>
    <w:p w14:paraId="5F3AFC9D" w14:textId="77777777" w:rsidR="00ED4BB7" w:rsidRPr="00ED4BB7" w:rsidRDefault="00F06D48" w:rsidP="00ED4BB7">
      <w:pPr>
        <w:pStyle w:val="TableofFigures"/>
        <w:tabs>
          <w:tab w:val="right" w:leader="dot" w:pos="8306"/>
        </w:tabs>
        <w:jc w:val="both"/>
        <w:rPr>
          <w:rStyle w:val="Hyperlink"/>
        </w:rPr>
      </w:pPr>
      <w:hyperlink r:id="rId18" w:anchor="_Toc450812339" w:history="1">
        <w:r w:rsidR="00ED4BB7" w:rsidRPr="00ED4BB7">
          <w:rPr>
            <w:rStyle w:val="Hyperlink"/>
            <w:noProof/>
          </w:rPr>
          <w:t>Figure 15.Location of the Asquith Marker's outcrop named the Rawlins Outcrop by Pyles (2000)</w:t>
        </w:r>
        <w:r w:rsidR="00ED4BB7" w:rsidRPr="00ED4BB7">
          <w:rPr>
            <w:rStyle w:val="Hyperlink"/>
            <w:webHidden/>
          </w:rPr>
          <w:tab/>
        </w:r>
        <w:r w:rsidR="00ED4BB7" w:rsidRPr="00ED4BB7">
          <w:rPr>
            <w:rStyle w:val="Hyperlink"/>
            <w:webHidden/>
          </w:rPr>
          <w:fldChar w:fldCharType="begin"/>
        </w:r>
        <w:r w:rsidR="00ED4BB7" w:rsidRPr="00ED4BB7">
          <w:rPr>
            <w:rStyle w:val="Hyperlink"/>
            <w:webHidden/>
          </w:rPr>
          <w:instrText xml:space="preserve"> PAGEREF _Toc450812339 \h </w:instrText>
        </w:r>
        <w:r w:rsidR="00ED4BB7" w:rsidRPr="00ED4BB7">
          <w:rPr>
            <w:rStyle w:val="Hyperlink"/>
            <w:webHidden/>
          </w:rPr>
        </w:r>
        <w:r w:rsidR="00ED4BB7" w:rsidRPr="00ED4BB7">
          <w:rPr>
            <w:rStyle w:val="Hyperlink"/>
            <w:webHidden/>
          </w:rPr>
          <w:fldChar w:fldCharType="separate"/>
        </w:r>
        <w:r w:rsidR="00AC7B90">
          <w:rPr>
            <w:rStyle w:val="Hyperlink"/>
            <w:noProof/>
            <w:webHidden/>
          </w:rPr>
          <w:t>37</w:t>
        </w:r>
        <w:r w:rsidR="00ED4BB7" w:rsidRPr="00ED4BB7">
          <w:rPr>
            <w:rStyle w:val="Hyperlink"/>
            <w:webHidden/>
          </w:rPr>
          <w:fldChar w:fldCharType="end"/>
        </w:r>
      </w:hyperlink>
    </w:p>
    <w:p w14:paraId="74F9F171" w14:textId="77777777" w:rsidR="00ED4BB7" w:rsidRDefault="00F06D48" w:rsidP="00ED4BB7">
      <w:pPr>
        <w:pStyle w:val="TableofFigures"/>
        <w:tabs>
          <w:tab w:val="right" w:leader="dot" w:pos="8306"/>
        </w:tabs>
        <w:jc w:val="both"/>
        <w:rPr>
          <w:rFonts w:eastAsiaTheme="minorEastAsia" w:cstheme="minorBidi"/>
          <w:noProof/>
          <w:sz w:val="22"/>
          <w:szCs w:val="22"/>
          <w:lang w:bidi="ar-SA"/>
        </w:rPr>
      </w:pPr>
      <w:hyperlink w:anchor="_Toc450812340" w:history="1">
        <w:r w:rsidR="00ED4BB7" w:rsidRPr="005B197C">
          <w:rPr>
            <w:rStyle w:val="Hyperlink"/>
            <w:noProof/>
          </w:rPr>
          <w:t>Figure 16. Gamma ray plot from the Asquith Marker outcrop. The orange point corresponds to a limestone bed.</w:t>
        </w:r>
        <w:r w:rsidR="00ED4BB7">
          <w:rPr>
            <w:noProof/>
            <w:webHidden/>
          </w:rPr>
          <w:tab/>
        </w:r>
        <w:r w:rsidR="00ED4BB7">
          <w:rPr>
            <w:noProof/>
            <w:webHidden/>
          </w:rPr>
          <w:fldChar w:fldCharType="begin"/>
        </w:r>
        <w:r w:rsidR="00ED4BB7">
          <w:rPr>
            <w:noProof/>
            <w:webHidden/>
          </w:rPr>
          <w:instrText xml:space="preserve"> PAGEREF _Toc450812340 \h </w:instrText>
        </w:r>
        <w:r w:rsidR="00ED4BB7">
          <w:rPr>
            <w:noProof/>
            <w:webHidden/>
          </w:rPr>
        </w:r>
        <w:r w:rsidR="00ED4BB7">
          <w:rPr>
            <w:noProof/>
            <w:webHidden/>
          </w:rPr>
          <w:fldChar w:fldCharType="separate"/>
        </w:r>
        <w:r w:rsidR="00AC7B90">
          <w:rPr>
            <w:noProof/>
            <w:webHidden/>
          </w:rPr>
          <w:t>38</w:t>
        </w:r>
        <w:r w:rsidR="00ED4BB7">
          <w:rPr>
            <w:noProof/>
            <w:webHidden/>
          </w:rPr>
          <w:fldChar w:fldCharType="end"/>
        </w:r>
      </w:hyperlink>
    </w:p>
    <w:p w14:paraId="33B07729" w14:textId="77777777" w:rsidR="00ED4BB7" w:rsidRDefault="00F06D48" w:rsidP="00ED4BB7">
      <w:pPr>
        <w:pStyle w:val="TableofFigures"/>
        <w:tabs>
          <w:tab w:val="right" w:leader="dot" w:pos="8306"/>
        </w:tabs>
        <w:jc w:val="both"/>
        <w:rPr>
          <w:rFonts w:eastAsiaTheme="minorEastAsia" w:cstheme="minorBidi"/>
          <w:noProof/>
          <w:sz w:val="22"/>
          <w:szCs w:val="22"/>
          <w:lang w:bidi="ar-SA"/>
        </w:rPr>
      </w:pPr>
      <w:hyperlink w:anchor="_Toc450812341" w:history="1">
        <w:r w:rsidR="00ED4BB7" w:rsidRPr="005B197C">
          <w:rPr>
            <w:rStyle w:val="Hyperlink"/>
            <w:noProof/>
          </w:rPr>
          <w:t>Figure 17.  Picture of the extension of the outcrop. Trenches were dug on the right side of the mound every 2 stratigraphic ft. Numbers indicate these points.</w:t>
        </w:r>
        <w:r w:rsidR="00ED4BB7">
          <w:rPr>
            <w:noProof/>
            <w:webHidden/>
          </w:rPr>
          <w:tab/>
        </w:r>
        <w:r w:rsidR="00ED4BB7">
          <w:rPr>
            <w:noProof/>
            <w:webHidden/>
          </w:rPr>
          <w:fldChar w:fldCharType="begin"/>
        </w:r>
        <w:r w:rsidR="00ED4BB7">
          <w:rPr>
            <w:noProof/>
            <w:webHidden/>
          </w:rPr>
          <w:instrText xml:space="preserve"> PAGEREF _Toc450812341 \h </w:instrText>
        </w:r>
        <w:r w:rsidR="00ED4BB7">
          <w:rPr>
            <w:noProof/>
            <w:webHidden/>
          </w:rPr>
        </w:r>
        <w:r w:rsidR="00ED4BB7">
          <w:rPr>
            <w:noProof/>
            <w:webHidden/>
          </w:rPr>
          <w:fldChar w:fldCharType="separate"/>
        </w:r>
        <w:r w:rsidR="00AC7B90">
          <w:rPr>
            <w:noProof/>
            <w:webHidden/>
          </w:rPr>
          <w:t>39</w:t>
        </w:r>
        <w:r w:rsidR="00ED4BB7">
          <w:rPr>
            <w:noProof/>
            <w:webHidden/>
          </w:rPr>
          <w:fldChar w:fldCharType="end"/>
        </w:r>
      </w:hyperlink>
    </w:p>
    <w:p w14:paraId="13D82428" w14:textId="77777777" w:rsidR="00ED4BB7" w:rsidRDefault="00F06D48" w:rsidP="00ED4BB7">
      <w:pPr>
        <w:pStyle w:val="TableofFigures"/>
        <w:tabs>
          <w:tab w:val="right" w:leader="dot" w:pos="8306"/>
        </w:tabs>
        <w:jc w:val="both"/>
        <w:rPr>
          <w:rFonts w:eastAsiaTheme="minorEastAsia" w:cstheme="minorBidi"/>
          <w:noProof/>
          <w:sz w:val="22"/>
          <w:szCs w:val="22"/>
          <w:lang w:bidi="ar-SA"/>
        </w:rPr>
      </w:pPr>
      <w:hyperlink w:anchor="_Toc450812342" w:history="1">
        <w:r w:rsidR="00ED4BB7" w:rsidRPr="005B197C">
          <w:rPr>
            <w:rStyle w:val="Hyperlink"/>
            <w:noProof/>
          </w:rPr>
          <w:t>Figure 18. Broken fossil from point 1.</w:t>
        </w:r>
        <w:r w:rsidR="00ED4BB7">
          <w:rPr>
            <w:noProof/>
            <w:webHidden/>
          </w:rPr>
          <w:tab/>
        </w:r>
        <w:r w:rsidR="00ED4BB7">
          <w:rPr>
            <w:noProof/>
            <w:webHidden/>
          </w:rPr>
          <w:fldChar w:fldCharType="begin"/>
        </w:r>
        <w:r w:rsidR="00ED4BB7">
          <w:rPr>
            <w:noProof/>
            <w:webHidden/>
          </w:rPr>
          <w:instrText xml:space="preserve"> PAGEREF _Toc450812342 \h </w:instrText>
        </w:r>
        <w:r w:rsidR="00ED4BB7">
          <w:rPr>
            <w:noProof/>
            <w:webHidden/>
          </w:rPr>
        </w:r>
        <w:r w:rsidR="00ED4BB7">
          <w:rPr>
            <w:noProof/>
            <w:webHidden/>
          </w:rPr>
          <w:fldChar w:fldCharType="separate"/>
        </w:r>
        <w:r w:rsidR="00AC7B90">
          <w:rPr>
            <w:noProof/>
            <w:webHidden/>
          </w:rPr>
          <w:t>40</w:t>
        </w:r>
        <w:r w:rsidR="00ED4BB7">
          <w:rPr>
            <w:noProof/>
            <w:webHidden/>
          </w:rPr>
          <w:fldChar w:fldCharType="end"/>
        </w:r>
      </w:hyperlink>
    </w:p>
    <w:p w14:paraId="65EFD836" w14:textId="77777777" w:rsidR="00ED4BB7" w:rsidRDefault="00F06D48" w:rsidP="00ED4BB7">
      <w:pPr>
        <w:pStyle w:val="TableofFigures"/>
        <w:tabs>
          <w:tab w:val="right" w:leader="dot" w:pos="8306"/>
        </w:tabs>
        <w:jc w:val="both"/>
        <w:rPr>
          <w:rFonts w:eastAsiaTheme="minorEastAsia" w:cstheme="minorBidi"/>
          <w:noProof/>
          <w:sz w:val="22"/>
          <w:szCs w:val="22"/>
          <w:lang w:bidi="ar-SA"/>
        </w:rPr>
      </w:pPr>
      <w:hyperlink w:anchor="_Toc450812343" w:history="1">
        <w:r w:rsidR="00ED4BB7" w:rsidRPr="005B197C">
          <w:rPr>
            <w:rStyle w:val="Hyperlink"/>
            <w:noProof/>
          </w:rPr>
          <w:t>Figure 19. Organic matter and fossil from point 5.</w:t>
        </w:r>
        <w:r w:rsidR="00ED4BB7">
          <w:rPr>
            <w:noProof/>
            <w:webHidden/>
          </w:rPr>
          <w:tab/>
        </w:r>
        <w:r w:rsidR="00ED4BB7">
          <w:rPr>
            <w:noProof/>
            <w:webHidden/>
          </w:rPr>
          <w:fldChar w:fldCharType="begin"/>
        </w:r>
        <w:r w:rsidR="00ED4BB7">
          <w:rPr>
            <w:noProof/>
            <w:webHidden/>
          </w:rPr>
          <w:instrText xml:space="preserve"> PAGEREF _Toc450812343 \h </w:instrText>
        </w:r>
        <w:r w:rsidR="00ED4BB7">
          <w:rPr>
            <w:noProof/>
            <w:webHidden/>
          </w:rPr>
        </w:r>
        <w:r w:rsidR="00ED4BB7">
          <w:rPr>
            <w:noProof/>
            <w:webHidden/>
          </w:rPr>
          <w:fldChar w:fldCharType="separate"/>
        </w:r>
        <w:r w:rsidR="00AC7B90">
          <w:rPr>
            <w:noProof/>
            <w:webHidden/>
          </w:rPr>
          <w:t>40</w:t>
        </w:r>
        <w:r w:rsidR="00ED4BB7">
          <w:rPr>
            <w:noProof/>
            <w:webHidden/>
          </w:rPr>
          <w:fldChar w:fldCharType="end"/>
        </w:r>
      </w:hyperlink>
    </w:p>
    <w:p w14:paraId="3D468CF9" w14:textId="77777777" w:rsidR="00ED4BB7" w:rsidRDefault="00F06D48" w:rsidP="00ED4BB7">
      <w:pPr>
        <w:pStyle w:val="TableofFigures"/>
        <w:tabs>
          <w:tab w:val="right" w:leader="dot" w:pos="8306"/>
        </w:tabs>
        <w:jc w:val="both"/>
        <w:rPr>
          <w:rFonts w:eastAsiaTheme="minorEastAsia" w:cstheme="minorBidi"/>
          <w:noProof/>
          <w:sz w:val="22"/>
          <w:szCs w:val="22"/>
          <w:lang w:bidi="ar-SA"/>
        </w:rPr>
      </w:pPr>
      <w:hyperlink r:id="rId19" w:anchor="_Toc450812344" w:history="1">
        <w:r w:rsidR="00ED4BB7" w:rsidRPr="005B197C">
          <w:rPr>
            <w:rStyle w:val="Hyperlink"/>
            <w:noProof/>
          </w:rPr>
          <w:t>Figure 20. Possible correlation of the Rawlins Outcrop and Red Rim-1 well.</w:t>
        </w:r>
        <w:r w:rsidR="00ED4BB7">
          <w:rPr>
            <w:noProof/>
            <w:webHidden/>
          </w:rPr>
          <w:tab/>
        </w:r>
        <w:r w:rsidR="00ED4BB7">
          <w:rPr>
            <w:noProof/>
            <w:webHidden/>
          </w:rPr>
          <w:fldChar w:fldCharType="begin"/>
        </w:r>
        <w:r w:rsidR="00ED4BB7">
          <w:rPr>
            <w:noProof/>
            <w:webHidden/>
          </w:rPr>
          <w:instrText xml:space="preserve"> PAGEREF _Toc450812344 \h </w:instrText>
        </w:r>
        <w:r w:rsidR="00ED4BB7">
          <w:rPr>
            <w:noProof/>
            <w:webHidden/>
          </w:rPr>
        </w:r>
        <w:r w:rsidR="00ED4BB7">
          <w:rPr>
            <w:noProof/>
            <w:webHidden/>
          </w:rPr>
          <w:fldChar w:fldCharType="separate"/>
        </w:r>
        <w:r w:rsidR="00AC7B90">
          <w:rPr>
            <w:noProof/>
            <w:webHidden/>
          </w:rPr>
          <w:t>41</w:t>
        </w:r>
        <w:r w:rsidR="00ED4BB7">
          <w:rPr>
            <w:noProof/>
            <w:webHidden/>
          </w:rPr>
          <w:fldChar w:fldCharType="end"/>
        </w:r>
      </w:hyperlink>
    </w:p>
    <w:p w14:paraId="569B01E0" w14:textId="77777777" w:rsidR="00ED4BB7" w:rsidRDefault="00F06D48" w:rsidP="00ED4BB7">
      <w:pPr>
        <w:pStyle w:val="TableofFigures"/>
        <w:tabs>
          <w:tab w:val="right" w:leader="dot" w:pos="8306"/>
        </w:tabs>
        <w:jc w:val="both"/>
        <w:rPr>
          <w:rFonts w:eastAsiaTheme="minorEastAsia" w:cstheme="minorBidi"/>
          <w:noProof/>
          <w:sz w:val="22"/>
          <w:szCs w:val="22"/>
          <w:lang w:bidi="ar-SA"/>
        </w:rPr>
      </w:pPr>
      <w:hyperlink w:anchor="_Toc450812345" w:history="1">
        <w:r w:rsidR="00ED4BB7" w:rsidRPr="005B197C">
          <w:rPr>
            <w:rStyle w:val="Hyperlink"/>
            <w:noProof/>
          </w:rPr>
          <w:t>Figure 21. Plot of sonic log versus depth. The straight lines on the log represent the trend. The place where the line does not follow the trend is the top of the overpressure zone. This is the methodology proposed by Surdam (2005) to detect an overpressure zone.</w:t>
        </w:r>
        <w:r w:rsidR="00ED4BB7">
          <w:rPr>
            <w:noProof/>
            <w:webHidden/>
          </w:rPr>
          <w:tab/>
        </w:r>
        <w:r w:rsidR="00ED4BB7">
          <w:rPr>
            <w:noProof/>
            <w:webHidden/>
          </w:rPr>
          <w:fldChar w:fldCharType="begin"/>
        </w:r>
        <w:r w:rsidR="00ED4BB7">
          <w:rPr>
            <w:noProof/>
            <w:webHidden/>
          </w:rPr>
          <w:instrText xml:space="preserve"> PAGEREF _Toc450812345 \h </w:instrText>
        </w:r>
        <w:r w:rsidR="00ED4BB7">
          <w:rPr>
            <w:noProof/>
            <w:webHidden/>
          </w:rPr>
        </w:r>
        <w:r w:rsidR="00ED4BB7">
          <w:rPr>
            <w:noProof/>
            <w:webHidden/>
          </w:rPr>
          <w:fldChar w:fldCharType="separate"/>
        </w:r>
        <w:r w:rsidR="00AC7B90">
          <w:rPr>
            <w:noProof/>
            <w:webHidden/>
          </w:rPr>
          <w:t>44</w:t>
        </w:r>
        <w:r w:rsidR="00ED4BB7">
          <w:rPr>
            <w:noProof/>
            <w:webHidden/>
          </w:rPr>
          <w:fldChar w:fldCharType="end"/>
        </w:r>
      </w:hyperlink>
    </w:p>
    <w:p w14:paraId="13A3CAEA" w14:textId="77777777" w:rsidR="00ED4BB7" w:rsidRDefault="00F06D48" w:rsidP="00ED4BB7">
      <w:pPr>
        <w:pStyle w:val="TableofFigures"/>
        <w:tabs>
          <w:tab w:val="right" w:leader="dot" w:pos="8306"/>
        </w:tabs>
        <w:jc w:val="both"/>
        <w:rPr>
          <w:rFonts w:eastAsiaTheme="minorEastAsia" w:cstheme="minorBidi"/>
          <w:noProof/>
          <w:sz w:val="22"/>
          <w:szCs w:val="22"/>
          <w:lang w:bidi="ar-SA"/>
        </w:rPr>
      </w:pPr>
      <w:hyperlink r:id="rId20" w:anchor="_Toc450812346" w:history="1">
        <w:r w:rsidR="00ED4BB7" w:rsidRPr="005B197C">
          <w:rPr>
            <w:rStyle w:val="Hyperlink"/>
            <w:noProof/>
          </w:rPr>
          <w:t>Figure 22. Overpressure analysis for two wells showing the change in the trend of the sonic log marked by the green line. The top of this green line represents the top of the overpressure zone</w:t>
        </w:r>
        <w:r w:rsidR="00ED4BB7">
          <w:rPr>
            <w:noProof/>
            <w:webHidden/>
          </w:rPr>
          <w:tab/>
        </w:r>
        <w:r w:rsidR="00ED4BB7">
          <w:rPr>
            <w:noProof/>
            <w:webHidden/>
          </w:rPr>
          <w:fldChar w:fldCharType="begin"/>
        </w:r>
        <w:r w:rsidR="00ED4BB7">
          <w:rPr>
            <w:noProof/>
            <w:webHidden/>
          </w:rPr>
          <w:instrText xml:space="preserve"> PAGEREF _Toc450812346 \h </w:instrText>
        </w:r>
        <w:r w:rsidR="00ED4BB7">
          <w:rPr>
            <w:noProof/>
            <w:webHidden/>
          </w:rPr>
        </w:r>
        <w:r w:rsidR="00ED4BB7">
          <w:rPr>
            <w:noProof/>
            <w:webHidden/>
          </w:rPr>
          <w:fldChar w:fldCharType="separate"/>
        </w:r>
        <w:r w:rsidR="00AC7B90">
          <w:rPr>
            <w:noProof/>
            <w:webHidden/>
          </w:rPr>
          <w:t>45</w:t>
        </w:r>
        <w:r w:rsidR="00ED4BB7">
          <w:rPr>
            <w:noProof/>
            <w:webHidden/>
          </w:rPr>
          <w:fldChar w:fldCharType="end"/>
        </w:r>
      </w:hyperlink>
    </w:p>
    <w:p w14:paraId="0DAC3300" w14:textId="77777777" w:rsidR="00ED4BB7" w:rsidRDefault="00F06D48" w:rsidP="00ED4BB7">
      <w:pPr>
        <w:pStyle w:val="TableofFigures"/>
        <w:tabs>
          <w:tab w:val="right" w:leader="dot" w:pos="8306"/>
        </w:tabs>
        <w:jc w:val="both"/>
        <w:rPr>
          <w:rFonts w:eastAsiaTheme="minorEastAsia" w:cstheme="minorBidi"/>
          <w:noProof/>
          <w:sz w:val="22"/>
          <w:szCs w:val="22"/>
          <w:lang w:bidi="ar-SA"/>
        </w:rPr>
      </w:pPr>
      <w:hyperlink r:id="rId21" w:anchor="_Toc450812347" w:history="1">
        <w:r w:rsidR="00ED4BB7" w:rsidRPr="005B197C">
          <w:rPr>
            <w:rStyle w:val="Hyperlink"/>
            <w:noProof/>
          </w:rPr>
          <w:t>Figure 23. Cross section showing the wells used for the overpressure analysis. Green line represents the top of the overpressure zone.</w:t>
        </w:r>
        <w:r w:rsidR="00ED4BB7">
          <w:rPr>
            <w:noProof/>
            <w:webHidden/>
          </w:rPr>
          <w:tab/>
        </w:r>
        <w:r w:rsidR="00ED4BB7">
          <w:rPr>
            <w:noProof/>
            <w:webHidden/>
          </w:rPr>
          <w:fldChar w:fldCharType="begin"/>
        </w:r>
        <w:r w:rsidR="00ED4BB7">
          <w:rPr>
            <w:noProof/>
            <w:webHidden/>
          </w:rPr>
          <w:instrText xml:space="preserve"> PAGEREF _Toc450812347 \h </w:instrText>
        </w:r>
        <w:r w:rsidR="00ED4BB7">
          <w:rPr>
            <w:noProof/>
            <w:webHidden/>
          </w:rPr>
        </w:r>
        <w:r w:rsidR="00ED4BB7">
          <w:rPr>
            <w:noProof/>
            <w:webHidden/>
          </w:rPr>
          <w:fldChar w:fldCharType="separate"/>
        </w:r>
        <w:r w:rsidR="00AC7B90">
          <w:rPr>
            <w:noProof/>
            <w:webHidden/>
          </w:rPr>
          <w:t>46</w:t>
        </w:r>
        <w:r w:rsidR="00ED4BB7">
          <w:rPr>
            <w:noProof/>
            <w:webHidden/>
          </w:rPr>
          <w:fldChar w:fldCharType="end"/>
        </w:r>
      </w:hyperlink>
    </w:p>
    <w:p w14:paraId="222D3F20" w14:textId="77777777" w:rsidR="00ED4BB7" w:rsidRDefault="00F06D48" w:rsidP="00ED4BB7">
      <w:pPr>
        <w:pStyle w:val="TableofFigures"/>
        <w:tabs>
          <w:tab w:val="right" w:leader="dot" w:pos="8306"/>
        </w:tabs>
        <w:jc w:val="both"/>
        <w:rPr>
          <w:rFonts w:eastAsiaTheme="minorEastAsia" w:cstheme="minorBidi"/>
          <w:noProof/>
          <w:sz w:val="22"/>
          <w:szCs w:val="22"/>
          <w:lang w:bidi="ar-SA"/>
        </w:rPr>
      </w:pPr>
      <w:hyperlink r:id="rId22" w:anchor="_Toc450812348" w:history="1">
        <w:r w:rsidR="00ED4BB7" w:rsidRPr="005B197C">
          <w:rPr>
            <w:rStyle w:val="Hyperlink"/>
            <w:noProof/>
          </w:rPr>
          <w:t>Figure 24. X-ray difraction analyses for two samples from the Amoco Champlin D-1 well at 8138ft. and 8152ft. depth.</w:t>
        </w:r>
        <w:r w:rsidR="00ED4BB7">
          <w:rPr>
            <w:noProof/>
            <w:webHidden/>
          </w:rPr>
          <w:tab/>
        </w:r>
        <w:r w:rsidR="00ED4BB7">
          <w:rPr>
            <w:noProof/>
            <w:webHidden/>
          </w:rPr>
          <w:fldChar w:fldCharType="begin"/>
        </w:r>
        <w:r w:rsidR="00ED4BB7">
          <w:rPr>
            <w:noProof/>
            <w:webHidden/>
          </w:rPr>
          <w:instrText xml:space="preserve"> PAGEREF _Toc450812348 \h </w:instrText>
        </w:r>
        <w:r w:rsidR="00ED4BB7">
          <w:rPr>
            <w:noProof/>
            <w:webHidden/>
          </w:rPr>
        </w:r>
        <w:r w:rsidR="00ED4BB7">
          <w:rPr>
            <w:noProof/>
            <w:webHidden/>
          </w:rPr>
          <w:fldChar w:fldCharType="separate"/>
        </w:r>
        <w:r w:rsidR="00AC7B90">
          <w:rPr>
            <w:noProof/>
            <w:webHidden/>
          </w:rPr>
          <w:t>48</w:t>
        </w:r>
        <w:r w:rsidR="00ED4BB7">
          <w:rPr>
            <w:noProof/>
            <w:webHidden/>
          </w:rPr>
          <w:fldChar w:fldCharType="end"/>
        </w:r>
      </w:hyperlink>
    </w:p>
    <w:p w14:paraId="3CDB63F9" w14:textId="77777777" w:rsidR="00ED4BB7" w:rsidRDefault="00F06D48" w:rsidP="00ED4BB7">
      <w:pPr>
        <w:pStyle w:val="TableofFigures"/>
        <w:tabs>
          <w:tab w:val="right" w:leader="dot" w:pos="8306"/>
        </w:tabs>
        <w:jc w:val="both"/>
        <w:rPr>
          <w:rFonts w:eastAsiaTheme="minorEastAsia" w:cstheme="minorBidi"/>
          <w:noProof/>
          <w:sz w:val="22"/>
          <w:szCs w:val="22"/>
          <w:lang w:bidi="ar-SA"/>
        </w:rPr>
      </w:pPr>
      <w:hyperlink w:anchor="_Toc450812349" w:history="1">
        <w:r w:rsidR="00ED4BB7" w:rsidRPr="005B197C">
          <w:rPr>
            <w:rStyle w:val="Hyperlink"/>
            <w:noProof/>
          </w:rPr>
          <w:t>Figure 25. Proportion of Organic Carbon in a rock sample and each one of its different constituents. Modified from Jarvie, (1991).</w:t>
        </w:r>
        <w:r w:rsidR="00ED4BB7">
          <w:rPr>
            <w:noProof/>
            <w:webHidden/>
          </w:rPr>
          <w:tab/>
        </w:r>
        <w:r w:rsidR="00ED4BB7">
          <w:rPr>
            <w:noProof/>
            <w:webHidden/>
          </w:rPr>
          <w:fldChar w:fldCharType="begin"/>
        </w:r>
        <w:r w:rsidR="00ED4BB7">
          <w:rPr>
            <w:noProof/>
            <w:webHidden/>
          </w:rPr>
          <w:instrText xml:space="preserve"> PAGEREF _Toc450812349 \h </w:instrText>
        </w:r>
        <w:r w:rsidR="00ED4BB7">
          <w:rPr>
            <w:noProof/>
            <w:webHidden/>
          </w:rPr>
        </w:r>
        <w:r w:rsidR="00ED4BB7">
          <w:rPr>
            <w:noProof/>
            <w:webHidden/>
          </w:rPr>
          <w:fldChar w:fldCharType="separate"/>
        </w:r>
        <w:r w:rsidR="00AC7B90">
          <w:rPr>
            <w:noProof/>
            <w:webHidden/>
          </w:rPr>
          <w:t>50</w:t>
        </w:r>
        <w:r w:rsidR="00ED4BB7">
          <w:rPr>
            <w:noProof/>
            <w:webHidden/>
          </w:rPr>
          <w:fldChar w:fldCharType="end"/>
        </w:r>
      </w:hyperlink>
    </w:p>
    <w:p w14:paraId="47972DE2" w14:textId="77777777" w:rsidR="00ED4BB7" w:rsidRDefault="00F06D48" w:rsidP="00ED4BB7">
      <w:pPr>
        <w:pStyle w:val="TableofFigures"/>
        <w:tabs>
          <w:tab w:val="right" w:leader="dot" w:pos="8306"/>
        </w:tabs>
        <w:jc w:val="both"/>
        <w:rPr>
          <w:rFonts w:eastAsiaTheme="minorEastAsia" w:cstheme="minorBidi"/>
          <w:noProof/>
          <w:sz w:val="22"/>
          <w:szCs w:val="22"/>
          <w:lang w:bidi="ar-SA"/>
        </w:rPr>
      </w:pPr>
      <w:hyperlink w:anchor="_Toc450812350" w:history="1">
        <w:r w:rsidR="00ED4BB7" w:rsidRPr="005B197C">
          <w:rPr>
            <w:rStyle w:val="Hyperlink"/>
            <w:noProof/>
          </w:rPr>
          <w:t>Figure 26. Plot of TOC vs. Depth based on the TOC potential shown in table 2. From LECO TOC analysis.</w:t>
        </w:r>
        <w:r w:rsidR="00ED4BB7">
          <w:rPr>
            <w:noProof/>
            <w:webHidden/>
          </w:rPr>
          <w:tab/>
        </w:r>
        <w:r w:rsidR="00ED4BB7">
          <w:rPr>
            <w:noProof/>
            <w:webHidden/>
          </w:rPr>
          <w:fldChar w:fldCharType="begin"/>
        </w:r>
        <w:r w:rsidR="00ED4BB7">
          <w:rPr>
            <w:noProof/>
            <w:webHidden/>
          </w:rPr>
          <w:instrText xml:space="preserve"> PAGEREF _Toc450812350 \h </w:instrText>
        </w:r>
        <w:r w:rsidR="00ED4BB7">
          <w:rPr>
            <w:noProof/>
            <w:webHidden/>
          </w:rPr>
        </w:r>
        <w:r w:rsidR="00ED4BB7">
          <w:rPr>
            <w:noProof/>
            <w:webHidden/>
          </w:rPr>
          <w:fldChar w:fldCharType="separate"/>
        </w:r>
        <w:r w:rsidR="00AC7B90">
          <w:rPr>
            <w:noProof/>
            <w:webHidden/>
          </w:rPr>
          <w:t>54</w:t>
        </w:r>
        <w:r w:rsidR="00ED4BB7">
          <w:rPr>
            <w:noProof/>
            <w:webHidden/>
          </w:rPr>
          <w:fldChar w:fldCharType="end"/>
        </w:r>
      </w:hyperlink>
    </w:p>
    <w:p w14:paraId="0DC81C8F" w14:textId="77777777" w:rsidR="00ED4BB7" w:rsidRDefault="00F06D48" w:rsidP="00ED4BB7">
      <w:pPr>
        <w:pStyle w:val="TableofFigures"/>
        <w:tabs>
          <w:tab w:val="right" w:leader="dot" w:pos="8306"/>
        </w:tabs>
        <w:jc w:val="both"/>
        <w:rPr>
          <w:rFonts w:eastAsiaTheme="minorEastAsia" w:cstheme="minorBidi"/>
          <w:noProof/>
          <w:sz w:val="22"/>
          <w:szCs w:val="22"/>
          <w:lang w:bidi="ar-SA"/>
        </w:rPr>
      </w:pPr>
      <w:hyperlink r:id="rId23" w:anchor="_Toc450812351" w:history="1">
        <w:r w:rsidR="00ED4BB7" w:rsidRPr="005B197C">
          <w:rPr>
            <w:rStyle w:val="Hyperlink"/>
            <w:noProof/>
          </w:rPr>
          <w:t>Figure 27. Cross section of the wells with TOC measurements showing a decrease in TOC content with depth.</w:t>
        </w:r>
        <w:r w:rsidR="00ED4BB7">
          <w:rPr>
            <w:noProof/>
            <w:webHidden/>
          </w:rPr>
          <w:tab/>
        </w:r>
        <w:r w:rsidR="00ED4BB7">
          <w:rPr>
            <w:noProof/>
            <w:webHidden/>
          </w:rPr>
          <w:fldChar w:fldCharType="begin"/>
        </w:r>
        <w:r w:rsidR="00ED4BB7">
          <w:rPr>
            <w:noProof/>
            <w:webHidden/>
          </w:rPr>
          <w:instrText xml:space="preserve"> PAGEREF _Toc450812351 \h </w:instrText>
        </w:r>
        <w:r w:rsidR="00ED4BB7">
          <w:rPr>
            <w:noProof/>
            <w:webHidden/>
          </w:rPr>
        </w:r>
        <w:r w:rsidR="00ED4BB7">
          <w:rPr>
            <w:noProof/>
            <w:webHidden/>
          </w:rPr>
          <w:fldChar w:fldCharType="separate"/>
        </w:r>
        <w:r w:rsidR="00AC7B90">
          <w:rPr>
            <w:noProof/>
            <w:webHidden/>
          </w:rPr>
          <w:t>56</w:t>
        </w:r>
        <w:r w:rsidR="00ED4BB7">
          <w:rPr>
            <w:noProof/>
            <w:webHidden/>
          </w:rPr>
          <w:fldChar w:fldCharType="end"/>
        </w:r>
      </w:hyperlink>
    </w:p>
    <w:p w14:paraId="50FC4B2D" w14:textId="77777777" w:rsidR="00ED4BB7" w:rsidRDefault="00F06D48" w:rsidP="00ED4BB7">
      <w:pPr>
        <w:pStyle w:val="TableofFigures"/>
        <w:tabs>
          <w:tab w:val="right" w:leader="dot" w:pos="8306"/>
        </w:tabs>
        <w:jc w:val="both"/>
        <w:rPr>
          <w:rFonts w:eastAsiaTheme="minorEastAsia" w:cstheme="minorBidi"/>
          <w:noProof/>
          <w:sz w:val="22"/>
          <w:szCs w:val="22"/>
          <w:lang w:bidi="ar-SA"/>
        </w:rPr>
      </w:pPr>
      <w:hyperlink r:id="rId24" w:anchor="_Toc450812352" w:history="1">
        <w:r w:rsidR="00ED4BB7" w:rsidRPr="005B197C">
          <w:rPr>
            <w:rStyle w:val="Hyperlink"/>
            <w:noProof/>
          </w:rPr>
          <w:t>Figure 28. Figure showing the TOC curve and GR curve used to make a correlation and extrapolate to the other wells. The other points are measurements taken by others and analyzed by different labs. From Pasternack, 2005.</w:t>
        </w:r>
        <w:r w:rsidR="00ED4BB7">
          <w:rPr>
            <w:noProof/>
            <w:webHidden/>
          </w:rPr>
          <w:tab/>
        </w:r>
        <w:r w:rsidR="00ED4BB7">
          <w:rPr>
            <w:noProof/>
            <w:webHidden/>
          </w:rPr>
          <w:fldChar w:fldCharType="begin"/>
        </w:r>
        <w:r w:rsidR="00ED4BB7">
          <w:rPr>
            <w:noProof/>
            <w:webHidden/>
          </w:rPr>
          <w:instrText xml:space="preserve"> PAGEREF _Toc450812352 \h </w:instrText>
        </w:r>
        <w:r w:rsidR="00ED4BB7">
          <w:rPr>
            <w:noProof/>
            <w:webHidden/>
          </w:rPr>
        </w:r>
        <w:r w:rsidR="00ED4BB7">
          <w:rPr>
            <w:noProof/>
            <w:webHidden/>
          </w:rPr>
          <w:fldChar w:fldCharType="separate"/>
        </w:r>
        <w:r w:rsidR="00AC7B90">
          <w:rPr>
            <w:noProof/>
            <w:webHidden/>
          </w:rPr>
          <w:t>59</w:t>
        </w:r>
        <w:r w:rsidR="00ED4BB7">
          <w:rPr>
            <w:noProof/>
            <w:webHidden/>
          </w:rPr>
          <w:fldChar w:fldCharType="end"/>
        </w:r>
      </w:hyperlink>
    </w:p>
    <w:p w14:paraId="79DCE425" w14:textId="77777777" w:rsidR="00ED4BB7" w:rsidRDefault="00F06D48" w:rsidP="00ED4BB7">
      <w:pPr>
        <w:pStyle w:val="TableofFigures"/>
        <w:tabs>
          <w:tab w:val="right" w:leader="dot" w:pos="8306"/>
        </w:tabs>
        <w:jc w:val="both"/>
        <w:rPr>
          <w:rFonts w:eastAsiaTheme="minorEastAsia" w:cstheme="minorBidi"/>
          <w:noProof/>
          <w:sz w:val="22"/>
          <w:szCs w:val="22"/>
          <w:lang w:bidi="ar-SA"/>
        </w:rPr>
      </w:pPr>
      <w:hyperlink r:id="rId25" w:anchor="_Toc450812353" w:history="1">
        <w:r w:rsidR="00ED4BB7" w:rsidRPr="005B197C">
          <w:rPr>
            <w:rStyle w:val="Hyperlink"/>
            <w:noProof/>
          </w:rPr>
          <w:t>Figure 29. TOC Curves obtained from the correlation obtained by plotting the GR vs. TOC data from core from Pasternack (2005) on the left. Black dots represent the location of the samples taken for TOC analysis, used as a check point for the TOC curves obtained. The TOC points and the curve match in some points but not for all the wells</w:t>
        </w:r>
        <w:r w:rsidR="00ED4BB7">
          <w:rPr>
            <w:noProof/>
            <w:webHidden/>
          </w:rPr>
          <w:tab/>
        </w:r>
        <w:r w:rsidR="00ED4BB7">
          <w:rPr>
            <w:noProof/>
            <w:webHidden/>
          </w:rPr>
          <w:fldChar w:fldCharType="begin"/>
        </w:r>
        <w:r w:rsidR="00ED4BB7">
          <w:rPr>
            <w:noProof/>
            <w:webHidden/>
          </w:rPr>
          <w:instrText xml:space="preserve"> PAGEREF _Toc450812353 \h </w:instrText>
        </w:r>
        <w:r w:rsidR="00ED4BB7">
          <w:rPr>
            <w:noProof/>
            <w:webHidden/>
          </w:rPr>
        </w:r>
        <w:r w:rsidR="00ED4BB7">
          <w:rPr>
            <w:noProof/>
            <w:webHidden/>
          </w:rPr>
          <w:fldChar w:fldCharType="separate"/>
        </w:r>
        <w:r w:rsidR="00AC7B90">
          <w:rPr>
            <w:noProof/>
            <w:webHidden/>
          </w:rPr>
          <w:t>60</w:t>
        </w:r>
        <w:r w:rsidR="00ED4BB7">
          <w:rPr>
            <w:noProof/>
            <w:webHidden/>
          </w:rPr>
          <w:fldChar w:fldCharType="end"/>
        </w:r>
      </w:hyperlink>
    </w:p>
    <w:p w14:paraId="2A2967BD" w14:textId="77777777" w:rsidR="00ED4BB7" w:rsidRDefault="00F06D48" w:rsidP="00ED4BB7">
      <w:pPr>
        <w:pStyle w:val="TableofFigures"/>
        <w:tabs>
          <w:tab w:val="right" w:leader="dot" w:pos="8306"/>
        </w:tabs>
        <w:jc w:val="both"/>
        <w:rPr>
          <w:rFonts w:eastAsiaTheme="minorEastAsia" w:cstheme="minorBidi"/>
          <w:noProof/>
          <w:sz w:val="22"/>
          <w:szCs w:val="22"/>
          <w:lang w:bidi="ar-SA"/>
        </w:rPr>
      </w:pPr>
      <w:hyperlink r:id="rId26" w:anchor="_Toc450812354" w:history="1">
        <w:r w:rsidR="00ED4BB7" w:rsidRPr="005B197C">
          <w:rPr>
            <w:rStyle w:val="Hyperlink"/>
            <w:noProof/>
          </w:rPr>
          <w:t>Figure 30. TOC curve (black line on the right) obtained using the methodology proposed by Passey et al., (1990). The red point represents the TOC measured from core sample.</w:t>
        </w:r>
        <w:r w:rsidR="00ED4BB7">
          <w:rPr>
            <w:noProof/>
            <w:webHidden/>
          </w:rPr>
          <w:tab/>
        </w:r>
        <w:r w:rsidR="00ED4BB7">
          <w:rPr>
            <w:noProof/>
            <w:webHidden/>
          </w:rPr>
          <w:fldChar w:fldCharType="begin"/>
        </w:r>
        <w:r w:rsidR="00ED4BB7">
          <w:rPr>
            <w:noProof/>
            <w:webHidden/>
          </w:rPr>
          <w:instrText xml:space="preserve"> PAGEREF _Toc450812354 \h </w:instrText>
        </w:r>
        <w:r w:rsidR="00ED4BB7">
          <w:rPr>
            <w:noProof/>
            <w:webHidden/>
          </w:rPr>
        </w:r>
        <w:r w:rsidR="00ED4BB7">
          <w:rPr>
            <w:noProof/>
            <w:webHidden/>
          </w:rPr>
          <w:fldChar w:fldCharType="separate"/>
        </w:r>
        <w:r w:rsidR="00AC7B90">
          <w:rPr>
            <w:noProof/>
            <w:webHidden/>
          </w:rPr>
          <w:t>61</w:t>
        </w:r>
        <w:r w:rsidR="00ED4BB7">
          <w:rPr>
            <w:noProof/>
            <w:webHidden/>
          </w:rPr>
          <w:fldChar w:fldCharType="end"/>
        </w:r>
      </w:hyperlink>
    </w:p>
    <w:p w14:paraId="117D80B9" w14:textId="77777777" w:rsidR="00ED4BB7" w:rsidRDefault="00F06D48" w:rsidP="00ED4BB7">
      <w:pPr>
        <w:pStyle w:val="TableofFigures"/>
        <w:tabs>
          <w:tab w:val="right" w:leader="dot" w:pos="8306"/>
        </w:tabs>
        <w:jc w:val="both"/>
        <w:rPr>
          <w:rFonts w:eastAsiaTheme="minorEastAsia" w:cstheme="minorBidi"/>
          <w:noProof/>
          <w:sz w:val="22"/>
          <w:szCs w:val="22"/>
          <w:lang w:bidi="ar-SA"/>
        </w:rPr>
      </w:pPr>
      <w:hyperlink r:id="rId27" w:anchor="_Toc450812355" w:history="1">
        <w:r w:rsidR="00ED4BB7" w:rsidRPr="005B197C">
          <w:rPr>
            <w:rStyle w:val="Hyperlink"/>
            <w:noProof/>
          </w:rPr>
          <w:t>Figure 31. Typical pyrogram showing the three peaks (S1, S2 and S3) and the Tmax associated with the S2 peak. Modified from Hart and Steen, 2015.</w:t>
        </w:r>
        <w:r w:rsidR="00ED4BB7">
          <w:rPr>
            <w:noProof/>
            <w:webHidden/>
          </w:rPr>
          <w:tab/>
        </w:r>
        <w:r w:rsidR="00ED4BB7">
          <w:rPr>
            <w:noProof/>
            <w:webHidden/>
          </w:rPr>
          <w:fldChar w:fldCharType="begin"/>
        </w:r>
        <w:r w:rsidR="00ED4BB7">
          <w:rPr>
            <w:noProof/>
            <w:webHidden/>
          </w:rPr>
          <w:instrText xml:space="preserve"> PAGEREF _Toc450812355 \h </w:instrText>
        </w:r>
        <w:r w:rsidR="00ED4BB7">
          <w:rPr>
            <w:noProof/>
            <w:webHidden/>
          </w:rPr>
        </w:r>
        <w:r w:rsidR="00ED4BB7">
          <w:rPr>
            <w:noProof/>
            <w:webHidden/>
          </w:rPr>
          <w:fldChar w:fldCharType="separate"/>
        </w:r>
        <w:r w:rsidR="00AC7B90">
          <w:rPr>
            <w:noProof/>
            <w:webHidden/>
          </w:rPr>
          <w:t>63</w:t>
        </w:r>
        <w:r w:rsidR="00ED4BB7">
          <w:rPr>
            <w:noProof/>
            <w:webHidden/>
          </w:rPr>
          <w:fldChar w:fldCharType="end"/>
        </w:r>
      </w:hyperlink>
    </w:p>
    <w:p w14:paraId="16C0027D" w14:textId="77777777" w:rsidR="00ED4BB7" w:rsidRDefault="00F06D48" w:rsidP="00ED4BB7">
      <w:pPr>
        <w:pStyle w:val="TableofFigures"/>
        <w:tabs>
          <w:tab w:val="right" w:leader="dot" w:pos="8306"/>
        </w:tabs>
        <w:jc w:val="both"/>
        <w:rPr>
          <w:rFonts w:eastAsiaTheme="minorEastAsia" w:cstheme="minorBidi"/>
          <w:noProof/>
          <w:sz w:val="22"/>
          <w:szCs w:val="22"/>
          <w:lang w:bidi="ar-SA"/>
        </w:rPr>
      </w:pPr>
      <w:hyperlink r:id="rId28" w:anchor="_Toc450812356" w:history="1">
        <w:r w:rsidR="00ED4BB7" w:rsidRPr="005B197C">
          <w:rPr>
            <w:rStyle w:val="Hyperlink"/>
            <w:noProof/>
          </w:rPr>
          <w:t>Figure 32. Pyrogram from Amoco Bog Field well. This is one of the wells with a low S2 peak, which makes the Tmax difficult to determine.</w:t>
        </w:r>
        <w:r w:rsidR="00ED4BB7">
          <w:rPr>
            <w:noProof/>
            <w:webHidden/>
          </w:rPr>
          <w:tab/>
        </w:r>
        <w:r w:rsidR="00ED4BB7">
          <w:rPr>
            <w:noProof/>
            <w:webHidden/>
          </w:rPr>
          <w:fldChar w:fldCharType="begin"/>
        </w:r>
        <w:r w:rsidR="00ED4BB7">
          <w:rPr>
            <w:noProof/>
            <w:webHidden/>
          </w:rPr>
          <w:instrText xml:space="preserve"> PAGEREF _Toc450812356 \h </w:instrText>
        </w:r>
        <w:r w:rsidR="00ED4BB7">
          <w:rPr>
            <w:noProof/>
            <w:webHidden/>
          </w:rPr>
        </w:r>
        <w:r w:rsidR="00ED4BB7">
          <w:rPr>
            <w:noProof/>
            <w:webHidden/>
          </w:rPr>
          <w:fldChar w:fldCharType="separate"/>
        </w:r>
        <w:r w:rsidR="00AC7B90">
          <w:rPr>
            <w:noProof/>
            <w:webHidden/>
          </w:rPr>
          <w:t>68</w:t>
        </w:r>
        <w:r w:rsidR="00ED4BB7">
          <w:rPr>
            <w:noProof/>
            <w:webHidden/>
          </w:rPr>
          <w:fldChar w:fldCharType="end"/>
        </w:r>
      </w:hyperlink>
    </w:p>
    <w:p w14:paraId="5F2C419C" w14:textId="77777777" w:rsidR="00ED4BB7" w:rsidRDefault="00F06D48" w:rsidP="00ED4BB7">
      <w:pPr>
        <w:pStyle w:val="TableofFigures"/>
        <w:tabs>
          <w:tab w:val="right" w:leader="dot" w:pos="8306"/>
        </w:tabs>
        <w:jc w:val="both"/>
        <w:rPr>
          <w:rFonts w:eastAsiaTheme="minorEastAsia" w:cstheme="minorBidi"/>
          <w:noProof/>
          <w:sz w:val="22"/>
          <w:szCs w:val="22"/>
          <w:lang w:bidi="ar-SA"/>
        </w:rPr>
      </w:pPr>
      <w:hyperlink r:id="rId29" w:anchor="_Toc450812357" w:history="1">
        <w:r w:rsidR="00ED4BB7" w:rsidRPr="005B197C">
          <w:rPr>
            <w:rStyle w:val="Hyperlink"/>
            <w:noProof/>
          </w:rPr>
          <w:t>Figure 33. Pyrogram from Stage Stop Unit 2 well. There is a small S1 and S2 peak.</w:t>
        </w:r>
        <w:r w:rsidR="00ED4BB7">
          <w:rPr>
            <w:noProof/>
            <w:webHidden/>
          </w:rPr>
          <w:tab/>
        </w:r>
        <w:r w:rsidR="00ED4BB7">
          <w:rPr>
            <w:noProof/>
            <w:webHidden/>
          </w:rPr>
          <w:fldChar w:fldCharType="begin"/>
        </w:r>
        <w:r w:rsidR="00ED4BB7">
          <w:rPr>
            <w:noProof/>
            <w:webHidden/>
          </w:rPr>
          <w:instrText xml:space="preserve"> PAGEREF _Toc450812357 \h </w:instrText>
        </w:r>
        <w:r w:rsidR="00ED4BB7">
          <w:rPr>
            <w:noProof/>
            <w:webHidden/>
          </w:rPr>
        </w:r>
        <w:r w:rsidR="00ED4BB7">
          <w:rPr>
            <w:noProof/>
            <w:webHidden/>
          </w:rPr>
          <w:fldChar w:fldCharType="separate"/>
        </w:r>
        <w:r w:rsidR="00AC7B90">
          <w:rPr>
            <w:noProof/>
            <w:webHidden/>
          </w:rPr>
          <w:t>69</w:t>
        </w:r>
        <w:r w:rsidR="00ED4BB7">
          <w:rPr>
            <w:noProof/>
            <w:webHidden/>
          </w:rPr>
          <w:fldChar w:fldCharType="end"/>
        </w:r>
      </w:hyperlink>
    </w:p>
    <w:p w14:paraId="3FDDF376" w14:textId="77777777" w:rsidR="00ED4BB7" w:rsidRDefault="00F06D48" w:rsidP="00ED4BB7">
      <w:pPr>
        <w:pStyle w:val="TableofFigures"/>
        <w:tabs>
          <w:tab w:val="right" w:leader="dot" w:pos="8306"/>
        </w:tabs>
        <w:jc w:val="both"/>
        <w:rPr>
          <w:rFonts w:eastAsiaTheme="minorEastAsia" w:cstheme="minorBidi"/>
          <w:noProof/>
          <w:sz w:val="22"/>
          <w:szCs w:val="22"/>
          <w:lang w:bidi="ar-SA"/>
        </w:rPr>
      </w:pPr>
      <w:hyperlink r:id="rId30" w:anchor="_Toc450812358" w:history="1">
        <w:r w:rsidR="00ED4BB7" w:rsidRPr="005B197C">
          <w:rPr>
            <w:rStyle w:val="Hyperlink"/>
            <w:noProof/>
          </w:rPr>
          <w:t xml:space="preserve">Figure 34. Pyrogram from Amoco Champlin 276 D-1 Well. It shows a high S2 peak eaning a high potential to generate hydrocarbons. This is one of the samples obtained </w:t>
        </w:r>
        <w:r w:rsidR="00ED4BB7" w:rsidRPr="005B197C">
          <w:rPr>
            <w:rStyle w:val="Hyperlink"/>
            <w:noProof/>
          </w:rPr>
          <w:lastRenderedPageBreak/>
          <w:t>from core that was not affected by caving or handling as was the case of the cutting samples.</w:t>
        </w:r>
        <w:r w:rsidR="00ED4BB7">
          <w:rPr>
            <w:noProof/>
            <w:webHidden/>
          </w:rPr>
          <w:tab/>
        </w:r>
        <w:r w:rsidR="00ED4BB7">
          <w:rPr>
            <w:noProof/>
            <w:webHidden/>
          </w:rPr>
          <w:fldChar w:fldCharType="begin"/>
        </w:r>
        <w:r w:rsidR="00ED4BB7">
          <w:rPr>
            <w:noProof/>
            <w:webHidden/>
          </w:rPr>
          <w:instrText xml:space="preserve"> PAGEREF _Toc450812358 \h </w:instrText>
        </w:r>
        <w:r w:rsidR="00ED4BB7">
          <w:rPr>
            <w:noProof/>
            <w:webHidden/>
          </w:rPr>
        </w:r>
        <w:r w:rsidR="00ED4BB7">
          <w:rPr>
            <w:noProof/>
            <w:webHidden/>
          </w:rPr>
          <w:fldChar w:fldCharType="separate"/>
        </w:r>
        <w:r w:rsidR="00AC7B90">
          <w:rPr>
            <w:noProof/>
            <w:webHidden/>
          </w:rPr>
          <w:t>70</w:t>
        </w:r>
        <w:r w:rsidR="00ED4BB7">
          <w:rPr>
            <w:noProof/>
            <w:webHidden/>
          </w:rPr>
          <w:fldChar w:fldCharType="end"/>
        </w:r>
      </w:hyperlink>
    </w:p>
    <w:p w14:paraId="40D1BE06" w14:textId="77777777" w:rsidR="00ED4BB7" w:rsidRDefault="00F06D48" w:rsidP="00ED4BB7">
      <w:pPr>
        <w:pStyle w:val="TableofFigures"/>
        <w:tabs>
          <w:tab w:val="right" w:leader="dot" w:pos="8306"/>
        </w:tabs>
        <w:jc w:val="both"/>
        <w:rPr>
          <w:rFonts w:eastAsiaTheme="minorEastAsia" w:cstheme="minorBidi"/>
          <w:noProof/>
          <w:sz w:val="22"/>
          <w:szCs w:val="22"/>
          <w:lang w:bidi="ar-SA"/>
        </w:rPr>
      </w:pPr>
      <w:hyperlink w:anchor="_Toc450812359" w:history="1">
        <w:r w:rsidR="00ED4BB7" w:rsidRPr="005B197C">
          <w:rPr>
            <w:rStyle w:val="Hyperlink"/>
            <w:noProof/>
          </w:rPr>
          <w:t>Figure 35. Plot of Hydrogen Index (HI) vs. Depth and the type of hydrocarbon it can generate.</w:t>
        </w:r>
        <w:r w:rsidR="00ED4BB7">
          <w:rPr>
            <w:noProof/>
            <w:webHidden/>
          </w:rPr>
          <w:tab/>
        </w:r>
        <w:r w:rsidR="00ED4BB7">
          <w:rPr>
            <w:noProof/>
            <w:webHidden/>
          </w:rPr>
          <w:fldChar w:fldCharType="begin"/>
        </w:r>
        <w:r w:rsidR="00ED4BB7">
          <w:rPr>
            <w:noProof/>
            <w:webHidden/>
          </w:rPr>
          <w:instrText xml:space="preserve"> PAGEREF _Toc450812359 \h </w:instrText>
        </w:r>
        <w:r w:rsidR="00ED4BB7">
          <w:rPr>
            <w:noProof/>
            <w:webHidden/>
          </w:rPr>
        </w:r>
        <w:r w:rsidR="00ED4BB7">
          <w:rPr>
            <w:noProof/>
            <w:webHidden/>
          </w:rPr>
          <w:fldChar w:fldCharType="separate"/>
        </w:r>
        <w:r w:rsidR="00AC7B90">
          <w:rPr>
            <w:noProof/>
            <w:webHidden/>
          </w:rPr>
          <w:t>72</w:t>
        </w:r>
        <w:r w:rsidR="00ED4BB7">
          <w:rPr>
            <w:noProof/>
            <w:webHidden/>
          </w:rPr>
          <w:fldChar w:fldCharType="end"/>
        </w:r>
      </w:hyperlink>
    </w:p>
    <w:p w14:paraId="4973C2F2" w14:textId="77777777" w:rsidR="00ED4BB7" w:rsidRDefault="00F06D48" w:rsidP="00ED4BB7">
      <w:pPr>
        <w:pStyle w:val="TableofFigures"/>
        <w:tabs>
          <w:tab w:val="right" w:leader="dot" w:pos="8306"/>
        </w:tabs>
        <w:jc w:val="both"/>
        <w:rPr>
          <w:rFonts w:eastAsiaTheme="minorEastAsia" w:cstheme="minorBidi"/>
          <w:noProof/>
          <w:sz w:val="22"/>
          <w:szCs w:val="22"/>
          <w:lang w:bidi="ar-SA"/>
        </w:rPr>
      </w:pPr>
      <w:hyperlink r:id="rId31" w:anchor="_Toc450812360" w:history="1">
        <w:r w:rsidR="00ED4BB7" w:rsidRPr="005B197C">
          <w:rPr>
            <w:rStyle w:val="Hyperlink"/>
            <w:noProof/>
          </w:rPr>
          <w:t>Figure 36. S2 vs. TOC diagram from the Amoco Champlin 276 D-1 well.</w:t>
        </w:r>
        <w:r w:rsidR="00ED4BB7">
          <w:rPr>
            <w:noProof/>
            <w:webHidden/>
          </w:rPr>
          <w:tab/>
        </w:r>
        <w:r w:rsidR="00ED4BB7">
          <w:rPr>
            <w:noProof/>
            <w:webHidden/>
          </w:rPr>
          <w:fldChar w:fldCharType="begin"/>
        </w:r>
        <w:r w:rsidR="00ED4BB7">
          <w:rPr>
            <w:noProof/>
            <w:webHidden/>
          </w:rPr>
          <w:instrText xml:space="preserve"> PAGEREF _Toc450812360 \h </w:instrText>
        </w:r>
        <w:r w:rsidR="00ED4BB7">
          <w:rPr>
            <w:noProof/>
            <w:webHidden/>
          </w:rPr>
        </w:r>
        <w:r w:rsidR="00ED4BB7">
          <w:rPr>
            <w:noProof/>
            <w:webHidden/>
          </w:rPr>
          <w:fldChar w:fldCharType="separate"/>
        </w:r>
        <w:r w:rsidR="00AC7B90">
          <w:rPr>
            <w:noProof/>
            <w:webHidden/>
          </w:rPr>
          <w:t>76</w:t>
        </w:r>
        <w:r w:rsidR="00ED4BB7">
          <w:rPr>
            <w:noProof/>
            <w:webHidden/>
          </w:rPr>
          <w:fldChar w:fldCharType="end"/>
        </w:r>
      </w:hyperlink>
    </w:p>
    <w:p w14:paraId="790AA4CA" w14:textId="77777777" w:rsidR="00ED4BB7" w:rsidRDefault="00F06D48" w:rsidP="00ED4BB7">
      <w:pPr>
        <w:pStyle w:val="TableofFigures"/>
        <w:tabs>
          <w:tab w:val="right" w:leader="dot" w:pos="8306"/>
        </w:tabs>
        <w:jc w:val="both"/>
        <w:rPr>
          <w:rFonts w:eastAsiaTheme="minorEastAsia" w:cstheme="minorBidi"/>
          <w:noProof/>
          <w:sz w:val="22"/>
          <w:szCs w:val="22"/>
          <w:lang w:bidi="ar-SA"/>
        </w:rPr>
      </w:pPr>
      <w:hyperlink w:anchor="_Toc450812361" w:history="1">
        <w:r w:rsidR="00ED4BB7" w:rsidRPr="005B197C">
          <w:rPr>
            <w:rStyle w:val="Hyperlink"/>
            <w:noProof/>
          </w:rPr>
          <w:t>Figure 37. Thermal maturity from Vitrinite reflectance. From Tissot and Welte, 1984.</w:t>
        </w:r>
        <w:r w:rsidR="00ED4BB7">
          <w:rPr>
            <w:noProof/>
            <w:webHidden/>
          </w:rPr>
          <w:tab/>
        </w:r>
        <w:r w:rsidR="00ED4BB7">
          <w:rPr>
            <w:noProof/>
            <w:webHidden/>
          </w:rPr>
          <w:fldChar w:fldCharType="begin"/>
        </w:r>
        <w:r w:rsidR="00ED4BB7">
          <w:rPr>
            <w:noProof/>
            <w:webHidden/>
          </w:rPr>
          <w:instrText xml:space="preserve"> PAGEREF _Toc450812361 \h </w:instrText>
        </w:r>
        <w:r w:rsidR="00ED4BB7">
          <w:rPr>
            <w:noProof/>
            <w:webHidden/>
          </w:rPr>
        </w:r>
        <w:r w:rsidR="00ED4BB7">
          <w:rPr>
            <w:noProof/>
            <w:webHidden/>
          </w:rPr>
          <w:fldChar w:fldCharType="separate"/>
        </w:r>
        <w:r w:rsidR="00AC7B90">
          <w:rPr>
            <w:noProof/>
            <w:webHidden/>
          </w:rPr>
          <w:t>79</w:t>
        </w:r>
        <w:r w:rsidR="00ED4BB7">
          <w:rPr>
            <w:noProof/>
            <w:webHidden/>
          </w:rPr>
          <w:fldChar w:fldCharType="end"/>
        </w:r>
      </w:hyperlink>
    </w:p>
    <w:p w14:paraId="2860C249" w14:textId="77777777" w:rsidR="00ED4BB7" w:rsidRDefault="00F06D48" w:rsidP="00ED4BB7">
      <w:pPr>
        <w:pStyle w:val="TableofFigures"/>
        <w:tabs>
          <w:tab w:val="right" w:leader="dot" w:pos="8306"/>
        </w:tabs>
        <w:jc w:val="both"/>
        <w:rPr>
          <w:rFonts w:eastAsiaTheme="minorEastAsia" w:cstheme="minorBidi"/>
          <w:noProof/>
          <w:sz w:val="22"/>
          <w:szCs w:val="22"/>
          <w:lang w:bidi="ar-SA"/>
        </w:rPr>
      </w:pPr>
      <w:hyperlink w:anchor="_Toc450812362" w:history="1">
        <w:r w:rsidR="00ED4BB7" w:rsidRPr="005B197C">
          <w:rPr>
            <w:rStyle w:val="Hyperlink"/>
            <w:noProof/>
          </w:rPr>
          <w:t>Figure 38. Tasmanites (Ts) picture from Creston Unit 1 well.</w:t>
        </w:r>
        <w:r w:rsidR="00ED4BB7">
          <w:rPr>
            <w:noProof/>
            <w:webHidden/>
          </w:rPr>
          <w:tab/>
        </w:r>
        <w:r w:rsidR="00ED4BB7">
          <w:rPr>
            <w:noProof/>
            <w:webHidden/>
          </w:rPr>
          <w:fldChar w:fldCharType="begin"/>
        </w:r>
        <w:r w:rsidR="00ED4BB7">
          <w:rPr>
            <w:noProof/>
            <w:webHidden/>
          </w:rPr>
          <w:instrText xml:space="preserve"> PAGEREF _Toc450812362 \h </w:instrText>
        </w:r>
        <w:r w:rsidR="00ED4BB7">
          <w:rPr>
            <w:noProof/>
            <w:webHidden/>
          </w:rPr>
        </w:r>
        <w:r w:rsidR="00ED4BB7">
          <w:rPr>
            <w:noProof/>
            <w:webHidden/>
          </w:rPr>
          <w:fldChar w:fldCharType="separate"/>
        </w:r>
        <w:r w:rsidR="00AC7B90">
          <w:rPr>
            <w:noProof/>
            <w:webHidden/>
          </w:rPr>
          <w:t>80</w:t>
        </w:r>
        <w:r w:rsidR="00ED4BB7">
          <w:rPr>
            <w:noProof/>
            <w:webHidden/>
          </w:rPr>
          <w:fldChar w:fldCharType="end"/>
        </w:r>
      </w:hyperlink>
    </w:p>
    <w:p w14:paraId="230A2963" w14:textId="77777777" w:rsidR="00ED4BB7" w:rsidRDefault="00F06D48" w:rsidP="00ED4BB7">
      <w:pPr>
        <w:pStyle w:val="TableofFigures"/>
        <w:tabs>
          <w:tab w:val="right" w:leader="dot" w:pos="8306"/>
        </w:tabs>
        <w:jc w:val="both"/>
        <w:rPr>
          <w:rFonts w:eastAsiaTheme="minorEastAsia" w:cstheme="minorBidi"/>
          <w:noProof/>
          <w:sz w:val="22"/>
          <w:szCs w:val="22"/>
          <w:lang w:bidi="ar-SA"/>
        </w:rPr>
      </w:pPr>
      <w:hyperlink w:anchor="_Toc450812363" w:history="1">
        <w:r w:rsidR="00ED4BB7" w:rsidRPr="005B197C">
          <w:rPr>
            <w:rStyle w:val="Hyperlink"/>
            <w:noProof/>
          </w:rPr>
          <w:t>Figure 39. Vitrinite Reflectance values map overlaid by the structural map (grey lines) from the Mesaverde Group and some values from the Lewis Shale in the basin. According to Figure 37, the boundary between immature and oil-condensate is not very definitive and varies depending upon the type of organic matter present in the rock (Tissot and Welte 1981). The general trend of the map shows an increase in thermal maturity (increase in vitrinite reflectance) towards the North and South which also corresponds to the deeper trends in the basin. Vitrinite values decrease towards the center of the map that corresponds to the shallower area in the basin.</w:t>
        </w:r>
        <w:r w:rsidR="00ED4BB7">
          <w:rPr>
            <w:noProof/>
            <w:webHidden/>
          </w:rPr>
          <w:tab/>
        </w:r>
        <w:r w:rsidR="00ED4BB7">
          <w:rPr>
            <w:noProof/>
            <w:webHidden/>
          </w:rPr>
          <w:fldChar w:fldCharType="begin"/>
        </w:r>
        <w:r w:rsidR="00ED4BB7">
          <w:rPr>
            <w:noProof/>
            <w:webHidden/>
          </w:rPr>
          <w:instrText xml:space="preserve"> PAGEREF _Toc450812363 \h </w:instrText>
        </w:r>
        <w:r w:rsidR="00ED4BB7">
          <w:rPr>
            <w:noProof/>
            <w:webHidden/>
          </w:rPr>
        </w:r>
        <w:r w:rsidR="00ED4BB7">
          <w:rPr>
            <w:noProof/>
            <w:webHidden/>
          </w:rPr>
          <w:fldChar w:fldCharType="separate"/>
        </w:r>
        <w:r w:rsidR="00AC7B90">
          <w:rPr>
            <w:noProof/>
            <w:webHidden/>
          </w:rPr>
          <w:t>81</w:t>
        </w:r>
        <w:r w:rsidR="00ED4BB7">
          <w:rPr>
            <w:noProof/>
            <w:webHidden/>
          </w:rPr>
          <w:fldChar w:fldCharType="end"/>
        </w:r>
      </w:hyperlink>
    </w:p>
    <w:p w14:paraId="57E27DA6" w14:textId="77777777" w:rsidR="00ED4BB7" w:rsidRDefault="00F06D48" w:rsidP="00ED4BB7">
      <w:pPr>
        <w:pStyle w:val="TableofFigures"/>
        <w:tabs>
          <w:tab w:val="right" w:leader="dot" w:pos="8306"/>
        </w:tabs>
        <w:jc w:val="both"/>
        <w:rPr>
          <w:rFonts w:eastAsiaTheme="minorEastAsia" w:cstheme="minorBidi"/>
          <w:noProof/>
          <w:sz w:val="22"/>
          <w:szCs w:val="22"/>
          <w:lang w:bidi="ar-SA"/>
        </w:rPr>
      </w:pPr>
      <w:hyperlink w:anchor="_Toc450812364" w:history="1">
        <w:r w:rsidR="00ED4BB7" w:rsidRPr="005B197C">
          <w:rPr>
            <w:rStyle w:val="Hyperlink"/>
            <w:noProof/>
          </w:rPr>
          <w:t>Figure 40. Amoco Champlin 276 D-1 GC chromatogram for the Amoco Champlin 276 D-1 well at 8138ft. depth. It shows the location for C17, C18, Pr and Ph n-alkanes.</w:t>
        </w:r>
        <w:r w:rsidR="00ED4BB7">
          <w:rPr>
            <w:noProof/>
            <w:webHidden/>
          </w:rPr>
          <w:tab/>
        </w:r>
        <w:r w:rsidR="00ED4BB7">
          <w:rPr>
            <w:noProof/>
            <w:webHidden/>
          </w:rPr>
          <w:fldChar w:fldCharType="begin"/>
        </w:r>
        <w:r w:rsidR="00ED4BB7">
          <w:rPr>
            <w:noProof/>
            <w:webHidden/>
          </w:rPr>
          <w:instrText xml:space="preserve"> PAGEREF _Toc450812364 \h </w:instrText>
        </w:r>
        <w:r w:rsidR="00ED4BB7">
          <w:rPr>
            <w:noProof/>
            <w:webHidden/>
          </w:rPr>
        </w:r>
        <w:r w:rsidR="00ED4BB7">
          <w:rPr>
            <w:noProof/>
            <w:webHidden/>
          </w:rPr>
          <w:fldChar w:fldCharType="separate"/>
        </w:r>
        <w:r w:rsidR="00AC7B90">
          <w:rPr>
            <w:noProof/>
            <w:webHidden/>
          </w:rPr>
          <w:t>86</w:t>
        </w:r>
        <w:r w:rsidR="00ED4BB7">
          <w:rPr>
            <w:noProof/>
            <w:webHidden/>
          </w:rPr>
          <w:fldChar w:fldCharType="end"/>
        </w:r>
      </w:hyperlink>
    </w:p>
    <w:p w14:paraId="26FB3C79" w14:textId="77777777" w:rsidR="00ED4BB7" w:rsidRDefault="00F06D48" w:rsidP="00ED4BB7">
      <w:pPr>
        <w:pStyle w:val="TableofFigures"/>
        <w:tabs>
          <w:tab w:val="right" w:leader="dot" w:pos="8306"/>
        </w:tabs>
        <w:jc w:val="both"/>
        <w:rPr>
          <w:rFonts w:eastAsiaTheme="minorEastAsia" w:cstheme="minorBidi"/>
          <w:noProof/>
          <w:sz w:val="22"/>
          <w:szCs w:val="22"/>
          <w:lang w:bidi="ar-SA"/>
        </w:rPr>
      </w:pPr>
      <w:hyperlink w:anchor="_Toc450812365" w:history="1">
        <w:r w:rsidR="00ED4BB7" w:rsidRPr="005B197C">
          <w:rPr>
            <w:rStyle w:val="Hyperlink"/>
            <w:noProof/>
          </w:rPr>
          <w:t>Figure 41. Amoco Champlin 276 D-1 GCMS from the m/z 191 ion showing the oleanane, C35 hopanes, and the C30 hopanes.</w:t>
        </w:r>
        <w:r w:rsidR="00ED4BB7">
          <w:rPr>
            <w:noProof/>
            <w:webHidden/>
          </w:rPr>
          <w:tab/>
        </w:r>
        <w:r w:rsidR="00ED4BB7">
          <w:rPr>
            <w:noProof/>
            <w:webHidden/>
          </w:rPr>
          <w:fldChar w:fldCharType="begin"/>
        </w:r>
        <w:r w:rsidR="00ED4BB7">
          <w:rPr>
            <w:noProof/>
            <w:webHidden/>
          </w:rPr>
          <w:instrText xml:space="preserve"> PAGEREF _Toc450812365 \h </w:instrText>
        </w:r>
        <w:r w:rsidR="00ED4BB7">
          <w:rPr>
            <w:noProof/>
            <w:webHidden/>
          </w:rPr>
        </w:r>
        <w:r w:rsidR="00ED4BB7">
          <w:rPr>
            <w:noProof/>
            <w:webHidden/>
          </w:rPr>
          <w:fldChar w:fldCharType="separate"/>
        </w:r>
        <w:r w:rsidR="00AC7B90">
          <w:rPr>
            <w:noProof/>
            <w:webHidden/>
          </w:rPr>
          <w:t>86</w:t>
        </w:r>
        <w:r w:rsidR="00ED4BB7">
          <w:rPr>
            <w:noProof/>
            <w:webHidden/>
          </w:rPr>
          <w:fldChar w:fldCharType="end"/>
        </w:r>
      </w:hyperlink>
    </w:p>
    <w:p w14:paraId="0F4BA868" w14:textId="77777777" w:rsidR="00ED4BB7" w:rsidRDefault="00F06D48" w:rsidP="00ED4BB7">
      <w:pPr>
        <w:pStyle w:val="TableofFigures"/>
        <w:tabs>
          <w:tab w:val="right" w:leader="dot" w:pos="8306"/>
        </w:tabs>
        <w:jc w:val="both"/>
        <w:rPr>
          <w:rFonts w:eastAsiaTheme="minorEastAsia" w:cstheme="minorBidi"/>
          <w:noProof/>
          <w:sz w:val="22"/>
          <w:szCs w:val="22"/>
          <w:lang w:bidi="ar-SA"/>
        </w:rPr>
      </w:pPr>
      <w:hyperlink w:anchor="_Toc450812366" w:history="1">
        <w:r w:rsidR="00ED4BB7" w:rsidRPr="005B197C">
          <w:rPr>
            <w:rStyle w:val="Hyperlink"/>
            <w:noProof/>
          </w:rPr>
          <w:t>Figure 42. Amoco Champlin 276 D-1 well GCMS from the m/z 217 ion, it shows the high abundance of diasteranes and the presence of C30.</w:t>
        </w:r>
        <w:r w:rsidR="00ED4BB7">
          <w:rPr>
            <w:noProof/>
            <w:webHidden/>
          </w:rPr>
          <w:tab/>
        </w:r>
        <w:r w:rsidR="00ED4BB7">
          <w:rPr>
            <w:noProof/>
            <w:webHidden/>
          </w:rPr>
          <w:fldChar w:fldCharType="begin"/>
        </w:r>
        <w:r w:rsidR="00ED4BB7">
          <w:rPr>
            <w:noProof/>
            <w:webHidden/>
          </w:rPr>
          <w:instrText xml:space="preserve"> PAGEREF _Toc450812366 \h </w:instrText>
        </w:r>
        <w:r w:rsidR="00ED4BB7">
          <w:rPr>
            <w:noProof/>
            <w:webHidden/>
          </w:rPr>
        </w:r>
        <w:r w:rsidR="00ED4BB7">
          <w:rPr>
            <w:noProof/>
            <w:webHidden/>
          </w:rPr>
          <w:fldChar w:fldCharType="separate"/>
        </w:r>
        <w:r w:rsidR="00AC7B90">
          <w:rPr>
            <w:noProof/>
            <w:webHidden/>
          </w:rPr>
          <w:t>87</w:t>
        </w:r>
        <w:r w:rsidR="00ED4BB7">
          <w:rPr>
            <w:noProof/>
            <w:webHidden/>
          </w:rPr>
          <w:fldChar w:fldCharType="end"/>
        </w:r>
      </w:hyperlink>
    </w:p>
    <w:p w14:paraId="648844F8" w14:textId="77777777" w:rsidR="00ED4BB7" w:rsidRDefault="00F06D48" w:rsidP="00ED4BB7">
      <w:pPr>
        <w:pStyle w:val="TableofFigures"/>
        <w:tabs>
          <w:tab w:val="right" w:leader="dot" w:pos="8306"/>
        </w:tabs>
        <w:jc w:val="both"/>
        <w:rPr>
          <w:rFonts w:eastAsiaTheme="minorEastAsia" w:cstheme="minorBidi"/>
          <w:noProof/>
          <w:sz w:val="22"/>
          <w:szCs w:val="22"/>
          <w:lang w:bidi="ar-SA"/>
        </w:rPr>
      </w:pPr>
      <w:hyperlink w:anchor="_Toc450812367" w:history="1">
        <w:r w:rsidR="00ED4BB7" w:rsidRPr="005B197C">
          <w:rPr>
            <w:rStyle w:val="Hyperlink"/>
            <w:noProof/>
          </w:rPr>
          <w:t>Figure 43. Amoco Champlin 276 E-1 well GCMS from the m/z 191 ion. The ratio of Ts/Tm suggests the sample is very immature. The S/R ratio suggests is early mature. The presence of C29 moretane indicates that this rock is highly immature since they are highly unstable and tend to disappear with increasing maturity.</w:t>
        </w:r>
        <w:r w:rsidR="00ED4BB7">
          <w:rPr>
            <w:noProof/>
            <w:webHidden/>
          </w:rPr>
          <w:tab/>
        </w:r>
        <w:r w:rsidR="00ED4BB7">
          <w:rPr>
            <w:noProof/>
            <w:webHidden/>
          </w:rPr>
          <w:fldChar w:fldCharType="begin"/>
        </w:r>
        <w:r w:rsidR="00ED4BB7">
          <w:rPr>
            <w:noProof/>
            <w:webHidden/>
          </w:rPr>
          <w:instrText xml:space="preserve"> PAGEREF _Toc450812367 \h </w:instrText>
        </w:r>
        <w:r w:rsidR="00ED4BB7">
          <w:rPr>
            <w:noProof/>
            <w:webHidden/>
          </w:rPr>
        </w:r>
        <w:r w:rsidR="00ED4BB7">
          <w:rPr>
            <w:noProof/>
            <w:webHidden/>
          </w:rPr>
          <w:fldChar w:fldCharType="separate"/>
        </w:r>
        <w:r w:rsidR="00AC7B90">
          <w:rPr>
            <w:noProof/>
            <w:webHidden/>
          </w:rPr>
          <w:t>90</w:t>
        </w:r>
        <w:r w:rsidR="00ED4BB7">
          <w:rPr>
            <w:noProof/>
            <w:webHidden/>
          </w:rPr>
          <w:fldChar w:fldCharType="end"/>
        </w:r>
      </w:hyperlink>
    </w:p>
    <w:p w14:paraId="5ACAB7DB" w14:textId="77777777" w:rsidR="00ED4BB7" w:rsidRDefault="00F06D48" w:rsidP="00ED4BB7">
      <w:pPr>
        <w:pStyle w:val="TableofFigures"/>
        <w:tabs>
          <w:tab w:val="right" w:leader="dot" w:pos="8306"/>
        </w:tabs>
        <w:jc w:val="both"/>
        <w:rPr>
          <w:rFonts w:eastAsiaTheme="minorEastAsia" w:cstheme="minorBidi"/>
          <w:noProof/>
          <w:sz w:val="22"/>
          <w:szCs w:val="22"/>
          <w:lang w:bidi="ar-SA"/>
        </w:rPr>
      </w:pPr>
      <w:hyperlink w:anchor="_Toc450812368" w:history="1">
        <w:r w:rsidR="00ED4BB7" w:rsidRPr="005B197C">
          <w:rPr>
            <w:rStyle w:val="Hyperlink"/>
            <w:noProof/>
          </w:rPr>
          <w:t>Figure 44. Amoco Champlin 276 E-1 well GCMS m/z 217, showing the high abundance of diasteranes that as stated before indicate a shale rich rock and marine environment.</w:t>
        </w:r>
        <w:r w:rsidR="00ED4BB7">
          <w:rPr>
            <w:noProof/>
            <w:webHidden/>
          </w:rPr>
          <w:tab/>
        </w:r>
        <w:r w:rsidR="00ED4BB7">
          <w:rPr>
            <w:noProof/>
            <w:webHidden/>
          </w:rPr>
          <w:fldChar w:fldCharType="begin"/>
        </w:r>
        <w:r w:rsidR="00ED4BB7">
          <w:rPr>
            <w:noProof/>
            <w:webHidden/>
          </w:rPr>
          <w:instrText xml:space="preserve"> PAGEREF _Toc450812368 \h </w:instrText>
        </w:r>
        <w:r w:rsidR="00ED4BB7">
          <w:rPr>
            <w:noProof/>
            <w:webHidden/>
          </w:rPr>
        </w:r>
        <w:r w:rsidR="00ED4BB7">
          <w:rPr>
            <w:noProof/>
            <w:webHidden/>
          </w:rPr>
          <w:fldChar w:fldCharType="separate"/>
        </w:r>
        <w:r w:rsidR="00AC7B90">
          <w:rPr>
            <w:noProof/>
            <w:webHidden/>
          </w:rPr>
          <w:t>90</w:t>
        </w:r>
        <w:r w:rsidR="00ED4BB7">
          <w:rPr>
            <w:noProof/>
            <w:webHidden/>
          </w:rPr>
          <w:fldChar w:fldCharType="end"/>
        </w:r>
      </w:hyperlink>
    </w:p>
    <w:p w14:paraId="2DFC3DA0" w14:textId="77777777" w:rsidR="00ED4BB7" w:rsidRDefault="00F06D48" w:rsidP="00ED4BB7">
      <w:pPr>
        <w:pStyle w:val="TableofFigures"/>
        <w:tabs>
          <w:tab w:val="right" w:leader="dot" w:pos="8306"/>
        </w:tabs>
        <w:jc w:val="both"/>
        <w:rPr>
          <w:rFonts w:eastAsiaTheme="minorEastAsia" w:cstheme="minorBidi"/>
          <w:noProof/>
          <w:sz w:val="22"/>
          <w:szCs w:val="22"/>
          <w:lang w:bidi="ar-SA"/>
        </w:rPr>
      </w:pPr>
      <w:hyperlink w:anchor="_Toc450812369" w:history="1">
        <w:r w:rsidR="00ED4BB7" w:rsidRPr="005B197C">
          <w:rPr>
            <w:rStyle w:val="Hyperlink"/>
            <w:noProof/>
          </w:rPr>
          <w:t>Figure 45. Stage Stop Unit 2 well GCMS from m/z 191 ion showing the C30 hopane, moretane, gammacerane, oleanane and the C32, C33, C34 and C35 triplets, which indicate that the sample is highly immature, from stratified waters, with higher plant material input.</w:t>
        </w:r>
        <w:r w:rsidR="00ED4BB7">
          <w:rPr>
            <w:noProof/>
            <w:webHidden/>
          </w:rPr>
          <w:tab/>
        </w:r>
        <w:r w:rsidR="00ED4BB7">
          <w:rPr>
            <w:noProof/>
            <w:webHidden/>
          </w:rPr>
          <w:fldChar w:fldCharType="begin"/>
        </w:r>
        <w:r w:rsidR="00ED4BB7">
          <w:rPr>
            <w:noProof/>
            <w:webHidden/>
          </w:rPr>
          <w:instrText xml:space="preserve"> PAGEREF _Toc450812369 \h </w:instrText>
        </w:r>
        <w:r w:rsidR="00ED4BB7">
          <w:rPr>
            <w:noProof/>
            <w:webHidden/>
          </w:rPr>
        </w:r>
        <w:r w:rsidR="00ED4BB7">
          <w:rPr>
            <w:noProof/>
            <w:webHidden/>
          </w:rPr>
          <w:fldChar w:fldCharType="separate"/>
        </w:r>
        <w:r w:rsidR="00AC7B90">
          <w:rPr>
            <w:noProof/>
            <w:webHidden/>
          </w:rPr>
          <w:t>91</w:t>
        </w:r>
        <w:r w:rsidR="00ED4BB7">
          <w:rPr>
            <w:noProof/>
            <w:webHidden/>
          </w:rPr>
          <w:fldChar w:fldCharType="end"/>
        </w:r>
      </w:hyperlink>
    </w:p>
    <w:p w14:paraId="40D500A3" w14:textId="77777777" w:rsidR="00ED4BB7" w:rsidRDefault="00F06D48" w:rsidP="00ED4BB7">
      <w:pPr>
        <w:pStyle w:val="TableofFigures"/>
        <w:tabs>
          <w:tab w:val="right" w:leader="dot" w:pos="8306"/>
        </w:tabs>
        <w:jc w:val="both"/>
        <w:rPr>
          <w:rFonts w:eastAsiaTheme="minorEastAsia" w:cstheme="minorBidi"/>
          <w:noProof/>
          <w:sz w:val="22"/>
          <w:szCs w:val="22"/>
          <w:lang w:bidi="ar-SA"/>
        </w:rPr>
      </w:pPr>
      <w:hyperlink w:anchor="_Toc450812370" w:history="1">
        <w:r w:rsidR="00ED4BB7" w:rsidRPr="005B197C">
          <w:rPr>
            <w:rStyle w:val="Hyperlink"/>
            <w:noProof/>
          </w:rPr>
          <w:t>Figure 46. Stage Stop Unit 2 well GCMS from m/z 217 ion showing the C27, C28, C29 and C30 steranes, which indicate a shale.</w:t>
        </w:r>
        <w:r w:rsidR="00ED4BB7">
          <w:rPr>
            <w:noProof/>
            <w:webHidden/>
          </w:rPr>
          <w:tab/>
        </w:r>
        <w:r w:rsidR="00ED4BB7">
          <w:rPr>
            <w:noProof/>
            <w:webHidden/>
          </w:rPr>
          <w:fldChar w:fldCharType="begin"/>
        </w:r>
        <w:r w:rsidR="00ED4BB7">
          <w:rPr>
            <w:noProof/>
            <w:webHidden/>
          </w:rPr>
          <w:instrText xml:space="preserve"> PAGEREF _Toc450812370 \h </w:instrText>
        </w:r>
        <w:r w:rsidR="00ED4BB7">
          <w:rPr>
            <w:noProof/>
            <w:webHidden/>
          </w:rPr>
        </w:r>
        <w:r w:rsidR="00ED4BB7">
          <w:rPr>
            <w:noProof/>
            <w:webHidden/>
          </w:rPr>
          <w:fldChar w:fldCharType="separate"/>
        </w:r>
        <w:r w:rsidR="00AC7B90">
          <w:rPr>
            <w:noProof/>
            <w:webHidden/>
          </w:rPr>
          <w:t>91</w:t>
        </w:r>
        <w:r w:rsidR="00ED4BB7">
          <w:rPr>
            <w:noProof/>
            <w:webHidden/>
          </w:rPr>
          <w:fldChar w:fldCharType="end"/>
        </w:r>
      </w:hyperlink>
    </w:p>
    <w:p w14:paraId="46863B11" w14:textId="77777777" w:rsidR="00ED4BB7" w:rsidRDefault="00F06D48" w:rsidP="00ED4BB7">
      <w:pPr>
        <w:pStyle w:val="TableofFigures"/>
        <w:tabs>
          <w:tab w:val="right" w:leader="dot" w:pos="8306"/>
        </w:tabs>
        <w:jc w:val="both"/>
        <w:rPr>
          <w:rFonts w:eastAsiaTheme="minorEastAsia" w:cstheme="minorBidi"/>
          <w:noProof/>
          <w:sz w:val="22"/>
          <w:szCs w:val="22"/>
          <w:lang w:bidi="ar-SA"/>
        </w:rPr>
      </w:pPr>
      <w:hyperlink w:anchor="_Toc450812371" w:history="1">
        <w:r w:rsidR="00ED4BB7" w:rsidRPr="005B197C">
          <w:rPr>
            <w:rStyle w:val="Hyperlink"/>
            <w:noProof/>
          </w:rPr>
          <w:t>Figure 47. Map showing the resulted potential area. Thickness, Ro, depth and were used as constraints to define the potential areas.</w:t>
        </w:r>
        <w:r w:rsidR="00ED4BB7">
          <w:rPr>
            <w:noProof/>
            <w:webHidden/>
          </w:rPr>
          <w:tab/>
        </w:r>
        <w:r w:rsidR="00ED4BB7">
          <w:rPr>
            <w:noProof/>
            <w:webHidden/>
          </w:rPr>
          <w:fldChar w:fldCharType="begin"/>
        </w:r>
        <w:r w:rsidR="00ED4BB7">
          <w:rPr>
            <w:noProof/>
            <w:webHidden/>
          </w:rPr>
          <w:instrText xml:space="preserve"> PAGEREF _Toc450812371 \h </w:instrText>
        </w:r>
        <w:r w:rsidR="00ED4BB7">
          <w:rPr>
            <w:noProof/>
            <w:webHidden/>
          </w:rPr>
        </w:r>
        <w:r w:rsidR="00ED4BB7">
          <w:rPr>
            <w:noProof/>
            <w:webHidden/>
          </w:rPr>
          <w:fldChar w:fldCharType="separate"/>
        </w:r>
        <w:r w:rsidR="00AC7B90">
          <w:rPr>
            <w:noProof/>
            <w:webHidden/>
          </w:rPr>
          <w:t>93</w:t>
        </w:r>
        <w:r w:rsidR="00ED4BB7">
          <w:rPr>
            <w:noProof/>
            <w:webHidden/>
          </w:rPr>
          <w:fldChar w:fldCharType="end"/>
        </w:r>
      </w:hyperlink>
    </w:p>
    <w:p w14:paraId="080D5C56" w14:textId="77777777" w:rsidR="00DA1971" w:rsidRDefault="00BC369F" w:rsidP="00ED4BB7">
      <w:pPr>
        <w:pStyle w:val="Heading1"/>
      </w:pPr>
      <w:r>
        <w:fldChar w:fldCharType="end"/>
      </w:r>
      <w:r w:rsidR="00DA1971">
        <w:br w:type="page"/>
      </w:r>
      <w:bookmarkStart w:id="7" w:name="_Toc310579467"/>
      <w:bookmarkStart w:id="8" w:name="_Toc450812241"/>
      <w:r w:rsidR="00DA1971">
        <w:lastRenderedPageBreak/>
        <w:t>Abstract</w:t>
      </w:r>
      <w:bookmarkEnd w:id="7"/>
      <w:bookmarkEnd w:id="8"/>
    </w:p>
    <w:p w14:paraId="039C166E" w14:textId="77777777" w:rsidR="002C0263" w:rsidRDefault="00E1251D" w:rsidP="00F177C3">
      <w:pPr>
        <w:ind w:firstLine="720"/>
        <w:jc w:val="both"/>
      </w:pPr>
      <w:r>
        <w:t>Large volumes of gas and some oil have been produced from the Cretaceous Lewis Shale, and it is often considered a regional source of gas in</w:t>
      </w:r>
      <w:r w:rsidR="00FB5608">
        <w:t xml:space="preserve"> the Greater Green River Basin.</w:t>
      </w:r>
      <w:r>
        <w:t xml:space="preserve"> However, the Lewis Shale </w:t>
      </w:r>
      <w:r w:rsidR="00D50701">
        <w:t>has</w:t>
      </w:r>
      <w:r w:rsidRPr="00CF3374">
        <w:t xml:space="preserve"> never</w:t>
      </w:r>
      <w:r>
        <w:t xml:space="preserve"> </w:t>
      </w:r>
      <w:r w:rsidR="00D50701">
        <w:t>been studied as a potential oil-</w:t>
      </w:r>
      <w:r>
        <w:t>prone source or reservoir rock despite the fact that there is a small Lewis oil field on the western part of the Wamsutter arch</w:t>
      </w:r>
      <w:r w:rsidR="002C0263">
        <w:t>:</w:t>
      </w:r>
      <w:r w:rsidR="00FB5608">
        <w:t xml:space="preserve"> the Stage Stop field.</w:t>
      </w:r>
      <w:r w:rsidR="002C0263">
        <w:t xml:space="preserve"> </w:t>
      </w:r>
    </w:p>
    <w:p w14:paraId="16151C81" w14:textId="51DFF000" w:rsidR="00E1251D" w:rsidRDefault="002C0263" w:rsidP="00F177C3">
      <w:pPr>
        <w:ind w:firstLine="720"/>
        <w:jc w:val="both"/>
      </w:pPr>
      <w:r>
        <w:t xml:space="preserve">In this thesis, I evaluated the potential </w:t>
      </w:r>
      <w:r w:rsidR="00441BD5">
        <w:t>of the Asquith Marker as an oil-</w:t>
      </w:r>
      <w:r>
        <w:t xml:space="preserve">prone source rock. </w:t>
      </w:r>
      <w:r w:rsidR="00E1251D">
        <w:t>The Asquith Marker, in the lower Lewis Shale, is</w:t>
      </w:r>
      <w:r w:rsidR="00D50701">
        <w:t xml:space="preserve"> </w:t>
      </w:r>
      <w:r w:rsidR="005641AF">
        <w:t>a relatively</w:t>
      </w:r>
      <w:r w:rsidR="00D50701">
        <w:t xml:space="preserve"> organic-</w:t>
      </w:r>
      <w:r w:rsidR="00E1251D">
        <w:t>rich sha</w:t>
      </w:r>
      <w:r w:rsidR="007F5648">
        <w:t>le easily recognizable on the gamma ray</w:t>
      </w:r>
      <w:r w:rsidR="00E1251D">
        <w:t xml:space="preserve"> log as an anomalously high API. It is a third order condensed section that</w:t>
      </w:r>
      <w:r w:rsidR="00D91D6B">
        <w:t xml:space="preserve"> has a maximum thickness of 100</w:t>
      </w:r>
      <w:r w:rsidR="00E1251D">
        <w:t>ft. and covers a large area of the Greater Green River Basin.</w:t>
      </w:r>
    </w:p>
    <w:p w14:paraId="42F35096" w14:textId="65F008CB" w:rsidR="00314FB0" w:rsidRDefault="00E1251D" w:rsidP="00F177C3">
      <w:pPr>
        <w:ind w:firstLine="720"/>
        <w:jc w:val="both"/>
      </w:pPr>
      <w:r>
        <w:t xml:space="preserve">Based </w:t>
      </w:r>
      <w:r w:rsidR="001C0494">
        <w:t>upon limited subsurface data, I</w:t>
      </w:r>
      <w:r>
        <w:t xml:space="preserve"> have evaluated samples from one cored w</w:t>
      </w:r>
      <w:r w:rsidR="00B50741">
        <w:t>ell that penetrated the Asquith</w:t>
      </w:r>
      <w:r>
        <w:t xml:space="preserve"> as well as samples from six other Lewis Shale cores above the Asquith Marker</w:t>
      </w:r>
      <w:r w:rsidR="00D50701">
        <w:t>, five</w:t>
      </w:r>
      <w:r w:rsidR="00FB5608">
        <w:t xml:space="preserve"> well cutt</w:t>
      </w:r>
      <w:r w:rsidR="00D50701">
        <w:t>ings and eight</w:t>
      </w:r>
      <w:r w:rsidR="00FB5608">
        <w:t xml:space="preserve"> outcrop samples</w:t>
      </w:r>
      <w:r w:rsidR="001C0494">
        <w:t xml:space="preserve"> from the A</w:t>
      </w:r>
      <w:r w:rsidR="001C0494">
        <w:t>s</w:t>
      </w:r>
      <w:r w:rsidR="001C0494">
        <w:t>quith Marker</w:t>
      </w:r>
      <w:r w:rsidR="00FB5608">
        <w:t>.</w:t>
      </w:r>
      <w:r>
        <w:t xml:space="preserve"> </w:t>
      </w:r>
      <w:r w:rsidR="00E14842">
        <w:t>Structure and stratigraphic maps have been compiled and used to ident</w:t>
      </w:r>
      <w:r w:rsidR="00E14842">
        <w:t>i</w:t>
      </w:r>
      <w:r w:rsidR="00E14842">
        <w:t>fy the areas where the Asquith Marker is thickest and deep enough to generate oil</w:t>
      </w:r>
      <w:r w:rsidR="006D72DF">
        <w:t>.</w:t>
      </w:r>
      <w:r w:rsidR="00E14842">
        <w:t xml:space="preserve"> </w:t>
      </w:r>
      <w:r>
        <w:t>Analyses included Rock-</w:t>
      </w:r>
      <w:r w:rsidR="00C47E3A">
        <w:t>Eval,</w:t>
      </w:r>
      <w:r w:rsidR="005F0D9C">
        <w:t xml:space="preserve"> XRD,</w:t>
      </w:r>
      <w:r w:rsidR="00C47E3A">
        <w:t xml:space="preserve"> vitrinite reflectance</w:t>
      </w:r>
      <w:r>
        <w:t>, and biomarker geochemi</w:t>
      </w:r>
      <w:r>
        <w:t>s</w:t>
      </w:r>
      <w:r>
        <w:t>try</w:t>
      </w:r>
      <w:r w:rsidR="00FB5608">
        <w:t>,</w:t>
      </w:r>
      <w:r>
        <w:t xml:space="preserve"> from which the composition, maturity, oil potential and kerogen type were dete</w:t>
      </w:r>
      <w:r>
        <w:t>r</w:t>
      </w:r>
      <w:r>
        <w:t xml:space="preserve">mined. </w:t>
      </w:r>
    </w:p>
    <w:p w14:paraId="1C646F48" w14:textId="24901AD5" w:rsidR="00A4261B" w:rsidRDefault="006D72DF" w:rsidP="00F177C3">
      <w:pPr>
        <w:ind w:firstLine="720"/>
        <w:jc w:val="both"/>
      </w:pPr>
      <w:r>
        <w:t>Rock-Eval analysis showed some pitfalls associated with sample type (cutting and outcrop sample vs. core sample). Core samples sh</w:t>
      </w:r>
      <w:r w:rsidR="00441BD5">
        <w:t>owed high potential to generate</w:t>
      </w:r>
      <w:r w:rsidR="00E9236E">
        <w:t xml:space="preserve"> oil from T</w:t>
      </w:r>
      <w:r>
        <w:t xml:space="preserve">ype II kerogen. Lower TOC from cutting and outcrop samples was caused by caving, weathering and handling of the samples during the storage of the cutting </w:t>
      </w:r>
      <w:r>
        <w:lastRenderedPageBreak/>
        <w:t xml:space="preserve">samples. This low TOC </w:t>
      </w:r>
      <w:r w:rsidR="00A4261B">
        <w:t>also affected the parameters obtained from the Rock-Eval as HI, Tmax, OI and the S1, S2, S3 and S4 peaks from the pyrograms. Vitrinite refle</w:t>
      </w:r>
      <w:r w:rsidR="00A4261B">
        <w:t>c</w:t>
      </w:r>
      <w:r w:rsidR="00A4261B">
        <w:t>tance from other intervals close to the Asquith Marker suggested the Asquith Marker interval is within the oil window or early oil window. Biomarker analysis was pe</w:t>
      </w:r>
      <w:r w:rsidR="00A4261B">
        <w:t>r</w:t>
      </w:r>
      <w:r w:rsidR="00A4261B">
        <w:t>fo</w:t>
      </w:r>
      <w:r w:rsidR="008406BA">
        <w:t>r</w:t>
      </w:r>
      <w:r w:rsidR="00A4261B">
        <w:t>med</w:t>
      </w:r>
      <w:r w:rsidR="00441BD5">
        <w:t xml:space="preserve"> on three samples: o</w:t>
      </w:r>
      <w:r w:rsidR="008406BA">
        <w:t>ne sample from the Amoco Champlin 276 D-1 well, one sample from the Amoco Champlin E- 1 well and one sample from Stage Stop Unit 2 well. This analysis suggested the samples are within the oil window or early oil wi</w:t>
      </w:r>
      <w:r w:rsidR="008406BA">
        <w:t>n</w:t>
      </w:r>
      <w:r w:rsidR="008406BA">
        <w:t xml:space="preserve">dow </w:t>
      </w:r>
      <w:r w:rsidR="00777040">
        <w:t>from</w:t>
      </w:r>
      <w:r w:rsidR="00C71D64">
        <w:t xml:space="preserve"> marine, hypersaline stratified waters with high clay content. There was also evidence of some higher plant material input. </w:t>
      </w:r>
    </w:p>
    <w:p w14:paraId="5A180371" w14:textId="012BA5B0" w:rsidR="00C71D64" w:rsidRDefault="00E1251D" w:rsidP="00C71D64">
      <w:pPr>
        <w:ind w:firstLine="720"/>
        <w:jc w:val="both"/>
      </w:pPr>
      <w:r>
        <w:t>The general sparseness of data has hindered a more robust analysis, but several indicator</w:t>
      </w:r>
      <w:r w:rsidR="003C6957">
        <w:t>s suggest the Asquith Marker might</w:t>
      </w:r>
      <w:r>
        <w:t xml:space="preserve"> be </w:t>
      </w:r>
      <w:r w:rsidR="003C6957">
        <w:t>oil</w:t>
      </w:r>
      <w:r w:rsidR="00314FB0">
        <w:t xml:space="preserve">-prone </w:t>
      </w:r>
      <w:r w:rsidR="003C6957">
        <w:t xml:space="preserve">as </w:t>
      </w:r>
      <w:r w:rsidR="00D50701">
        <w:t xml:space="preserve">an </w:t>
      </w:r>
      <w:r w:rsidR="00314FB0">
        <w:t>unconventional r</w:t>
      </w:r>
      <w:r w:rsidR="00314FB0">
        <w:t>e</w:t>
      </w:r>
      <w:r w:rsidR="00314FB0">
        <w:t xml:space="preserve">source </w:t>
      </w:r>
      <w:r>
        <w:t>shale.</w:t>
      </w:r>
      <w:r w:rsidR="00E30E91">
        <w:t xml:space="preserve"> </w:t>
      </w:r>
      <w:r w:rsidR="00C71D64">
        <w:t xml:space="preserve">In order to define potential areas </w:t>
      </w:r>
      <w:r w:rsidR="00C2034F">
        <w:t>for unconventional development thic</w:t>
      </w:r>
      <w:r w:rsidR="00C2034F">
        <w:t>k</w:t>
      </w:r>
      <w:r w:rsidR="00C2034F">
        <w:t>ness, depth, vitrinite reflectance and biomarker maturity data</w:t>
      </w:r>
      <w:r w:rsidR="00692FDE">
        <w:t xml:space="preserve"> </w:t>
      </w:r>
      <w:r w:rsidR="00441BD5">
        <w:t>were</w:t>
      </w:r>
      <w:r w:rsidR="00692FDE">
        <w:t xml:space="preserve"> used as constraint. Accord</w:t>
      </w:r>
      <w:r w:rsidR="00441BD5">
        <w:t>ing to Jarvie</w:t>
      </w:r>
      <w:r w:rsidR="00692FDE">
        <w:t xml:space="preserve"> </w:t>
      </w:r>
      <w:r w:rsidR="00441BD5">
        <w:t>(</w:t>
      </w:r>
      <w:r w:rsidR="00692FDE">
        <w:t>2005</w:t>
      </w:r>
      <w:r w:rsidR="00441BD5">
        <w:t>)</w:t>
      </w:r>
      <w:r w:rsidR="00692FDE">
        <w:t>, the lower the TOC the thicker the shale interval must be in order to be economically viable for extraction.</w:t>
      </w:r>
      <w:r w:rsidR="00BE00D2">
        <w:t xml:space="preserve"> Depth was chosen based upon m</w:t>
      </w:r>
      <w:r w:rsidR="00BE00D2">
        <w:t>a</w:t>
      </w:r>
      <w:r w:rsidR="00BE00D2">
        <w:t>turity and potential to generate hydrocarbons from TOC, biomarkers and vitrinite r</w:t>
      </w:r>
      <w:r w:rsidR="00BE00D2">
        <w:t>e</w:t>
      </w:r>
      <w:r w:rsidR="00BE00D2">
        <w:t>flectance. A depth between 1400-(-6600) ft. depth (TVDSS) was used as constraint. The total area obtained from these constraints is close to 2.5*10</w:t>
      </w:r>
      <w:r w:rsidR="00BE00D2" w:rsidRPr="00BE00D2">
        <w:rPr>
          <w:vertAlign w:val="superscript"/>
        </w:rPr>
        <w:t>7</w:t>
      </w:r>
      <w:r w:rsidR="00441BD5">
        <w:t xml:space="preserve"> acres; a map shows the </w:t>
      </w:r>
      <w:r w:rsidR="00A535E4">
        <w:t>aerial</w:t>
      </w:r>
      <w:r w:rsidR="00441BD5">
        <w:t xml:space="preserve"> extent of the oil-prone Asquith Marker.</w:t>
      </w:r>
    </w:p>
    <w:p w14:paraId="0C4DB108" w14:textId="5D3D58E3" w:rsidR="00777040" w:rsidRDefault="00E30E91" w:rsidP="000C6491">
      <w:pPr>
        <w:ind w:firstLine="720"/>
        <w:jc w:val="both"/>
      </w:pPr>
      <w:r>
        <w:t>New information about two oil producing wells that were drilled as horizontal wells through the Asquith Marker (Rush Unit 4-1 and Spirit of Ratio 7-1H) is used as proof of concept. They have</w:t>
      </w:r>
      <w:r w:rsidR="00271939">
        <w:t xml:space="preserve"> a total</w:t>
      </w:r>
      <w:r>
        <w:t xml:space="preserve"> oil production of 26775 Bbls</w:t>
      </w:r>
      <w:r w:rsidR="00BE00D2">
        <w:t>.</w:t>
      </w:r>
      <w:r>
        <w:t xml:space="preserve"> and 14350 Bbls</w:t>
      </w:r>
      <w:r w:rsidR="00BE00D2">
        <w:t>.</w:t>
      </w:r>
      <w:r>
        <w:t xml:space="preserve"> </w:t>
      </w:r>
      <w:r w:rsidR="00271939">
        <w:lastRenderedPageBreak/>
        <w:t>respectively but the decline</w:t>
      </w:r>
      <w:r>
        <w:t xml:space="preserve"> rate characteristics of unconventional</w:t>
      </w:r>
      <w:r w:rsidR="00271939">
        <w:t xml:space="preserve"> wells le</w:t>
      </w:r>
      <w:r>
        <w:t>d to the abandonment of the Rush Unit 4-1H well on 2016</w:t>
      </w:r>
      <w:r w:rsidR="000C6491">
        <w:t>.</w:t>
      </w:r>
      <w:r w:rsidR="00777040">
        <w:br w:type="page"/>
      </w:r>
    </w:p>
    <w:p w14:paraId="4CD5CA91" w14:textId="4CC99086" w:rsidR="00DF52E7" w:rsidRDefault="00DF52E7" w:rsidP="00777040">
      <w:pPr>
        <w:jc w:val="both"/>
        <w:sectPr w:rsidR="00DF52E7" w:rsidSect="00A346F6">
          <w:headerReference w:type="default" r:id="rId32"/>
          <w:footerReference w:type="default" r:id="rId33"/>
          <w:pgSz w:w="12240" w:h="15840" w:code="1"/>
          <w:pgMar w:top="1440" w:right="1620" w:bottom="1440" w:left="2304" w:header="720" w:footer="720" w:gutter="0"/>
          <w:pgNumType w:fmt="lowerRoman" w:start="4"/>
          <w:cols w:space="720"/>
          <w:docGrid w:linePitch="360"/>
        </w:sectPr>
      </w:pPr>
    </w:p>
    <w:p w14:paraId="1A07D0F7" w14:textId="457A6303" w:rsidR="00A0094B" w:rsidRDefault="00DA1971" w:rsidP="00ED4BB7">
      <w:pPr>
        <w:pStyle w:val="Heading1"/>
      </w:pPr>
      <w:bookmarkStart w:id="9" w:name="_Toc310579468"/>
      <w:bookmarkStart w:id="10" w:name="_Toc450812242"/>
      <w:r w:rsidRPr="000F56FF">
        <w:lastRenderedPageBreak/>
        <w:t xml:space="preserve">Chapter </w:t>
      </w:r>
      <w:r w:rsidR="00111915" w:rsidRPr="000F56FF">
        <w:t>1</w:t>
      </w:r>
      <w:r w:rsidR="009245C5" w:rsidRPr="000F56FF">
        <w:t xml:space="preserve">: </w:t>
      </w:r>
      <w:r w:rsidRPr="000F56FF">
        <w:t>Introduction</w:t>
      </w:r>
      <w:bookmarkEnd w:id="9"/>
      <w:bookmarkEnd w:id="10"/>
    </w:p>
    <w:p w14:paraId="38E855BE" w14:textId="77777777" w:rsidR="00B26394" w:rsidRDefault="001F2DCB" w:rsidP="009B49FC">
      <w:pPr>
        <w:pStyle w:val="Heading2"/>
      </w:pPr>
      <w:bookmarkStart w:id="11" w:name="_Toc450812243"/>
      <w:r>
        <w:t>Location of the Study Area</w:t>
      </w:r>
      <w:bookmarkEnd w:id="11"/>
    </w:p>
    <w:p w14:paraId="3BADD547" w14:textId="68527BCC" w:rsidR="001F2DCB" w:rsidRDefault="00FB5608" w:rsidP="00420CF3">
      <w:pPr>
        <w:ind w:firstLine="720"/>
        <w:jc w:val="both"/>
      </w:pPr>
      <w:r>
        <w:t>M</w:t>
      </w:r>
      <w:r w:rsidR="001F2DCB" w:rsidRPr="001F2DCB">
        <w:t>ost of the</w:t>
      </w:r>
      <w:r w:rsidR="00FF7E06">
        <w:t xml:space="preserve"> G</w:t>
      </w:r>
      <w:r>
        <w:t>re</w:t>
      </w:r>
      <w:r w:rsidR="00FF7E06">
        <w:t>ater Green River B</w:t>
      </w:r>
      <w:r>
        <w:t>asin is located in Wyoming but it also o</w:t>
      </w:r>
      <w:r>
        <w:t>c</w:t>
      </w:r>
      <w:r>
        <w:t xml:space="preserve">curs in Utah </w:t>
      </w:r>
      <w:r w:rsidR="001F2DCB" w:rsidRPr="001F2DCB">
        <w:t xml:space="preserve">and Colorado (Roehler, 1992). </w:t>
      </w:r>
      <w:r>
        <w:t>This thesis focuses in the area within W</w:t>
      </w:r>
      <w:r>
        <w:t>y</w:t>
      </w:r>
      <w:r>
        <w:t>oming encompassing the</w:t>
      </w:r>
      <w:r w:rsidRPr="001F2DCB">
        <w:t xml:space="preserve"> Uinta, Sweetwater, Lincoln, Sublette, Teton, Fremont and Carb</w:t>
      </w:r>
      <w:r>
        <w:t>on counties (</w:t>
      </w:r>
      <w:r w:rsidR="00C80F65">
        <w:t>Figure</w:t>
      </w:r>
      <w:r>
        <w:t xml:space="preserve"> 1A</w:t>
      </w:r>
      <w:r w:rsidRPr="001F2DCB">
        <w:t xml:space="preserve">). </w:t>
      </w:r>
      <w:r w:rsidR="001F2DCB" w:rsidRPr="001F2DCB">
        <w:t xml:space="preserve">According to Roehler (1992), the Greater Green River basin has an area of </w:t>
      </w:r>
      <w:r>
        <w:t>approximately 19,700 mi</w:t>
      </w:r>
      <w:r w:rsidRPr="00FB5608">
        <w:rPr>
          <w:vertAlign w:val="superscript"/>
        </w:rPr>
        <w:t>2</w:t>
      </w:r>
      <w:r>
        <w:t>. T</w:t>
      </w:r>
      <w:r w:rsidRPr="001F2DCB">
        <w:t>owards the north</w:t>
      </w:r>
      <w:r w:rsidR="00054191">
        <w:t xml:space="preserve"> t</w:t>
      </w:r>
      <w:r>
        <w:t xml:space="preserve">he </w:t>
      </w:r>
      <w:r w:rsidR="001F2DCB" w:rsidRPr="001F2DCB">
        <w:t>Wind River Mountains and Sweetwater Arch (Granite Mountain)</w:t>
      </w:r>
      <w:r w:rsidR="00054191">
        <w:t xml:space="preserve"> bound</w:t>
      </w:r>
      <w:r w:rsidR="00FF7E06">
        <w:t xml:space="preserve"> the basin with</w:t>
      </w:r>
      <w:r>
        <w:t xml:space="preserve"> t</w:t>
      </w:r>
      <w:r w:rsidR="001F2DCB" w:rsidRPr="001F2DCB">
        <w:t>he Uinta Mountains to</w:t>
      </w:r>
      <w:r>
        <w:t xml:space="preserve"> the south, the Sierra Madre uplift, Rawlins uplift </w:t>
      </w:r>
      <w:r w:rsidR="001F2DCB" w:rsidRPr="001F2DCB">
        <w:t>and the Wyoming thrust belt towards the east.</w:t>
      </w:r>
      <w:r w:rsidR="00A449C1">
        <w:t xml:space="preserve"> The Lewis Shale transitioned to a more proximal facies towards the eastern section of the basin, towards the </w:t>
      </w:r>
      <w:r w:rsidR="00420CF3">
        <w:t xml:space="preserve">Rock Springs uplift (it becomes the Fox Hills sandstones) during the time of deposition. </w:t>
      </w:r>
      <w:r w:rsidR="00CC4A54">
        <w:t xml:space="preserve">Since the </w:t>
      </w:r>
      <w:r w:rsidR="00420CF3">
        <w:t xml:space="preserve">main objective of this study is to map and evaluate the Lewis Shale </w:t>
      </w:r>
      <w:r w:rsidR="003C6957">
        <w:t>all</w:t>
      </w:r>
      <w:r w:rsidR="00545B30">
        <w:t xml:space="preserve"> wells used for correlations are located at the east of the uplift in </w:t>
      </w:r>
      <w:r w:rsidR="00720062">
        <w:t>Carbon and Sweetwater counties</w:t>
      </w:r>
      <w:r w:rsidR="00404F4F">
        <w:t xml:space="preserve"> (</w:t>
      </w:r>
      <w:r w:rsidR="00C80F65">
        <w:t>Figure</w:t>
      </w:r>
      <w:r w:rsidR="00404F4F">
        <w:t xml:space="preserve"> 1B)</w:t>
      </w:r>
      <w:r w:rsidR="00720062">
        <w:t>.</w:t>
      </w:r>
    </w:p>
    <w:p w14:paraId="16DBCEFA" w14:textId="77777777" w:rsidR="00B0285C" w:rsidRDefault="00B0285C" w:rsidP="00B0285C">
      <w:pPr>
        <w:pStyle w:val="Heading2"/>
      </w:pPr>
      <w:bookmarkStart w:id="12" w:name="_Toc450812244"/>
      <w:r>
        <w:t>Research Objectives</w:t>
      </w:r>
      <w:bookmarkEnd w:id="12"/>
    </w:p>
    <w:p w14:paraId="099FF98E" w14:textId="40CE7B5F" w:rsidR="00DD6A2E" w:rsidRDefault="00545B30" w:rsidP="00F71735">
      <w:pPr>
        <w:ind w:firstLine="720"/>
        <w:jc w:val="both"/>
      </w:pPr>
      <w:r>
        <w:t>This present work focuses on shales and mudstones within the stratigraphic section of the Lower Lewis Shale and its po</w:t>
      </w:r>
      <w:r w:rsidR="003C6957">
        <w:t>tential for generating oil as</w:t>
      </w:r>
      <w:r w:rsidR="004F7D09">
        <w:t xml:space="preserve"> an</w:t>
      </w:r>
      <w:r>
        <w:t xml:space="preserve"> unconve</w:t>
      </w:r>
      <w:r>
        <w:t>n</w:t>
      </w:r>
      <w:r>
        <w:t xml:space="preserve">tional resource shale. Analysis of core samples from </w:t>
      </w:r>
      <w:r w:rsidR="00907425">
        <w:t xml:space="preserve">Amoco </w:t>
      </w:r>
      <w:r>
        <w:t>Champlin 276 Amoco D 1</w:t>
      </w:r>
      <w:r w:rsidR="00CC4A54">
        <w:t>well located towards the eastern part of the basin reveal</w:t>
      </w:r>
      <w:r>
        <w:t xml:space="preserve"> the potential for oil gener</w:t>
      </w:r>
      <w:r>
        <w:t>a</w:t>
      </w:r>
      <w:r>
        <w:t>tion with a TOC between 2 and 4</w:t>
      </w:r>
      <w:r w:rsidR="00FF7E06">
        <w:t xml:space="preserve"> wt.</w:t>
      </w:r>
      <w:r>
        <w:t>%.</w:t>
      </w:r>
      <w:r w:rsidR="003C6957" w:rsidRPr="000C669D">
        <w:t xml:space="preserve"> </w:t>
      </w:r>
      <w:r w:rsidR="000C669D" w:rsidRPr="000C669D">
        <w:t>S</w:t>
      </w:r>
      <w:r w:rsidRPr="000C669D">
        <w:t>amples obtained from the or</w:t>
      </w:r>
      <w:r w:rsidR="00B71A25">
        <w:t>ganic rich facies of the Lower m</w:t>
      </w:r>
      <w:r w:rsidRPr="000C669D">
        <w:t>ember of the Lewis shale</w:t>
      </w:r>
      <w:r w:rsidR="004F7D09">
        <w:t>,</w:t>
      </w:r>
      <w:r w:rsidR="00CC4A54" w:rsidRPr="000C669D">
        <w:t xml:space="preserve"> including the Asquith Marker</w:t>
      </w:r>
      <w:r w:rsidRPr="000C669D">
        <w:t xml:space="preserve"> in wells throughout the basin</w:t>
      </w:r>
      <w:r w:rsidR="004F7D09">
        <w:t>,</w:t>
      </w:r>
      <w:r w:rsidRPr="000C669D">
        <w:t xml:space="preserve"> </w:t>
      </w:r>
      <w:r w:rsidR="00CC4A54" w:rsidRPr="000C669D">
        <w:t>as well as outcrop samples</w:t>
      </w:r>
      <w:r w:rsidR="000C669D" w:rsidRPr="000C669D">
        <w:t xml:space="preserve"> used to perform</w:t>
      </w:r>
      <w:r w:rsidR="00CC4A54" w:rsidRPr="000C669D">
        <w:t xml:space="preserve"> </w:t>
      </w:r>
      <w:r w:rsidR="000C669D" w:rsidRPr="000C669D">
        <w:t>Ro</w:t>
      </w:r>
      <w:r w:rsidR="00652F0F">
        <w:t>ck-Eval,</w:t>
      </w:r>
      <w:r w:rsidR="005F0D9C">
        <w:t xml:space="preserve"> XRD</w:t>
      </w:r>
      <w:r w:rsidR="007174AE">
        <w:t xml:space="preserve"> mineralogy</w:t>
      </w:r>
      <w:r w:rsidR="005F0D9C">
        <w:t>,</w:t>
      </w:r>
      <w:r w:rsidR="00652F0F">
        <w:t xml:space="preserve"> </w:t>
      </w:r>
      <w:r w:rsidR="00317E49">
        <w:t>v</w:t>
      </w:r>
      <w:r w:rsidR="00D3283C">
        <w:t>itrinite</w:t>
      </w:r>
      <w:r w:rsidR="00652F0F">
        <w:t xml:space="preserve"> reflectance,</w:t>
      </w:r>
      <w:r w:rsidR="000C669D" w:rsidRPr="000C669D">
        <w:t xml:space="preserve"> and biomarker geochemistry analyses.</w:t>
      </w:r>
    </w:p>
    <w:p w14:paraId="593580EB" w14:textId="77777777" w:rsidR="009F6293" w:rsidRPr="00846025" w:rsidRDefault="00052A1A" w:rsidP="00F71735">
      <w:pPr>
        <w:ind w:firstLine="720"/>
        <w:jc w:val="both"/>
      </w:pPr>
      <w:r>
        <w:lastRenderedPageBreak/>
        <w:t xml:space="preserve">This thesis </w:t>
      </w:r>
      <w:r w:rsidR="00545B30">
        <w:t>focu</w:t>
      </w:r>
      <w:r w:rsidR="00DD6A2E">
        <w:t>s</w:t>
      </w:r>
      <w:r>
        <w:t>es</w:t>
      </w:r>
      <w:r w:rsidR="00545B30">
        <w:t xml:space="preserve"> on tw</w:t>
      </w:r>
      <w:r w:rsidR="004F7D09">
        <w:t>o main objectives. The first objective</w:t>
      </w:r>
      <w:r w:rsidR="00545B30">
        <w:t xml:space="preserve"> is to develop correlations from well logs and maps made</w:t>
      </w:r>
      <w:r w:rsidR="00CC4A54">
        <w:t xml:space="preserve"> to identify areas with a higher potential to generate and produce oil</w:t>
      </w:r>
      <w:r w:rsidR="004F7D09">
        <w:t>. The second objective</w:t>
      </w:r>
      <w:r w:rsidR="00545B30">
        <w:t xml:space="preserve"> is to analyze the organic rich facies of the Lewis Shale</w:t>
      </w:r>
      <w:r w:rsidR="00A43680">
        <w:t>, particularly</w:t>
      </w:r>
      <w:r w:rsidR="00CC4A54">
        <w:t xml:space="preserve"> t</w:t>
      </w:r>
      <w:r w:rsidR="00BA3B54">
        <w:t>he Asquith Marker</w:t>
      </w:r>
      <w:r w:rsidR="004F7D09">
        <w:t>, for</w:t>
      </w:r>
      <w:r w:rsidR="003C6957">
        <w:t xml:space="preserve"> their</w:t>
      </w:r>
      <w:r w:rsidR="00545B30">
        <w:t xml:space="preserve"> potential </w:t>
      </w:r>
      <w:r w:rsidR="004F7D09">
        <w:t>to generate</w:t>
      </w:r>
      <w:r w:rsidR="00545B30">
        <w:t xml:space="preserve"> oil</w:t>
      </w:r>
      <w:r w:rsidR="004F7D09">
        <w:t>. Analysis were</w:t>
      </w:r>
      <w:r w:rsidR="00A43680">
        <w:t xml:space="preserve"> performed on</w:t>
      </w:r>
      <w:r w:rsidR="00545B30">
        <w:t xml:space="preserve"> well cuttings, core and outcrop samples. </w:t>
      </w:r>
      <w:r w:rsidR="003C6957">
        <w:t>The evaluation and analysis of the samples are</w:t>
      </w:r>
      <w:r w:rsidR="00545B30">
        <w:t xml:space="preserve"> sum</w:t>
      </w:r>
      <w:r w:rsidR="00CF3374">
        <w:t>marized on the following pages.</w:t>
      </w:r>
    </w:p>
    <w:p w14:paraId="749FAA62" w14:textId="77777777" w:rsidR="00545B30" w:rsidRDefault="0028655B" w:rsidP="002E5A1A">
      <w:pPr>
        <w:pStyle w:val="Heading3"/>
      </w:pPr>
      <w:r>
        <w:t xml:space="preserve"> </w:t>
      </w:r>
      <w:bookmarkStart w:id="13" w:name="_Toc450812245"/>
      <w:r>
        <w:t>Well logs correlations</w:t>
      </w:r>
      <w:r w:rsidR="00CC4A54">
        <w:t xml:space="preserve"> and maps</w:t>
      </w:r>
      <w:bookmarkEnd w:id="13"/>
    </w:p>
    <w:p w14:paraId="570769AF" w14:textId="1AEF5789" w:rsidR="00CF3374" w:rsidRDefault="00A43680" w:rsidP="00623D39">
      <w:pPr>
        <w:ind w:firstLine="720"/>
        <w:jc w:val="both"/>
      </w:pPr>
      <w:r>
        <w:t>Many previous studies</w:t>
      </w:r>
      <w:r w:rsidR="00CC4A54">
        <w:t xml:space="preserve"> </w:t>
      </w:r>
      <w:r w:rsidR="00B47F05">
        <w:t xml:space="preserve">have </w:t>
      </w:r>
      <w:r w:rsidR="00CC4A54">
        <w:t>used the Asquith Marker</w:t>
      </w:r>
      <w:r w:rsidR="00507F38">
        <w:t xml:space="preserve"> (Winn et al., 1987</w:t>
      </w:r>
      <w:r w:rsidR="00052A1A">
        <w:t>,</w:t>
      </w:r>
      <w:r w:rsidR="00052A1A" w:rsidRPr="00052A1A">
        <w:t xml:space="preserve"> </w:t>
      </w:r>
      <w:r w:rsidR="00052A1A">
        <w:t>Pyles, 2000</w:t>
      </w:r>
      <w:r w:rsidR="00507F38">
        <w:t>)</w:t>
      </w:r>
      <w:r w:rsidR="00CC4A54">
        <w:t xml:space="preserve"> as a regional marker</w:t>
      </w:r>
      <w:r w:rsidR="002A47B6">
        <w:t xml:space="preserve"> </w:t>
      </w:r>
      <w:r w:rsidR="00852797">
        <w:t xml:space="preserve">due to </w:t>
      </w:r>
      <w:r w:rsidR="008B3BBB">
        <w:t>i</w:t>
      </w:r>
      <w:r w:rsidR="00CC4A54">
        <w:t>t</w:t>
      </w:r>
      <w:r w:rsidR="008B3BBB">
        <w:t>s easily identified</w:t>
      </w:r>
      <w:r w:rsidR="00B47F05">
        <w:t xml:space="preserve"> log </w:t>
      </w:r>
      <w:r w:rsidR="00CC4A54">
        <w:t>pattern</w:t>
      </w:r>
      <w:r w:rsidR="008B3BBB">
        <w:t xml:space="preserve"> </w:t>
      </w:r>
      <w:r w:rsidR="00B47F05">
        <w:t>of</w:t>
      </w:r>
      <w:r w:rsidR="008B3BBB">
        <w:t xml:space="preserve"> high ga</w:t>
      </w:r>
      <w:r w:rsidR="00BA3B54">
        <w:t>m</w:t>
      </w:r>
      <w:r w:rsidR="00BA3B54">
        <w:t>ma-ray API and low resistivity</w:t>
      </w:r>
      <w:r w:rsidR="00052A1A">
        <w:t xml:space="preserve">. </w:t>
      </w:r>
      <w:r w:rsidR="008B3BBB">
        <w:t>Correlations were conducted using</w:t>
      </w:r>
      <w:r w:rsidR="00CC4A54">
        <w:t xml:space="preserve"> raster logs from</w:t>
      </w:r>
      <w:r w:rsidR="008B3BBB">
        <w:t xml:space="preserve"> the Wyoming Oil and Gas Conservation Commission </w:t>
      </w:r>
      <w:r w:rsidR="00661B1C">
        <w:t>data base. In some areas, the gamma ray</w:t>
      </w:r>
      <w:r w:rsidR="008B3BBB">
        <w:t xml:space="preserve"> log was not </w:t>
      </w:r>
      <w:r w:rsidR="002368D1">
        <w:t xml:space="preserve">clear or </w:t>
      </w:r>
      <w:r w:rsidR="008B3BBB">
        <w:t>available, s</w:t>
      </w:r>
      <w:r w:rsidR="002368D1">
        <w:t xml:space="preserve">o it was necessary to use </w:t>
      </w:r>
      <w:r>
        <w:t>an</w:t>
      </w:r>
      <w:r w:rsidR="002368D1">
        <w:t xml:space="preserve">other suite of logs like Spontaneous Potential, Deep Resistivity, Neutron, Density and Sonic logs in order </w:t>
      </w:r>
      <w:r w:rsidR="008B3BBB">
        <w:t>to provide better coverage of the basin.</w:t>
      </w:r>
      <w:r w:rsidR="00052A1A">
        <w:t xml:space="preserve"> </w:t>
      </w:r>
      <w:r w:rsidR="00661B1C">
        <w:t>Correlations provided</w:t>
      </w:r>
      <w:r w:rsidR="00CC4A54">
        <w:t xml:space="preserve"> maps in which the changes in thickness and distribution of the formation </w:t>
      </w:r>
      <w:r w:rsidR="00661B1C">
        <w:t>were</w:t>
      </w:r>
      <w:r w:rsidR="00CC4A54">
        <w:t xml:space="preserve"> visualized</w:t>
      </w:r>
      <w:r w:rsidR="009B5F1F">
        <w:t xml:space="preserve"> to identify pr</w:t>
      </w:r>
      <w:r w:rsidR="009B5F1F">
        <w:t>o</w:t>
      </w:r>
      <w:r w:rsidR="009B5F1F">
        <w:t>spective areas.</w:t>
      </w:r>
    </w:p>
    <w:p w14:paraId="526E4586" w14:textId="77777777" w:rsidR="00B26394" w:rsidRDefault="00545B30" w:rsidP="002E5A1A">
      <w:pPr>
        <w:pStyle w:val="Heading3"/>
      </w:pPr>
      <w:bookmarkStart w:id="14" w:name="_Toc450812246"/>
      <w:r>
        <w:t>Potential to generate oil</w:t>
      </w:r>
      <w:bookmarkEnd w:id="14"/>
    </w:p>
    <w:p w14:paraId="6B6E158C" w14:textId="1C3A5EC9" w:rsidR="009B5F1F" w:rsidRDefault="00F405BF" w:rsidP="00F71735">
      <w:pPr>
        <w:ind w:firstLine="720"/>
        <w:jc w:val="both"/>
      </w:pPr>
      <w:r>
        <w:t xml:space="preserve">Analysis of core samples from </w:t>
      </w:r>
      <w:r w:rsidR="00907425">
        <w:t xml:space="preserve">Amoco </w:t>
      </w:r>
      <w:r>
        <w:t>Champlin 276 Amoco D 1 well reveals the potential for oil generati</w:t>
      </w:r>
      <w:r w:rsidR="009B5F1F">
        <w:t>on with a TOC between 2 and 4</w:t>
      </w:r>
      <w:r w:rsidR="00A43680">
        <w:t xml:space="preserve"> wt.</w:t>
      </w:r>
      <w:r w:rsidR="009B5F1F">
        <w:t xml:space="preserve"> % from</w:t>
      </w:r>
      <w:r w:rsidR="00E9236E">
        <w:t xml:space="preserve"> a T</w:t>
      </w:r>
      <w:r w:rsidR="009B5F1F">
        <w:t>ype II ke</w:t>
      </w:r>
      <w:r w:rsidR="009B5F1F">
        <w:t>r</w:t>
      </w:r>
      <w:r w:rsidR="009B5F1F">
        <w:t>ogen.</w:t>
      </w:r>
    </w:p>
    <w:p w14:paraId="46EFF928" w14:textId="20D61A00" w:rsidR="00F405BF" w:rsidRPr="00545B30" w:rsidRDefault="00F405BF" w:rsidP="00170551">
      <w:pPr>
        <w:jc w:val="both"/>
      </w:pPr>
      <w:r>
        <w:t xml:space="preserve">Rock-Eval, </w:t>
      </w:r>
      <w:r w:rsidR="00052A1A">
        <w:t>v</w:t>
      </w:r>
      <w:r w:rsidR="00D3283C">
        <w:t>itrinite</w:t>
      </w:r>
      <w:r>
        <w:t xml:space="preserve"> reflectance,</w:t>
      </w:r>
      <w:r w:rsidR="007174AE">
        <w:t xml:space="preserve"> XRD mineralogy</w:t>
      </w:r>
      <w:r>
        <w:t xml:space="preserve"> and biomarker geochemistry from samples obtained from the or</w:t>
      </w:r>
      <w:r w:rsidR="00B71A25">
        <w:t>ganic rich facies of the Lower m</w:t>
      </w:r>
      <w:r>
        <w:t xml:space="preserve">ember of the Lewis </w:t>
      </w:r>
      <w:r>
        <w:lastRenderedPageBreak/>
        <w:t>shale</w:t>
      </w:r>
      <w:r w:rsidR="00661B1C">
        <w:t>,</w:t>
      </w:r>
      <w:r>
        <w:t xml:space="preserve"> </w:t>
      </w:r>
      <w:r w:rsidR="009B5F1F">
        <w:t>including the Asquith Marker</w:t>
      </w:r>
      <w:r w:rsidR="00661B1C">
        <w:t>,</w:t>
      </w:r>
      <w:r w:rsidR="009B5F1F">
        <w:t xml:space="preserve"> in conjunction with outcrop samples</w:t>
      </w:r>
      <w:r>
        <w:t xml:space="preserve"> throug</w:t>
      </w:r>
      <w:r w:rsidR="00052A1A">
        <w:t xml:space="preserve">hout the basin, </w:t>
      </w:r>
      <w:r w:rsidR="002368D1">
        <w:t>confirm</w:t>
      </w:r>
      <w:r w:rsidR="009B5F1F">
        <w:t xml:space="preserve"> a </w:t>
      </w:r>
      <w:r w:rsidR="00BB2740">
        <w:t xml:space="preserve">good </w:t>
      </w:r>
      <w:r>
        <w:t>potential to generate liquid hydrocarbons.</w:t>
      </w:r>
    </w:p>
    <w:p w14:paraId="7F363CE2" w14:textId="77777777" w:rsidR="00E53D7E" w:rsidRDefault="00EB35C6" w:rsidP="002E5A1A">
      <w:pPr>
        <w:pStyle w:val="Heading3"/>
      </w:pPr>
      <w:bookmarkStart w:id="15" w:name="_Toc450812247"/>
      <w:r>
        <w:t>Petroleum System</w:t>
      </w:r>
      <w:bookmarkEnd w:id="15"/>
    </w:p>
    <w:p w14:paraId="5ECAA3A2" w14:textId="77777777" w:rsidR="00EB35C6" w:rsidRDefault="00892EAE" w:rsidP="00F71735">
      <w:pPr>
        <w:ind w:firstLine="720"/>
        <w:jc w:val="both"/>
      </w:pPr>
      <w:r>
        <w:t>The Lewis Shale</w:t>
      </w:r>
      <w:r w:rsidR="00284D69">
        <w:t>,</w:t>
      </w:r>
      <w:r w:rsidR="00EB35C6">
        <w:t xml:space="preserve"> also know</w:t>
      </w:r>
      <w:r w:rsidR="00052A1A">
        <w:t>n as the Lewis Total Petroleum S</w:t>
      </w:r>
      <w:r w:rsidR="00EB35C6">
        <w:t>ystem</w:t>
      </w:r>
      <w:r w:rsidR="00507F38">
        <w:t xml:space="preserve"> (Hettinger, 2005)</w:t>
      </w:r>
      <w:r w:rsidR="00EB35C6">
        <w:t>, c</w:t>
      </w:r>
      <w:r w:rsidR="00DA3195">
        <w:t>omprises source, reservoir</w:t>
      </w:r>
      <w:r w:rsidR="00EB35C6">
        <w:t xml:space="preserve"> and seal rock. Hettinger (2005) reports that b</w:t>
      </w:r>
      <w:r w:rsidR="00EB35C6">
        <w:t>e</w:t>
      </w:r>
      <w:r w:rsidR="00EB35C6">
        <w:t>twe</w:t>
      </w:r>
      <w:r w:rsidR="000B0093">
        <w:t>en 600 and 675 billion cubic f</w:t>
      </w:r>
      <w:r w:rsidR="00EB35C6">
        <w:t>t</w:t>
      </w:r>
      <w:r w:rsidR="000B0093">
        <w:t>.</w:t>
      </w:r>
      <w:r w:rsidR="00EB35C6">
        <w:t xml:space="preserve"> (bcf) of gas with some oil have been produced from the formation since 1974.</w:t>
      </w:r>
    </w:p>
    <w:p w14:paraId="1EF46FAC" w14:textId="77777777" w:rsidR="00EB35C6" w:rsidRDefault="00EB35C6" w:rsidP="00F71735">
      <w:pPr>
        <w:ind w:firstLine="720"/>
        <w:jc w:val="both"/>
      </w:pPr>
      <w:r>
        <w:t>The Lewis Shale is informally divided into three members. Each member co</w:t>
      </w:r>
      <w:r>
        <w:t>n</w:t>
      </w:r>
      <w:r>
        <w:t xml:space="preserve">tains variable amounts of shale, siltstone and very fine to medium </w:t>
      </w:r>
      <w:r w:rsidR="00052A1A">
        <w:t>grained sandstone. The l</w:t>
      </w:r>
      <w:r>
        <w:t>ower member is dominated by black s</w:t>
      </w:r>
      <w:r w:rsidR="00B71A25">
        <w:t>hale. The middle Dad Sandstone m</w:t>
      </w:r>
      <w:r>
        <w:t>ember is dominated by sandst</w:t>
      </w:r>
      <w:r w:rsidR="00052A1A">
        <w:t>ones and siltstones. The upper m</w:t>
      </w:r>
      <w:r>
        <w:t>ember is dominated by dark gray to olive gray mudstone (Almon, 2002).</w:t>
      </w:r>
    </w:p>
    <w:p w14:paraId="226CC997" w14:textId="15A70D3A" w:rsidR="00DD6A2E" w:rsidRDefault="00960A84" w:rsidP="002C2672">
      <w:pPr>
        <w:ind w:firstLine="720"/>
        <w:jc w:val="both"/>
      </w:pPr>
      <w:r>
        <w:t>The lower member includes the organic rich interval informally named the Asquith Marker, which</w:t>
      </w:r>
      <w:r w:rsidR="00D91D6B">
        <w:t xml:space="preserve"> has a maximum thickness of 100</w:t>
      </w:r>
      <w:r>
        <w:t xml:space="preserve">ft., and is the focus of this study. The Asquith Marker has been used as a regional geological marker because it is a widespread third order condensed section in the Greater Green River basin (Pyles, 2000). </w:t>
      </w:r>
    </w:p>
    <w:p w14:paraId="07BC7AF2" w14:textId="38FB4B5F" w:rsidR="002E0CF1" w:rsidRDefault="002368D1" w:rsidP="00FB6022">
      <w:pPr>
        <w:ind w:firstLine="720"/>
        <w:jc w:val="both"/>
      </w:pPr>
      <w:r>
        <w:t>Structurally, t</w:t>
      </w:r>
      <w:r w:rsidR="009B5F1F">
        <w:t xml:space="preserve">he basin is heavily faulted and </w:t>
      </w:r>
      <w:r w:rsidR="002E0CF1">
        <w:t>depths of the formations vary</w:t>
      </w:r>
      <w:r w:rsidR="009B5F1F">
        <w:t xml:space="preserve"> largely through the basin</w:t>
      </w:r>
      <w:r w:rsidR="00892EAE">
        <w:t>,</w:t>
      </w:r>
      <w:r w:rsidR="009B5F1F">
        <w:t xml:space="preserve"> allowing</w:t>
      </w:r>
      <w:r w:rsidR="00B71A25">
        <w:t xml:space="preserve"> the</w:t>
      </w:r>
      <w:r w:rsidR="009B5F1F">
        <w:t xml:space="preserve"> </w:t>
      </w:r>
      <w:r w:rsidR="00892EAE">
        <w:t xml:space="preserve">study of </w:t>
      </w:r>
      <w:r w:rsidR="009B5F1F">
        <w:t>the behavior of the rock at these di</w:t>
      </w:r>
      <w:r w:rsidR="009B5F1F">
        <w:t>f</w:t>
      </w:r>
      <w:r w:rsidR="009B5F1F">
        <w:t>ferent depths</w:t>
      </w:r>
      <w:r w:rsidR="00892EAE">
        <w:t>,</w:t>
      </w:r>
      <w:r w:rsidR="002E0CF1">
        <w:t xml:space="preserve"> ultimately</w:t>
      </w:r>
      <w:r w:rsidR="00892EAE">
        <w:t xml:space="preserve"> to identify the “oil window”</w:t>
      </w:r>
      <w:r w:rsidR="002E0CF1">
        <w:t xml:space="preserve"> depth.</w:t>
      </w:r>
    </w:p>
    <w:p w14:paraId="70BD9C42" w14:textId="24B74101" w:rsidR="00146DE3" w:rsidRDefault="003F502E" w:rsidP="000C6491">
      <w:pPr>
        <w:ind w:firstLine="720"/>
        <w:jc w:val="both"/>
      </w:pPr>
      <w:r>
        <w:t>Law and Surdam (2005) have identified an</w:t>
      </w:r>
      <w:r w:rsidR="002E0CF1">
        <w:t xml:space="preserve"> overpressure regime within the b</w:t>
      </w:r>
      <w:r w:rsidR="002E0CF1">
        <w:t>a</w:t>
      </w:r>
      <w:r w:rsidR="002E0CF1">
        <w:t>sin affecting the chances of oil generation from the rock.</w:t>
      </w:r>
      <w:r w:rsidR="00B9072D">
        <w:t xml:space="preserve"> This effect is associated with gas-bearing and low permeability formations.</w:t>
      </w:r>
      <w:r w:rsidR="008E2CEF">
        <w:t xml:space="preserve"> </w:t>
      </w:r>
      <w:r w:rsidR="002E0CF1">
        <w:t xml:space="preserve">Depth at </w:t>
      </w:r>
      <w:r w:rsidR="003027E8">
        <w:t xml:space="preserve">which this phenomenon takes </w:t>
      </w:r>
      <w:r w:rsidR="003027E8">
        <w:lastRenderedPageBreak/>
        <w:t>place</w:t>
      </w:r>
      <w:r w:rsidR="002E0CF1">
        <w:t xml:space="preserve"> also varies through the basin both vertically and horizontally</w:t>
      </w:r>
      <w:r w:rsidR="003027E8">
        <w:t>,</w:t>
      </w:r>
      <w:r w:rsidR="002E0CF1">
        <w:t xml:space="preserve"> making </w:t>
      </w:r>
      <w:r w:rsidR="003027E8">
        <w:t xml:space="preserve">it </w:t>
      </w:r>
      <w:r w:rsidR="002E0CF1">
        <w:t>nece</w:t>
      </w:r>
      <w:r w:rsidR="002E0CF1">
        <w:t>s</w:t>
      </w:r>
      <w:r w:rsidR="002E0CF1">
        <w:t>sary to identify and delineate accurately these zones.</w:t>
      </w:r>
      <w:r w:rsidR="000C6491">
        <w:t xml:space="preserve">  </w:t>
      </w:r>
    </w:p>
    <w:p w14:paraId="35208EC2" w14:textId="3D1168D7" w:rsidR="00146DE3" w:rsidRDefault="00146DE3">
      <w:pPr>
        <w:spacing w:line="240" w:lineRule="auto"/>
      </w:pPr>
      <w:r>
        <w:br w:type="page"/>
      </w:r>
    </w:p>
    <w:p w14:paraId="5FEFDB11" w14:textId="77777777" w:rsidR="00146DE3" w:rsidRDefault="00146DE3" w:rsidP="00F71735">
      <w:pPr>
        <w:ind w:firstLine="720"/>
        <w:jc w:val="both"/>
      </w:pPr>
    </w:p>
    <w:p w14:paraId="2DD499F5" w14:textId="32552A1B" w:rsidR="000F3777" w:rsidRDefault="00E93A8A" w:rsidP="00A157C6">
      <w:pPr>
        <w:jc w:val="both"/>
      </w:pPr>
      <w:r>
        <w:rPr>
          <w:noProof/>
          <w:lang w:bidi="ar-SA"/>
        </w:rPr>
        <mc:AlternateContent>
          <mc:Choice Requires="wps">
            <w:drawing>
              <wp:anchor distT="0" distB="0" distL="114300" distR="114300" simplePos="0" relativeHeight="251675648" behindDoc="0" locked="0" layoutInCell="1" allowOverlap="1" wp14:anchorId="37BA1AC7" wp14:editId="1A94527E">
                <wp:simplePos x="0" y="0"/>
                <wp:positionH relativeFrom="column">
                  <wp:posOffset>1897698</wp:posOffset>
                </wp:positionH>
                <wp:positionV relativeFrom="paragraph">
                  <wp:posOffset>3014809</wp:posOffset>
                </wp:positionV>
                <wp:extent cx="6286500" cy="262207"/>
                <wp:effectExtent l="2540" t="0" r="2540" b="2540"/>
                <wp:wrapNone/>
                <wp:docPr id="3" name="Text Box 3"/>
                <wp:cNvGraphicFramePr/>
                <a:graphic xmlns:a="http://schemas.openxmlformats.org/drawingml/2006/main">
                  <a:graphicData uri="http://schemas.microsoft.com/office/word/2010/wordprocessingShape">
                    <wps:wsp>
                      <wps:cNvSpPr txBox="1"/>
                      <wps:spPr>
                        <a:xfrm rot="16200000">
                          <a:off x="0" y="0"/>
                          <a:ext cx="6286500" cy="262207"/>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F19BC61" w14:textId="77777777" w:rsidR="00320B4E" w:rsidRDefault="00320B4E" w:rsidP="00E93A8A">
                            <w:pPr>
                              <w:pStyle w:val="Caption"/>
                              <w:jc w:val="both"/>
                            </w:pPr>
                            <w:bookmarkStart w:id="16" w:name="_Toc450812325"/>
                            <w:r>
                              <w:t xml:space="preserve">Figure </w:t>
                            </w:r>
                            <w:fldSimple w:instr=" SEQ Figure \* ARABIC ">
                              <w:r w:rsidR="00AC7B90">
                                <w:rPr>
                                  <w:noProof/>
                                </w:rPr>
                                <w:t>1</w:t>
                              </w:r>
                            </w:fldSimple>
                            <w:r>
                              <w:t>. Location of the study area. Figure A shows the entire Greater Green River Basin. Figure B shows the area in which this study is focused.</w:t>
                            </w:r>
                            <w:bookmarkEnd w:id="16"/>
                            <w:r>
                              <w:t xml:space="preserve"> </w:t>
                            </w:r>
                          </w:p>
                          <w:p w14:paraId="52DD26E2" w14:textId="77777777" w:rsidR="00320B4E" w:rsidRDefault="00320B4E" w:rsidP="00E93A8A">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149.45pt;margin-top:237.4pt;width:495pt;height:20.65pt;rotation:-9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" fillcolor="white [3201]" stroked="f" strokeweight=".5pt">
                <v:textbox>
                  <w:txbxContent>
                    <w:p w14:paraId="7F19BC61" w14:textId="77777777" w:rsidR="00320B4E" w:rsidRDefault="00320B4E" w:rsidP="00E93A8A">
                      <w:pPr>
                        <w:pStyle w:val="Caption"/>
                        <w:jc w:val="both"/>
                      </w:pPr>
                      <w:bookmarkStart w:id="16" w:name="_Toc450812325"/>
                      <w:proofErr w:type="gramStart"/>
                      <w:r>
                        <w:t xml:space="preserve">Figure </w:t>
                      </w:r>
                      <w:proofErr w:type="gramEnd"/>
                      <w:r w:rsidR="00AC7B90">
                        <w:fldChar w:fldCharType="begin"/>
                      </w:r>
                      <w:r w:rsidR="00AC7B90">
                        <w:instrText xml:space="preserve"> SEQ Figure \* ARABIC </w:instrText>
                      </w:r>
                      <w:r w:rsidR="00AC7B90">
                        <w:fldChar w:fldCharType="separate"/>
                      </w:r>
                      <w:r w:rsidR="00AC7B90">
                        <w:rPr>
                          <w:noProof/>
                        </w:rPr>
                        <w:t>1</w:t>
                      </w:r>
                      <w:r w:rsidR="00AC7B90">
                        <w:rPr>
                          <w:noProof/>
                        </w:rPr>
                        <w:fldChar w:fldCharType="end"/>
                      </w:r>
                      <w:proofErr w:type="gramStart"/>
                      <w:r>
                        <w:t>.</w:t>
                      </w:r>
                      <w:proofErr w:type="gramEnd"/>
                      <w:r>
                        <w:t xml:space="preserve"> </w:t>
                      </w:r>
                      <w:proofErr w:type="gramStart"/>
                      <w:r>
                        <w:t>Location of the study area.</w:t>
                      </w:r>
                      <w:proofErr w:type="gramEnd"/>
                      <w:r>
                        <w:t xml:space="preserve"> Figure A shows the entire Greater Green River Basin. Figure B shows the area in which this study is focused.</w:t>
                      </w:r>
                      <w:bookmarkEnd w:id="16"/>
                      <w:r>
                        <w:t xml:space="preserve"> </w:t>
                      </w:r>
                    </w:p>
                    <w:p w14:paraId="52DD26E2" w14:textId="77777777" w:rsidR="00320B4E" w:rsidRDefault="00320B4E" w:rsidP="00E93A8A">
                      <w:pPr>
                        <w:jc w:val="both"/>
                      </w:pPr>
                    </w:p>
                  </w:txbxContent>
                </v:textbox>
              </v:shape>
            </w:pict>
          </mc:Fallback>
        </mc:AlternateContent>
      </w:r>
      <w:r w:rsidR="00580B5F">
        <w:rPr>
          <w:noProof/>
          <w:lang w:bidi="ar-SA"/>
        </w:rPr>
        <w:drawing>
          <wp:inline distT="0" distB="0" distL="0" distR="0" wp14:anchorId="5ED47DE8" wp14:editId="048C070E">
            <wp:extent cx="6179139" cy="4878818"/>
            <wp:effectExtent l="2222"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tes.png"/>
                    <pic:cNvPicPr/>
                  </pic:nvPicPr>
                  <pic:blipFill>
                    <a:blip r:embed="rId34">
                      <a:extLst>
                        <a:ext uri="{28A0092B-C50C-407E-A947-70E740481C1C}">
                          <a14:useLocalDpi xmlns:a14="http://schemas.microsoft.com/office/drawing/2010/main" val="0"/>
                        </a:ext>
                      </a:extLst>
                    </a:blip>
                    <a:stretch>
                      <a:fillRect/>
                    </a:stretch>
                  </pic:blipFill>
                  <pic:spPr>
                    <a:xfrm rot="16200000">
                      <a:off x="0" y="0"/>
                      <a:ext cx="6198310" cy="4893955"/>
                    </a:xfrm>
                    <a:prstGeom prst="rect">
                      <a:avLst/>
                    </a:prstGeom>
                    <a:solidFill>
                      <a:schemeClr val="bg1"/>
                    </a:solidFill>
                  </pic:spPr>
                </pic:pic>
              </a:graphicData>
            </a:graphic>
          </wp:inline>
        </w:drawing>
      </w:r>
    </w:p>
    <w:p w14:paraId="78C6615B" w14:textId="2352961A" w:rsidR="00A157C6" w:rsidRDefault="00A157C6">
      <w:pPr>
        <w:spacing w:line="240" w:lineRule="auto"/>
        <w:rPr>
          <w:b/>
          <w:bCs/>
          <w:szCs w:val="18"/>
        </w:rPr>
      </w:pPr>
      <w:r>
        <w:br w:type="page"/>
      </w:r>
    </w:p>
    <w:p w14:paraId="6F5B8D8B" w14:textId="6EACDDD0" w:rsidR="007252DE" w:rsidRDefault="0040517B" w:rsidP="00A157C6">
      <w:pPr>
        <w:pStyle w:val="Caption"/>
        <w:jc w:val="center"/>
      </w:pPr>
      <w:r>
        <w:lastRenderedPageBreak/>
        <w:t xml:space="preserve"> </w:t>
      </w:r>
      <w:r w:rsidR="007252DE">
        <w:t>Research Contributions</w:t>
      </w:r>
    </w:p>
    <w:p w14:paraId="6C83BA81" w14:textId="77777777" w:rsidR="00006E7B" w:rsidRPr="00006E7B" w:rsidRDefault="00006E7B" w:rsidP="00006E7B"/>
    <w:p w14:paraId="2652126C" w14:textId="77777777" w:rsidR="002E0CF1" w:rsidRDefault="007252DE" w:rsidP="00946876">
      <w:pPr>
        <w:ind w:firstLine="720"/>
        <w:jc w:val="both"/>
      </w:pPr>
      <w:r w:rsidRPr="007252DE">
        <w:t xml:space="preserve">Since all the work </w:t>
      </w:r>
      <w:r w:rsidR="00052A1A">
        <w:t>previously done concludes that t</w:t>
      </w:r>
      <w:r w:rsidRPr="007252DE">
        <w:t>he Lewis Shale is produ</w:t>
      </w:r>
      <w:r w:rsidRPr="007252DE">
        <w:t>c</w:t>
      </w:r>
      <w:r w:rsidRPr="007252DE">
        <w:t>ing gas due to the overpressure</w:t>
      </w:r>
      <w:r>
        <w:t xml:space="preserve"> and the maturity of the rocks</w:t>
      </w:r>
      <w:r w:rsidR="003027E8">
        <w:t xml:space="preserve"> (Roberts et al., 2005), t</w:t>
      </w:r>
      <w:r w:rsidR="0013273A">
        <w:t xml:space="preserve">he oil potential of the basin has never been examined </w:t>
      </w:r>
      <w:r w:rsidR="002E0CF1">
        <w:t xml:space="preserve">despite the fact that </w:t>
      </w:r>
      <w:r w:rsidRPr="007252DE">
        <w:t xml:space="preserve">there are </w:t>
      </w:r>
      <w:r w:rsidR="00B509D5">
        <w:t>some</w:t>
      </w:r>
      <w:r>
        <w:t xml:space="preserve"> oil and gas field</w:t>
      </w:r>
      <w:r w:rsidR="008B7FD1">
        <w:t>s</w:t>
      </w:r>
      <w:r>
        <w:t xml:space="preserve"> producing f</w:t>
      </w:r>
      <w:r w:rsidRPr="007252DE">
        <w:t>r</w:t>
      </w:r>
      <w:r>
        <w:t>o</w:t>
      </w:r>
      <w:r w:rsidRPr="007252DE">
        <w:t>m the</w:t>
      </w:r>
      <w:r w:rsidR="001A2E1A">
        <w:t xml:space="preserve"> Lewis Shale. One</w:t>
      </w:r>
      <w:r w:rsidR="008B7FD1">
        <w:t xml:space="preserve"> specific</w:t>
      </w:r>
      <w:r w:rsidR="001A2E1A">
        <w:t>ally</w:t>
      </w:r>
      <w:r w:rsidR="008B7FD1">
        <w:t xml:space="preserve"> located</w:t>
      </w:r>
      <w:r w:rsidR="00052A1A">
        <w:t xml:space="preserve"> between the Wamsutter A</w:t>
      </w:r>
      <w:r w:rsidRPr="007252DE">
        <w:t>rch and the Rock S</w:t>
      </w:r>
      <w:r w:rsidR="002E0CF1">
        <w:t>prings uplift</w:t>
      </w:r>
      <w:r w:rsidR="008B7FD1">
        <w:t xml:space="preserve"> is named Stage S</w:t>
      </w:r>
      <w:r w:rsidR="002E0CF1">
        <w:t>top</w:t>
      </w:r>
      <w:r w:rsidR="001A2E1A">
        <w:t>; it</w:t>
      </w:r>
      <w:r w:rsidR="005366FD">
        <w:t xml:space="preserve"> has </w:t>
      </w:r>
      <w:r w:rsidRPr="007252DE">
        <w:t>produced 951,168 BBLS</w:t>
      </w:r>
      <w:r w:rsidR="00B509D5">
        <w:t xml:space="preserve"> of</w:t>
      </w:r>
      <w:r w:rsidRPr="007252DE">
        <w:t xml:space="preserve"> oil from 1978</w:t>
      </w:r>
      <w:r w:rsidR="008B7FD1">
        <w:t xml:space="preserve"> to 2014 from the Lewis shale (Hettinger,</w:t>
      </w:r>
      <w:r w:rsidR="001A2E1A">
        <w:t xml:space="preserve"> </w:t>
      </w:r>
      <w:r w:rsidR="008B7FD1">
        <w:t>2005).</w:t>
      </w:r>
    </w:p>
    <w:p w14:paraId="359975B4" w14:textId="77777777" w:rsidR="0013273A" w:rsidRDefault="0013273A" w:rsidP="00F71735">
      <w:pPr>
        <w:ind w:firstLine="720"/>
        <w:jc w:val="both"/>
      </w:pPr>
      <w:r>
        <w:t xml:space="preserve">The present thesis aims to define the potential of the basin to generate and produce oil from the Asquith Marker and some organic rich </w:t>
      </w:r>
      <w:r w:rsidR="002E0CF1">
        <w:t xml:space="preserve">shales </w:t>
      </w:r>
      <w:r>
        <w:t xml:space="preserve">from the Lewis Shale. </w:t>
      </w:r>
    </w:p>
    <w:p w14:paraId="5B454445" w14:textId="77777777" w:rsidR="0013273A" w:rsidRDefault="0013273A" w:rsidP="007252DE">
      <w:pPr>
        <w:jc w:val="both"/>
      </w:pPr>
      <w:r>
        <w:t>It also will contribute with:</w:t>
      </w:r>
    </w:p>
    <w:p w14:paraId="0B58E8A8" w14:textId="77777777" w:rsidR="0013273A" w:rsidRDefault="008B7FD1" w:rsidP="0013273A">
      <w:pPr>
        <w:pStyle w:val="ListParagraph"/>
        <w:numPr>
          <w:ilvl w:val="0"/>
          <w:numId w:val="10"/>
        </w:numPr>
        <w:jc w:val="both"/>
      </w:pPr>
      <w:r>
        <w:t>A regional understand</w:t>
      </w:r>
      <w:r w:rsidR="001A2E1A">
        <w:t>ing</w:t>
      </w:r>
      <w:r w:rsidR="0013273A">
        <w:t xml:space="preserve"> of the thickness distribution of the Asqu</w:t>
      </w:r>
      <w:r w:rsidR="00A461B2">
        <w:t>ith Marker throughout the basin;</w:t>
      </w:r>
      <w:r w:rsidR="0013273A">
        <w:t xml:space="preserve"> </w:t>
      </w:r>
    </w:p>
    <w:p w14:paraId="6CE2237C" w14:textId="77777777" w:rsidR="00EC376F" w:rsidRDefault="00AE3A95" w:rsidP="00EC376F">
      <w:pPr>
        <w:pStyle w:val="ListParagraph"/>
        <w:numPr>
          <w:ilvl w:val="0"/>
          <w:numId w:val="10"/>
        </w:numPr>
        <w:jc w:val="both"/>
      </w:pPr>
      <w:r>
        <w:t>U</w:t>
      </w:r>
      <w:r w:rsidR="00A461B2">
        <w:t>nderstand</w:t>
      </w:r>
      <w:r w:rsidR="0013273A">
        <w:t xml:space="preserve"> the depositional environment of the Asquith Marker</w:t>
      </w:r>
      <w:r w:rsidR="00A461B2">
        <w:t>;</w:t>
      </w:r>
      <w:r w:rsidR="0013273A">
        <w:t xml:space="preserve"> </w:t>
      </w:r>
    </w:p>
    <w:p w14:paraId="3A783D90" w14:textId="77777777" w:rsidR="00EC376F" w:rsidRDefault="00EC376F" w:rsidP="00EC376F">
      <w:pPr>
        <w:pStyle w:val="ListParagraph"/>
        <w:numPr>
          <w:ilvl w:val="0"/>
          <w:numId w:val="10"/>
        </w:numPr>
        <w:jc w:val="both"/>
      </w:pPr>
      <w:r>
        <w:t>A maturity study of the formation in the basin</w:t>
      </w:r>
      <w:r w:rsidR="00A461B2">
        <w:t>;</w:t>
      </w:r>
    </w:p>
    <w:p w14:paraId="31DE9E59" w14:textId="77777777" w:rsidR="002E0CF1" w:rsidRDefault="00EC376F" w:rsidP="00EC376F">
      <w:pPr>
        <w:pStyle w:val="ListParagraph"/>
        <w:numPr>
          <w:ilvl w:val="0"/>
          <w:numId w:val="10"/>
        </w:numPr>
        <w:jc w:val="both"/>
      </w:pPr>
      <w:r>
        <w:t>First oil potential study in the formation</w:t>
      </w:r>
      <w:r w:rsidR="00A461B2">
        <w:t>;</w:t>
      </w:r>
    </w:p>
    <w:p w14:paraId="446D786D" w14:textId="77777777" w:rsidR="005366FD" w:rsidRDefault="002E0CF1" w:rsidP="00AE3A95">
      <w:pPr>
        <w:pStyle w:val="ListParagraph"/>
        <w:numPr>
          <w:ilvl w:val="0"/>
          <w:numId w:val="10"/>
        </w:numPr>
        <w:jc w:val="both"/>
      </w:pPr>
      <w:r>
        <w:t>Address the uncertainty of the origin of the oil produced from the Lewis Shale</w:t>
      </w:r>
      <w:r w:rsidR="00A461B2">
        <w:t xml:space="preserve"> reservoir.</w:t>
      </w:r>
    </w:p>
    <w:p w14:paraId="36B1BB00" w14:textId="77777777" w:rsidR="00EC376F" w:rsidRDefault="00EC376F" w:rsidP="00EC376F">
      <w:pPr>
        <w:pStyle w:val="Heading2"/>
      </w:pPr>
      <w:bookmarkStart w:id="17" w:name="_Toc450812248"/>
      <w:r>
        <w:t>Research Methods</w:t>
      </w:r>
      <w:bookmarkEnd w:id="17"/>
    </w:p>
    <w:p w14:paraId="5B5FBAD3" w14:textId="7428C699" w:rsidR="0060353A" w:rsidRDefault="0060353A" w:rsidP="00F71735">
      <w:pPr>
        <w:ind w:firstLine="720"/>
      </w:pPr>
      <w:r w:rsidRPr="00FB2805">
        <w:t>In general</w:t>
      </w:r>
      <w:r>
        <w:t>,</w:t>
      </w:r>
      <w:r w:rsidRPr="00FB2805">
        <w:t xml:space="preserve"> the workfl</w:t>
      </w:r>
      <w:r>
        <w:t>ow of this thesis follow</w:t>
      </w:r>
      <w:r w:rsidR="00B509D5">
        <w:t>s</w:t>
      </w:r>
      <w:r w:rsidR="00A461B2">
        <w:t xml:space="preserve"> the one proposed by </w:t>
      </w:r>
      <w:r w:rsidRPr="00FB2805">
        <w:t xml:space="preserve">Slatt et al., </w:t>
      </w:r>
      <w:r w:rsidR="00A461B2">
        <w:t>(</w:t>
      </w:r>
      <w:r w:rsidRPr="00FB2805">
        <w:t>2012) to characterize unconventional shales</w:t>
      </w:r>
      <w:r>
        <w:t xml:space="preserve"> (</w:t>
      </w:r>
      <w:r w:rsidR="00C80F65">
        <w:t>Figure</w:t>
      </w:r>
      <w:r>
        <w:t xml:space="preserve"> 2).</w:t>
      </w:r>
    </w:p>
    <w:p w14:paraId="0E6FEDB1" w14:textId="77777777" w:rsidR="005D70C5" w:rsidRDefault="005D70C5" w:rsidP="00F71735">
      <w:pPr>
        <w:ind w:firstLine="720"/>
      </w:pPr>
    </w:p>
    <w:p w14:paraId="722696C0" w14:textId="77777777" w:rsidR="005D70C5" w:rsidRDefault="005D70C5" w:rsidP="005D70C5">
      <w:pPr>
        <w:sectPr w:rsidR="005D70C5" w:rsidSect="00146DE3">
          <w:type w:val="continuous"/>
          <w:pgSz w:w="12240" w:h="15840" w:code="1"/>
          <w:pgMar w:top="1440" w:right="1620" w:bottom="1440" w:left="2304" w:header="720" w:footer="720" w:gutter="0"/>
          <w:pgNumType w:start="1"/>
          <w:cols w:space="720"/>
          <w:docGrid w:linePitch="360"/>
        </w:sectPr>
      </w:pPr>
    </w:p>
    <w:p w14:paraId="53152D54" w14:textId="4FBFC743" w:rsidR="005D70C5" w:rsidRDefault="005D70C5" w:rsidP="00E93A8A">
      <w:pPr>
        <w:rPr>
          <w:noProof/>
          <w:lang w:bidi="ar-SA"/>
        </w:rPr>
      </w:pPr>
    </w:p>
    <w:p w14:paraId="29C905A1" w14:textId="77777777" w:rsidR="005D70C5" w:rsidRDefault="005D70C5" w:rsidP="00E93A8A">
      <w:pPr>
        <w:rPr>
          <w:noProof/>
          <w:lang w:bidi="ar-SA"/>
        </w:rPr>
      </w:pPr>
    </w:p>
    <w:p w14:paraId="13195AB8" w14:textId="22B4C406" w:rsidR="005D70C5" w:rsidRDefault="005D70C5" w:rsidP="00E93A8A">
      <w:pPr>
        <w:rPr>
          <w:noProof/>
          <w:lang w:bidi="ar-SA"/>
        </w:rPr>
      </w:pPr>
    </w:p>
    <w:p w14:paraId="7E2E391E" w14:textId="0CE8944C" w:rsidR="00146DE3" w:rsidRDefault="005D70C5" w:rsidP="009F0F70">
      <w:pPr>
        <w:rPr>
          <w:b/>
          <w:bCs/>
          <w:szCs w:val="18"/>
        </w:rPr>
      </w:pPr>
      <w:r>
        <w:rPr>
          <w:noProof/>
          <w:lang w:bidi="ar-SA"/>
        </w:rPr>
        <mc:AlternateContent>
          <mc:Choice Requires="wps">
            <w:drawing>
              <wp:anchor distT="0" distB="0" distL="114300" distR="114300" simplePos="0" relativeHeight="251694080" behindDoc="0" locked="0" layoutInCell="1" allowOverlap="1" wp14:anchorId="12856DA6" wp14:editId="4EFDC85F">
                <wp:simplePos x="0" y="0"/>
                <wp:positionH relativeFrom="column">
                  <wp:posOffset>1577345</wp:posOffset>
                </wp:positionH>
                <wp:positionV relativeFrom="paragraph">
                  <wp:posOffset>3180397</wp:posOffset>
                </wp:positionV>
                <wp:extent cx="6835358" cy="474345"/>
                <wp:effectExtent l="0" t="953" r="2858" b="2857"/>
                <wp:wrapNone/>
                <wp:docPr id="8" name="Text Box 8"/>
                <wp:cNvGraphicFramePr/>
                <a:graphic xmlns:a="http://schemas.openxmlformats.org/drawingml/2006/main">
                  <a:graphicData uri="http://schemas.microsoft.com/office/word/2010/wordprocessingShape">
                    <wps:wsp>
                      <wps:cNvSpPr txBox="1"/>
                      <wps:spPr>
                        <a:xfrm rot="16200000">
                          <a:off x="0" y="0"/>
                          <a:ext cx="6835358" cy="47434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B32C6BB" w14:textId="77777777" w:rsidR="00320B4E" w:rsidRDefault="00320B4E" w:rsidP="00E93A8A">
                            <w:pPr>
                              <w:pStyle w:val="Caption"/>
                              <w:jc w:val="both"/>
                            </w:pPr>
                            <w:bookmarkStart w:id="18" w:name="_Toc450812326"/>
                            <w:r>
                              <w:t xml:space="preserve">Figure </w:t>
                            </w:r>
                            <w:fldSimple w:instr=" SEQ Figure \* ARABIC ">
                              <w:r w:rsidR="00AC7B90">
                                <w:rPr>
                                  <w:noProof/>
                                </w:rPr>
                                <w:t>2</w:t>
                              </w:r>
                            </w:fldSimple>
                            <w:r>
                              <w:t>. Flow diagram illustrating the different steps used to characterize unconventional resource shales. The two main methods used in this thesis are highlighted in red (From Slatt et al., 2012).</w:t>
                            </w:r>
                            <w:bookmarkEnd w:id="18"/>
                          </w:p>
                          <w:p w14:paraId="2E09A84B" w14:textId="77777777" w:rsidR="00320B4E" w:rsidRDefault="00320B4E" w:rsidP="00E93A8A">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 o:spid="_x0000_s1027" type="#_x0000_t202" style="position:absolute;margin-left:124.2pt;margin-top:250.4pt;width:538.2pt;height:37.35pt;rotation:-9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" fillcolor="white [3201]" stroked="f" strokeweight=".5pt">
                <v:textbox>
                  <w:txbxContent>
                    <w:p w14:paraId="1B32C6BB" w14:textId="77777777" w:rsidR="00320B4E" w:rsidRDefault="00320B4E" w:rsidP="00E93A8A">
                      <w:pPr>
                        <w:pStyle w:val="Caption"/>
                        <w:jc w:val="both"/>
                      </w:pPr>
                      <w:bookmarkStart w:id="19" w:name="_Toc450812326"/>
                      <w:proofErr w:type="gramStart"/>
                      <w:r>
                        <w:t xml:space="preserve">Figure </w:t>
                      </w:r>
                      <w:proofErr w:type="gramEnd"/>
                      <w:r w:rsidR="00AC7B90">
                        <w:fldChar w:fldCharType="begin"/>
                      </w:r>
                      <w:r w:rsidR="00AC7B90">
                        <w:instrText xml:space="preserve"> SEQ Figure \* ARABIC </w:instrText>
                      </w:r>
                      <w:r w:rsidR="00AC7B90">
                        <w:fldChar w:fldCharType="separate"/>
                      </w:r>
                      <w:r w:rsidR="00AC7B90">
                        <w:rPr>
                          <w:noProof/>
                        </w:rPr>
                        <w:t>2</w:t>
                      </w:r>
                      <w:r w:rsidR="00AC7B90">
                        <w:rPr>
                          <w:noProof/>
                        </w:rPr>
                        <w:fldChar w:fldCharType="end"/>
                      </w:r>
                      <w:proofErr w:type="gramStart"/>
                      <w:r>
                        <w:t>.</w:t>
                      </w:r>
                      <w:proofErr w:type="gramEnd"/>
                      <w:r>
                        <w:t xml:space="preserve"> Flow diagram illustrating the different steps used to characterize unconventional resource shales. The two main methods used in this thesis are highlighted in red (From Slatt et al., 2012).</w:t>
                      </w:r>
                      <w:bookmarkEnd w:id="19"/>
                    </w:p>
                    <w:p w14:paraId="2E09A84B" w14:textId="77777777" w:rsidR="00320B4E" w:rsidRDefault="00320B4E" w:rsidP="00E93A8A">
                      <w:pPr>
                        <w:jc w:val="both"/>
                      </w:pPr>
                    </w:p>
                  </w:txbxContent>
                </v:textbox>
              </v:shape>
            </w:pict>
          </mc:Fallback>
        </mc:AlternateContent>
      </w:r>
      <w:r w:rsidR="00C91E23">
        <w:rPr>
          <w:noProof/>
          <w:lang w:bidi="ar-SA"/>
        </w:rPr>
        <w:drawing>
          <wp:inline distT="0" distB="0" distL="0" distR="0" wp14:anchorId="255E3D05" wp14:editId="1CB9A64B">
            <wp:extent cx="6366497" cy="4674031"/>
            <wp:effectExtent l="26988" t="11112" r="23812" b="23813"/>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kflow.png"/>
                    <pic:cNvPicPr/>
                  </pic:nvPicPr>
                  <pic:blipFill>
                    <a:blip r:embed="rId35">
                      <a:extLst>
                        <a:ext uri="{28A0092B-C50C-407E-A947-70E740481C1C}">
                          <a14:useLocalDpi xmlns:a14="http://schemas.microsoft.com/office/drawing/2010/main" val="0"/>
                        </a:ext>
                      </a:extLst>
                    </a:blip>
                    <a:stretch>
                      <a:fillRect/>
                    </a:stretch>
                  </pic:blipFill>
                  <pic:spPr>
                    <a:xfrm rot="16200000">
                      <a:off x="0" y="0"/>
                      <a:ext cx="6391889" cy="4692673"/>
                    </a:xfrm>
                    <a:prstGeom prst="rect">
                      <a:avLst/>
                    </a:prstGeom>
                    <a:solidFill>
                      <a:schemeClr val="lt1"/>
                    </a:solidFill>
                    <a:ln>
                      <a:solidFill>
                        <a:schemeClr val="tx1">
                          <a:lumMod val="95000"/>
                          <a:lumOff val="5000"/>
                        </a:schemeClr>
                      </a:solidFill>
                    </a:ln>
                  </pic:spPr>
                </pic:pic>
              </a:graphicData>
            </a:graphic>
          </wp:inline>
        </w:drawing>
      </w:r>
      <w:bookmarkStart w:id="19" w:name="_Toc310579469"/>
    </w:p>
    <w:p w14:paraId="518DD983" w14:textId="77777777" w:rsidR="00146DE3" w:rsidRDefault="00146DE3">
      <w:pPr>
        <w:spacing w:line="240" w:lineRule="auto"/>
        <w:rPr>
          <w:b/>
          <w:bCs/>
          <w:szCs w:val="18"/>
        </w:rPr>
      </w:pPr>
      <w:r>
        <w:rPr>
          <w:b/>
          <w:bCs/>
          <w:szCs w:val="18"/>
        </w:rPr>
        <w:br w:type="page"/>
      </w:r>
    </w:p>
    <w:p w14:paraId="1A388C3B" w14:textId="77777777" w:rsidR="00B26984" w:rsidRDefault="00B26984" w:rsidP="001718C5">
      <w:pPr>
        <w:pStyle w:val="Caption"/>
        <w:jc w:val="center"/>
      </w:pPr>
      <w:r>
        <w:lastRenderedPageBreak/>
        <w:t>Data</w:t>
      </w:r>
    </w:p>
    <w:p w14:paraId="066860D8" w14:textId="77777777" w:rsidR="001F1E20" w:rsidRDefault="00A05A6B" w:rsidP="00F71735">
      <w:pPr>
        <w:ind w:firstLine="720"/>
        <w:jc w:val="both"/>
      </w:pPr>
      <w:r>
        <w:t>The types of data used i</w:t>
      </w:r>
      <w:r w:rsidR="00B26984">
        <w:t xml:space="preserve">n this study are outcrop data and subsurface data. </w:t>
      </w:r>
    </w:p>
    <w:p w14:paraId="6256DDAB" w14:textId="002E43B2" w:rsidR="00C06343" w:rsidRDefault="00640CB0" w:rsidP="00640CB0">
      <w:pPr>
        <w:jc w:val="both"/>
      </w:pPr>
      <w:r>
        <w:t xml:space="preserve">Outcrop data consists of </w:t>
      </w:r>
      <w:r w:rsidR="002A65A3">
        <w:t>a measured section from which gamma ray</w:t>
      </w:r>
      <w:r w:rsidR="001F1E20">
        <w:t xml:space="preserve"> measurements and samples were taken in order to perform geochemical analysis. </w:t>
      </w:r>
      <w:r>
        <w:t>Subsurface data consists of well logs, core samples and well cuttings.</w:t>
      </w:r>
      <w:r w:rsidR="00E73A70">
        <w:t xml:space="preserve"> </w:t>
      </w:r>
    </w:p>
    <w:p w14:paraId="3982E5BA" w14:textId="77777777" w:rsidR="005847BE" w:rsidRDefault="005847BE" w:rsidP="002E5A1A">
      <w:pPr>
        <w:pStyle w:val="Heading3"/>
      </w:pPr>
      <w:bookmarkStart w:id="20" w:name="_Toc450812249"/>
      <w:r>
        <w:t>Outcrop Data</w:t>
      </w:r>
      <w:bookmarkEnd w:id="20"/>
    </w:p>
    <w:p w14:paraId="6DB3ED08" w14:textId="77777777" w:rsidR="002545AB" w:rsidRDefault="00B16970" w:rsidP="00B509D5">
      <w:pPr>
        <w:ind w:firstLine="720"/>
        <w:jc w:val="both"/>
      </w:pPr>
      <w:r>
        <w:t>The outcrop</w:t>
      </w:r>
      <w:r w:rsidR="00C91E23">
        <w:t xml:space="preserve"> is located near the Rawlins uplift, Carbon County, Wyoming. D</w:t>
      </w:r>
      <w:r>
        <w:t>a</w:t>
      </w:r>
      <w:r w:rsidR="00C27773">
        <w:t>ta includes a section in which g</w:t>
      </w:r>
      <w:r w:rsidR="006229AC">
        <w:t xml:space="preserve">amma </w:t>
      </w:r>
      <w:r>
        <w:t>R</w:t>
      </w:r>
      <w:r w:rsidR="006229AC">
        <w:t>ay</w:t>
      </w:r>
      <w:r>
        <w:t xml:space="preserve"> was measured and samples were taken in order to perform the geochemical analysis.</w:t>
      </w:r>
      <w:r w:rsidR="00B509D5">
        <w:t xml:space="preserve"> </w:t>
      </w:r>
      <w:r w:rsidR="009C3A90">
        <w:t>A g</w:t>
      </w:r>
      <w:r w:rsidR="00E30E96">
        <w:t xml:space="preserve">amma ray profile was constructed for </w:t>
      </w:r>
      <w:r w:rsidR="00833FB0">
        <w:t>the measured section to correlate</w:t>
      </w:r>
      <w:r w:rsidR="00E30E96">
        <w:t xml:space="preserve"> the outcrop </w:t>
      </w:r>
      <w:r w:rsidR="00833FB0">
        <w:t xml:space="preserve">gamma ray responses with </w:t>
      </w:r>
      <w:r w:rsidR="00E30E96">
        <w:t>the subsu</w:t>
      </w:r>
      <w:r w:rsidR="00E30E96">
        <w:t>r</w:t>
      </w:r>
      <w:r w:rsidR="00E30E96">
        <w:t>face</w:t>
      </w:r>
      <w:r w:rsidR="00833FB0">
        <w:t xml:space="preserve"> responses</w:t>
      </w:r>
      <w:r w:rsidR="00E30E96">
        <w:t xml:space="preserve">. </w:t>
      </w:r>
    </w:p>
    <w:p w14:paraId="2A992B4B" w14:textId="77777777" w:rsidR="005847BE" w:rsidRDefault="006229AC" w:rsidP="00F71735">
      <w:pPr>
        <w:ind w:firstLine="720"/>
        <w:jc w:val="both"/>
      </w:pPr>
      <w:r>
        <w:t>Although the outcrop gamma r</w:t>
      </w:r>
      <w:r w:rsidR="00E30E96">
        <w:t xml:space="preserve">ay is measured in cps (counts per second) and the gamma ray well logs are measured in </w:t>
      </w:r>
      <w:r w:rsidR="005366FD">
        <w:t>API</w:t>
      </w:r>
      <w:r w:rsidR="00833FB0">
        <w:t>,</w:t>
      </w:r>
      <w:r w:rsidR="005366FD">
        <w:t xml:space="preserve"> the </w:t>
      </w:r>
      <w:r w:rsidR="00833FB0">
        <w:t>shape</w:t>
      </w:r>
      <w:r w:rsidR="00CB0B7E">
        <w:t>s</w:t>
      </w:r>
      <w:r w:rsidR="00833FB0">
        <w:t xml:space="preserve"> of the curves </w:t>
      </w:r>
      <w:r w:rsidR="005366FD">
        <w:t>are compar</w:t>
      </w:r>
      <w:r w:rsidR="005366FD">
        <w:t>a</w:t>
      </w:r>
      <w:r w:rsidR="005366FD">
        <w:t>ble</w:t>
      </w:r>
      <w:r>
        <w:t>.</w:t>
      </w:r>
      <w:r w:rsidR="005366FD">
        <w:t xml:space="preserve"> </w:t>
      </w:r>
      <w:r>
        <w:t>T</w:t>
      </w:r>
      <w:r w:rsidR="005366FD">
        <w:t>herefore,</w:t>
      </w:r>
      <w:r w:rsidR="008D7375">
        <w:t xml:space="preserve"> </w:t>
      </w:r>
      <w:r w:rsidR="00DC7AE4">
        <w:t xml:space="preserve">it </w:t>
      </w:r>
      <w:r w:rsidR="004E040C">
        <w:t xml:space="preserve">provides an idea of the </w:t>
      </w:r>
      <w:r w:rsidR="005366FD">
        <w:t>response for</w:t>
      </w:r>
      <w:r w:rsidR="004E040C">
        <w:t xml:space="preserve"> radioactivity of the rock. Radi</w:t>
      </w:r>
      <w:r w:rsidR="004E040C">
        <w:t>o</w:t>
      </w:r>
      <w:r w:rsidR="004E040C">
        <w:t>activity is often correlated with organic rich facies, in which the more radioactive</w:t>
      </w:r>
      <w:r w:rsidR="005366FD">
        <w:t xml:space="preserve"> the shale, the more organic rich are</w:t>
      </w:r>
      <w:r w:rsidR="004E040C">
        <w:t xml:space="preserve"> the facies.</w:t>
      </w:r>
    </w:p>
    <w:p w14:paraId="511E9890" w14:textId="77777777" w:rsidR="001927F0" w:rsidRDefault="004E040C" w:rsidP="00B509D5">
      <w:pPr>
        <w:ind w:firstLine="720"/>
        <w:jc w:val="both"/>
      </w:pPr>
      <w:r>
        <w:t>Measurements were ta</w:t>
      </w:r>
      <w:r w:rsidR="00B509D5">
        <w:t>ken at</w:t>
      </w:r>
      <w:r w:rsidR="000B0093">
        <w:t xml:space="preserve"> two stratigraphic f</w:t>
      </w:r>
      <w:r w:rsidR="001927F0">
        <w:t>t</w:t>
      </w:r>
      <w:r w:rsidR="000B0093">
        <w:t>.</w:t>
      </w:r>
      <w:r w:rsidR="00B509D5">
        <w:t xml:space="preserve"> intervals</w:t>
      </w:r>
      <w:r w:rsidR="001927F0">
        <w:t xml:space="preserve">. Five total </w:t>
      </w:r>
      <w:r w:rsidR="006229AC">
        <w:t>gamma ray</w:t>
      </w:r>
      <w:r w:rsidR="001927F0">
        <w:t xml:space="preserve"> readings </w:t>
      </w:r>
      <w:r w:rsidR="00D55E62">
        <w:t xml:space="preserve">were taken </w:t>
      </w:r>
      <w:r w:rsidR="00A05A6B">
        <w:t xml:space="preserve">from a hand held gamma ray scintillometer </w:t>
      </w:r>
      <w:r w:rsidR="001927F0">
        <w:t>from which the highest and lowest value</w:t>
      </w:r>
      <w:r w:rsidR="00A05A6B">
        <w:t>s</w:t>
      </w:r>
      <w:r w:rsidR="001927F0">
        <w:t xml:space="preserve"> were discarded. Then, the average of the remaining three readings was </w:t>
      </w:r>
      <w:r w:rsidR="006229AC">
        <w:t>calculate</w:t>
      </w:r>
      <w:r w:rsidR="001927F0">
        <w:t>d. Relation</w:t>
      </w:r>
      <w:r w:rsidR="009C68B6">
        <w:t xml:space="preserve">ship between </w:t>
      </w:r>
      <w:r w:rsidR="001927F0">
        <w:t xml:space="preserve">organic richness and </w:t>
      </w:r>
      <w:r w:rsidR="009C68B6">
        <w:t xml:space="preserve">high </w:t>
      </w:r>
      <w:r w:rsidR="001927F0">
        <w:t xml:space="preserve">gamma ray counts </w:t>
      </w:r>
      <w:r w:rsidR="006229AC">
        <w:t>is</w:t>
      </w:r>
      <w:r w:rsidR="001927F0">
        <w:t xml:space="preserve"> observed from dep</w:t>
      </w:r>
      <w:r w:rsidR="00D55E62">
        <w:t>th versus gamma ray plots</w:t>
      </w:r>
      <w:r w:rsidR="001927F0">
        <w:t>.</w:t>
      </w:r>
    </w:p>
    <w:p w14:paraId="1DCFAE9F" w14:textId="04960C5C" w:rsidR="006B4B44" w:rsidRDefault="002E0CF1" w:rsidP="00F71735">
      <w:pPr>
        <w:ind w:firstLine="720"/>
        <w:jc w:val="both"/>
      </w:pPr>
      <w:r>
        <w:lastRenderedPageBreak/>
        <w:t>Samples</w:t>
      </w:r>
      <w:r w:rsidR="00BB1808">
        <w:t xml:space="preserve"> from the Asquith Marker</w:t>
      </w:r>
      <w:r>
        <w:t xml:space="preserve"> </w:t>
      </w:r>
      <w:r w:rsidR="00420CF3">
        <w:t xml:space="preserve">were taken each two </w:t>
      </w:r>
      <w:r w:rsidR="00F826DB">
        <w:t>ft.</w:t>
      </w:r>
      <w:r w:rsidR="006B4B44">
        <w:t xml:space="preserve"> to perform the ge</w:t>
      </w:r>
      <w:r w:rsidR="006B4B44">
        <w:t>o</w:t>
      </w:r>
      <w:r w:rsidR="006B4B44">
        <w:t>chemical analys</w:t>
      </w:r>
      <w:r w:rsidR="00B509D5">
        <w:t xml:space="preserve">is. Trenches </w:t>
      </w:r>
      <w:r w:rsidR="00420CF3">
        <w:t>approximately forty</w:t>
      </w:r>
      <w:r w:rsidR="006B4B44">
        <w:t xml:space="preserve"> inches</w:t>
      </w:r>
      <w:r w:rsidR="00B509D5">
        <w:t xml:space="preserve"> deep</w:t>
      </w:r>
      <w:r w:rsidR="006B4B44">
        <w:t xml:space="preserve"> were dug to </w:t>
      </w:r>
      <w:r w:rsidR="00D55E62">
        <w:t>reduce the chance of collecting weathered rock.</w:t>
      </w:r>
    </w:p>
    <w:p w14:paraId="436AC93A" w14:textId="77777777" w:rsidR="006B4B44" w:rsidRDefault="006B4B44" w:rsidP="002E5A1A">
      <w:pPr>
        <w:pStyle w:val="Heading3"/>
      </w:pPr>
      <w:bookmarkStart w:id="21" w:name="_Toc450812250"/>
      <w:r>
        <w:t>Subsurface Data</w:t>
      </w:r>
      <w:bookmarkEnd w:id="21"/>
    </w:p>
    <w:p w14:paraId="72B68A23" w14:textId="07181D9E" w:rsidR="00B64541" w:rsidRDefault="00865F5C" w:rsidP="00F71735">
      <w:pPr>
        <w:ind w:firstLine="720"/>
        <w:jc w:val="both"/>
      </w:pPr>
      <w:r w:rsidRPr="00865F5C">
        <w:t>Well logs</w:t>
      </w:r>
      <w:r>
        <w:t xml:space="preserve"> were o</w:t>
      </w:r>
      <w:r w:rsidR="00B64541">
        <w:t>btain</w:t>
      </w:r>
      <w:r w:rsidR="00BB1808">
        <w:t>ed from the Wyoming Oil and Gas Conservation C</w:t>
      </w:r>
      <w:r w:rsidR="00B64541">
        <w:t>o</w:t>
      </w:r>
      <w:r w:rsidR="00B64541">
        <w:t>m</w:t>
      </w:r>
      <w:r w:rsidR="00B64541">
        <w:t>missio</w:t>
      </w:r>
      <w:r w:rsidR="009C68B6">
        <w:t>n as raster images</w:t>
      </w:r>
      <w:r w:rsidR="00BB1808">
        <w:t>, which</w:t>
      </w:r>
      <w:r w:rsidR="009C68B6">
        <w:t xml:space="preserve"> were</w:t>
      </w:r>
      <w:r w:rsidR="00BB1808">
        <w:t xml:space="preserve"> then</w:t>
      </w:r>
      <w:r w:rsidR="00B64541">
        <w:t xml:space="preserve"> calibrated using the Petra software</w:t>
      </w:r>
      <w:r w:rsidR="00B64541">
        <w:rPr>
          <w:rFonts w:cstheme="minorHAnsi"/>
        </w:rPr>
        <w:t>®</w:t>
      </w:r>
      <w:r w:rsidR="009C68B6">
        <w:t>. Co</w:t>
      </w:r>
      <w:r w:rsidR="009C68B6">
        <w:t>r</w:t>
      </w:r>
      <w:r w:rsidR="009C68B6">
        <w:t xml:space="preserve">relations were </w:t>
      </w:r>
      <w:r w:rsidR="00E74F52">
        <w:t xml:space="preserve">primarily </w:t>
      </w:r>
      <w:r w:rsidR="009C68B6">
        <w:t>based on</w:t>
      </w:r>
      <w:r w:rsidR="00C27773">
        <w:t xml:space="preserve"> g</w:t>
      </w:r>
      <w:r w:rsidR="009C68B6">
        <w:t xml:space="preserve">amma </w:t>
      </w:r>
      <w:r w:rsidR="00AE3A95">
        <w:t>r</w:t>
      </w:r>
      <w:r w:rsidR="009C68B6">
        <w:t>ay</w:t>
      </w:r>
      <w:r w:rsidR="00E74F52">
        <w:t xml:space="preserve"> log</w:t>
      </w:r>
      <w:r w:rsidR="00100507">
        <w:t xml:space="preserve">. </w:t>
      </w:r>
      <w:r w:rsidR="00A47C49">
        <w:t>This was due to a k</w:t>
      </w:r>
      <w:r w:rsidR="002C2672">
        <w:t>ick in the gamma ray</w:t>
      </w:r>
      <w:r w:rsidR="00A47C49">
        <w:t xml:space="preserve"> response</w:t>
      </w:r>
      <w:r w:rsidR="002C2672">
        <w:t xml:space="preserve"> that is representative of the Asquith Marker</w:t>
      </w:r>
      <w:r w:rsidR="00A47C49">
        <w:t>. This kick is in mostly cases correlatable with amount of organic matter and TOC; where the richer in organic ma</w:t>
      </w:r>
      <w:r w:rsidR="00A47C49">
        <w:t>t</w:t>
      </w:r>
      <w:r w:rsidR="00A47C49">
        <w:t>ter the higher the TOC and higher</w:t>
      </w:r>
      <w:r w:rsidR="00420CF3">
        <w:t xml:space="preserve"> the gamma ray response will be </w:t>
      </w:r>
      <w:r w:rsidR="00723CCB">
        <w:t>(</w:t>
      </w:r>
      <w:r w:rsidR="00C80F65">
        <w:t>Figure</w:t>
      </w:r>
      <w:r w:rsidR="00420CF3">
        <w:t xml:space="preserve"> 3</w:t>
      </w:r>
      <w:r w:rsidR="00723CCB">
        <w:t>)</w:t>
      </w:r>
      <w:r w:rsidR="00420CF3">
        <w:t>.</w:t>
      </w:r>
    </w:p>
    <w:p w14:paraId="5FDE5946" w14:textId="1450FD52" w:rsidR="00100507" w:rsidRDefault="009C68B6" w:rsidP="00F71735">
      <w:pPr>
        <w:ind w:firstLine="720"/>
        <w:jc w:val="both"/>
      </w:pPr>
      <w:r>
        <w:t xml:space="preserve">Geochemical </w:t>
      </w:r>
      <w:r w:rsidR="00865F5C">
        <w:t>analyses were</w:t>
      </w:r>
      <w:r w:rsidR="00B64541">
        <w:t xml:space="preserve"> </w:t>
      </w:r>
      <w:r w:rsidR="00AF0F82">
        <w:t>conducted on ten samples from five</w:t>
      </w:r>
      <w:r w:rsidR="00100507">
        <w:t xml:space="preserve"> different</w:t>
      </w:r>
      <w:r w:rsidR="00C27773">
        <w:t xml:space="preserve"> cored</w:t>
      </w:r>
      <w:r w:rsidR="00420CF3">
        <w:t xml:space="preserve"> wells,</w:t>
      </w:r>
      <w:r w:rsidR="00B51E37">
        <w:t xml:space="preserve"> five well cuttings</w:t>
      </w:r>
      <w:r w:rsidR="00420CF3">
        <w:t xml:space="preserve"> and seven outcrop samples</w:t>
      </w:r>
      <w:r w:rsidR="00100507">
        <w:t>. Samples</w:t>
      </w:r>
      <w:r w:rsidR="00AF0F82">
        <w:t xml:space="preserve"> were</w:t>
      </w:r>
      <w:r w:rsidR="00100507">
        <w:t xml:space="preserve"> chosen based on the color of the rock</w:t>
      </w:r>
      <w:r w:rsidR="00AF0F82">
        <w:t>,</w:t>
      </w:r>
      <w:r w:rsidR="00B064ED">
        <w:t xml:space="preserve"> assuming that the darker</w:t>
      </w:r>
      <w:r w:rsidR="00100507">
        <w:t xml:space="preserve"> the color the</w:t>
      </w:r>
      <w:r w:rsidR="00B064ED">
        <w:t xml:space="preserve"> more</w:t>
      </w:r>
      <w:r w:rsidR="00100507">
        <w:t xml:space="preserve"> or</w:t>
      </w:r>
      <w:r w:rsidR="00B064ED">
        <w:t>ganic rich</w:t>
      </w:r>
      <w:r w:rsidR="00865F5C">
        <w:t xml:space="preserve"> the rock will be. </w:t>
      </w:r>
      <w:r w:rsidR="00100507">
        <w:t>Unfortunately</w:t>
      </w:r>
      <w:r w:rsidR="00B064ED">
        <w:t xml:space="preserve"> only</w:t>
      </w:r>
      <w:r w:rsidR="00100507">
        <w:t xml:space="preserve"> a small number of wells have cored the Asquith Marker or in some cases the information is not publicly available.</w:t>
      </w:r>
      <w:r w:rsidR="00B51E37">
        <w:t xml:space="preserve"> The samples that were obtained were from shales above or below the Asquith Marker and not from the</w:t>
      </w:r>
      <w:r w:rsidR="00420CF3">
        <w:t xml:space="preserve"> Asquith Marker per se. Just one cored well corresponds to the Asquith Marker, the Amoco Champlin 276 D-1 well. </w:t>
      </w:r>
    </w:p>
    <w:p w14:paraId="410E9A14" w14:textId="6839BAFE" w:rsidR="00564195" w:rsidRDefault="00100507" w:rsidP="00564195">
      <w:pPr>
        <w:ind w:firstLine="720"/>
        <w:jc w:val="both"/>
      </w:pPr>
      <w:r>
        <w:t>The USGS has one of the largest core and cuttings library in the world that is available to the public, with well</w:t>
      </w:r>
      <w:r w:rsidR="00865F5C">
        <w:t>s from all over</w:t>
      </w:r>
      <w:r w:rsidR="000D1625">
        <w:t xml:space="preserve"> the</w:t>
      </w:r>
      <w:r w:rsidR="00865F5C">
        <w:t xml:space="preserve"> United States. </w:t>
      </w:r>
      <w:r>
        <w:t>It was necessary to searc</w:t>
      </w:r>
      <w:r w:rsidR="000D1625">
        <w:t>h wells that dri</w:t>
      </w:r>
      <w:r w:rsidR="00C27773">
        <w:t>lled past the Asquith Marker</w:t>
      </w:r>
      <w:r w:rsidR="000D1625">
        <w:t xml:space="preserve"> to obtain</w:t>
      </w:r>
      <w:r>
        <w:t xml:space="preserve"> cuttings that could </w:t>
      </w:r>
      <w:r w:rsidR="000D1625">
        <w:t>be used to conduct the geochemical analyses. A total of eight samples from five</w:t>
      </w:r>
      <w:r w:rsidR="00D55E62">
        <w:t xml:space="preserve"> different wells were identified</w:t>
      </w:r>
      <w:r>
        <w:t xml:space="preserve"> fo</w:t>
      </w:r>
      <w:r w:rsidR="00D55E62">
        <w:t>r this purpose (Table 1).</w:t>
      </w:r>
      <w:r w:rsidR="00564195">
        <w:br w:type="page"/>
      </w:r>
    </w:p>
    <w:p w14:paraId="22C01434" w14:textId="77777777" w:rsidR="00A157C6" w:rsidRDefault="00B224D7" w:rsidP="00A157C6">
      <w:pPr>
        <w:pStyle w:val="Caption"/>
        <w:keepNext/>
      </w:pPr>
      <w:bookmarkStart w:id="22" w:name="_Toc450812268"/>
      <w:r>
        <w:lastRenderedPageBreak/>
        <w:t xml:space="preserve">Table </w:t>
      </w:r>
      <w:r w:rsidR="00BC369F">
        <w:fldChar w:fldCharType="begin"/>
      </w:r>
      <w:r w:rsidR="00F571C4">
        <w:instrText xml:space="preserve"> SEQ Table \* ARABIC </w:instrText>
      </w:r>
      <w:r w:rsidR="00BC369F">
        <w:fldChar w:fldCharType="separate"/>
      </w:r>
      <w:r w:rsidR="00AC7B90">
        <w:rPr>
          <w:noProof/>
        </w:rPr>
        <w:t>1</w:t>
      </w:r>
      <w:r w:rsidR="00BC369F">
        <w:rPr>
          <w:noProof/>
        </w:rPr>
        <w:fldChar w:fldCharType="end"/>
      </w:r>
      <w:r>
        <w:t>. Samples used for the geochemical analyses.</w:t>
      </w:r>
      <w:bookmarkEnd w:id="22"/>
    </w:p>
    <w:p w14:paraId="10CEC85A" w14:textId="77777777" w:rsidR="00946876" w:rsidRPr="00946876" w:rsidRDefault="00946876" w:rsidP="00946876"/>
    <w:p w14:paraId="7D13652B" w14:textId="3DD3D626" w:rsidR="00A157C6" w:rsidRDefault="00A157C6" w:rsidP="00946876">
      <w:pPr>
        <w:pStyle w:val="Caption"/>
        <w:keepNext/>
        <w:jc w:val="center"/>
      </w:pPr>
      <w:r>
        <w:rPr>
          <w:noProof/>
          <w:lang w:bidi="ar-SA"/>
        </w:rPr>
        <w:drawing>
          <wp:inline distT="0" distB="0" distL="0" distR="0" wp14:anchorId="24705D44" wp14:editId="14F651B4">
            <wp:extent cx="6759741" cy="5155866"/>
            <wp:effectExtent l="20955" t="17145" r="24130" b="2413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rot="16200000">
                      <a:off x="0" y="0"/>
                      <a:ext cx="6809097" cy="5193511"/>
                    </a:xfrm>
                    <a:prstGeom prst="rect">
                      <a:avLst/>
                    </a:prstGeom>
                    <a:noFill/>
                    <a:ln>
                      <a:solidFill>
                        <a:schemeClr val="tx1"/>
                      </a:solidFill>
                    </a:ln>
                  </pic:spPr>
                </pic:pic>
              </a:graphicData>
            </a:graphic>
          </wp:inline>
        </w:drawing>
      </w:r>
    </w:p>
    <w:p w14:paraId="4F2AC860" w14:textId="77777777" w:rsidR="00A157C6" w:rsidRDefault="00A157C6">
      <w:pPr>
        <w:spacing w:line="240" w:lineRule="auto"/>
        <w:rPr>
          <w:rFonts w:asciiTheme="majorHAnsi" w:hAnsiTheme="majorHAnsi"/>
          <w:bCs/>
          <w:i/>
        </w:rPr>
      </w:pPr>
      <w:r>
        <w:br w:type="page"/>
      </w:r>
    </w:p>
    <w:p w14:paraId="7EB88E9C" w14:textId="072C9FD2" w:rsidR="008871F4" w:rsidRPr="008F5C0E" w:rsidRDefault="00A157C6" w:rsidP="00A157C6">
      <w:pPr>
        <w:pStyle w:val="Heading3"/>
      </w:pPr>
      <w:bookmarkStart w:id="23" w:name="_Toc450812251"/>
      <w:r>
        <w:lastRenderedPageBreak/>
        <w:t>I</w:t>
      </w:r>
      <w:r w:rsidR="008871F4" w:rsidRPr="008F5C0E">
        <w:t>nterpretation</w:t>
      </w:r>
      <w:bookmarkEnd w:id="23"/>
    </w:p>
    <w:p w14:paraId="0943F72D" w14:textId="77777777" w:rsidR="00B67412" w:rsidRPr="008F5C0E" w:rsidRDefault="008F5C0E" w:rsidP="008871F4">
      <w:pPr>
        <w:rPr>
          <w:u w:val="single"/>
        </w:rPr>
      </w:pPr>
      <w:r w:rsidRPr="008F5C0E">
        <w:rPr>
          <w:u w:val="single"/>
        </w:rPr>
        <w:t>Correlations</w:t>
      </w:r>
    </w:p>
    <w:p w14:paraId="0F6E409C" w14:textId="0D8C0CEB" w:rsidR="003A2FC6" w:rsidRDefault="008871F4" w:rsidP="003A2FC6">
      <w:pPr>
        <w:ind w:firstLine="720"/>
      </w:pPr>
      <w:r>
        <w:t xml:space="preserve">Outcrops and wells </w:t>
      </w:r>
      <w:r w:rsidR="000827E5">
        <w:t>were</w:t>
      </w:r>
      <w:r>
        <w:t xml:space="preserve"> correlated using</w:t>
      </w:r>
      <w:r w:rsidR="009C68B6">
        <w:t xml:space="preserve"> the </w:t>
      </w:r>
      <w:r w:rsidR="006229AC">
        <w:t>g</w:t>
      </w:r>
      <w:r w:rsidR="000827E5">
        <w:t>amma ray log obtained</w:t>
      </w:r>
      <w:r w:rsidR="009C68B6">
        <w:t xml:space="preserve"> from outcrop and wells</w:t>
      </w:r>
      <w:r w:rsidR="008F139A">
        <w:t>. Therefore, t</w:t>
      </w:r>
      <w:r w:rsidR="009C68B6">
        <w:t>he</w:t>
      </w:r>
      <w:r>
        <w:t xml:space="preserve"> stratigraphic position of the formation within the regional stratigraphic framework</w:t>
      </w:r>
      <w:r w:rsidR="008F139A">
        <w:t xml:space="preserve"> was well established</w:t>
      </w:r>
      <w:r>
        <w:t>. Boundaries between the fo</w:t>
      </w:r>
      <w:r>
        <w:t>r</w:t>
      </w:r>
      <w:r>
        <w:t>mations are easy to pick</w:t>
      </w:r>
      <w:r w:rsidR="000827E5">
        <w:t xml:space="preserve"> on well logs</w:t>
      </w:r>
      <w:r>
        <w:t xml:space="preserve"> due to the difference in lithology that </w:t>
      </w:r>
      <w:r w:rsidR="008F139A">
        <w:t>gives a different response o</w:t>
      </w:r>
      <w:r>
        <w:t>n the gam</w:t>
      </w:r>
      <w:r w:rsidR="00A47C49">
        <w:t xml:space="preserve">ma ray log. </w:t>
      </w:r>
      <w:r w:rsidR="003A2FC6">
        <w:t>T</w:t>
      </w:r>
      <w:r w:rsidR="00A47C49">
        <w:t xml:space="preserve">he Asquith Marker corresponds with a higher </w:t>
      </w:r>
      <w:r w:rsidR="003A2FC6">
        <w:t xml:space="preserve">gamma ray and the top of the </w:t>
      </w:r>
      <w:r w:rsidR="00A47C49">
        <w:t xml:space="preserve">Almond formation a contrasting lower gamma ray showing the </w:t>
      </w:r>
      <w:r w:rsidR="003A2FC6">
        <w:t>charact</w:t>
      </w:r>
      <w:r w:rsidR="00B71A25">
        <w:t>er</w:t>
      </w:r>
      <w:r w:rsidR="003A2FC6">
        <w:t>istic response of sandstone in the gamma ray (</w:t>
      </w:r>
      <w:r w:rsidR="00C80F65">
        <w:t>Figure</w:t>
      </w:r>
      <w:r w:rsidR="00D80BD1">
        <w:t xml:space="preserve"> 3</w:t>
      </w:r>
      <w:r w:rsidR="003A2FC6">
        <w:t>)</w:t>
      </w:r>
      <w:r w:rsidR="008E737F">
        <w:t>.</w:t>
      </w:r>
    </w:p>
    <w:p w14:paraId="13B14A2F" w14:textId="77777777" w:rsidR="00B67412" w:rsidRDefault="00B67412" w:rsidP="008871F4"/>
    <w:p w14:paraId="1377B8AE" w14:textId="77777777" w:rsidR="00B67412" w:rsidRPr="008F5C0E" w:rsidRDefault="00B67412" w:rsidP="008871F4">
      <w:pPr>
        <w:rPr>
          <w:u w:val="single"/>
        </w:rPr>
      </w:pPr>
      <w:r w:rsidRPr="008F5C0E">
        <w:rPr>
          <w:u w:val="single"/>
        </w:rPr>
        <w:t>Int</w:t>
      </w:r>
      <w:r w:rsidR="008F5C0E" w:rsidRPr="008F5C0E">
        <w:rPr>
          <w:u w:val="single"/>
        </w:rPr>
        <w:t>erpretation of Petroleum System</w:t>
      </w:r>
    </w:p>
    <w:p w14:paraId="2F0DE560" w14:textId="55C2D4CE" w:rsidR="001D1B08" w:rsidRDefault="00B67412" w:rsidP="00420CF3">
      <w:pPr>
        <w:ind w:firstLine="720"/>
      </w:pPr>
      <w:r>
        <w:t>The petroleum system includes the reservoir rock, tra</w:t>
      </w:r>
      <w:r w:rsidR="00420CF3">
        <w:t xml:space="preserve">p, source rock, and seal rock. </w:t>
      </w:r>
      <w:r w:rsidR="001D1B08">
        <w:t>In the present study the source roc</w:t>
      </w:r>
      <w:r w:rsidR="000827E5">
        <w:t xml:space="preserve">k also comprises </w:t>
      </w:r>
      <w:r w:rsidR="001D1B08">
        <w:t xml:space="preserve">trap and seal rock hence </w:t>
      </w:r>
      <w:r w:rsidR="000827E5">
        <w:t>analyses were</w:t>
      </w:r>
      <w:r w:rsidR="001D1B08">
        <w:t xml:space="preserve"> focused on</w:t>
      </w:r>
      <w:r w:rsidR="000827E5">
        <w:t xml:space="preserve"> TOC and Rock- Eval</w:t>
      </w:r>
      <w:r w:rsidR="00B51E37">
        <w:t>, vitrinite reflectance, XRD, and GC, GCMS for biomarker analysis.</w:t>
      </w:r>
    </w:p>
    <w:p w14:paraId="432567B8" w14:textId="09C7984A" w:rsidR="00EC6A81" w:rsidRDefault="000827E5" w:rsidP="008871F4">
      <w:r>
        <w:t>T</w:t>
      </w:r>
      <w:r w:rsidR="00907425">
        <w:t xml:space="preserve">he outputs </w:t>
      </w:r>
      <w:r w:rsidR="00B51E37">
        <w:t xml:space="preserve">from TOC and Rock Eval </w:t>
      </w:r>
      <w:r w:rsidR="00907425">
        <w:t>analyses are</w:t>
      </w:r>
      <w:r w:rsidR="00B51E37">
        <w:t>:</w:t>
      </w:r>
    </w:p>
    <w:p w14:paraId="0D08E180" w14:textId="77777777" w:rsidR="00EC6A81" w:rsidRDefault="00EC6A81" w:rsidP="00EC6A81">
      <w:pPr>
        <w:pStyle w:val="ListParagraph"/>
        <w:numPr>
          <w:ilvl w:val="0"/>
          <w:numId w:val="11"/>
        </w:numPr>
      </w:pPr>
      <w:r>
        <w:t>Total organic carbon (TOC) (wt. % carbon)</w:t>
      </w:r>
    </w:p>
    <w:p w14:paraId="28BFB54E" w14:textId="77777777" w:rsidR="00EC6A81" w:rsidRDefault="00EC6A81" w:rsidP="00EC6A81">
      <w:pPr>
        <w:pStyle w:val="ListParagraph"/>
        <w:numPr>
          <w:ilvl w:val="0"/>
          <w:numId w:val="11"/>
        </w:numPr>
      </w:pPr>
      <w:r>
        <w:t>S1</w:t>
      </w:r>
      <w:r w:rsidR="003120DB">
        <w:t xml:space="preserve"> (mg HC/g)</w:t>
      </w:r>
      <w:r>
        <w:t>, S2</w:t>
      </w:r>
      <w:r w:rsidR="003120DB">
        <w:t xml:space="preserve"> (mg HC/g) </w:t>
      </w:r>
      <w:r>
        <w:t>and S3</w:t>
      </w:r>
      <w:r w:rsidR="00B509D5">
        <w:t xml:space="preserve"> (mg</w:t>
      </w:r>
      <w:r w:rsidR="00004E8C">
        <w:t>CO</w:t>
      </w:r>
      <w:r w:rsidR="00004E8C">
        <w:rPr>
          <w:vertAlign w:val="subscript"/>
        </w:rPr>
        <w:t>2</w:t>
      </w:r>
      <w:r w:rsidR="00004E8C">
        <w:t>/g)</w:t>
      </w:r>
      <w:r>
        <w:t xml:space="preserve"> peaks</w:t>
      </w:r>
    </w:p>
    <w:p w14:paraId="5D9B47F4" w14:textId="77777777" w:rsidR="00EC6A81" w:rsidRDefault="00EC6A81" w:rsidP="00EC6A81">
      <w:pPr>
        <w:pStyle w:val="ListParagraph"/>
        <w:numPr>
          <w:ilvl w:val="0"/>
          <w:numId w:val="11"/>
        </w:numPr>
      </w:pPr>
      <w:r>
        <w:t>Tmax</w:t>
      </w:r>
      <w:r w:rsidR="00004E8C">
        <w:t xml:space="preserve"> (</w:t>
      </w:r>
      <w:r w:rsidR="00004E8C">
        <w:rPr>
          <w:rFonts w:cstheme="minorHAnsi"/>
        </w:rPr>
        <w:t>°</w:t>
      </w:r>
      <w:r w:rsidR="00004E8C">
        <w:t>C)</w:t>
      </w:r>
    </w:p>
    <w:p w14:paraId="29243495" w14:textId="77777777" w:rsidR="00EC6A81" w:rsidRDefault="00EC6A81" w:rsidP="00EC6A81">
      <w:pPr>
        <w:pStyle w:val="ListParagraph"/>
        <w:numPr>
          <w:ilvl w:val="0"/>
          <w:numId w:val="11"/>
        </w:numPr>
      </w:pPr>
      <w:r>
        <w:t>Oi</w:t>
      </w:r>
      <w:r w:rsidR="00004E8C">
        <w:t>l production Index [</w:t>
      </w:r>
      <w:r>
        <w:t>transformation ratio (S1/(S1+S2)</w:t>
      </w:r>
      <w:r w:rsidR="00004E8C">
        <w:t>]</w:t>
      </w:r>
    </w:p>
    <w:p w14:paraId="6D0202E8" w14:textId="77777777" w:rsidR="00EC6A81" w:rsidRDefault="00EC6A81" w:rsidP="00EC6A81">
      <w:pPr>
        <w:pStyle w:val="ListParagraph"/>
        <w:numPr>
          <w:ilvl w:val="0"/>
          <w:numId w:val="11"/>
        </w:numPr>
      </w:pPr>
      <w:r>
        <w:t xml:space="preserve">Hydrogen Index </w:t>
      </w:r>
      <w:r w:rsidR="00004E8C">
        <w:t>(S</w:t>
      </w:r>
      <w:r w:rsidR="00004E8C">
        <w:rPr>
          <w:vertAlign w:val="subscript"/>
        </w:rPr>
        <w:t>2</w:t>
      </w:r>
      <w:r w:rsidR="00004E8C">
        <w:t>*100/TOC)</w:t>
      </w:r>
    </w:p>
    <w:p w14:paraId="013662C4" w14:textId="77777777" w:rsidR="00B262B8" w:rsidRDefault="00EC6A81" w:rsidP="00B262B8">
      <w:pPr>
        <w:pStyle w:val="ListParagraph"/>
        <w:numPr>
          <w:ilvl w:val="0"/>
          <w:numId w:val="11"/>
        </w:numPr>
      </w:pPr>
      <w:r>
        <w:t>Oxygen Index</w:t>
      </w:r>
      <w:r w:rsidR="00004E8C">
        <w:t xml:space="preserve"> (S</w:t>
      </w:r>
      <w:r w:rsidR="00004E8C">
        <w:rPr>
          <w:vertAlign w:val="subscript"/>
        </w:rPr>
        <w:t>3</w:t>
      </w:r>
      <w:r w:rsidR="00004E8C">
        <w:t>*100/TOC)</w:t>
      </w:r>
    </w:p>
    <w:p w14:paraId="1E779CA6" w14:textId="23C4CBF7" w:rsidR="00865F5C" w:rsidRDefault="00B51E37" w:rsidP="008F5C0E">
      <w:r>
        <w:lastRenderedPageBreak/>
        <w:t>TOC and Rock-Eval data wa</w:t>
      </w:r>
      <w:r w:rsidR="00907425">
        <w:t>s performed by Geomark research</w:t>
      </w:r>
      <w:r>
        <w:t xml:space="preserve"> Ltd</w:t>
      </w:r>
      <w:r w:rsidR="00907425">
        <w:t>.</w:t>
      </w:r>
      <w:r>
        <w:t>, located in Ho</w:t>
      </w:r>
      <w:r>
        <w:t>u</w:t>
      </w:r>
      <w:r>
        <w:t>ston, Texas. The other geochemical analyses were performed at University of Okl</w:t>
      </w:r>
      <w:r>
        <w:t>a</w:t>
      </w:r>
      <w:r>
        <w:t>homa Organic Geochemistry Laboratories located in Norman, Oklahoma.</w:t>
      </w:r>
    </w:p>
    <w:p w14:paraId="6DC13C8F" w14:textId="54761DAE" w:rsidR="00B51E37" w:rsidRDefault="00B51E37" w:rsidP="008F5C0E">
      <w:r>
        <w:t xml:space="preserve">In order to perform the geochemical analysis it was necessary to crush the samples </w:t>
      </w:r>
      <w:r w:rsidR="00C108E2">
        <w:t>for the screening analysis and the soxhlet extraction.</w:t>
      </w:r>
      <w:r w:rsidR="00420CF3">
        <w:t xml:space="preserve"> Weights for the samples varied d</w:t>
      </w:r>
      <w:r w:rsidR="00420CF3">
        <w:t>e</w:t>
      </w:r>
      <w:r w:rsidR="00420CF3">
        <w:t>pending upon the availability of it from the USGS core facility.</w:t>
      </w:r>
    </w:p>
    <w:p w14:paraId="293D1E64" w14:textId="77777777" w:rsidR="00B51E37" w:rsidRDefault="00B51E37" w:rsidP="008F5C0E"/>
    <w:p w14:paraId="28C3BBDF" w14:textId="228A181A" w:rsidR="00D80BD1" w:rsidRDefault="00DA70EB" w:rsidP="00D80BD1">
      <w:pPr>
        <w:keepNext/>
        <w:jc w:val="center"/>
      </w:pPr>
      <w:r>
        <w:rPr>
          <w:noProof/>
          <w:lang w:bidi="ar-SA"/>
        </w:rPr>
        <w:lastRenderedPageBreak/>
        <mc:AlternateContent>
          <mc:Choice Requires="wps">
            <w:drawing>
              <wp:anchor distT="0" distB="0" distL="114300" distR="114300" simplePos="0" relativeHeight="252081152" behindDoc="0" locked="0" layoutInCell="1" allowOverlap="1" wp14:anchorId="26CB6501" wp14:editId="7909328C">
                <wp:simplePos x="0" y="0"/>
                <wp:positionH relativeFrom="column">
                  <wp:posOffset>774505</wp:posOffset>
                </wp:positionH>
                <wp:positionV relativeFrom="paragraph">
                  <wp:posOffset>289560</wp:posOffset>
                </wp:positionV>
                <wp:extent cx="3664428" cy="394855"/>
                <wp:effectExtent l="0" t="0" r="0" b="5715"/>
                <wp:wrapNone/>
                <wp:docPr id="448" name="Text Box 448"/>
                <wp:cNvGraphicFramePr/>
                <a:graphic xmlns:a="http://schemas.openxmlformats.org/drawingml/2006/main">
                  <a:graphicData uri="http://schemas.microsoft.com/office/word/2010/wordprocessingShape">
                    <wps:wsp>
                      <wps:cNvSpPr txBox="1"/>
                      <wps:spPr>
                        <a:xfrm>
                          <a:off x="0" y="0"/>
                          <a:ext cx="3664428" cy="3948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5C6268E" w14:textId="1CFFAC29" w:rsidR="00320B4E" w:rsidRPr="00146DE3" w:rsidRDefault="00320B4E">
                            <w:pPr>
                              <w:rPr>
                                <w:sz w:val="40"/>
                                <w:szCs w:val="40"/>
                              </w:rPr>
                            </w:pPr>
                            <w:r w:rsidRPr="00146DE3">
                              <w:rPr>
                                <w:sz w:val="40"/>
                                <w:szCs w:val="40"/>
                              </w:rPr>
                              <w:t xml:space="preserve">Amoco Champlin 276 D-1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6CB6501" id="Text Box 448" o:spid="_x0000_s1028" type="#_x0000_t202" style="position:absolute;left:0;text-align:left;margin-left:61pt;margin-top:22.8pt;width:288.55pt;height:31.1pt;z-index:25208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" fillcolor="white [3201]" stroked="f" strokeweight=".5pt">
                <v:textbox>
                  <w:txbxContent>
                    <w:p w14:paraId="25C6268E" w14:textId="1CFFAC29" w:rsidR="00320B4E" w:rsidRPr="00146DE3" w:rsidRDefault="00320B4E">
                      <w:pPr>
                        <w:rPr>
                          <w:sz w:val="40"/>
                          <w:szCs w:val="40"/>
                        </w:rPr>
                      </w:pPr>
                      <w:r w:rsidRPr="00146DE3">
                        <w:rPr>
                          <w:sz w:val="40"/>
                          <w:szCs w:val="40"/>
                        </w:rPr>
                        <w:t xml:space="preserve">Amoco Champlin 276 D-1 </w:t>
                      </w:r>
                    </w:p>
                  </w:txbxContent>
                </v:textbox>
              </v:shape>
            </w:pict>
          </mc:Fallback>
        </mc:AlternateContent>
      </w:r>
      <w:r w:rsidR="00D80BD1">
        <w:rPr>
          <w:noProof/>
          <w:lang w:bidi="ar-SA"/>
        </w:rPr>
        <w:drawing>
          <wp:inline distT="0" distB="0" distL="0" distR="0" wp14:anchorId="71203F25" wp14:editId="43B1108B">
            <wp:extent cx="3795016" cy="7124368"/>
            <wp:effectExtent l="19050" t="19050" r="15240" b="1968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mmaray.png"/>
                    <pic:cNvPicPr/>
                  </pic:nvPicPr>
                  <pic:blipFill>
                    <a:blip r:embed="rId37">
                      <a:extLst>
                        <a:ext uri="{28A0092B-C50C-407E-A947-70E740481C1C}">
                          <a14:useLocalDpi xmlns:a14="http://schemas.microsoft.com/office/drawing/2010/main" val="0"/>
                        </a:ext>
                      </a:extLst>
                    </a:blip>
                    <a:stretch>
                      <a:fillRect/>
                    </a:stretch>
                  </pic:blipFill>
                  <pic:spPr>
                    <a:xfrm>
                      <a:off x="0" y="0"/>
                      <a:ext cx="3794153" cy="7122748"/>
                    </a:xfrm>
                    <a:prstGeom prst="rect">
                      <a:avLst/>
                    </a:prstGeom>
                    <a:solidFill>
                      <a:schemeClr val="bg1"/>
                    </a:solidFill>
                    <a:ln w="22225">
                      <a:solidFill>
                        <a:schemeClr val="tx1">
                          <a:lumMod val="95000"/>
                          <a:lumOff val="5000"/>
                        </a:schemeClr>
                      </a:solidFill>
                    </a:ln>
                  </pic:spPr>
                </pic:pic>
              </a:graphicData>
            </a:graphic>
          </wp:inline>
        </w:drawing>
      </w:r>
    </w:p>
    <w:p w14:paraId="780B0FCF" w14:textId="7DCB1858" w:rsidR="004E1835" w:rsidRDefault="00C80F65" w:rsidP="00907425">
      <w:pPr>
        <w:pStyle w:val="Caption"/>
        <w:jc w:val="both"/>
      </w:pPr>
      <w:bookmarkStart w:id="24" w:name="_Toc450812327"/>
      <w:r>
        <w:t>Figure</w:t>
      </w:r>
      <w:r w:rsidR="00D80BD1">
        <w:t xml:space="preserve"> </w:t>
      </w:r>
      <w:fldSimple w:instr=" SEQ Figure \* ARABIC ">
        <w:r w:rsidR="00AC7B90">
          <w:rPr>
            <w:noProof/>
          </w:rPr>
          <w:t>3</w:t>
        </w:r>
      </w:fldSimple>
      <w:r w:rsidR="00D80BD1">
        <w:t xml:space="preserve">. Gamma ray well log from </w:t>
      </w:r>
      <w:r w:rsidR="00907425">
        <w:t xml:space="preserve">Amoco </w:t>
      </w:r>
      <w:r w:rsidR="00D80BD1">
        <w:t xml:space="preserve">Champlin 276 D-1 well. Top of the Asquith Marker formation is marked in purple, base of the Asquith Marker is </w:t>
      </w:r>
      <w:r w:rsidR="004B4D51">
        <w:t xml:space="preserve">marked in dark grey and top of </w:t>
      </w:r>
      <w:r w:rsidR="00D80BD1">
        <w:t>the Almond formation is marked in yellow.</w:t>
      </w:r>
      <w:bookmarkEnd w:id="24"/>
    </w:p>
    <w:p w14:paraId="0D9EDDDD" w14:textId="371E2E67" w:rsidR="00DA70EB" w:rsidRPr="00DA70EB" w:rsidRDefault="00B23479" w:rsidP="00ED4BB7">
      <w:pPr>
        <w:pStyle w:val="Heading1"/>
      </w:pPr>
      <w:bookmarkStart w:id="25" w:name="_Toc450812252"/>
      <w:r w:rsidRPr="000F56FF">
        <w:lastRenderedPageBreak/>
        <w:t xml:space="preserve">Chapter </w:t>
      </w:r>
      <w:r>
        <w:t>2</w:t>
      </w:r>
      <w:r w:rsidRPr="000F56FF">
        <w:t xml:space="preserve">: </w:t>
      </w:r>
      <w:r>
        <w:t>Geological Setting</w:t>
      </w:r>
      <w:bookmarkEnd w:id="25"/>
    </w:p>
    <w:p w14:paraId="1B413FB5" w14:textId="0CDB098B" w:rsidR="00771A59" w:rsidRDefault="00771A59" w:rsidP="006551E1">
      <w:pPr>
        <w:pStyle w:val="Heading2"/>
      </w:pPr>
      <w:bookmarkStart w:id="26" w:name="_Toc450812253"/>
      <w:r>
        <w:t>Regional</w:t>
      </w:r>
      <w:r w:rsidR="00B32DB8">
        <w:t xml:space="preserve"> Geology</w:t>
      </w:r>
      <w:bookmarkEnd w:id="26"/>
    </w:p>
    <w:p w14:paraId="3135BD33" w14:textId="754641E5" w:rsidR="007850F9" w:rsidRDefault="00771A59" w:rsidP="00F71735">
      <w:pPr>
        <w:ind w:firstLine="720"/>
        <w:jc w:val="both"/>
      </w:pPr>
      <w:r>
        <w:t>The Greater Green River basin</w:t>
      </w:r>
      <w:r w:rsidR="00B23479">
        <w:t xml:space="preserve"> is str</w:t>
      </w:r>
      <w:r w:rsidR="00B509D5">
        <w:t>ucturally divided into four sub-</w:t>
      </w:r>
      <w:r w:rsidR="00B23479">
        <w:t>basins by intrabasin anticlines. The Rock Springs uplift trends from north to south and separates the Greater Green River basin into two almost equal parts (</w:t>
      </w:r>
      <w:r w:rsidR="00C80F65">
        <w:t>Figure</w:t>
      </w:r>
      <w:r w:rsidR="00B23479">
        <w:t xml:space="preserve"> </w:t>
      </w:r>
      <w:r w:rsidR="00D80BD1">
        <w:t>4</w:t>
      </w:r>
      <w:r w:rsidR="00B23479">
        <w:t>).</w:t>
      </w:r>
      <w:r w:rsidR="00327BEE">
        <w:t xml:space="preserve"> This is a for</w:t>
      </w:r>
      <w:r w:rsidR="00327BEE">
        <w:t>e</w:t>
      </w:r>
      <w:r w:rsidR="00327BEE">
        <w:t xml:space="preserve">land fold </w:t>
      </w:r>
      <w:r w:rsidR="007850F9">
        <w:t>in front of the Cretaceous orogenic belt of central and northern Utah (Rit</w:t>
      </w:r>
      <w:r w:rsidR="007850F9">
        <w:t>z</w:t>
      </w:r>
      <w:r w:rsidR="007850F9">
        <w:t>ma, 1955) that was a positive area during the deposition of the Lewis Shale and equi</w:t>
      </w:r>
      <w:r w:rsidR="007850F9">
        <w:t>v</w:t>
      </w:r>
      <w:r w:rsidR="007850F9">
        <w:t>alent formations.</w:t>
      </w:r>
      <w:r w:rsidR="008A31B8">
        <w:t xml:space="preserve"> The west bound</w:t>
      </w:r>
      <w:r w:rsidR="00B44199">
        <w:t>ary</w:t>
      </w:r>
      <w:r w:rsidR="009A3174">
        <w:t xml:space="preserve"> of the basin was</w:t>
      </w:r>
      <w:r w:rsidR="008A31B8">
        <w:t xml:space="preserve"> bordered by the Cordilleran Highland that was the main source of sediment to the seaway.</w:t>
      </w:r>
      <w:r w:rsidR="007850F9">
        <w:t xml:space="preserve"> </w:t>
      </w:r>
    </w:p>
    <w:p w14:paraId="75A81B13" w14:textId="77777777" w:rsidR="00B23479" w:rsidRDefault="00B23479" w:rsidP="00F71735">
      <w:pPr>
        <w:ind w:firstLine="720"/>
        <w:jc w:val="both"/>
      </w:pPr>
      <w:r>
        <w:t>The east part of the bas</w:t>
      </w:r>
      <w:r w:rsidR="00B509D5">
        <w:t>in is subdivided into three sub-</w:t>
      </w:r>
      <w:r>
        <w:t>basins. From north to south, the Great Divide and Washakie basins are divided by the Wamsutter arch. To the south, the S</w:t>
      </w:r>
      <w:r w:rsidR="005F6078">
        <w:t>and Wash basin is bounded by an</w:t>
      </w:r>
      <w:r>
        <w:t xml:space="preserve"> anticline of the same name. The west part is solely comprised by the Green River basin </w:t>
      </w:r>
      <w:r w:rsidR="00AA35E6">
        <w:t>(Roehler, 1992)</w:t>
      </w:r>
      <w:r w:rsidR="0078234E">
        <w:t>.</w:t>
      </w:r>
    </w:p>
    <w:p w14:paraId="4D23A807" w14:textId="73476120" w:rsidR="008A31B8" w:rsidRDefault="00B23479" w:rsidP="00F71735">
      <w:pPr>
        <w:ind w:firstLine="720"/>
        <w:jc w:val="both"/>
      </w:pPr>
      <w:r>
        <w:t>This structural framework was developed during the Laramide orogeny, which uplifted the basement at the end of the Cretaceous</w:t>
      </w:r>
      <w:r w:rsidR="005F6078">
        <w:t xml:space="preserve"> at the Lost Soldier Anticline</w:t>
      </w:r>
      <w:r w:rsidR="00AD63F0">
        <w:t>, Wind River Uplift and Granite Mountains</w:t>
      </w:r>
      <w:r w:rsidR="005F6078">
        <w:t>. This uplifting caused</w:t>
      </w:r>
      <w:r w:rsidR="008A31B8">
        <w:t xml:space="preserve"> the erosion of </w:t>
      </w:r>
      <w:r w:rsidR="00B509D5">
        <w:t>the sediments of the Mesaverde G</w:t>
      </w:r>
      <w:r w:rsidR="008A31B8">
        <w:t>roup and</w:t>
      </w:r>
      <w:r w:rsidR="005F6078">
        <w:t xml:space="preserve"> the Lewis Shale that created an</w:t>
      </w:r>
      <w:r w:rsidR="008A31B8">
        <w:t xml:space="preserve"> embayment in the seaway</w:t>
      </w:r>
      <w:r w:rsidR="00AD63F0">
        <w:t xml:space="preserve"> were the sediments continued to be deposited</w:t>
      </w:r>
      <w:r w:rsidR="00FB5980">
        <w:t xml:space="preserve"> </w:t>
      </w:r>
      <w:r w:rsidR="008A0862">
        <w:t>(</w:t>
      </w:r>
      <w:r w:rsidR="00C80F65">
        <w:t>Figure</w:t>
      </w:r>
      <w:r w:rsidR="00D80BD1">
        <w:t xml:space="preserve"> 5</w:t>
      </w:r>
      <w:r w:rsidR="008A0862">
        <w:t>)</w:t>
      </w:r>
      <w:r w:rsidR="005F6078">
        <w:t xml:space="preserve"> (Pyles, 2000)</w:t>
      </w:r>
      <w:r w:rsidR="008A31B8">
        <w:t>.</w:t>
      </w:r>
    </w:p>
    <w:p w14:paraId="6BF205C2" w14:textId="77777777" w:rsidR="00B23479" w:rsidRDefault="00B23479" w:rsidP="00F71735">
      <w:pPr>
        <w:ind w:firstLine="720"/>
        <w:jc w:val="both"/>
      </w:pPr>
      <w:r>
        <w:t>During the Laramide Orogeny, the mountains borde</w:t>
      </w:r>
      <w:r w:rsidR="005F6078">
        <w:t>ring the basin suffered u</w:t>
      </w:r>
      <w:r w:rsidR="005F6078">
        <w:t>p</w:t>
      </w:r>
      <w:r w:rsidR="005F6078">
        <w:t>lifts and</w:t>
      </w:r>
      <w:r>
        <w:t xml:space="preserve"> thrusting at the basin margin flank, local folding, normal faulting and subsi</w:t>
      </w:r>
      <w:r>
        <w:t>d</w:t>
      </w:r>
      <w:r>
        <w:t>ence at the depocenters of the basin (Roehler, 1992).</w:t>
      </w:r>
    </w:p>
    <w:p w14:paraId="3ED3CEED" w14:textId="60F4F690" w:rsidR="003D7E38" w:rsidRDefault="00B23479" w:rsidP="00F71735">
      <w:pPr>
        <w:ind w:firstLine="720"/>
        <w:jc w:val="both"/>
      </w:pPr>
      <w:r>
        <w:t>Sedimentation was continuous along the basin except during episodic periods of tectonism (Roehler, 1992).</w:t>
      </w:r>
      <w:r w:rsidR="004B4D51">
        <w:t xml:space="preserve"> </w:t>
      </w:r>
      <w:r w:rsidR="004A7786">
        <w:t xml:space="preserve">In </w:t>
      </w:r>
      <w:r w:rsidR="00C80F65">
        <w:t>Figure</w:t>
      </w:r>
      <w:r w:rsidR="00D80BD1">
        <w:t xml:space="preserve"> 5</w:t>
      </w:r>
      <w:r w:rsidR="000F427A">
        <w:t xml:space="preserve"> the black arrows show two major systems </w:t>
      </w:r>
      <w:r w:rsidR="000F427A">
        <w:lastRenderedPageBreak/>
        <w:t>that drain into the embayment.</w:t>
      </w:r>
      <w:r>
        <w:t xml:space="preserve"> </w:t>
      </w:r>
      <w:r w:rsidR="00735872">
        <w:t>In one of these</w:t>
      </w:r>
      <w:r w:rsidR="000F427A">
        <w:t xml:space="preserve"> tectonic</w:t>
      </w:r>
      <w:r w:rsidR="00735872">
        <w:t xml:space="preserve"> episodes</w:t>
      </w:r>
      <w:r w:rsidR="00B71A25">
        <w:t>,</w:t>
      </w:r>
      <w:r w:rsidR="00735872">
        <w:t xml:space="preserve"> towards the end of</w:t>
      </w:r>
      <w:r w:rsidR="005F6078">
        <w:t xml:space="preserve"> the</w:t>
      </w:r>
      <w:r w:rsidR="00735872">
        <w:t xml:space="preserve"> Cretaceous</w:t>
      </w:r>
      <w:r w:rsidR="000F427A">
        <w:t xml:space="preserve"> </w:t>
      </w:r>
      <w:r w:rsidR="00327BEE">
        <w:t>the Wamsutter arch and Rock Spring</w:t>
      </w:r>
      <w:r w:rsidR="006E07F9">
        <w:t>s</w:t>
      </w:r>
      <w:r w:rsidR="00327BEE">
        <w:t xml:space="preserve"> uplift were subject to partial erosion of the Lance, Fox Hills and Lewis Formations.</w:t>
      </w:r>
      <w:r w:rsidR="006E07F9">
        <w:t xml:space="preserve"> </w:t>
      </w:r>
      <w:r w:rsidR="00BA41C1">
        <w:t>The Great Divide and Washa</w:t>
      </w:r>
      <w:r w:rsidR="00BA41C1">
        <w:t>k</w:t>
      </w:r>
      <w:r w:rsidR="00BA41C1">
        <w:t>ie basins were subject to subsidence at the end of the Cretaceous and continued to d</w:t>
      </w:r>
      <w:r w:rsidR="00BA41C1">
        <w:t>e</w:t>
      </w:r>
      <w:r w:rsidR="00BA41C1">
        <w:t>velop when the Wamsutter arch was uplifted during the Eocene.</w:t>
      </w:r>
    </w:p>
    <w:p w14:paraId="13A21253" w14:textId="5CA490F4" w:rsidR="00C305B9" w:rsidRDefault="000C6491" w:rsidP="003D7E38">
      <w:pPr>
        <w:spacing w:line="240" w:lineRule="auto"/>
      </w:pPr>
      <w:r>
        <w:rPr>
          <w:noProof/>
          <w:lang w:bidi="ar-SA"/>
        </w:rPr>
        <w:lastRenderedPageBreak/>
        <w:drawing>
          <wp:anchor distT="0" distB="0" distL="114300" distR="114300" simplePos="0" relativeHeight="252099584" behindDoc="0" locked="0" layoutInCell="1" allowOverlap="1" wp14:anchorId="567A8CA5" wp14:editId="7B44CCD3">
            <wp:simplePos x="0" y="0"/>
            <wp:positionH relativeFrom="margin">
              <wp:posOffset>232410</wp:posOffset>
            </wp:positionH>
            <wp:positionV relativeFrom="margin">
              <wp:posOffset>171450</wp:posOffset>
            </wp:positionV>
            <wp:extent cx="4751705" cy="6562725"/>
            <wp:effectExtent l="19050" t="19050" r="10795" b="2857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751705" cy="6562725"/>
                    </a:xfrm>
                    <a:prstGeom prst="rect">
                      <a:avLst/>
                    </a:prstGeom>
                    <a:noFill/>
                    <a:ln>
                      <a:solidFill>
                        <a:prstClr val="black"/>
                      </a:solidFill>
                    </a:ln>
                  </pic:spPr>
                </pic:pic>
              </a:graphicData>
            </a:graphic>
            <wp14:sizeRelH relativeFrom="margin">
              <wp14:pctWidth>0</wp14:pctWidth>
            </wp14:sizeRelH>
            <wp14:sizeRelV relativeFrom="margin">
              <wp14:pctHeight>0</wp14:pctHeight>
            </wp14:sizeRelV>
          </wp:anchor>
        </w:drawing>
      </w:r>
      <w:r w:rsidR="00CF6247">
        <w:rPr>
          <w:noProof/>
          <w:lang w:bidi="ar-SA"/>
        </w:rPr>
        <mc:AlternateContent>
          <mc:Choice Requires="wps">
            <w:drawing>
              <wp:anchor distT="0" distB="0" distL="114300" distR="114300" simplePos="0" relativeHeight="251712512" behindDoc="0" locked="0" layoutInCell="1" allowOverlap="1" wp14:anchorId="59FCC0A9" wp14:editId="3059C51F">
                <wp:simplePos x="0" y="0"/>
                <wp:positionH relativeFrom="column">
                  <wp:posOffset>2433320</wp:posOffset>
                </wp:positionH>
                <wp:positionV relativeFrom="paragraph">
                  <wp:posOffset>2557145</wp:posOffset>
                </wp:positionV>
                <wp:extent cx="6939280" cy="1828800"/>
                <wp:effectExtent l="0" t="0" r="0" b="0"/>
                <wp:wrapSquare wrapText="bothSides"/>
                <wp:docPr id="23" name="Text Box 23"/>
                <wp:cNvGraphicFramePr/>
                <a:graphic xmlns:a="http://schemas.openxmlformats.org/drawingml/2006/main">
                  <a:graphicData uri="http://schemas.microsoft.com/office/word/2010/wordprocessingShape">
                    <wps:wsp>
                      <wps:cNvSpPr txBox="1"/>
                      <wps:spPr>
                        <a:xfrm rot="16200000">
                          <a:off x="0" y="0"/>
                          <a:ext cx="6939280" cy="1828800"/>
                        </a:xfrm>
                        <a:prstGeom prst="rect">
                          <a:avLst/>
                        </a:prstGeom>
                        <a:noFill/>
                        <a:ln w="6350">
                          <a:noFill/>
                        </a:ln>
                        <a:effectLst/>
                      </wps:spPr>
                      <wps:txbx>
                        <w:txbxContent>
                          <w:p w14:paraId="1C7C572A" w14:textId="77777777" w:rsidR="00320B4E" w:rsidRPr="0056235E" w:rsidRDefault="00320B4E" w:rsidP="00AE06DA">
                            <w:pPr>
                              <w:pStyle w:val="Caption"/>
                              <w:jc w:val="center"/>
                            </w:pPr>
                            <w:bookmarkStart w:id="27" w:name="_Toc450812328"/>
                            <w:r>
                              <w:t xml:space="preserve">Figure </w:t>
                            </w:r>
                            <w:fldSimple w:instr=" SEQ Figure \* ARABIC ">
                              <w:r w:rsidR="00AC7B90">
                                <w:rPr>
                                  <w:noProof/>
                                </w:rPr>
                                <w:t>4</w:t>
                              </w:r>
                            </w:fldSimple>
                            <w:r>
                              <w:t>. Sub-basins in the Greater Green River basin.</w:t>
                            </w:r>
                            <w:bookmarkEnd w:id="27"/>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Text Box 23" o:spid="_x0000_s1029" type="#_x0000_t202" style="position:absolute;margin-left:191.6pt;margin-top:201.35pt;width:546.4pt;height:2in;rotation:-90;z-index:2517125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" filled="f" stroked="f" strokeweight=".5pt">
                <v:textbox style="mso-fit-shape-to-text:t">
                  <w:txbxContent>
                    <w:p w14:paraId="1C7C572A" w14:textId="77777777" w:rsidR="00320B4E" w:rsidRPr="0056235E" w:rsidRDefault="00320B4E" w:rsidP="00AE06DA">
                      <w:pPr>
                        <w:pStyle w:val="Caption"/>
                        <w:jc w:val="center"/>
                      </w:pPr>
                      <w:bookmarkStart w:id="29" w:name="_Toc450812328"/>
                      <w:proofErr w:type="gramStart"/>
                      <w:r>
                        <w:t xml:space="preserve">Figure </w:t>
                      </w:r>
                      <w:proofErr w:type="gramEnd"/>
                      <w:r w:rsidR="00AC7B90">
                        <w:fldChar w:fldCharType="begin"/>
                      </w:r>
                      <w:r w:rsidR="00AC7B90">
                        <w:instrText xml:space="preserve"> SEQ Figure \* ARABIC </w:instrText>
                      </w:r>
                      <w:r w:rsidR="00AC7B90">
                        <w:fldChar w:fldCharType="separate"/>
                      </w:r>
                      <w:r w:rsidR="00AC7B90">
                        <w:rPr>
                          <w:noProof/>
                        </w:rPr>
                        <w:t>4</w:t>
                      </w:r>
                      <w:r w:rsidR="00AC7B90">
                        <w:rPr>
                          <w:noProof/>
                        </w:rPr>
                        <w:fldChar w:fldCharType="end"/>
                      </w:r>
                      <w:proofErr w:type="gramStart"/>
                      <w:r>
                        <w:t>.</w:t>
                      </w:r>
                      <w:proofErr w:type="gramEnd"/>
                      <w:r>
                        <w:t xml:space="preserve"> </w:t>
                      </w:r>
                      <w:proofErr w:type="gramStart"/>
                      <w:r>
                        <w:t>Sub-basins in the Greater Green River basin.</w:t>
                      </w:r>
                      <w:bookmarkEnd w:id="29"/>
                      <w:proofErr w:type="gramEnd"/>
                    </w:p>
                  </w:txbxContent>
                </v:textbox>
                <w10:wrap type="square"/>
              </v:shape>
            </w:pict>
          </mc:Fallback>
        </mc:AlternateContent>
      </w:r>
    </w:p>
    <w:p w14:paraId="69673191" w14:textId="634ABA68" w:rsidR="00AF5B89" w:rsidRDefault="00AF5B89" w:rsidP="00C305B9">
      <w:pPr>
        <w:jc w:val="center"/>
      </w:pPr>
      <w:r>
        <w:rPr>
          <w:noProof/>
          <w:lang w:bidi="ar-SA"/>
        </w:rPr>
        <w:lastRenderedPageBreak/>
        <w:drawing>
          <wp:inline distT="0" distB="0" distL="0" distR="0" wp14:anchorId="1EA613E5" wp14:editId="6435512A">
            <wp:extent cx="5017273" cy="5716988"/>
            <wp:effectExtent l="19050" t="19050" r="12065" b="171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bayment.png"/>
                    <pic:cNvPicPr/>
                  </pic:nvPicPr>
                  <pic:blipFill rotWithShape="1">
                    <a:blip r:embed="rId39">
                      <a:extLst>
                        <a:ext uri="{28A0092B-C50C-407E-A947-70E740481C1C}">
                          <a14:useLocalDpi xmlns:a14="http://schemas.microsoft.com/office/drawing/2010/main" val="0"/>
                        </a:ext>
                      </a:extLst>
                    </a:blip>
                    <a:srcRect l="1090" t="820" r="760" b="955"/>
                    <a:stretch/>
                  </pic:blipFill>
                  <pic:spPr bwMode="auto">
                    <a:xfrm>
                      <a:off x="0" y="0"/>
                      <a:ext cx="5029659" cy="5731101"/>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625AA7A6" w14:textId="5438D7EB" w:rsidR="00C305B9" w:rsidRDefault="00C80F65" w:rsidP="00C305B9">
      <w:pPr>
        <w:pStyle w:val="Caption"/>
        <w:jc w:val="both"/>
      </w:pPr>
      <w:bookmarkStart w:id="28" w:name="_Toc450812329"/>
      <w:r>
        <w:t>Figure</w:t>
      </w:r>
      <w:r w:rsidR="00AF5B89">
        <w:t xml:space="preserve"> </w:t>
      </w:r>
      <w:fldSimple w:instr=" SEQ Figure \* ARABIC ">
        <w:r w:rsidR="00AC7B90">
          <w:rPr>
            <w:noProof/>
          </w:rPr>
          <w:t>5</w:t>
        </w:r>
      </w:fldSimple>
      <w:r w:rsidR="00AF5B89">
        <w:t xml:space="preserve">. </w:t>
      </w:r>
      <w:r w:rsidR="00AF5B89" w:rsidRPr="00DF5FD4">
        <w:t>Location of the Embayment during the Late Cretaceous. Black arrows mark the systems that drained into the embayment. It also shows the submarine fan sediments that were deposited in the cent</w:t>
      </w:r>
      <w:r w:rsidR="00AF5B89">
        <w:t>er of the embayment. From Pyles</w:t>
      </w:r>
      <w:r w:rsidR="00AF5B89" w:rsidRPr="00DF5FD4">
        <w:t xml:space="preserve"> </w:t>
      </w:r>
      <w:r w:rsidR="00AF5B89">
        <w:t>(</w:t>
      </w:r>
      <w:r w:rsidR="00AF5B89" w:rsidRPr="00DF5FD4">
        <w:t>2000</w:t>
      </w:r>
      <w:r w:rsidR="00AF5B89">
        <w:t>)</w:t>
      </w:r>
      <w:r w:rsidR="00AF5B89" w:rsidRPr="00DF5FD4">
        <w:t>.</w:t>
      </w:r>
      <w:bookmarkEnd w:id="28"/>
    </w:p>
    <w:p w14:paraId="4F33676E" w14:textId="77777777" w:rsidR="00C305B9" w:rsidRDefault="00C305B9">
      <w:pPr>
        <w:spacing w:line="240" w:lineRule="auto"/>
        <w:rPr>
          <w:b/>
          <w:bCs/>
          <w:szCs w:val="18"/>
        </w:rPr>
      </w:pPr>
      <w:r>
        <w:br w:type="page"/>
      </w:r>
    </w:p>
    <w:p w14:paraId="47FD7C0F" w14:textId="77777777" w:rsidR="005F5A14" w:rsidRDefault="00B051FA" w:rsidP="005F5A14">
      <w:pPr>
        <w:pStyle w:val="Heading2"/>
      </w:pPr>
      <w:bookmarkStart w:id="29" w:name="_Toc450812254"/>
      <w:r>
        <w:lastRenderedPageBreak/>
        <w:t>Local</w:t>
      </w:r>
      <w:r w:rsidR="00B32DB8">
        <w:t xml:space="preserve"> Geology</w:t>
      </w:r>
      <w:bookmarkEnd w:id="29"/>
    </w:p>
    <w:p w14:paraId="493363A1" w14:textId="28121AEF" w:rsidR="005F5A14" w:rsidRPr="005F5A14" w:rsidRDefault="005F5A14" w:rsidP="005F5A14">
      <w:pPr>
        <w:jc w:val="both"/>
      </w:pPr>
      <w:r w:rsidRPr="005F5A14">
        <w:t>The Lewis Shale was deposited in the seaway during the final transgression that took place in the Lower Maastrichtian, covering approximately 2.2 Ma (Pyles and Slatt, 2007). The age of the Lewis Shale was dated based on ammonite extinction zones: Baculites eliasi (71.0 Ma extinction age), Baculites baculus (70.5 Ma extinction age), Baculites grandis (70.0 Ma extinction age) and Baculus clinolobatus (69.4 Ma extin</w:t>
      </w:r>
      <w:r w:rsidRPr="005F5A14">
        <w:t>c</w:t>
      </w:r>
      <w:r w:rsidRPr="005F5A14">
        <w:t>tion age) (Hettinger et al., 2005). Figure 6 shows the approximate position of the se</w:t>
      </w:r>
      <w:r w:rsidRPr="005F5A14">
        <w:t>a</w:t>
      </w:r>
      <w:r w:rsidRPr="005F5A14">
        <w:t>way during the deposition of the Lower Lewis Shale and equivalent formations.</w:t>
      </w:r>
    </w:p>
    <w:p w14:paraId="0ECA221F" w14:textId="6AAFA585" w:rsidR="005F5A14" w:rsidRDefault="00DA70EB" w:rsidP="005F5A14">
      <w:pPr>
        <w:keepNext/>
        <w:jc w:val="both"/>
      </w:pPr>
      <w:r>
        <w:rPr>
          <w:noProof/>
          <w:lang w:bidi="ar-SA"/>
        </w:rPr>
        <w:lastRenderedPageBreak/>
        <mc:AlternateContent>
          <mc:Choice Requires="wps">
            <w:drawing>
              <wp:anchor distT="0" distB="0" distL="114300" distR="114300" simplePos="0" relativeHeight="251730944" behindDoc="0" locked="0" layoutInCell="1" allowOverlap="1" wp14:anchorId="57759E32" wp14:editId="3DD1BF1D">
                <wp:simplePos x="0" y="0"/>
                <wp:positionH relativeFrom="column">
                  <wp:posOffset>1803400</wp:posOffset>
                </wp:positionH>
                <wp:positionV relativeFrom="paragraph">
                  <wp:posOffset>2886710</wp:posOffset>
                </wp:positionV>
                <wp:extent cx="6402705" cy="636270"/>
                <wp:effectExtent l="0" t="0" r="4762" b="0"/>
                <wp:wrapSquare wrapText="bothSides"/>
                <wp:docPr id="24" name="Text Box 24"/>
                <wp:cNvGraphicFramePr/>
                <a:graphic xmlns:a="http://schemas.openxmlformats.org/drawingml/2006/main">
                  <a:graphicData uri="http://schemas.microsoft.com/office/word/2010/wordprocessingShape">
                    <wps:wsp>
                      <wps:cNvSpPr txBox="1"/>
                      <wps:spPr>
                        <a:xfrm rot="16200000">
                          <a:off x="0" y="0"/>
                          <a:ext cx="6402705" cy="636270"/>
                        </a:xfrm>
                        <a:prstGeom prst="rect">
                          <a:avLst/>
                        </a:prstGeom>
                        <a:noFill/>
                        <a:ln w="6350">
                          <a:noFill/>
                        </a:ln>
                        <a:effectLst/>
                      </wps:spPr>
                      <wps:txbx>
                        <w:txbxContent>
                          <w:p w14:paraId="6366891C" w14:textId="77777777" w:rsidR="00320B4E" w:rsidRPr="007A11FA" w:rsidRDefault="00320B4E" w:rsidP="00AE06DA">
                            <w:pPr>
                              <w:pStyle w:val="Caption"/>
                              <w:jc w:val="both"/>
                            </w:pPr>
                            <w:bookmarkStart w:id="30" w:name="_Toc450812330"/>
                            <w:r>
                              <w:t xml:space="preserve">Figure </w:t>
                            </w:r>
                            <w:fldSimple w:instr=" SEQ Figure \* ARABIC ">
                              <w:r w:rsidR="00AC7B90">
                                <w:rPr>
                                  <w:noProof/>
                                </w:rPr>
                                <w:t>6</w:t>
                              </w:r>
                            </w:fldSimple>
                            <w:r>
                              <w:t>.</w:t>
                            </w:r>
                            <w:r w:rsidRPr="00007F85">
                              <w:t>Approximate location of the interior seaway during the late Cretaceous in the Greater Green River Basin. Red dot corresponds to the location of the Rawlins outcrop. Red lines co</w:t>
                            </w:r>
                            <w:r w:rsidRPr="00007F85">
                              <w:t>r</w:t>
                            </w:r>
                            <w:r w:rsidRPr="00007F85">
                              <w:t>respond to the major faults present in the area. Modified from</w:t>
                            </w:r>
                            <w:r>
                              <w:t xml:space="preserve"> </w:t>
                            </w:r>
                            <w:r w:rsidRPr="00007F85">
                              <w:t>Blakey,</w:t>
                            </w:r>
                            <w:r>
                              <w:t xml:space="preserve"> </w:t>
                            </w:r>
                            <w:r w:rsidRPr="00007F85">
                              <w:t>2011.</w:t>
                            </w:r>
                            <w:bookmarkEnd w:id="3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4" o:spid="_x0000_s1030" type="#_x0000_t202" style="position:absolute;left:0;text-align:left;margin-left:142pt;margin-top:227.3pt;width:504.15pt;height:50.1pt;rotation:-90;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" filled="f" stroked="f" strokeweight=".5pt">
                <v:textbox>
                  <w:txbxContent>
                    <w:p w14:paraId="6366891C" w14:textId="77777777" w:rsidR="00320B4E" w:rsidRPr="007A11FA" w:rsidRDefault="00320B4E" w:rsidP="00AE06DA">
                      <w:pPr>
                        <w:pStyle w:val="Caption"/>
                        <w:jc w:val="both"/>
                      </w:pPr>
                      <w:bookmarkStart w:id="33" w:name="_Toc450812330"/>
                      <w:r>
                        <w:t xml:space="preserve">Figure </w:t>
                      </w:r>
                      <w:r w:rsidR="00AC7B90">
                        <w:fldChar w:fldCharType="begin"/>
                      </w:r>
                      <w:r w:rsidR="00AC7B90">
                        <w:instrText xml:space="preserve"> SEQ Figure \* ARABIC </w:instrText>
                      </w:r>
                      <w:r w:rsidR="00AC7B90">
                        <w:fldChar w:fldCharType="separate"/>
                      </w:r>
                      <w:r w:rsidR="00AC7B90">
                        <w:rPr>
                          <w:noProof/>
                        </w:rPr>
                        <w:t>6</w:t>
                      </w:r>
                      <w:r w:rsidR="00AC7B90">
                        <w:rPr>
                          <w:noProof/>
                        </w:rPr>
                        <w:fldChar w:fldCharType="end"/>
                      </w:r>
                      <w:r>
                        <w:t>.</w:t>
                      </w:r>
                      <w:r w:rsidRPr="00007F85">
                        <w:t>Approximate location of the interior seaway during the late Cretaceous in the Greater Green River Basin. Red dot corresponds to the location of the Rawlins outcrop. Red lines co</w:t>
                      </w:r>
                      <w:r w:rsidRPr="00007F85">
                        <w:t>r</w:t>
                      </w:r>
                      <w:r w:rsidRPr="00007F85">
                        <w:t xml:space="preserve">respond to the major faults present in the area. </w:t>
                      </w:r>
                      <w:proofErr w:type="gramStart"/>
                      <w:r w:rsidRPr="00007F85">
                        <w:t>Modified from</w:t>
                      </w:r>
                      <w:r>
                        <w:t xml:space="preserve"> </w:t>
                      </w:r>
                      <w:r w:rsidRPr="00007F85">
                        <w:t>Blakey,</w:t>
                      </w:r>
                      <w:r>
                        <w:t xml:space="preserve"> </w:t>
                      </w:r>
                      <w:r w:rsidRPr="00007F85">
                        <w:t>2011.</w:t>
                      </w:r>
                      <w:bookmarkEnd w:id="33"/>
                      <w:proofErr w:type="gramEnd"/>
                    </w:p>
                  </w:txbxContent>
                </v:textbox>
                <w10:wrap type="square"/>
              </v:shape>
            </w:pict>
          </mc:Fallback>
        </mc:AlternateContent>
      </w:r>
      <w:r w:rsidR="007174AE">
        <w:rPr>
          <w:noProof/>
          <w:lang w:bidi="ar-SA"/>
        </w:rPr>
        <mc:AlternateContent>
          <mc:Choice Requires="wps">
            <w:drawing>
              <wp:anchor distT="0" distB="0" distL="114300" distR="114300" simplePos="0" relativeHeight="251270144" behindDoc="0" locked="0" layoutInCell="1" allowOverlap="1" wp14:anchorId="077AF177" wp14:editId="00BCA406">
                <wp:simplePos x="0" y="0"/>
                <wp:positionH relativeFrom="column">
                  <wp:posOffset>8786222</wp:posOffset>
                </wp:positionH>
                <wp:positionV relativeFrom="paragraph">
                  <wp:posOffset>3067685</wp:posOffset>
                </wp:positionV>
                <wp:extent cx="356235" cy="267335"/>
                <wp:effectExtent l="6350" t="0" r="0" b="0"/>
                <wp:wrapNone/>
                <wp:docPr id="258" name="Text Box 258"/>
                <wp:cNvGraphicFramePr/>
                <a:graphic xmlns:a="http://schemas.openxmlformats.org/drawingml/2006/main">
                  <a:graphicData uri="http://schemas.microsoft.com/office/word/2010/wordprocessingShape">
                    <wps:wsp>
                      <wps:cNvSpPr txBox="1"/>
                      <wps:spPr>
                        <a:xfrm rot="16200000">
                          <a:off x="0" y="0"/>
                          <a:ext cx="356235" cy="2673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A312FBB" w14:textId="77777777" w:rsidR="00320B4E" w:rsidRDefault="00320B4E" w:rsidP="007174AE">
                            <w:r>
                              <w:t>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77AF177" id="Text Box 258" o:spid="_x0000_s1031" type="#_x0000_t202" style="position:absolute;left:0;text-align:left;margin-left:691.85pt;margin-top:241.55pt;width:28.05pt;height:21.05pt;rotation:-90;z-index:25127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" fillcolor="white [3201]" stroked="f" strokeweight=".5pt">
                <v:textbox>
                  <w:txbxContent>
                    <w:p w14:paraId="7A312FBB" w14:textId="77777777" w:rsidR="00320B4E" w:rsidRDefault="00320B4E" w:rsidP="007174AE">
                      <w:r>
                        <w:t>16</w:t>
                      </w:r>
                    </w:p>
                  </w:txbxContent>
                </v:textbox>
              </v:shape>
            </w:pict>
          </mc:Fallback>
        </mc:AlternateContent>
      </w:r>
      <w:r w:rsidR="00BC13C5">
        <w:rPr>
          <w:noProof/>
          <w:lang w:bidi="ar-SA"/>
        </w:rPr>
        <w:drawing>
          <wp:inline distT="0" distB="0" distL="0" distR="0" wp14:anchorId="48933073" wp14:editId="538D3178">
            <wp:extent cx="6128990" cy="4531046"/>
            <wp:effectExtent l="17780" t="20320" r="23495" b="2349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away2.png"/>
                    <pic:cNvPicPr/>
                  </pic:nvPicPr>
                  <pic:blipFill>
                    <a:blip r:embed="rId40" cstate="print">
                      <a:extLst>
                        <a:ext uri="{28A0092B-C50C-407E-A947-70E740481C1C}">
                          <a14:useLocalDpi xmlns:a14="http://schemas.microsoft.com/office/drawing/2010/main" val="0"/>
                        </a:ext>
                      </a:extLst>
                    </a:blip>
                    <a:stretch>
                      <a:fillRect/>
                    </a:stretch>
                  </pic:blipFill>
                  <pic:spPr>
                    <a:xfrm rot="16200000">
                      <a:off x="0" y="0"/>
                      <a:ext cx="6174888" cy="4564977"/>
                    </a:xfrm>
                    <a:prstGeom prst="rect">
                      <a:avLst/>
                    </a:prstGeom>
                    <a:solidFill>
                      <a:schemeClr val="lt1"/>
                    </a:solidFill>
                    <a:ln w="12700">
                      <a:solidFill>
                        <a:schemeClr val="tx1">
                          <a:lumMod val="95000"/>
                          <a:lumOff val="5000"/>
                        </a:schemeClr>
                      </a:solidFill>
                    </a:ln>
                  </pic:spPr>
                </pic:pic>
              </a:graphicData>
            </a:graphic>
          </wp:inline>
        </w:drawing>
      </w:r>
    </w:p>
    <w:p w14:paraId="1686CA74" w14:textId="20444D7A" w:rsidR="00BC13C5" w:rsidRDefault="00BC13C5" w:rsidP="00DA70EB">
      <w:pPr>
        <w:spacing w:line="240" w:lineRule="auto"/>
      </w:pPr>
      <w:r>
        <w:br w:type="page"/>
      </w:r>
    </w:p>
    <w:p w14:paraId="669EB28A" w14:textId="442BABF0" w:rsidR="00B23479" w:rsidRDefault="00B23479" w:rsidP="00C91063">
      <w:pPr>
        <w:ind w:firstLine="720"/>
        <w:jc w:val="both"/>
      </w:pPr>
      <w:r>
        <w:lastRenderedPageBreak/>
        <w:t>The Lewis Shale w</w:t>
      </w:r>
      <w:r w:rsidR="00086B65">
        <w:t>as named by Cross and Spencer</w:t>
      </w:r>
      <w:r>
        <w:t xml:space="preserve"> </w:t>
      </w:r>
      <w:r w:rsidR="00086B65">
        <w:t>(</w:t>
      </w:r>
      <w:r>
        <w:t>1899</w:t>
      </w:r>
      <w:r w:rsidR="00086B65">
        <w:t>)</w:t>
      </w:r>
      <w:r>
        <w:t xml:space="preserve"> as the marine shale that is exposed near Fort Lewis in southwestern Colorado (Gill et al., 1970). Though it is not correlative with the Lewis Shale of South Central Wyoming (differs in age and composition) the name r</w:t>
      </w:r>
      <w:r w:rsidR="00B71A25">
        <w:t>emained the same for both units</w:t>
      </w:r>
      <w:r>
        <w:t xml:space="preserve"> (Hamilton, 2006)</w:t>
      </w:r>
      <w:r w:rsidR="00B71A25">
        <w:t>.</w:t>
      </w:r>
    </w:p>
    <w:p w14:paraId="4D70DF69" w14:textId="6BD04CE8" w:rsidR="008873EE" w:rsidRDefault="00B23479" w:rsidP="008873EE">
      <w:pPr>
        <w:ind w:firstLine="720"/>
        <w:jc w:val="both"/>
      </w:pPr>
      <w:r>
        <w:t>The Lewis Shale is divided informally</w:t>
      </w:r>
      <w:r w:rsidR="00B71A25">
        <w:t xml:space="preserve"> into three members: the Lower m</w:t>
      </w:r>
      <w:r>
        <w:t>ember is comprised mainly by black shale, the middle Dad</w:t>
      </w:r>
      <w:r w:rsidR="00086B65">
        <w:t xml:space="preserve"> member is</w:t>
      </w:r>
      <w:r>
        <w:t xml:space="preserve"> comprised by san</w:t>
      </w:r>
      <w:r>
        <w:t>d</w:t>
      </w:r>
      <w:r>
        <w:t>stones</w:t>
      </w:r>
      <w:r w:rsidR="00B71A25">
        <w:t xml:space="preserve"> and siltstones, and the Upper m</w:t>
      </w:r>
      <w:r>
        <w:t>ember is comprised by dark gray to olive gray mudstone (Almon et al., 2002). Total thickness</w:t>
      </w:r>
      <w:r w:rsidR="00D91D6B">
        <w:t xml:space="preserve"> ranges between 2,100 and 2,300</w:t>
      </w:r>
      <w:r>
        <w:t>ft. along the eastern margin of the Washakie and Great Divide basins. Towards the north and west, it pinches out near the Rock Springs and Gra</w:t>
      </w:r>
      <w:r w:rsidR="006E07F9">
        <w:t>nite Mountains uplifts (</w:t>
      </w:r>
      <w:r w:rsidR="00C80F65">
        <w:t>Figure</w:t>
      </w:r>
      <w:r w:rsidR="00D80BD1">
        <w:t xml:space="preserve"> 7</w:t>
      </w:r>
      <w:r>
        <w:t>).</w:t>
      </w:r>
    </w:p>
    <w:p w14:paraId="31234FB3" w14:textId="77777777" w:rsidR="008873EE" w:rsidRDefault="008873EE">
      <w:pPr>
        <w:spacing w:line="240" w:lineRule="auto"/>
      </w:pPr>
      <w:r>
        <w:br w:type="page"/>
      </w:r>
    </w:p>
    <w:p w14:paraId="100C7AA4" w14:textId="3AA36E05" w:rsidR="00420CF3" w:rsidRDefault="008873EE" w:rsidP="00420CF3">
      <w:pPr>
        <w:pStyle w:val="Caption"/>
      </w:pPr>
      <w:r>
        <w:rPr>
          <w:noProof/>
          <w:lang w:bidi="ar-SA"/>
        </w:rPr>
        <w:lastRenderedPageBreak/>
        <mc:AlternateContent>
          <mc:Choice Requires="wps">
            <w:drawing>
              <wp:anchor distT="0" distB="0" distL="114300" distR="114300" simplePos="0" relativeHeight="251749376" behindDoc="0" locked="0" layoutInCell="1" allowOverlap="1" wp14:anchorId="42C18E66" wp14:editId="32D291ED">
                <wp:simplePos x="0" y="0"/>
                <wp:positionH relativeFrom="column">
                  <wp:posOffset>2607945</wp:posOffset>
                </wp:positionH>
                <wp:positionV relativeFrom="paragraph">
                  <wp:posOffset>2228215</wp:posOffset>
                </wp:positionV>
                <wp:extent cx="6284595" cy="1828800"/>
                <wp:effectExtent l="3493" t="0" r="5397" b="0"/>
                <wp:wrapSquare wrapText="bothSides"/>
                <wp:docPr id="26" name="Text Box 26"/>
                <wp:cNvGraphicFramePr/>
                <a:graphic xmlns:a="http://schemas.openxmlformats.org/drawingml/2006/main">
                  <a:graphicData uri="http://schemas.microsoft.com/office/word/2010/wordprocessingShape">
                    <wps:wsp>
                      <wps:cNvSpPr txBox="1"/>
                      <wps:spPr>
                        <a:xfrm rot="16200000">
                          <a:off x="0" y="0"/>
                          <a:ext cx="6284595" cy="1828800"/>
                        </a:xfrm>
                        <a:prstGeom prst="rect">
                          <a:avLst/>
                        </a:prstGeom>
                        <a:noFill/>
                        <a:ln w="6350">
                          <a:noFill/>
                        </a:ln>
                        <a:effectLst/>
                      </wps:spPr>
                      <wps:txbx>
                        <w:txbxContent>
                          <w:p w14:paraId="4D49189C" w14:textId="77777777" w:rsidR="00320B4E" w:rsidRPr="004A7B94" w:rsidRDefault="00320B4E" w:rsidP="00AE06DA">
                            <w:pPr>
                              <w:pStyle w:val="Caption"/>
                              <w:jc w:val="both"/>
                            </w:pPr>
                            <w:bookmarkStart w:id="31" w:name="_Toc450812331"/>
                            <w:r>
                              <w:t xml:space="preserve">Figure </w:t>
                            </w:r>
                            <w:fldSimple w:instr=" SEQ Figure \* ARABIC ">
                              <w:r w:rsidR="00AC7B90">
                                <w:rPr>
                                  <w:noProof/>
                                </w:rPr>
                                <w:t>7</w:t>
                              </w:r>
                            </w:fldSimple>
                            <w:r>
                              <w:t>. Stratigraphic cross section from East to West from the Greater Green River Basin. The Lewis Shale is highlighted in orange (From</w:t>
                            </w:r>
                            <w:r w:rsidRPr="002131D0">
                              <w:t xml:space="preserve"> </w:t>
                            </w:r>
                            <w:r>
                              <w:t>USGS, 2005).</w:t>
                            </w:r>
                            <w:bookmarkEnd w:id="31"/>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Text Box 26" o:spid="_x0000_s1032" type="#_x0000_t202" style="position:absolute;margin-left:205.35pt;margin-top:175.45pt;width:494.85pt;height:2in;rotation:-90;z-index:2517493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" filled="f" stroked="f" strokeweight=".5pt">
                <v:textbox style="mso-fit-shape-to-text:t">
                  <w:txbxContent>
                    <w:p w14:paraId="4D49189C" w14:textId="77777777" w:rsidR="00320B4E" w:rsidRPr="004A7B94" w:rsidRDefault="00320B4E" w:rsidP="00AE06DA">
                      <w:pPr>
                        <w:pStyle w:val="Caption"/>
                        <w:jc w:val="both"/>
                      </w:pPr>
                      <w:bookmarkStart w:id="35" w:name="_Toc450812331"/>
                      <w:proofErr w:type="gramStart"/>
                      <w:r>
                        <w:t xml:space="preserve">Figure </w:t>
                      </w:r>
                      <w:proofErr w:type="gramEnd"/>
                      <w:r w:rsidR="00AC7B90">
                        <w:fldChar w:fldCharType="begin"/>
                      </w:r>
                      <w:r w:rsidR="00AC7B90">
                        <w:instrText xml:space="preserve"> SEQ Figure \* ARABIC </w:instrText>
                      </w:r>
                      <w:r w:rsidR="00AC7B90">
                        <w:fldChar w:fldCharType="separate"/>
                      </w:r>
                      <w:r w:rsidR="00AC7B90">
                        <w:rPr>
                          <w:noProof/>
                        </w:rPr>
                        <w:t>7</w:t>
                      </w:r>
                      <w:r w:rsidR="00AC7B90">
                        <w:rPr>
                          <w:noProof/>
                        </w:rPr>
                        <w:fldChar w:fldCharType="end"/>
                      </w:r>
                      <w:proofErr w:type="gramStart"/>
                      <w:r>
                        <w:t>.</w:t>
                      </w:r>
                      <w:proofErr w:type="gramEnd"/>
                      <w:r>
                        <w:t xml:space="preserve"> </w:t>
                      </w:r>
                      <w:proofErr w:type="gramStart"/>
                      <w:r>
                        <w:t>Stratigraphic cross section from East to West from the Greater Green River Basin.</w:t>
                      </w:r>
                      <w:proofErr w:type="gramEnd"/>
                      <w:r>
                        <w:t xml:space="preserve"> The Lewis Shale is highlighted in orange (From</w:t>
                      </w:r>
                      <w:r w:rsidRPr="002131D0">
                        <w:t xml:space="preserve"> </w:t>
                      </w:r>
                      <w:r>
                        <w:t>USGS, 2005).</w:t>
                      </w:r>
                      <w:bookmarkEnd w:id="35"/>
                      <w:r>
                        <w:t xml:space="preserve"> </w:t>
                      </w:r>
                    </w:p>
                  </w:txbxContent>
                </v:textbox>
                <w10:wrap type="square"/>
              </v:shape>
            </w:pict>
          </mc:Fallback>
        </mc:AlternateContent>
      </w:r>
      <w:r w:rsidR="00420CF3">
        <w:rPr>
          <w:noProof/>
          <w:lang w:bidi="ar-SA"/>
        </w:rPr>
        <mc:AlternateContent>
          <mc:Choice Requires="wps">
            <w:drawing>
              <wp:anchor distT="0" distB="0" distL="114300" distR="114300" simplePos="0" relativeHeight="251491328" behindDoc="0" locked="0" layoutInCell="1" allowOverlap="1" wp14:anchorId="585764DB" wp14:editId="2BC51820">
                <wp:simplePos x="0" y="0"/>
                <wp:positionH relativeFrom="column">
                  <wp:posOffset>4037610</wp:posOffset>
                </wp:positionH>
                <wp:positionV relativeFrom="paragraph">
                  <wp:posOffset>1022358</wp:posOffset>
                </wp:positionV>
                <wp:extent cx="166255" cy="148442"/>
                <wp:effectExtent l="0" t="0" r="5715" b="4445"/>
                <wp:wrapNone/>
                <wp:docPr id="275" name="Rectangle 275"/>
                <wp:cNvGraphicFramePr/>
                <a:graphic xmlns:a="http://schemas.openxmlformats.org/drawingml/2006/main">
                  <a:graphicData uri="http://schemas.microsoft.com/office/word/2010/wordprocessingShape">
                    <wps:wsp>
                      <wps:cNvSpPr/>
                      <wps:spPr>
                        <a:xfrm>
                          <a:off x="0" y="0"/>
                          <a:ext cx="166255" cy="14844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39AED1C3" id="Rectangle 275" o:spid="_x0000_s1026" style="position:absolute;margin-left:317.9pt;margin-top:80.5pt;width:13.1pt;height:11.7pt;z-index:2514913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" fillcolor="white [3212]" stroked="f" strokeweight="2pt"/>
            </w:pict>
          </mc:Fallback>
        </mc:AlternateContent>
      </w:r>
      <w:r w:rsidR="00420CF3">
        <w:rPr>
          <w:noProof/>
          <w:lang w:bidi="ar-SA"/>
        </w:rPr>
        <mc:AlternateContent>
          <mc:Choice Requires="wps">
            <w:drawing>
              <wp:anchor distT="0" distB="0" distL="114300" distR="114300" simplePos="0" relativeHeight="251509760" behindDoc="0" locked="0" layoutInCell="1" allowOverlap="1" wp14:anchorId="433B530D" wp14:editId="55EDE1E1">
                <wp:simplePos x="0" y="0"/>
                <wp:positionH relativeFrom="column">
                  <wp:posOffset>8815218</wp:posOffset>
                </wp:positionH>
                <wp:positionV relativeFrom="paragraph">
                  <wp:posOffset>3121024</wp:posOffset>
                </wp:positionV>
                <wp:extent cx="356235" cy="267335"/>
                <wp:effectExtent l="6350" t="0" r="0" b="0"/>
                <wp:wrapNone/>
                <wp:docPr id="297" name="Text Box 297"/>
                <wp:cNvGraphicFramePr/>
                <a:graphic xmlns:a="http://schemas.openxmlformats.org/drawingml/2006/main">
                  <a:graphicData uri="http://schemas.microsoft.com/office/word/2010/wordprocessingShape">
                    <wps:wsp>
                      <wps:cNvSpPr txBox="1"/>
                      <wps:spPr>
                        <a:xfrm rot="16200000">
                          <a:off x="0" y="0"/>
                          <a:ext cx="356235" cy="2673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8B05729" w14:textId="77777777" w:rsidR="00320B4E" w:rsidRDefault="00320B4E" w:rsidP="00420CF3">
                            <w:r>
                              <w:t>17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33B530D" id="Text Box 297" o:spid="_x0000_s1033" type="#_x0000_t202" style="position:absolute;margin-left:694.1pt;margin-top:245.75pt;width:28.05pt;height:21.05pt;rotation:-90;z-index:25150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" fillcolor="white [3201]" stroked="f" strokeweight=".5pt">
                <v:textbox>
                  <w:txbxContent>
                    <w:p w14:paraId="28B05729" w14:textId="77777777" w:rsidR="00320B4E" w:rsidRDefault="00320B4E" w:rsidP="00420CF3">
                      <w:r>
                        <w:t>17</w:t>
                      </w:r>
                    </w:p>
                  </w:txbxContent>
                </v:textbox>
              </v:shape>
            </w:pict>
          </mc:Fallback>
        </mc:AlternateContent>
      </w:r>
      <w:r w:rsidR="00420CF3">
        <w:rPr>
          <w:noProof/>
          <w:lang w:bidi="ar-SA"/>
        </w:rPr>
        <w:drawing>
          <wp:inline distT="0" distB="0" distL="0" distR="0" wp14:anchorId="21FF4B82" wp14:editId="1EF9F99E">
            <wp:extent cx="6131151" cy="4814818"/>
            <wp:effectExtent l="0" t="8572"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oss Section.png"/>
                    <pic:cNvPicPr/>
                  </pic:nvPicPr>
                  <pic:blipFill>
                    <a:blip r:embed="rId41" cstate="print">
                      <a:extLst>
                        <a:ext uri="{28A0092B-C50C-407E-A947-70E740481C1C}">
                          <a14:useLocalDpi xmlns:a14="http://schemas.microsoft.com/office/drawing/2010/main" val="0"/>
                        </a:ext>
                      </a:extLst>
                    </a:blip>
                    <a:stretch>
                      <a:fillRect/>
                    </a:stretch>
                  </pic:blipFill>
                  <pic:spPr>
                    <a:xfrm rot="16200000">
                      <a:off x="0" y="0"/>
                      <a:ext cx="6154774" cy="4833369"/>
                    </a:xfrm>
                    <a:prstGeom prst="rect">
                      <a:avLst/>
                    </a:prstGeom>
                  </pic:spPr>
                </pic:pic>
              </a:graphicData>
            </a:graphic>
          </wp:inline>
        </w:drawing>
      </w:r>
    </w:p>
    <w:p w14:paraId="257931B2" w14:textId="36FE7C9D" w:rsidR="008873EE" w:rsidRDefault="008873EE">
      <w:pPr>
        <w:spacing w:line="240" w:lineRule="auto"/>
      </w:pPr>
      <w:r>
        <w:br w:type="page"/>
      </w:r>
    </w:p>
    <w:p w14:paraId="5BFF7604" w14:textId="77777777" w:rsidR="008873EE" w:rsidRDefault="008873EE" w:rsidP="00F71735">
      <w:pPr>
        <w:ind w:firstLine="720"/>
        <w:jc w:val="both"/>
      </w:pPr>
    </w:p>
    <w:p w14:paraId="7FAC52BB" w14:textId="4073EEF8" w:rsidR="00B23479" w:rsidRDefault="00501273" w:rsidP="00F71735">
      <w:pPr>
        <w:ind w:firstLine="720"/>
        <w:jc w:val="both"/>
      </w:pPr>
      <w:r>
        <w:t xml:space="preserve">The Lewis Shale </w:t>
      </w:r>
      <w:r w:rsidR="00B23479">
        <w:t>conformably overlies the shallow-marine and non</w:t>
      </w:r>
      <w:r w:rsidR="004F06CE">
        <w:t>-</w:t>
      </w:r>
      <w:r w:rsidR="00B23479">
        <w:t>marine Almond Formation in most of the basin</w:t>
      </w:r>
      <w:r w:rsidR="0087669D">
        <w:t xml:space="preserve"> (Pasternack, 2005)</w:t>
      </w:r>
      <w:r w:rsidR="00B23479">
        <w:t>. Towards the east flank of the Rock Springs Uplift there is an unconformable truncation of the Lower Lewis Shale and Middle Almond (Van Horn, 1979 in Pasternack, 2005). The Fox Hills Fo</w:t>
      </w:r>
      <w:r w:rsidR="00B23479">
        <w:t>r</w:t>
      </w:r>
      <w:r w:rsidR="00B23479">
        <w:t xml:space="preserve">mation lies </w:t>
      </w:r>
      <w:r w:rsidR="00353771">
        <w:t xml:space="preserve">conformably </w:t>
      </w:r>
      <w:r w:rsidR="00B23479">
        <w:t>above the Lewis Sh</w:t>
      </w:r>
      <w:r w:rsidR="006E07F9">
        <w:t xml:space="preserve">ale (Pasternack, 2005). </w:t>
      </w:r>
      <w:r w:rsidR="00C80F65">
        <w:t>Figure</w:t>
      </w:r>
      <w:r w:rsidR="00D80BD1">
        <w:t xml:space="preserve"> 8</w:t>
      </w:r>
      <w:r w:rsidR="00B23479">
        <w:t xml:space="preserve"> shows the stratigraphic chart of the Greater Green River basin. </w:t>
      </w:r>
    </w:p>
    <w:p w14:paraId="10EEC965" w14:textId="7E5AB07C" w:rsidR="00B26984" w:rsidRDefault="00B23479" w:rsidP="00353771">
      <w:pPr>
        <w:ind w:firstLine="720"/>
        <w:jc w:val="both"/>
      </w:pPr>
      <w:r>
        <w:t>The Asquith Marker is located in the L</w:t>
      </w:r>
      <w:r w:rsidR="00B71A25">
        <w:t>ower m</w:t>
      </w:r>
      <w:r w:rsidR="00353771">
        <w:t xml:space="preserve">ember of the Lewis shale. </w:t>
      </w:r>
      <w:r>
        <w:t>It is a third order condense</w:t>
      </w:r>
      <w:r w:rsidR="00D91D6B">
        <w:t>d section that is less than 100</w:t>
      </w:r>
      <w:r>
        <w:t xml:space="preserve">ft. thick (Pyles, 2000). The Asquith Marker is </w:t>
      </w:r>
      <w:r w:rsidR="004F06CE">
        <w:t>an organic</w:t>
      </w:r>
      <w:r>
        <w:t xml:space="preserve"> rich shale easily recognizable o</w:t>
      </w:r>
      <w:r w:rsidR="0087669D">
        <w:t>n the GR log. It can be traced</w:t>
      </w:r>
      <w:r>
        <w:t xml:space="preserve"> through the entire basin which makes it a s</w:t>
      </w:r>
      <w:r w:rsidR="00387990">
        <w:t xml:space="preserve">uitable regional stratigraphic </w:t>
      </w:r>
      <w:r>
        <w:t>marker hor</w:t>
      </w:r>
      <w:r>
        <w:t>i</w:t>
      </w:r>
      <w:r>
        <w:t>zon (Pyles and Slatt, 2000).</w:t>
      </w:r>
      <w:r w:rsidR="00C06343">
        <w:t xml:space="preserve"> </w:t>
      </w:r>
      <w:r w:rsidR="00640CB0">
        <w:t xml:space="preserve"> </w:t>
      </w:r>
    </w:p>
    <w:p w14:paraId="33B0EC1A" w14:textId="35A0DB10" w:rsidR="00E314AC" w:rsidRDefault="00E314AC" w:rsidP="00805123">
      <w:pPr>
        <w:jc w:val="both"/>
      </w:pPr>
    </w:p>
    <w:p w14:paraId="255E7511" w14:textId="791727F6" w:rsidR="00E314AC" w:rsidRDefault="003A12C0" w:rsidP="00EB77F3">
      <w:pPr>
        <w:pStyle w:val="Caption"/>
        <w:jc w:val="both"/>
      </w:pPr>
      <w:r>
        <w:rPr>
          <w:noProof/>
          <w:lang w:bidi="ar-SA"/>
        </w:rPr>
        <w:lastRenderedPageBreak/>
        <w:drawing>
          <wp:inline distT="0" distB="0" distL="0" distR="0" wp14:anchorId="0CC63ABC" wp14:editId="5B926616">
            <wp:extent cx="5081887" cy="6497287"/>
            <wp:effectExtent l="19050" t="19050" r="24130" b="1841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084865" cy="6501095"/>
                    </a:xfrm>
                    <a:prstGeom prst="rect">
                      <a:avLst/>
                    </a:prstGeom>
                    <a:solidFill>
                      <a:schemeClr val="bg1"/>
                    </a:solidFill>
                    <a:ln>
                      <a:solidFill>
                        <a:schemeClr val="tx1"/>
                      </a:solidFill>
                    </a:ln>
                  </pic:spPr>
                </pic:pic>
              </a:graphicData>
            </a:graphic>
          </wp:inline>
        </w:drawing>
      </w:r>
    </w:p>
    <w:p w14:paraId="33BDDBED" w14:textId="42983EFF" w:rsidR="00E314AC" w:rsidRDefault="00C80F65" w:rsidP="00EB77F3">
      <w:pPr>
        <w:pStyle w:val="Caption"/>
        <w:jc w:val="both"/>
      </w:pPr>
      <w:bookmarkStart w:id="32" w:name="_Toc450812332"/>
      <w:r>
        <w:t>Figure</w:t>
      </w:r>
      <w:r w:rsidR="00E314AC">
        <w:t xml:space="preserve"> </w:t>
      </w:r>
      <w:r w:rsidR="00BC369F">
        <w:fldChar w:fldCharType="begin"/>
      </w:r>
      <w:r w:rsidR="00F571C4">
        <w:instrText xml:space="preserve"> SEQ Figure \* ARABIC </w:instrText>
      </w:r>
      <w:r w:rsidR="00BC369F">
        <w:fldChar w:fldCharType="separate"/>
      </w:r>
      <w:r w:rsidR="00AC7B90">
        <w:rPr>
          <w:noProof/>
        </w:rPr>
        <w:t>8</w:t>
      </w:r>
      <w:r w:rsidR="00BC369F">
        <w:fldChar w:fldCharType="end"/>
      </w:r>
      <w:r w:rsidR="00E314AC">
        <w:t>. Stratigraphic chart of the Greater Green River Basin</w:t>
      </w:r>
      <w:r w:rsidR="0087669D">
        <w:t>. Modified after Schell</w:t>
      </w:r>
      <w:r w:rsidR="00061BAC">
        <w:t xml:space="preserve"> </w:t>
      </w:r>
      <w:r w:rsidR="0087669D">
        <w:t>(</w:t>
      </w:r>
      <w:r w:rsidR="00061BAC">
        <w:t>1973</w:t>
      </w:r>
      <w:r w:rsidR="0087669D">
        <w:t>) in Pyles</w:t>
      </w:r>
      <w:r w:rsidR="00061BAC">
        <w:t xml:space="preserve"> </w:t>
      </w:r>
      <w:r w:rsidR="0087669D">
        <w:t>(</w:t>
      </w:r>
      <w:r w:rsidR="00061BAC">
        <w:t>2000</w:t>
      </w:r>
      <w:r w:rsidR="0087669D">
        <w:t>)</w:t>
      </w:r>
      <w:r w:rsidR="00061BAC">
        <w:t>.</w:t>
      </w:r>
      <w:bookmarkEnd w:id="32"/>
    </w:p>
    <w:p w14:paraId="15AAE945" w14:textId="77777777" w:rsidR="00805123" w:rsidRDefault="00805123" w:rsidP="0029726F">
      <w:pPr>
        <w:jc w:val="both"/>
      </w:pPr>
    </w:p>
    <w:p w14:paraId="58C3AB32" w14:textId="77777777" w:rsidR="006C79D5" w:rsidRDefault="006C79D5" w:rsidP="0029726F">
      <w:pPr>
        <w:jc w:val="both"/>
      </w:pPr>
    </w:p>
    <w:p w14:paraId="658B80AB" w14:textId="77777777" w:rsidR="006C79D5" w:rsidRDefault="006C79D5" w:rsidP="002E5A1A">
      <w:pPr>
        <w:pStyle w:val="Heading3"/>
      </w:pPr>
      <w:bookmarkStart w:id="33" w:name="_Toc450812255"/>
      <w:r>
        <w:lastRenderedPageBreak/>
        <w:t>Depositional Environment</w:t>
      </w:r>
      <w:bookmarkEnd w:id="33"/>
    </w:p>
    <w:p w14:paraId="33D4025A" w14:textId="04126436" w:rsidR="00945284" w:rsidRDefault="000E1579" w:rsidP="00F71735">
      <w:pPr>
        <w:ind w:firstLine="720"/>
        <w:jc w:val="both"/>
      </w:pPr>
      <w:r>
        <w:t>Due to the shape of the basin</w:t>
      </w:r>
      <w:r w:rsidR="00B1091B">
        <w:t xml:space="preserve"> (</w:t>
      </w:r>
      <w:r w:rsidR="00C80F65">
        <w:t>Figure</w:t>
      </w:r>
      <w:r w:rsidR="00D80BD1">
        <w:t xml:space="preserve"> 5</w:t>
      </w:r>
      <w:r w:rsidR="00B1091B">
        <w:t>)</w:t>
      </w:r>
      <w:r>
        <w:t xml:space="preserve"> the depositional environment is som</w:t>
      </w:r>
      <w:r>
        <w:t>e</w:t>
      </w:r>
      <w:r>
        <w:t xml:space="preserve">times </w:t>
      </w:r>
      <w:r w:rsidR="00B051FA">
        <w:t xml:space="preserve">difficult </w:t>
      </w:r>
      <w:r>
        <w:t>to define. Several author</w:t>
      </w:r>
      <w:r w:rsidR="00B051FA">
        <w:t>s</w:t>
      </w:r>
      <w:r>
        <w:t xml:space="preserve"> have had different interpretations from trans</w:t>
      </w:r>
      <w:r>
        <w:t>i</w:t>
      </w:r>
      <w:r>
        <w:t>tional shelf, slope and basin</w:t>
      </w:r>
      <w:r w:rsidR="004F06CE">
        <w:t xml:space="preserve"> floor</w:t>
      </w:r>
      <w:r>
        <w:t xml:space="preserve"> environments </w:t>
      </w:r>
      <w:r w:rsidR="00E27F0D">
        <w:t>(Asquith, 1970) to delta plain, delta front, and prodelta prograding over a ram</w:t>
      </w:r>
      <w:r w:rsidR="0087669D">
        <w:t>p [(Winn et al., (1987) and Perman</w:t>
      </w:r>
      <w:r w:rsidR="00E27F0D">
        <w:t xml:space="preserve"> </w:t>
      </w:r>
      <w:r w:rsidR="0087669D">
        <w:t>(</w:t>
      </w:r>
      <w:r w:rsidR="00E27F0D">
        <w:t>1986,</w:t>
      </w:r>
      <w:r w:rsidR="0087669D">
        <w:t xml:space="preserve"> </w:t>
      </w:r>
      <w:r w:rsidR="00E27F0D">
        <w:t>1987, and 1990</w:t>
      </w:r>
      <w:r w:rsidR="0087669D">
        <w:t>)</w:t>
      </w:r>
      <w:r w:rsidR="00E27F0D">
        <w:t xml:space="preserve"> in Pyles 2000)</w:t>
      </w:r>
      <w:r w:rsidR="0087669D">
        <w:t>]</w:t>
      </w:r>
      <w:r w:rsidR="00E27F0D">
        <w:t>.</w:t>
      </w:r>
    </w:p>
    <w:p w14:paraId="676B158D" w14:textId="67726B01" w:rsidR="00894437" w:rsidRDefault="00D77AE8" w:rsidP="00F71735">
      <w:pPr>
        <w:ind w:firstLine="720"/>
        <w:jc w:val="both"/>
      </w:pPr>
      <w:r>
        <w:t>During the Laramide orogeny several uplifts oc</w:t>
      </w:r>
      <w:r w:rsidR="0087669D">
        <w:t>curred in the basin that provi</w:t>
      </w:r>
      <w:r w:rsidR="0087669D">
        <w:t>d</w:t>
      </w:r>
      <w:r w:rsidR="0087669D">
        <w:t>ed</w:t>
      </w:r>
      <w:r>
        <w:t xml:space="preserve"> the source material for the basin. </w:t>
      </w:r>
      <w:r w:rsidR="00F5402C">
        <w:t>Therefore, c</w:t>
      </w:r>
      <w:r w:rsidR="00BC6CE3">
        <w:t>hanges in direction from</w:t>
      </w:r>
      <w:r w:rsidR="00B605D6">
        <w:t xml:space="preserve"> different submarine fans were identifi</w:t>
      </w:r>
      <w:r w:rsidR="00AF0966">
        <w:t xml:space="preserve">ed by </w:t>
      </w:r>
      <w:r w:rsidR="00353771">
        <w:t xml:space="preserve">McGookey et al., (1972), </w:t>
      </w:r>
      <w:r w:rsidR="00AF0966">
        <w:t xml:space="preserve">McMillen and Winn (1991), and Hamilton (2006) </w:t>
      </w:r>
      <w:r w:rsidR="002E2284">
        <w:t>converging from the north</w:t>
      </w:r>
      <w:r w:rsidR="00501273">
        <w:t xml:space="preserve"> and changing with time from</w:t>
      </w:r>
      <w:r w:rsidR="009660CC">
        <w:t xml:space="preserve"> north-east,</w:t>
      </w:r>
      <w:r w:rsidR="002E2284">
        <w:t xml:space="preserve"> west and southwestern part of the basin</w:t>
      </w:r>
      <w:r w:rsidR="001276F6">
        <w:t xml:space="preserve"> </w:t>
      </w:r>
      <w:r w:rsidR="00080AE0">
        <w:t>(</w:t>
      </w:r>
      <w:r w:rsidR="00C80F65">
        <w:t>Figure</w:t>
      </w:r>
      <w:r w:rsidR="00D80BD1">
        <w:t xml:space="preserve"> 9</w:t>
      </w:r>
      <w:r w:rsidR="00F5402C">
        <w:t>)</w:t>
      </w:r>
      <w:r w:rsidR="001276F6">
        <w:t>.</w:t>
      </w:r>
      <w:r w:rsidR="00501273">
        <w:t xml:space="preserve"> But the main source of sediments was constant throughout the deposition coming from north from the Lost Soldier anticline.  </w:t>
      </w:r>
    </w:p>
    <w:p w14:paraId="1226C0C8" w14:textId="77777777" w:rsidR="008C5B16" w:rsidRDefault="008C5B16" w:rsidP="00035CBF">
      <w:pPr>
        <w:jc w:val="both"/>
      </w:pPr>
    </w:p>
    <w:p w14:paraId="73BE641D" w14:textId="77777777" w:rsidR="008C5B16" w:rsidRDefault="008C5B16" w:rsidP="008C5B16">
      <w:pPr>
        <w:spacing w:line="240" w:lineRule="auto"/>
        <w:sectPr w:rsidR="008C5B16" w:rsidSect="0014110E">
          <w:pgSz w:w="12240" w:h="15840" w:code="1"/>
          <w:pgMar w:top="1440" w:right="1584" w:bottom="1440" w:left="2304" w:header="720" w:footer="720" w:gutter="0"/>
          <w:cols w:space="720"/>
          <w:docGrid w:linePitch="360"/>
        </w:sectPr>
      </w:pPr>
    </w:p>
    <w:p w14:paraId="6A1393DC" w14:textId="77777777" w:rsidR="008C5B16" w:rsidRDefault="00B1091B" w:rsidP="00B1091B">
      <w:pPr>
        <w:keepNext/>
        <w:spacing w:line="240" w:lineRule="auto"/>
        <w:jc w:val="center"/>
      </w:pPr>
      <w:r>
        <w:rPr>
          <w:noProof/>
          <w:lang w:bidi="ar-SA"/>
        </w:rPr>
        <w:lastRenderedPageBreak/>
        <w:drawing>
          <wp:inline distT="0" distB="0" distL="0" distR="0" wp14:anchorId="2983CFC5" wp14:editId="29D0E6A4">
            <wp:extent cx="5086498" cy="5947014"/>
            <wp:effectExtent l="19050" t="19050" r="19050" b="1587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084885" cy="5945128"/>
                    </a:xfrm>
                    <a:prstGeom prst="rect">
                      <a:avLst/>
                    </a:prstGeom>
                    <a:noFill/>
                    <a:ln>
                      <a:solidFill>
                        <a:schemeClr val="tx1"/>
                      </a:solidFill>
                    </a:ln>
                  </pic:spPr>
                </pic:pic>
              </a:graphicData>
            </a:graphic>
          </wp:inline>
        </w:drawing>
      </w:r>
    </w:p>
    <w:p w14:paraId="0C1C4B59" w14:textId="6703D8A2" w:rsidR="00053608" w:rsidRDefault="00C80F65" w:rsidP="00907425">
      <w:pPr>
        <w:pStyle w:val="Caption"/>
        <w:jc w:val="both"/>
      </w:pPr>
      <w:bookmarkStart w:id="34" w:name="_Toc450812333"/>
      <w:r>
        <w:t>Figure</w:t>
      </w:r>
      <w:r w:rsidR="008C5B16">
        <w:t xml:space="preserve"> </w:t>
      </w:r>
      <w:r w:rsidR="00BC369F">
        <w:fldChar w:fldCharType="begin"/>
      </w:r>
      <w:r w:rsidR="00D50701">
        <w:instrText xml:space="preserve"> SEQ Figure \* ARABIC </w:instrText>
      </w:r>
      <w:r w:rsidR="00BC369F">
        <w:fldChar w:fldCharType="separate"/>
      </w:r>
      <w:r w:rsidR="00AC7B90">
        <w:rPr>
          <w:noProof/>
        </w:rPr>
        <w:t>9</w:t>
      </w:r>
      <w:r w:rsidR="00BC369F">
        <w:fldChar w:fldCharType="end"/>
      </w:r>
      <w:r w:rsidR="008C5B16">
        <w:t>. Paleogeographic map showing the dif</w:t>
      </w:r>
      <w:r w:rsidR="009660CC">
        <w:t>f</w:t>
      </w:r>
      <w:r w:rsidR="008C5B16">
        <w:t>erent directions of</w:t>
      </w:r>
      <w:r w:rsidR="009660CC">
        <w:t xml:space="preserve"> </w:t>
      </w:r>
      <w:r w:rsidR="008C5B16">
        <w:t>sediment transport and the various depositional environments during the deposition of the Lewis shale. Hachure</w:t>
      </w:r>
      <w:r w:rsidR="009660CC">
        <w:t xml:space="preserve">s show </w:t>
      </w:r>
      <w:r w:rsidR="008C5B16">
        <w:t>w</w:t>
      </w:r>
      <w:r w:rsidR="003A12C0">
        <w:t>h</w:t>
      </w:r>
      <w:r w:rsidR="008C5B16">
        <w:t>ere the different environments overlap making the geology of the area more com</w:t>
      </w:r>
      <w:r w:rsidR="009660CC">
        <w:t xml:space="preserve">plex. </w:t>
      </w:r>
      <w:r w:rsidR="009660CC" w:rsidRPr="009660CC">
        <w:t>From U.S. Geological Surv</w:t>
      </w:r>
      <w:r w:rsidR="001276F6">
        <w:t>ey Digital Data Series DDS-69-D.</w:t>
      </w:r>
      <w:bookmarkEnd w:id="34"/>
      <w:r w:rsidR="00C305B9">
        <w:t xml:space="preserve"> </w:t>
      </w:r>
    </w:p>
    <w:p w14:paraId="3361E341" w14:textId="77777777" w:rsidR="00C305B9" w:rsidRDefault="00C305B9" w:rsidP="00C305B9"/>
    <w:p w14:paraId="4D57FB6C" w14:textId="77777777" w:rsidR="00C305B9" w:rsidRPr="00C305B9" w:rsidRDefault="00C305B9" w:rsidP="00C305B9"/>
    <w:p w14:paraId="450B609B" w14:textId="77777777" w:rsidR="00C305B9" w:rsidRDefault="00C305B9" w:rsidP="00C305B9"/>
    <w:p w14:paraId="0CF732DC" w14:textId="77777777" w:rsidR="00C305B9" w:rsidRPr="00C305B9" w:rsidRDefault="00C305B9" w:rsidP="00C305B9">
      <w:pPr>
        <w:sectPr w:rsidR="00C305B9" w:rsidRPr="00C305B9" w:rsidSect="0014110E">
          <w:pgSz w:w="12240" w:h="15840" w:code="1"/>
          <w:pgMar w:top="1440" w:right="1584" w:bottom="1440" w:left="2304" w:header="720" w:footer="720" w:gutter="0"/>
          <w:cols w:space="720"/>
          <w:docGrid w:linePitch="360"/>
        </w:sectPr>
      </w:pPr>
    </w:p>
    <w:p w14:paraId="07C68655" w14:textId="45B9069F" w:rsidR="00053608" w:rsidRPr="00053608" w:rsidRDefault="00C305B9" w:rsidP="00ED4BB7">
      <w:pPr>
        <w:pStyle w:val="Heading1"/>
      </w:pPr>
      <w:bookmarkStart w:id="35" w:name="_Toc450812256"/>
      <w:r>
        <w:lastRenderedPageBreak/>
        <w:t>C</w:t>
      </w:r>
      <w:r w:rsidR="002A26BA" w:rsidRPr="000F56FF">
        <w:t xml:space="preserve">hapter </w:t>
      </w:r>
      <w:r w:rsidR="002A26BA">
        <w:t>3</w:t>
      </w:r>
      <w:r w:rsidR="002A26BA" w:rsidRPr="000F56FF">
        <w:t xml:space="preserve">: </w:t>
      </w:r>
      <w:r w:rsidR="002A26BA">
        <w:t>Maps and Correlation</w:t>
      </w:r>
      <w:r w:rsidR="00DF4F6B">
        <w:t>s</w:t>
      </w:r>
      <w:bookmarkEnd w:id="35"/>
    </w:p>
    <w:p w14:paraId="219E092D" w14:textId="77777777" w:rsidR="00501273" w:rsidRDefault="00037494" w:rsidP="00501273">
      <w:pPr>
        <w:ind w:firstLine="720"/>
        <w:jc w:val="both"/>
      </w:pPr>
      <w:r>
        <w:t>Several authors have used the Asquith Marker as a datum which can be corr</w:t>
      </w:r>
      <w:r>
        <w:t>e</w:t>
      </w:r>
      <w:r>
        <w:t>lated throughout the entire region</w:t>
      </w:r>
      <w:r w:rsidR="00EF3320">
        <w:t>, for example</w:t>
      </w:r>
      <w:r w:rsidR="002F0E05">
        <w:t>,</w:t>
      </w:r>
      <w:r w:rsidR="00EF3320">
        <w:t xml:space="preserve"> </w:t>
      </w:r>
      <w:r w:rsidR="002F0E05">
        <w:t>Pyles (2000)</w:t>
      </w:r>
      <w:r w:rsidR="002F0E05" w:rsidRPr="002F0E05">
        <w:t xml:space="preserve"> </w:t>
      </w:r>
      <w:r w:rsidR="002F0E05">
        <w:t xml:space="preserve">and </w:t>
      </w:r>
      <w:r w:rsidR="00EF3320">
        <w:t>Paster</w:t>
      </w:r>
      <w:r w:rsidR="002B03B6">
        <w:t>nack (</w:t>
      </w:r>
      <w:r w:rsidR="00EF3320">
        <w:t>2005</w:t>
      </w:r>
      <w:r w:rsidR="002B03B6">
        <w:t>).</w:t>
      </w:r>
      <w:r>
        <w:t xml:space="preserve"> It is represented as a high gamma ray kick</w:t>
      </w:r>
      <w:r w:rsidR="00F826DB">
        <w:t xml:space="preserve"> in the logs</w:t>
      </w:r>
      <w:r>
        <w:t>.</w:t>
      </w:r>
      <w:r w:rsidR="00501273">
        <w:t xml:space="preserve"> In order to develop correlations, the first step is to obtain well logs or stratigraphic columns. In this case well logs were available from the Wyoming oil and gas Conservation Commission. </w:t>
      </w:r>
    </w:p>
    <w:p w14:paraId="61748754" w14:textId="634322E1" w:rsidR="00037494" w:rsidRDefault="00037494" w:rsidP="00053608">
      <w:pPr>
        <w:ind w:firstLine="720"/>
        <w:jc w:val="both"/>
      </w:pPr>
      <w:r>
        <w:t xml:space="preserve"> I</w:t>
      </w:r>
      <w:r w:rsidRPr="00861791">
        <w:t>n some cases the Wyoming Oil and Gas Conservation Comm</w:t>
      </w:r>
      <w:r w:rsidR="00C91063">
        <w:t>ission website</w:t>
      </w:r>
      <w:r w:rsidRPr="00861791">
        <w:t xml:space="preserve"> also has information a</w:t>
      </w:r>
      <w:r w:rsidR="002B03B6">
        <w:t xml:space="preserve">bout the geological markers </w:t>
      </w:r>
      <w:r w:rsidRPr="00861791">
        <w:t>for each well that</w:t>
      </w:r>
      <w:r w:rsidR="00894437">
        <w:t xml:space="preserve"> </w:t>
      </w:r>
      <w:r w:rsidR="002F0E05">
        <w:t>were</w:t>
      </w:r>
      <w:r w:rsidRPr="00861791">
        <w:t xml:space="preserve"> use</w:t>
      </w:r>
      <w:r>
        <w:t>d</w:t>
      </w:r>
      <w:r w:rsidRPr="00861791">
        <w:t xml:space="preserve"> </w:t>
      </w:r>
      <w:r>
        <w:t xml:space="preserve">as </w:t>
      </w:r>
      <w:r w:rsidR="002F0E05">
        <w:t>re</w:t>
      </w:r>
      <w:r w:rsidR="002F0E05">
        <w:t>f</w:t>
      </w:r>
      <w:r w:rsidR="002F0E05">
        <w:t>erence when</w:t>
      </w:r>
      <w:r w:rsidR="002B03B6">
        <w:t xml:space="preserve"> identified</w:t>
      </w:r>
      <w:r>
        <w:t xml:space="preserve"> on </w:t>
      </w:r>
      <w:r w:rsidRPr="00861791">
        <w:t>well log</w:t>
      </w:r>
      <w:r>
        <w:t>s</w:t>
      </w:r>
      <w:r w:rsidRPr="00861791">
        <w:t>.</w:t>
      </w:r>
      <w:r w:rsidRPr="00FB2805">
        <w:t xml:space="preserve"> </w:t>
      </w:r>
      <w:r>
        <w:t>Since the Asquith Marker is</w:t>
      </w:r>
      <w:r w:rsidR="007E6596">
        <w:t xml:space="preserve"> easily differentiated in the gamma ray</w:t>
      </w:r>
      <w:r>
        <w:t xml:space="preserve"> log, a</w:t>
      </w:r>
      <w:r w:rsidRPr="00861791">
        <w:t xml:space="preserve">ll well </w:t>
      </w:r>
      <w:r w:rsidR="00AF0966">
        <w:t>logs where the Asquith Marker was easily identified</w:t>
      </w:r>
      <w:r>
        <w:t xml:space="preserve"> </w:t>
      </w:r>
      <w:r w:rsidR="007E6596">
        <w:t xml:space="preserve">were </w:t>
      </w:r>
      <w:r w:rsidR="002B2E72">
        <w:t>use</w:t>
      </w:r>
      <w:r w:rsidR="007E6596">
        <w:t>d</w:t>
      </w:r>
      <w:r w:rsidR="002B2E72">
        <w:t xml:space="preserve"> to </w:t>
      </w:r>
      <w:r w:rsidR="002B03B6">
        <w:t>make correlations for this thesis.</w:t>
      </w:r>
    </w:p>
    <w:p w14:paraId="0428E9CC" w14:textId="61115AE6" w:rsidR="00E24909" w:rsidRDefault="00994D9C" w:rsidP="00501273">
      <w:pPr>
        <w:ind w:firstLine="720"/>
        <w:jc w:val="both"/>
      </w:pPr>
      <w:r>
        <w:t>Stratigraphic correlations along the basin were made in order to locate stru</w:t>
      </w:r>
      <w:r>
        <w:t>c</w:t>
      </w:r>
      <w:r>
        <w:t>tural and stratigraphic distributions of the Asquith Marker in</w:t>
      </w:r>
      <w:r w:rsidR="00501273">
        <w:t xml:space="preserve"> the Greater Green River Basin. </w:t>
      </w:r>
      <w:r w:rsidR="00B92E77">
        <w:t>A total of 133</w:t>
      </w:r>
      <w:r>
        <w:t xml:space="preserve"> wells obtained from the Wyoming Oil and Gas</w:t>
      </w:r>
      <w:r w:rsidR="00F826DB">
        <w:t xml:space="preserve"> Conservation</w:t>
      </w:r>
      <w:r>
        <w:t xml:space="preserve"> Commission website were used for c</w:t>
      </w:r>
      <w:r w:rsidR="00172B7B">
        <w:t>orrelation and mapping purposes (</w:t>
      </w:r>
      <w:r w:rsidR="003B4C87">
        <w:t>Appendix 1</w:t>
      </w:r>
      <w:r w:rsidR="00172B7B">
        <w:t>).</w:t>
      </w:r>
      <w:r>
        <w:t xml:space="preserve"> Top and base of the Asqui</w:t>
      </w:r>
      <w:r w:rsidR="007E6596">
        <w:t>th Marker were picked on each gamma ray log. In some cases</w:t>
      </w:r>
      <w:r w:rsidR="002B03B6">
        <w:t xml:space="preserve"> the</w:t>
      </w:r>
      <w:r w:rsidR="007E6596">
        <w:t xml:space="preserve"> gamma ray</w:t>
      </w:r>
      <w:r w:rsidR="002B03B6">
        <w:t xml:space="preserve"> log</w:t>
      </w:r>
      <w:r>
        <w:t xml:space="preserve"> was not available and SP, Resistivity, Neutron, Density and Sonic logs were used instead to pick the Asquith Marker. Also</w:t>
      </w:r>
      <w:r w:rsidR="007E6596">
        <w:t>,</w:t>
      </w:r>
      <w:r>
        <w:t xml:space="preserve"> information about the </w:t>
      </w:r>
      <w:r w:rsidR="002B2E72">
        <w:t>tops of the Lewis Shale and Almond formation was</w:t>
      </w:r>
      <w:r>
        <w:t xml:space="preserve"> useful to help ident</w:t>
      </w:r>
      <w:r w:rsidR="00353771">
        <w:t>ify the Asquith M</w:t>
      </w:r>
      <w:r w:rsidR="00FE6CB4">
        <w:t>arker</w:t>
      </w:r>
      <w:r w:rsidR="00F5402C">
        <w:t>.</w:t>
      </w:r>
      <w:r w:rsidR="00FE6CB4">
        <w:t xml:space="preserve"> </w:t>
      </w:r>
      <w:r w:rsidR="00C80F65">
        <w:t>Figure</w:t>
      </w:r>
      <w:r w:rsidR="00FE6CB4">
        <w:t xml:space="preserve"> </w:t>
      </w:r>
      <w:r w:rsidR="00D80BD1">
        <w:t>10</w:t>
      </w:r>
      <w:r>
        <w:t xml:space="preserve"> shows the wells that were correlated. Asquith Marker tops from fourteen</w:t>
      </w:r>
      <w:r w:rsidR="00501273">
        <w:t xml:space="preserve"> wells were obtained</w:t>
      </w:r>
      <w:r w:rsidR="007019E3">
        <w:t xml:space="preserve"> from Minton (2002).</w:t>
      </w:r>
    </w:p>
    <w:p w14:paraId="7569139D" w14:textId="77777777" w:rsidR="00E24909" w:rsidRDefault="00E24909">
      <w:pPr>
        <w:spacing w:line="240" w:lineRule="auto"/>
      </w:pPr>
      <w:r>
        <w:br w:type="page"/>
      </w:r>
    </w:p>
    <w:p w14:paraId="309DE557" w14:textId="1907091F" w:rsidR="007019E3" w:rsidRDefault="007019E3" w:rsidP="00EB77F3">
      <w:pPr>
        <w:pStyle w:val="Caption"/>
        <w:jc w:val="both"/>
      </w:pPr>
    </w:p>
    <w:p w14:paraId="1CBF5F5E" w14:textId="748D737A" w:rsidR="00510D5E" w:rsidRDefault="005F5A14" w:rsidP="00510D5E">
      <w:pPr>
        <w:spacing w:line="240" w:lineRule="auto"/>
      </w:pPr>
      <w:r>
        <w:rPr>
          <w:noProof/>
          <w:lang w:bidi="ar-SA"/>
        </w:rPr>
        <mc:AlternateContent>
          <mc:Choice Requires="wps">
            <w:drawing>
              <wp:anchor distT="0" distB="0" distL="114300" distR="114300" simplePos="0" relativeHeight="251767808" behindDoc="0" locked="0" layoutInCell="1" allowOverlap="1" wp14:anchorId="2564205A" wp14:editId="5C7856F2">
                <wp:simplePos x="0" y="0"/>
                <wp:positionH relativeFrom="column">
                  <wp:posOffset>2446020</wp:posOffset>
                </wp:positionH>
                <wp:positionV relativeFrom="paragraph">
                  <wp:posOffset>2757805</wp:posOffset>
                </wp:positionV>
                <wp:extent cx="6546850" cy="1828800"/>
                <wp:effectExtent l="1270" t="0" r="7620" b="0"/>
                <wp:wrapSquare wrapText="bothSides"/>
                <wp:docPr id="20" name="Text Box 20"/>
                <wp:cNvGraphicFramePr/>
                <a:graphic xmlns:a="http://schemas.openxmlformats.org/drawingml/2006/main">
                  <a:graphicData uri="http://schemas.microsoft.com/office/word/2010/wordprocessingShape">
                    <wps:wsp>
                      <wps:cNvSpPr txBox="1"/>
                      <wps:spPr>
                        <a:xfrm rot="16200000">
                          <a:off x="0" y="0"/>
                          <a:ext cx="6546850" cy="1828800"/>
                        </a:xfrm>
                        <a:prstGeom prst="rect">
                          <a:avLst/>
                        </a:prstGeom>
                        <a:noFill/>
                        <a:ln w="6350">
                          <a:noFill/>
                        </a:ln>
                        <a:effectLst/>
                      </wps:spPr>
                      <wps:txbx>
                        <w:txbxContent>
                          <w:p w14:paraId="53111DD6" w14:textId="77777777" w:rsidR="00320B4E" w:rsidRPr="00763830" w:rsidRDefault="00320B4E" w:rsidP="00AE06DA">
                            <w:pPr>
                              <w:pStyle w:val="Caption"/>
                              <w:jc w:val="both"/>
                            </w:pPr>
                            <w:bookmarkStart w:id="36" w:name="_Toc450812334"/>
                            <w:r>
                              <w:t xml:space="preserve">Figure </w:t>
                            </w:r>
                            <w:fldSimple w:instr=" SEQ Figure \* ARABIC ">
                              <w:r w:rsidR="00AC7B90">
                                <w:rPr>
                                  <w:noProof/>
                                </w:rPr>
                                <w:t>10</w:t>
                              </w:r>
                            </w:fldSimple>
                            <w:r>
                              <w:t>. Wells used in the basin for cross sections and mapping purposes. Amoco Champlin 276 D-1 well was used as a referenced well and is highlighted in orange on the map.</w:t>
                            </w:r>
                            <w:bookmarkEnd w:id="36"/>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Text Box 20" o:spid="_x0000_s1034" type="#_x0000_t202" style="position:absolute;margin-left:192.6pt;margin-top:217.15pt;width:515.5pt;height:2in;rotation:-90;z-index:2517678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" filled="f" stroked="f" strokeweight=".5pt">
                <v:textbox style="mso-fit-shape-to-text:t">
                  <w:txbxContent>
                    <w:p w14:paraId="53111DD6" w14:textId="77777777" w:rsidR="00320B4E" w:rsidRPr="00763830" w:rsidRDefault="00320B4E" w:rsidP="00AE06DA">
                      <w:pPr>
                        <w:pStyle w:val="Caption"/>
                        <w:jc w:val="both"/>
                      </w:pPr>
                      <w:bookmarkStart w:id="41" w:name="_Toc450812334"/>
                      <w:proofErr w:type="gramStart"/>
                      <w:r>
                        <w:t xml:space="preserve">Figure </w:t>
                      </w:r>
                      <w:proofErr w:type="gramEnd"/>
                      <w:r w:rsidR="00AC7B90">
                        <w:fldChar w:fldCharType="begin"/>
                      </w:r>
                      <w:r w:rsidR="00AC7B90">
                        <w:instrText xml:space="preserve"> SEQ Figure \* ARABIC </w:instrText>
                      </w:r>
                      <w:r w:rsidR="00AC7B90">
                        <w:fldChar w:fldCharType="separate"/>
                      </w:r>
                      <w:r w:rsidR="00AC7B90">
                        <w:rPr>
                          <w:noProof/>
                        </w:rPr>
                        <w:t>10</w:t>
                      </w:r>
                      <w:r w:rsidR="00AC7B90">
                        <w:rPr>
                          <w:noProof/>
                        </w:rPr>
                        <w:fldChar w:fldCharType="end"/>
                      </w:r>
                      <w:proofErr w:type="gramStart"/>
                      <w:r>
                        <w:t>.</w:t>
                      </w:r>
                      <w:proofErr w:type="gramEnd"/>
                      <w:r>
                        <w:t xml:space="preserve"> Wells used in the basin for cross sections and mapping purposes. Amoco </w:t>
                      </w:r>
                      <w:proofErr w:type="spellStart"/>
                      <w:r>
                        <w:t>Champlin</w:t>
                      </w:r>
                      <w:proofErr w:type="spellEnd"/>
                      <w:r>
                        <w:t xml:space="preserve"> 276 D-1 well was used as a referenced well and is highlighted in orange on the map.</w:t>
                      </w:r>
                      <w:bookmarkEnd w:id="41"/>
                    </w:p>
                  </w:txbxContent>
                </v:textbox>
                <w10:wrap type="square"/>
              </v:shape>
            </w:pict>
          </mc:Fallback>
        </mc:AlternateContent>
      </w:r>
      <w:r w:rsidR="00510D5E">
        <w:rPr>
          <w:noProof/>
          <w:lang w:bidi="ar-SA"/>
        </w:rPr>
        <w:drawing>
          <wp:anchor distT="0" distB="0" distL="114300" distR="114300" simplePos="0" relativeHeight="252118016" behindDoc="0" locked="0" layoutInCell="1" allowOverlap="1" wp14:anchorId="0C98A810" wp14:editId="750D76BB">
            <wp:simplePos x="0" y="0"/>
            <wp:positionH relativeFrom="column">
              <wp:posOffset>-820420</wp:posOffset>
            </wp:positionH>
            <wp:positionV relativeFrom="page">
              <wp:posOffset>2306320</wp:posOffset>
            </wp:positionV>
            <wp:extent cx="6363970" cy="4723130"/>
            <wp:effectExtent l="1270" t="0" r="0" b="0"/>
            <wp:wrapTopAndBottom/>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p7.png"/>
                    <pic:cNvPicPr/>
                  </pic:nvPicPr>
                  <pic:blipFill>
                    <a:blip r:embed="rId44">
                      <a:extLst>
                        <a:ext uri="{28A0092B-C50C-407E-A947-70E740481C1C}">
                          <a14:useLocalDpi xmlns:a14="http://schemas.microsoft.com/office/drawing/2010/main" val="0"/>
                        </a:ext>
                      </a:extLst>
                    </a:blip>
                    <a:stretch>
                      <a:fillRect/>
                    </a:stretch>
                  </pic:blipFill>
                  <pic:spPr>
                    <a:xfrm rot="16200000">
                      <a:off x="0" y="0"/>
                      <a:ext cx="6363970" cy="4723130"/>
                    </a:xfrm>
                    <a:prstGeom prst="rect">
                      <a:avLst/>
                    </a:prstGeom>
                  </pic:spPr>
                </pic:pic>
              </a:graphicData>
            </a:graphic>
          </wp:anchor>
        </w:drawing>
      </w:r>
    </w:p>
    <w:p w14:paraId="2C32CEB2" w14:textId="77777777" w:rsidR="00510D5E" w:rsidRDefault="00510D5E">
      <w:pPr>
        <w:spacing w:line="240" w:lineRule="auto"/>
      </w:pPr>
      <w:r>
        <w:br w:type="page"/>
      </w:r>
    </w:p>
    <w:p w14:paraId="64AB864D" w14:textId="7B3B477F" w:rsidR="00994D9C" w:rsidRDefault="00907425" w:rsidP="00F71735">
      <w:pPr>
        <w:spacing w:before="240"/>
        <w:ind w:firstLine="720"/>
        <w:jc w:val="both"/>
      </w:pPr>
      <w:r>
        <w:lastRenderedPageBreak/>
        <w:t xml:space="preserve">Amoco </w:t>
      </w:r>
      <w:r w:rsidR="00994D9C">
        <w:t xml:space="preserve">Champlin 276 </w:t>
      </w:r>
      <w:r w:rsidR="0007427A">
        <w:t>D-</w:t>
      </w:r>
      <w:r w:rsidR="00994D9C">
        <w:t>1</w:t>
      </w:r>
      <w:r w:rsidR="0007427A">
        <w:t xml:space="preserve"> well was used as a reference well since</w:t>
      </w:r>
      <w:r w:rsidR="002B03B6">
        <w:t xml:space="preserve"> it</w:t>
      </w:r>
      <w:r w:rsidR="0007427A">
        <w:t xml:space="preserve"> has been widely studied</w:t>
      </w:r>
      <w:r w:rsidR="002B03B6">
        <w:t xml:space="preserve"> </w:t>
      </w:r>
      <w:r w:rsidR="00AF0966">
        <w:t>(</w:t>
      </w:r>
      <w:r w:rsidR="002F0E05">
        <w:t>Pyles (2000),</w:t>
      </w:r>
      <w:r w:rsidR="002F0E05" w:rsidRPr="002F0E05">
        <w:t xml:space="preserve"> </w:t>
      </w:r>
      <w:r w:rsidR="002F0E05">
        <w:t>Pyles and Slatt (2000), Almon et al., (2001),</w:t>
      </w:r>
      <w:r w:rsidR="002F0E05" w:rsidRPr="002F0E05">
        <w:t xml:space="preserve"> </w:t>
      </w:r>
      <w:r w:rsidR="002F0E05">
        <w:t xml:space="preserve">Almon et al., (2002) and </w:t>
      </w:r>
      <w:r w:rsidR="00116546">
        <w:t>Pasternack</w:t>
      </w:r>
      <w:r w:rsidR="00AF0966">
        <w:t xml:space="preserve"> </w:t>
      </w:r>
      <w:r w:rsidR="00116546">
        <w:t>(</w:t>
      </w:r>
      <w:r w:rsidR="002F0E05">
        <w:t>2005)</w:t>
      </w:r>
      <w:r w:rsidR="0007427A">
        <w:t>. This is</w:t>
      </w:r>
      <w:r w:rsidR="002B03B6">
        <w:t xml:space="preserve"> one of the few wells with core of</w:t>
      </w:r>
      <w:r w:rsidR="0007427A">
        <w:t xml:space="preserve"> the entire Asquith Marker and </w:t>
      </w:r>
      <w:r w:rsidR="00F5402C">
        <w:t>has the typical gamma ray signature</w:t>
      </w:r>
      <w:r w:rsidR="0007427A">
        <w:t>.</w:t>
      </w:r>
      <w:r w:rsidR="007E6596">
        <w:t xml:space="preserve"> Geochemical analyses, thin sections and core descripti</w:t>
      </w:r>
      <w:r w:rsidR="002B03B6">
        <w:t>on were performed by Pasternack</w:t>
      </w:r>
      <w:r w:rsidR="007E6596">
        <w:t xml:space="preserve"> </w:t>
      </w:r>
      <w:r w:rsidR="002B03B6">
        <w:t>(</w:t>
      </w:r>
      <w:r w:rsidR="007E6596">
        <w:t>2005</w:t>
      </w:r>
      <w:r w:rsidR="002B03B6">
        <w:t>) in this well. Pyles (</w:t>
      </w:r>
      <w:r w:rsidR="007E6596">
        <w:t>2000</w:t>
      </w:r>
      <w:r w:rsidR="002B03B6">
        <w:t>) completed</w:t>
      </w:r>
      <w:r w:rsidR="007E6596">
        <w:t xml:space="preserve"> a core description, sequence stratig</w:t>
      </w:r>
      <w:r w:rsidR="000A3CC0">
        <w:t>raphy and geochemical analysis of the core.</w:t>
      </w:r>
      <w:r w:rsidR="0007427A">
        <w:t xml:space="preserve"> </w:t>
      </w:r>
    </w:p>
    <w:p w14:paraId="234C1257" w14:textId="0924CB8F" w:rsidR="000A3CC0" w:rsidRDefault="00C80F65" w:rsidP="00F71735">
      <w:pPr>
        <w:ind w:firstLine="720"/>
        <w:jc w:val="both"/>
      </w:pPr>
      <w:r>
        <w:t>Figure</w:t>
      </w:r>
      <w:r w:rsidR="00F826DB">
        <w:t xml:space="preserve"> 11 corresponds to t</w:t>
      </w:r>
      <w:r w:rsidR="00532BE7">
        <w:t>he structural cross-</w:t>
      </w:r>
      <w:r w:rsidR="00195E8C">
        <w:t>section</w:t>
      </w:r>
      <w:r w:rsidR="00B9072D">
        <w:t xml:space="preserve"> with</w:t>
      </w:r>
      <w:r w:rsidR="0007427A">
        <w:t xml:space="preserve"> direction </w:t>
      </w:r>
      <w:r w:rsidR="00CF3374">
        <w:t>A-A</w:t>
      </w:r>
      <w:r w:rsidR="00195E8C">
        <w:t>’</w:t>
      </w:r>
      <w:r w:rsidR="00F826DB">
        <w:t xml:space="preserve"> north-</w:t>
      </w:r>
      <w:r w:rsidR="00960A84">
        <w:t>south</w:t>
      </w:r>
      <w:r w:rsidR="00A45012">
        <w:t xml:space="preserve"> where</w:t>
      </w:r>
      <w:r w:rsidR="00195E8C">
        <w:t xml:space="preserve"> </w:t>
      </w:r>
      <w:r w:rsidR="00532BE7">
        <w:t>variability</w:t>
      </w:r>
      <w:r w:rsidR="00195E8C">
        <w:t xml:space="preserve"> in depth and thickness within the Lewis Shale in the b</w:t>
      </w:r>
      <w:r w:rsidR="00195E8C">
        <w:t>a</w:t>
      </w:r>
      <w:r w:rsidR="00195E8C">
        <w:t>sin</w:t>
      </w:r>
      <w:r w:rsidR="00A45012">
        <w:t xml:space="preserve"> can be observed</w:t>
      </w:r>
      <w:r w:rsidR="00195E8C">
        <w:t xml:space="preserve">. </w:t>
      </w:r>
      <w:r w:rsidR="000A3CC0">
        <w:t>The uplift of the Wamsutter Arch during the Eocene</w:t>
      </w:r>
      <w:r w:rsidR="004B218E">
        <w:t xml:space="preserve"> caused the</w:t>
      </w:r>
      <w:r w:rsidR="000A3CC0">
        <w:t xml:space="preserve"> entire structure to be higher as evidenced on the cross section</w:t>
      </w:r>
      <w:r w:rsidR="004B218E">
        <w:t xml:space="preserve">. </w:t>
      </w:r>
      <w:r w:rsidR="000A3CC0">
        <w:t xml:space="preserve">The </w:t>
      </w:r>
      <w:r w:rsidR="0003191B">
        <w:t xml:space="preserve">Washakie </w:t>
      </w:r>
      <w:r w:rsidR="000A3CC0">
        <w:t xml:space="preserve">basin to the southwestern section and Great Divide basin at </w:t>
      </w:r>
      <w:r w:rsidR="00F71D38">
        <w:t>the northeastern part represent</w:t>
      </w:r>
      <w:r w:rsidR="000A3CC0">
        <w:t xml:space="preserve"> the deepest part of the section. </w:t>
      </w:r>
    </w:p>
    <w:p w14:paraId="38684954" w14:textId="02066421" w:rsidR="000A0DE5" w:rsidRDefault="00410E23" w:rsidP="00F71735">
      <w:pPr>
        <w:ind w:firstLine="720"/>
        <w:jc w:val="both"/>
      </w:pPr>
      <w:r>
        <w:t>The second cross section</w:t>
      </w:r>
      <w:r w:rsidR="000A3CC0">
        <w:t xml:space="preserve"> B-B’</w:t>
      </w:r>
      <w:r>
        <w:t xml:space="preserve"> has a</w:t>
      </w:r>
      <w:r w:rsidR="00965B02">
        <w:t>n</w:t>
      </w:r>
      <w:r w:rsidR="00F826DB">
        <w:t xml:space="preserve"> east-w</w:t>
      </w:r>
      <w:r>
        <w:t>est</w:t>
      </w:r>
      <w:r w:rsidR="000A3CC0">
        <w:t xml:space="preserve"> trend</w:t>
      </w:r>
      <w:r w:rsidR="008617F8">
        <w:t xml:space="preserve">, </w:t>
      </w:r>
      <w:r w:rsidR="000A0DE5">
        <w:t xml:space="preserve">and shows clearly the changes </w:t>
      </w:r>
      <w:r w:rsidR="000A3CC0">
        <w:t>in thickness of the Lewis Shale</w:t>
      </w:r>
      <w:r w:rsidR="00532BE7">
        <w:t xml:space="preserve"> </w:t>
      </w:r>
      <w:r w:rsidR="000A0DE5">
        <w:t>(</w:t>
      </w:r>
      <w:r w:rsidR="00C80F65">
        <w:t>Figure</w:t>
      </w:r>
      <w:r w:rsidR="00F8743D">
        <w:t xml:space="preserve"> 12</w:t>
      </w:r>
      <w:r w:rsidR="000A0DE5">
        <w:t>).</w:t>
      </w:r>
      <w:r w:rsidR="00532BE7">
        <w:t xml:space="preserve"> This c</w:t>
      </w:r>
      <w:r w:rsidR="000A3CC0">
        <w:t>hange in thickness is due to</w:t>
      </w:r>
      <w:r w:rsidR="00532BE7">
        <w:t xml:space="preserve"> wedging towards the Rock Springs uplift that was structurally high during the time of deposition</w:t>
      </w:r>
      <w:r w:rsidR="002F0E05">
        <w:t>, thus</w:t>
      </w:r>
      <w:r w:rsidR="004B218E">
        <w:t xml:space="preserve"> restri</w:t>
      </w:r>
      <w:r w:rsidR="000A3CC0">
        <w:t>cting the available accommodation</w:t>
      </w:r>
      <w:r w:rsidR="004B218E">
        <w:t xml:space="preserve"> space</w:t>
      </w:r>
      <w:r w:rsidR="00532BE7">
        <w:t>. The Rock Spring</w:t>
      </w:r>
      <w:r w:rsidR="00F71D38">
        <w:t>s U</w:t>
      </w:r>
      <w:r w:rsidR="00532BE7">
        <w:t>plift caused the Lewis Shale</w:t>
      </w:r>
      <w:r w:rsidR="000A3CC0">
        <w:t xml:space="preserve"> and time-equivalent formations (Lance Fo</w:t>
      </w:r>
      <w:r w:rsidR="00F71D38">
        <w:t>rmation and Fox Hills Sandstone</w:t>
      </w:r>
      <w:r w:rsidR="000A3CC0">
        <w:t>) to intertongue, with the Lewis Shale at a distal position and the other two in a more proximal position within the basin</w:t>
      </w:r>
      <w:r w:rsidR="00D2521F">
        <w:t xml:space="preserve"> (</w:t>
      </w:r>
      <w:r w:rsidR="00C80F65">
        <w:t>Figure</w:t>
      </w:r>
      <w:r w:rsidR="00D80BD1">
        <w:t xml:space="preserve"> 5</w:t>
      </w:r>
      <w:r w:rsidR="00D2521F">
        <w:t>)</w:t>
      </w:r>
      <w:r w:rsidR="000A3CC0">
        <w:t>.</w:t>
      </w:r>
      <w:r w:rsidR="00532BE7">
        <w:t xml:space="preserve"> </w:t>
      </w:r>
      <w:r w:rsidR="000A3CC0">
        <w:t>Gamma ray logs show</w:t>
      </w:r>
      <w:r w:rsidR="00D2521F">
        <w:t xml:space="preserve"> lateral facies variations where sandier </w:t>
      </w:r>
      <w:r w:rsidR="00960A84">
        <w:t>rocks</w:t>
      </w:r>
      <w:r w:rsidR="00D2521F">
        <w:t xml:space="preserve"> are fo</w:t>
      </w:r>
      <w:r w:rsidR="000B0093">
        <w:t>und within shales of the Lo</w:t>
      </w:r>
      <w:r w:rsidR="000B0093">
        <w:t>w</w:t>
      </w:r>
      <w:r w:rsidR="000B0093">
        <w:t>er m</w:t>
      </w:r>
      <w:r w:rsidR="00D2521F">
        <w:t>ember of the Lewis Shale. This lateral change in facies makes the placement of the top of the Lewis Shale more difficult. Towards the east,</w:t>
      </w:r>
      <w:r w:rsidR="000B0093">
        <w:t xml:space="preserve"> the lower m</w:t>
      </w:r>
      <w:r w:rsidR="008617F8">
        <w:t xml:space="preserve">ember of the </w:t>
      </w:r>
      <w:r w:rsidR="008617F8">
        <w:lastRenderedPageBreak/>
        <w:t>L</w:t>
      </w:r>
      <w:r w:rsidR="004B218E">
        <w:t>ewis</w:t>
      </w:r>
      <w:r w:rsidR="00D2521F">
        <w:t xml:space="preserve"> shale thins due to the presence of the Sierra Madre Uplift and the position</w:t>
      </w:r>
      <w:r w:rsidR="004B218E">
        <w:t xml:space="preserve"> </w:t>
      </w:r>
      <w:r w:rsidR="00F71D38">
        <w:t>of the Interior s</w:t>
      </w:r>
      <w:r w:rsidR="008617F8">
        <w:t>eaway</w:t>
      </w:r>
      <w:r w:rsidR="00D2521F">
        <w:t xml:space="preserve"> as shown previously in </w:t>
      </w:r>
      <w:r w:rsidR="00C80F65">
        <w:t>Figure</w:t>
      </w:r>
      <w:r w:rsidR="00D80BD1">
        <w:t>s 5 and 6</w:t>
      </w:r>
      <w:r w:rsidR="008617F8">
        <w:t xml:space="preserve">. </w:t>
      </w:r>
    </w:p>
    <w:p w14:paraId="13D1FE6D" w14:textId="754B493B" w:rsidR="005E7DC7" w:rsidRDefault="00C610B1" w:rsidP="00F71735">
      <w:pPr>
        <w:ind w:firstLine="720"/>
        <w:jc w:val="both"/>
      </w:pPr>
      <w:r>
        <w:t>The geometry of the formation followed the configuration of the basin during the time of deposition making it shallower towards the Rock Springs uplift and the Sierra Madre uplift and deeper towards the center (Washakie basin).</w:t>
      </w:r>
    </w:p>
    <w:p w14:paraId="644542C9" w14:textId="77777777" w:rsidR="005E7DC7" w:rsidRDefault="005E7DC7">
      <w:pPr>
        <w:spacing w:line="240" w:lineRule="auto"/>
      </w:pPr>
      <w:r>
        <w:br w:type="page"/>
      </w:r>
    </w:p>
    <w:p w14:paraId="0005B05B" w14:textId="77777777" w:rsidR="007F5648" w:rsidRDefault="007F5648" w:rsidP="00F71735">
      <w:pPr>
        <w:ind w:firstLine="720"/>
        <w:jc w:val="both"/>
      </w:pPr>
    </w:p>
    <w:p w14:paraId="7A1A4614" w14:textId="77777777" w:rsidR="000A0DE5" w:rsidRDefault="000A0DE5" w:rsidP="00035CBF">
      <w:pPr>
        <w:jc w:val="both"/>
      </w:pPr>
    </w:p>
    <w:p w14:paraId="4BC3634F" w14:textId="77777777" w:rsidR="004004E4" w:rsidRDefault="004004E4" w:rsidP="00035CBF">
      <w:pPr>
        <w:jc w:val="both"/>
      </w:pPr>
    </w:p>
    <w:p w14:paraId="4E090710" w14:textId="3011A9BD" w:rsidR="00D52721" w:rsidRDefault="005E7DC7" w:rsidP="00EB77F3">
      <w:pPr>
        <w:pStyle w:val="Caption"/>
        <w:jc w:val="both"/>
      </w:pPr>
      <w:r>
        <w:rPr>
          <w:noProof/>
          <w:lang w:bidi="ar-SA"/>
        </w:rPr>
        <mc:AlternateContent>
          <mc:Choice Requires="wps">
            <w:drawing>
              <wp:anchor distT="0" distB="0" distL="114300" distR="114300" simplePos="0" relativeHeight="251786240" behindDoc="0" locked="0" layoutInCell="1" allowOverlap="1" wp14:anchorId="30A97A33" wp14:editId="6098C7E1">
                <wp:simplePos x="0" y="0"/>
                <wp:positionH relativeFrom="column">
                  <wp:posOffset>1627684</wp:posOffset>
                </wp:positionH>
                <wp:positionV relativeFrom="paragraph">
                  <wp:posOffset>2999974</wp:posOffset>
                </wp:positionV>
                <wp:extent cx="6625755" cy="633205"/>
                <wp:effectExtent l="5397" t="0" r="9208" b="9207"/>
                <wp:wrapNone/>
                <wp:docPr id="28" name="Text Box 28"/>
                <wp:cNvGraphicFramePr/>
                <a:graphic xmlns:a="http://schemas.openxmlformats.org/drawingml/2006/main">
                  <a:graphicData uri="http://schemas.microsoft.com/office/word/2010/wordprocessingShape">
                    <wps:wsp>
                      <wps:cNvSpPr txBox="1"/>
                      <wps:spPr>
                        <a:xfrm rot="16200000">
                          <a:off x="0" y="0"/>
                          <a:ext cx="6625755" cy="6332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93EC8D5" w14:textId="77777777" w:rsidR="00320B4E" w:rsidRDefault="00320B4E" w:rsidP="005E7DC7">
                            <w:pPr>
                              <w:pStyle w:val="Caption"/>
                              <w:jc w:val="both"/>
                            </w:pPr>
                            <w:bookmarkStart w:id="37" w:name="_Toc450812335"/>
                            <w:r>
                              <w:t xml:space="preserve">Figure </w:t>
                            </w:r>
                            <w:fldSimple w:instr=" SEQ Figure \* ARABIC ">
                              <w:r w:rsidR="00AC7B90">
                                <w:rPr>
                                  <w:noProof/>
                                </w:rPr>
                                <w:t>11</w:t>
                              </w:r>
                            </w:fldSimple>
                            <w:r>
                              <w:t xml:space="preserve">. </w:t>
                            </w:r>
                            <w:r w:rsidRPr="00A13833">
                              <w:t>SW-NE Cross section (A-A’ in the map) from the Washakie Basin to the Great Divide Basin showing the geometry of the Basin. The Grey interval represents the sandier sections from the middle and upper Lewis Shale. The Asquith Marker is represented in pur</w:t>
                            </w:r>
                            <w:r>
                              <w:t>ple.</w:t>
                            </w:r>
                            <w:bookmarkEnd w:id="37"/>
                          </w:p>
                          <w:p w14:paraId="2DF3A431" w14:textId="77777777" w:rsidR="00320B4E" w:rsidRDefault="00320B4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8" o:spid="_x0000_s1035" type="#_x0000_t202" style="position:absolute;left:0;text-align:left;margin-left:128.15pt;margin-top:236.2pt;width:521.7pt;height:49.85pt;rotation:-90;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" fillcolor="white [3201]" stroked="f" strokeweight=".5pt">
                <v:textbox>
                  <w:txbxContent>
                    <w:p w14:paraId="693EC8D5" w14:textId="77777777" w:rsidR="00320B4E" w:rsidRDefault="00320B4E" w:rsidP="005E7DC7">
                      <w:pPr>
                        <w:pStyle w:val="Caption"/>
                        <w:jc w:val="both"/>
                      </w:pPr>
                      <w:bookmarkStart w:id="43" w:name="_Toc450812335"/>
                      <w:proofErr w:type="gramStart"/>
                      <w:r>
                        <w:t xml:space="preserve">Figure </w:t>
                      </w:r>
                      <w:proofErr w:type="gramEnd"/>
                      <w:r w:rsidR="00AC7B90">
                        <w:fldChar w:fldCharType="begin"/>
                      </w:r>
                      <w:r w:rsidR="00AC7B90">
                        <w:instrText xml:space="preserve"> SEQ Figure \* ARABIC </w:instrText>
                      </w:r>
                      <w:r w:rsidR="00AC7B90">
                        <w:fldChar w:fldCharType="separate"/>
                      </w:r>
                      <w:r w:rsidR="00AC7B90">
                        <w:rPr>
                          <w:noProof/>
                        </w:rPr>
                        <w:t>11</w:t>
                      </w:r>
                      <w:r w:rsidR="00AC7B90">
                        <w:rPr>
                          <w:noProof/>
                        </w:rPr>
                        <w:fldChar w:fldCharType="end"/>
                      </w:r>
                      <w:proofErr w:type="gramStart"/>
                      <w:r>
                        <w:t>.</w:t>
                      </w:r>
                      <w:proofErr w:type="gramEnd"/>
                      <w:r>
                        <w:t xml:space="preserve"> </w:t>
                      </w:r>
                      <w:r w:rsidRPr="00A13833">
                        <w:t>SW-NE Cross section (A-A’ in the map) from the Washakie Basin to the Great Divide Basin showing the geometry of the Basin. The Grey interval represents the sandier sections from the middle and upper Lewis Shale. The Asquith Marker is represented in pur</w:t>
                      </w:r>
                      <w:r>
                        <w:t>ple.</w:t>
                      </w:r>
                      <w:bookmarkEnd w:id="43"/>
                    </w:p>
                    <w:p w14:paraId="2DF3A431" w14:textId="77777777" w:rsidR="00320B4E" w:rsidRDefault="00320B4E"/>
                  </w:txbxContent>
                </v:textbox>
              </v:shape>
            </w:pict>
          </mc:Fallback>
        </mc:AlternateContent>
      </w:r>
      <w:r w:rsidR="003A12C0">
        <w:rPr>
          <w:noProof/>
          <w:lang w:bidi="ar-SA"/>
        </w:rPr>
        <w:drawing>
          <wp:inline distT="0" distB="0" distL="0" distR="0" wp14:anchorId="379A1EAC" wp14:editId="1D7D71ED">
            <wp:extent cx="6614879" cy="4547446"/>
            <wp:effectExtent l="24130" t="13970" r="19685" b="1968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rot="16200000">
                      <a:off x="0" y="0"/>
                      <a:ext cx="6621349" cy="4551894"/>
                    </a:xfrm>
                    <a:prstGeom prst="rect">
                      <a:avLst/>
                    </a:prstGeom>
                    <a:solidFill>
                      <a:schemeClr val="bg1"/>
                    </a:solidFill>
                    <a:ln>
                      <a:solidFill>
                        <a:schemeClr val="tx1"/>
                      </a:solidFill>
                    </a:ln>
                  </pic:spPr>
                </pic:pic>
              </a:graphicData>
            </a:graphic>
          </wp:inline>
        </w:drawing>
      </w:r>
    </w:p>
    <w:p w14:paraId="6F04D6D2" w14:textId="77777777" w:rsidR="004B729D" w:rsidRPr="004B729D" w:rsidRDefault="004B729D" w:rsidP="004B729D"/>
    <w:p w14:paraId="72009EE5" w14:textId="15280902" w:rsidR="006F5109" w:rsidRDefault="00394CAE" w:rsidP="006F5109">
      <w:pPr>
        <w:pStyle w:val="Caption"/>
        <w:jc w:val="both"/>
      </w:pPr>
      <w:r w:rsidRPr="00394CAE">
        <w:rPr>
          <w:noProof/>
          <w:lang w:bidi="ar-SA"/>
        </w:rPr>
        <w:lastRenderedPageBreak/>
        <mc:AlternateContent>
          <mc:Choice Requires="wps">
            <w:drawing>
              <wp:anchor distT="0" distB="0" distL="114300" distR="114300" simplePos="0" relativeHeight="251288576" behindDoc="0" locked="0" layoutInCell="1" allowOverlap="1" wp14:anchorId="7A29247B" wp14:editId="426E04B2">
                <wp:simplePos x="0" y="0"/>
                <wp:positionH relativeFrom="column">
                  <wp:posOffset>8780145</wp:posOffset>
                </wp:positionH>
                <wp:positionV relativeFrom="paragraph">
                  <wp:posOffset>3316605</wp:posOffset>
                </wp:positionV>
                <wp:extent cx="356235" cy="267335"/>
                <wp:effectExtent l="6350" t="0" r="0" b="0"/>
                <wp:wrapNone/>
                <wp:docPr id="315" name="Text Box 315"/>
                <wp:cNvGraphicFramePr/>
                <a:graphic xmlns:a="http://schemas.openxmlformats.org/drawingml/2006/main">
                  <a:graphicData uri="http://schemas.microsoft.com/office/word/2010/wordprocessingShape">
                    <wps:wsp>
                      <wps:cNvSpPr txBox="1"/>
                      <wps:spPr>
                        <a:xfrm rot="16200000">
                          <a:off x="0" y="0"/>
                          <a:ext cx="356235" cy="2673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047D4F4" w14:textId="77777777" w:rsidR="00320B4E" w:rsidRDefault="00320B4E" w:rsidP="00394CAE">
                            <w:r>
                              <w:t>27</w:t>
                            </w:r>
                          </w:p>
                          <w:p w14:paraId="4EC15AC6" w14:textId="77777777" w:rsidR="00320B4E" w:rsidRDefault="00320B4E" w:rsidP="00394CA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A29247B" id="Text Box 315" o:spid="_x0000_s1036" type="#_x0000_t202" style="position:absolute;left:0;text-align:left;margin-left:691.35pt;margin-top:261.15pt;width:28.05pt;height:21.05pt;rotation:-90;z-index:25128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" fillcolor="white [3201]" stroked="f" strokeweight=".5pt">
                <v:textbox>
                  <w:txbxContent>
                    <w:p w14:paraId="3047D4F4" w14:textId="77777777" w:rsidR="00320B4E" w:rsidRDefault="00320B4E" w:rsidP="00394CAE">
                      <w:r>
                        <w:t>27</w:t>
                      </w:r>
                    </w:p>
                    <w:p w14:paraId="4EC15AC6" w14:textId="77777777" w:rsidR="00320B4E" w:rsidRDefault="00320B4E" w:rsidP="00394CAE"/>
                  </w:txbxContent>
                </v:textbox>
              </v:shape>
            </w:pict>
          </mc:Fallback>
        </mc:AlternateContent>
      </w:r>
      <w:r w:rsidR="002C1D02">
        <w:rPr>
          <w:noProof/>
          <w:lang w:bidi="ar-SA"/>
        </w:rPr>
        <mc:AlternateContent>
          <mc:Choice Requires="wps">
            <w:drawing>
              <wp:anchor distT="0" distB="0" distL="114300" distR="114300" simplePos="0" relativeHeight="251214848" behindDoc="0" locked="0" layoutInCell="1" allowOverlap="1" wp14:anchorId="471C8136" wp14:editId="2B95C34B">
                <wp:simplePos x="0" y="0"/>
                <wp:positionH relativeFrom="column">
                  <wp:posOffset>12754610</wp:posOffset>
                </wp:positionH>
                <wp:positionV relativeFrom="paragraph">
                  <wp:posOffset>4337685</wp:posOffset>
                </wp:positionV>
                <wp:extent cx="373380" cy="229870"/>
                <wp:effectExtent l="0" t="0" r="0" b="0"/>
                <wp:wrapNone/>
                <wp:docPr id="3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3380" cy="2298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4B35135" w14:textId="77777777" w:rsidR="00320B4E" w:rsidRPr="00470938" w:rsidRDefault="00320B4E" w:rsidP="00D33A25">
                            <w:pPr>
                              <w:rPr>
                                <w:sz w:val="48"/>
                                <w:szCs w:val="48"/>
                              </w:rPr>
                            </w:pPr>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71C8136" id="Text Box 10" o:spid="_x0000_s1037" type="#_x0000_t202" style="position:absolute;left:0;text-align:left;margin-left:1004.3pt;margin-top:341.55pt;width:29.4pt;height:18.1pt;z-index:25121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" filled="f" stroked="f" strokeweight=".5pt">
                <v:path arrowok="t"/>
                <v:textbox>
                  <w:txbxContent>
                    <w:p w14:paraId="04B35135" w14:textId="77777777" w:rsidR="00320B4E" w:rsidRPr="00470938" w:rsidRDefault="00320B4E" w:rsidP="00D33A25">
                      <w:pPr>
                        <w:rPr>
                          <w:sz w:val="48"/>
                          <w:szCs w:val="48"/>
                        </w:rPr>
                      </w:pPr>
                      <w:r>
                        <w:t>A’</w:t>
                      </w:r>
                    </w:p>
                  </w:txbxContent>
                </v:textbox>
              </v:shape>
            </w:pict>
          </mc:Fallback>
        </mc:AlternateContent>
      </w:r>
    </w:p>
    <w:p w14:paraId="0878E2BA" w14:textId="77777777" w:rsidR="006F5109" w:rsidRDefault="006F5109" w:rsidP="006F5109"/>
    <w:p w14:paraId="7FDD93FF" w14:textId="6931CC97" w:rsidR="006F5109" w:rsidRPr="006F5109" w:rsidRDefault="006F5109" w:rsidP="006F5109">
      <w:r>
        <w:rPr>
          <w:noProof/>
          <w:lang w:bidi="ar-SA"/>
        </w:rPr>
        <mc:AlternateContent>
          <mc:Choice Requires="wps">
            <w:drawing>
              <wp:anchor distT="0" distB="0" distL="114300" distR="114300" simplePos="0" relativeHeight="251804672" behindDoc="0" locked="0" layoutInCell="1" allowOverlap="1" wp14:anchorId="65257D3A" wp14:editId="7F0991EC">
                <wp:simplePos x="0" y="0"/>
                <wp:positionH relativeFrom="column">
                  <wp:posOffset>1111027</wp:posOffset>
                </wp:positionH>
                <wp:positionV relativeFrom="paragraph">
                  <wp:posOffset>2955925</wp:posOffset>
                </wp:positionV>
                <wp:extent cx="7543800" cy="808990"/>
                <wp:effectExtent l="0" t="4445" r="0" b="0"/>
                <wp:wrapNone/>
                <wp:docPr id="29" name="Text Box 29"/>
                <wp:cNvGraphicFramePr/>
                <a:graphic xmlns:a="http://schemas.openxmlformats.org/drawingml/2006/main">
                  <a:graphicData uri="http://schemas.microsoft.com/office/word/2010/wordprocessingShape">
                    <wps:wsp>
                      <wps:cNvSpPr txBox="1"/>
                      <wps:spPr>
                        <a:xfrm rot="16200000">
                          <a:off x="0" y="0"/>
                          <a:ext cx="7543800" cy="80899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507E541" w14:textId="470BFAF3" w:rsidR="00320B4E" w:rsidRPr="002C37C7" w:rsidRDefault="00320B4E" w:rsidP="0069421D">
                            <w:pPr>
                              <w:spacing w:line="240" w:lineRule="auto"/>
                              <w:jc w:val="both"/>
                              <w:rPr>
                                <w:b/>
                                <w:bCs/>
                                <w:szCs w:val="18"/>
                              </w:rPr>
                            </w:pPr>
                            <w:bookmarkStart w:id="38" w:name="_Toc450812336"/>
                            <w:r w:rsidRPr="002C37C7">
                              <w:rPr>
                                <w:b/>
                                <w:bCs/>
                                <w:szCs w:val="18"/>
                              </w:rPr>
                              <w:t xml:space="preserve">Figure </w:t>
                            </w:r>
                            <w:r w:rsidRPr="002C37C7">
                              <w:rPr>
                                <w:b/>
                                <w:bCs/>
                                <w:szCs w:val="18"/>
                              </w:rPr>
                              <w:fldChar w:fldCharType="begin"/>
                            </w:r>
                            <w:r w:rsidRPr="002C37C7">
                              <w:rPr>
                                <w:b/>
                                <w:bCs/>
                                <w:szCs w:val="18"/>
                              </w:rPr>
                              <w:instrText xml:space="preserve"> SEQ Figure \* ARABIC </w:instrText>
                            </w:r>
                            <w:r w:rsidRPr="002C37C7">
                              <w:rPr>
                                <w:b/>
                                <w:bCs/>
                                <w:szCs w:val="18"/>
                              </w:rPr>
                              <w:fldChar w:fldCharType="separate"/>
                            </w:r>
                            <w:r w:rsidR="00AC7B90">
                              <w:rPr>
                                <w:b/>
                                <w:bCs/>
                                <w:noProof/>
                                <w:szCs w:val="18"/>
                              </w:rPr>
                              <w:t>12</w:t>
                            </w:r>
                            <w:r w:rsidRPr="002C37C7">
                              <w:rPr>
                                <w:b/>
                                <w:bCs/>
                                <w:szCs w:val="18"/>
                              </w:rPr>
                              <w:fldChar w:fldCharType="end"/>
                            </w:r>
                            <w:r w:rsidRPr="002C37C7">
                              <w:rPr>
                                <w:b/>
                                <w:bCs/>
                                <w:szCs w:val="18"/>
                              </w:rPr>
                              <w:t>. East-West cross section (B-B’). The shale facies thins towards the Rock Springs uplift where the dep</w:t>
                            </w:r>
                            <w:r w:rsidRPr="002C37C7">
                              <w:rPr>
                                <w:b/>
                                <w:bCs/>
                                <w:szCs w:val="18"/>
                              </w:rPr>
                              <w:t>o</w:t>
                            </w:r>
                            <w:r w:rsidRPr="002C37C7">
                              <w:rPr>
                                <w:b/>
                                <w:bCs/>
                                <w:szCs w:val="18"/>
                              </w:rPr>
                              <w:t>sitional environment was shallower at the time of deposition. The grey interval represents the sandier sections from the middle and upper Lewis Shale. The Asquith Marker is represented in purple and the black shale is the lower section of the lower member of the Lewis Shale.</w:t>
                            </w:r>
                            <w:bookmarkEnd w:id="38"/>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9" o:spid="_x0000_s1038" type="#_x0000_t202" style="position:absolute;margin-left:87.5pt;margin-top:232.75pt;width:594pt;height:63.7pt;rotation:-90;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" fillcolor="white [3201]" stroked="f" strokeweight=".5pt">
                <v:textbox>
                  <w:txbxContent>
                    <w:p w14:paraId="5507E541" w14:textId="470BFAF3" w:rsidR="00320B4E" w:rsidRPr="002C37C7" w:rsidRDefault="00320B4E" w:rsidP="0069421D">
                      <w:pPr>
                        <w:spacing w:line="240" w:lineRule="auto"/>
                        <w:jc w:val="both"/>
                        <w:rPr>
                          <w:b/>
                          <w:bCs/>
                          <w:szCs w:val="18"/>
                        </w:rPr>
                      </w:pPr>
                      <w:bookmarkStart w:id="45" w:name="_Toc450812336"/>
                      <w:proofErr w:type="gramStart"/>
                      <w:r w:rsidRPr="002C37C7">
                        <w:rPr>
                          <w:b/>
                          <w:bCs/>
                          <w:szCs w:val="18"/>
                        </w:rPr>
                        <w:t xml:space="preserve">Figure </w:t>
                      </w:r>
                      <w:proofErr w:type="gramEnd"/>
                      <w:r w:rsidRPr="002C37C7">
                        <w:rPr>
                          <w:b/>
                          <w:bCs/>
                          <w:szCs w:val="18"/>
                        </w:rPr>
                        <w:fldChar w:fldCharType="begin"/>
                      </w:r>
                      <w:r w:rsidRPr="002C37C7">
                        <w:rPr>
                          <w:b/>
                          <w:bCs/>
                          <w:szCs w:val="18"/>
                        </w:rPr>
                        <w:instrText xml:space="preserve"> SEQ Figure \* ARABIC </w:instrText>
                      </w:r>
                      <w:r w:rsidRPr="002C37C7">
                        <w:rPr>
                          <w:b/>
                          <w:bCs/>
                          <w:szCs w:val="18"/>
                        </w:rPr>
                        <w:fldChar w:fldCharType="separate"/>
                      </w:r>
                      <w:r w:rsidR="00AC7B90">
                        <w:rPr>
                          <w:b/>
                          <w:bCs/>
                          <w:noProof/>
                          <w:szCs w:val="18"/>
                        </w:rPr>
                        <w:t>12</w:t>
                      </w:r>
                      <w:r w:rsidRPr="002C37C7">
                        <w:rPr>
                          <w:b/>
                          <w:bCs/>
                          <w:szCs w:val="18"/>
                        </w:rPr>
                        <w:fldChar w:fldCharType="end"/>
                      </w:r>
                      <w:proofErr w:type="gramStart"/>
                      <w:r w:rsidRPr="002C37C7">
                        <w:rPr>
                          <w:b/>
                          <w:bCs/>
                          <w:szCs w:val="18"/>
                        </w:rPr>
                        <w:t>.</w:t>
                      </w:r>
                      <w:proofErr w:type="gramEnd"/>
                      <w:r w:rsidRPr="002C37C7">
                        <w:rPr>
                          <w:b/>
                          <w:bCs/>
                          <w:szCs w:val="18"/>
                        </w:rPr>
                        <w:t xml:space="preserve"> </w:t>
                      </w:r>
                      <w:proofErr w:type="gramStart"/>
                      <w:r w:rsidRPr="002C37C7">
                        <w:rPr>
                          <w:b/>
                          <w:bCs/>
                          <w:szCs w:val="18"/>
                        </w:rPr>
                        <w:t>East-West cross section (B-B’).</w:t>
                      </w:r>
                      <w:proofErr w:type="gramEnd"/>
                      <w:r w:rsidRPr="002C37C7">
                        <w:rPr>
                          <w:b/>
                          <w:bCs/>
                          <w:szCs w:val="18"/>
                        </w:rPr>
                        <w:t xml:space="preserve"> The shale facies thins towards the Rock Springs uplift where the dep</w:t>
                      </w:r>
                      <w:r w:rsidRPr="002C37C7">
                        <w:rPr>
                          <w:b/>
                          <w:bCs/>
                          <w:szCs w:val="18"/>
                        </w:rPr>
                        <w:t>o</w:t>
                      </w:r>
                      <w:r w:rsidRPr="002C37C7">
                        <w:rPr>
                          <w:b/>
                          <w:bCs/>
                          <w:szCs w:val="18"/>
                        </w:rPr>
                        <w:t>sitional environment was shallower at the time of deposition. The grey interval represents the sandier sections from the middle and upper Lewis Shale. The Asquith Marker is represented in purple and the black shale is the lower section of the lower member of the Lewis Shale.</w:t>
                      </w:r>
                      <w:bookmarkEnd w:id="45"/>
                    </w:p>
                  </w:txbxContent>
                </v:textbox>
              </v:shape>
            </w:pict>
          </mc:Fallback>
        </mc:AlternateContent>
      </w:r>
      <w:r>
        <w:rPr>
          <w:noProof/>
          <w:lang w:bidi="ar-SA"/>
        </w:rPr>
        <w:drawing>
          <wp:inline distT="0" distB="0" distL="0" distR="0" wp14:anchorId="6AD30207" wp14:editId="7D8EC53E">
            <wp:extent cx="6829333" cy="4435452"/>
            <wp:effectExtent l="15875" t="22225" r="26035" b="2603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rot="16200000">
                      <a:off x="0" y="0"/>
                      <a:ext cx="6848661" cy="4448005"/>
                    </a:xfrm>
                    <a:prstGeom prst="rect">
                      <a:avLst/>
                    </a:prstGeom>
                    <a:solidFill>
                      <a:schemeClr val="bg1"/>
                    </a:solidFill>
                    <a:ln>
                      <a:solidFill>
                        <a:schemeClr val="tx1"/>
                      </a:solidFill>
                    </a:ln>
                  </pic:spPr>
                </pic:pic>
              </a:graphicData>
            </a:graphic>
          </wp:inline>
        </w:drawing>
      </w:r>
    </w:p>
    <w:p w14:paraId="32438509" w14:textId="77777777" w:rsidR="006F5109" w:rsidRDefault="006F5109">
      <w:pPr>
        <w:spacing w:line="240" w:lineRule="auto"/>
        <w:rPr>
          <w:b/>
          <w:bCs/>
          <w:szCs w:val="18"/>
        </w:rPr>
      </w:pPr>
      <w:r>
        <w:br w:type="page"/>
      </w:r>
    </w:p>
    <w:p w14:paraId="0D0ACD4F" w14:textId="7E2CF729" w:rsidR="0000318F" w:rsidRDefault="0000318F" w:rsidP="002E5A1A">
      <w:pPr>
        <w:pStyle w:val="Heading3"/>
      </w:pPr>
      <w:bookmarkStart w:id="39" w:name="_Toc450812257"/>
      <w:r>
        <w:lastRenderedPageBreak/>
        <w:t>Ma</w:t>
      </w:r>
      <w:r w:rsidR="00B32DB8">
        <w:t>p</w:t>
      </w:r>
      <w:r>
        <w:t>p</w:t>
      </w:r>
      <w:r w:rsidR="00B32DB8">
        <w:t>in</w:t>
      </w:r>
      <w:r w:rsidR="00DA70EB">
        <w:t>g</w:t>
      </w:r>
      <w:bookmarkEnd w:id="39"/>
      <w:r w:rsidR="00B32DB8">
        <w:t xml:space="preserve"> </w:t>
      </w:r>
    </w:p>
    <w:p w14:paraId="7272FE01" w14:textId="77777777" w:rsidR="00C91063" w:rsidRDefault="00D2521F" w:rsidP="00C91063">
      <w:pPr>
        <w:ind w:firstLine="720"/>
        <w:jc w:val="both"/>
      </w:pPr>
      <w:r>
        <w:t>From the tops interpreted</w:t>
      </w:r>
      <w:r w:rsidR="0000318F" w:rsidRPr="00B66521">
        <w:t xml:space="preserve"> from the correlations </w:t>
      </w:r>
      <w:r>
        <w:t>using Petra® s</w:t>
      </w:r>
      <w:r w:rsidR="0000318F" w:rsidRPr="00B66521">
        <w:t>oftware, stru</w:t>
      </w:r>
      <w:r w:rsidR="0000318F" w:rsidRPr="00B66521">
        <w:t>c</w:t>
      </w:r>
      <w:r w:rsidR="0000318F" w:rsidRPr="00B66521">
        <w:t>tura</w:t>
      </w:r>
      <w:r>
        <w:t>l and stratigraphic maps were</w:t>
      </w:r>
      <w:r w:rsidR="0000318F" w:rsidRPr="00B66521">
        <w:t xml:space="preserve"> generated to identify those are</w:t>
      </w:r>
      <w:r>
        <w:t xml:space="preserve">as where the Asquith Marker is thick enough </w:t>
      </w:r>
      <w:r w:rsidR="0000318F" w:rsidRPr="00B66521">
        <w:t xml:space="preserve">and </w:t>
      </w:r>
      <w:r>
        <w:t>at appropriate depths</w:t>
      </w:r>
      <w:r w:rsidR="0000318F" w:rsidRPr="00B66521">
        <w:t xml:space="preserve"> to generate hydrocarbons.</w:t>
      </w:r>
      <w:r w:rsidR="003F71FA">
        <w:t xml:space="preserve"> </w:t>
      </w:r>
    </w:p>
    <w:p w14:paraId="40874FF1" w14:textId="4AF5F1E5" w:rsidR="00C91063" w:rsidRDefault="0000318F" w:rsidP="00C91063">
      <w:pPr>
        <w:ind w:firstLine="720"/>
        <w:jc w:val="both"/>
      </w:pPr>
      <w:r>
        <w:t xml:space="preserve">The structural map is concordant with the geological history of the basin. </w:t>
      </w:r>
      <w:r w:rsidR="00BA41C1">
        <w:t>The subsidence in the Washakie and Great Divide basin</w:t>
      </w:r>
      <w:r w:rsidR="00D2521F">
        <w:t>s</w:t>
      </w:r>
      <w:r w:rsidR="00BA41C1">
        <w:t xml:space="preserve"> caused these two sub-basins to be in a structurally lower position in the basin. </w:t>
      </w:r>
      <w:r w:rsidR="00F71D38">
        <w:t>The Wamsutter A</w:t>
      </w:r>
      <w:r>
        <w:t>rch is the shallower zone in the</w:t>
      </w:r>
      <w:r w:rsidR="00B32497">
        <w:t xml:space="preserve"> basin </w:t>
      </w:r>
      <w:r w:rsidR="00080AE0">
        <w:t>(</w:t>
      </w:r>
      <w:r w:rsidR="00C80F65">
        <w:t>Figure</w:t>
      </w:r>
      <w:r w:rsidR="00D80BD1">
        <w:t xml:space="preserve"> 13</w:t>
      </w:r>
      <w:r w:rsidR="00B32497">
        <w:t>).</w:t>
      </w:r>
    </w:p>
    <w:p w14:paraId="436FB55C" w14:textId="24CBB4A3" w:rsidR="00C91063" w:rsidRDefault="00C80F65" w:rsidP="00A81066">
      <w:pPr>
        <w:ind w:firstLine="720"/>
        <w:jc w:val="both"/>
      </w:pPr>
      <w:r>
        <w:t>Figure</w:t>
      </w:r>
      <w:r w:rsidR="00D80BD1">
        <w:t xml:space="preserve"> 14</w:t>
      </w:r>
      <w:r w:rsidR="00D2521F">
        <w:t xml:space="preserve"> corresponds to the isochore map from the Asquith Marker and shows</w:t>
      </w:r>
      <w:r w:rsidR="006415CF">
        <w:t xml:space="preserve"> the thickest Asquith Marker reaching as much as </w:t>
      </w:r>
      <w:r w:rsidR="001B7D26">
        <w:t>42</w:t>
      </w:r>
      <w:r w:rsidR="00F826DB">
        <w:t>f</w:t>
      </w:r>
      <w:r w:rsidR="006415CF">
        <w:t>t. This is interpreted as the dep</w:t>
      </w:r>
      <w:r w:rsidR="006415CF">
        <w:t>o</w:t>
      </w:r>
      <w:r w:rsidR="006415CF">
        <w:t xml:space="preserve">center of the basin during deposition of the Asquith Marker </w:t>
      </w:r>
      <w:r w:rsidR="00A81066">
        <w:t>and follows the general trend source of sediment in the basin (north to south) as well as c</w:t>
      </w:r>
      <w:r w:rsidR="009660CC">
        <w:t>hanges in the dire</w:t>
      </w:r>
      <w:r w:rsidR="009660CC">
        <w:t>c</w:t>
      </w:r>
      <w:r w:rsidR="009660CC">
        <w:t xml:space="preserve">tion of </w:t>
      </w:r>
      <w:r w:rsidR="00AF2A4F">
        <w:t xml:space="preserve">sediment supply and tectonism present on the basin at </w:t>
      </w:r>
      <w:r w:rsidR="009660CC">
        <w:t>the</w:t>
      </w:r>
      <w:r w:rsidR="00AF2A4F">
        <w:t xml:space="preserve"> time of deposition might have caused</w:t>
      </w:r>
      <w:r w:rsidR="009660CC">
        <w:t xml:space="preserve"> the changes in topography and thus the difference in thickness</w:t>
      </w:r>
      <w:r w:rsidR="00AF2A4F">
        <w:t xml:space="preserve"> showing a north-south trend of thicker deposition of the Asquith Marker</w:t>
      </w:r>
      <w:r w:rsidR="009660CC">
        <w:t xml:space="preserve">. </w:t>
      </w:r>
    </w:p>
    <w:p w14:paraId="5D7D3952" w14:textId="70CA403A" w:rsidR="00B32497" w:rsidRDefault="007859D0" w:rsidP="00015CF6">
      <w:pPr>
        <w:keepNext/>
        <w:ind w:left="-720"/>
        <w:jc w:val="right"/>
      </w:pPr>
      <w:r>
        <w:rPr>
          <w:noProof/>
          <w:lang w:bidi="ar-SA"/>
        </w:rPr>
        <w:lastRenderedPageBreak/>
        <w:drawing>
          <wp:inline distT="0" distB="0" distL="0" distR="0" wp14:anchorId="1E2C9786" wp14:editId="72316FFF">
            <wp:extent cx="5040482" cy="5662118"/>
            <wp:effectExtent l="19050" t="19050" r="27305" b="1524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034470" cy="5655365"/>
                    </a:xfrm>
                    <a:prstGeom prst="rect">
                      <a:avLst/>
                    </a:prstGeom>
                    <a:noFill/>
                    <a:ln>
                      <a:solidFill>
                        <a:schemeClr val="tx1"/>
                      </a:solidFill>
                    </a:ln>
                  </pic:spPr>
                </pic:pic>
              </a:graphicData>
            </a:graphic>
          </wp:inline>
        </w:drawing>
      </w:r>
    </w:p>
    <w:bookmarkStart w:id="40" w:name="_Toc450812337"/>
    <w:p w14:paraId="1406FA50" w14:textId="4E370389" w:rsidR="00B32497" w:rsidRDefault="00C91063" w:rsidP="00EB77F3">
      <w:pPr>
        <w:pStyle w:val="Caption"/>
        <w:jc w:val="both"/>
      </w:pPr>
      <w:r>
        <w:rPr>
          <w:noProof/>
          <w:lang w:bidi="ar-SA"/>
        </w:rPr>
        <mc:AlternateContent>
          <mc:Choice Requires="wps">
            <w:drawing>
              <wp:anchor distT="0" distB="0" distL="114300" distR="114300" simplePos="0" relativeHeight="251251712" behindDoc="0" locked="0" layoutInCell="1" allowOverlap="1" wp14:anchorId="1FAB126A" wp14:editId="2E0BA48B">
                <wp:simplePos x="0" y="0"/>
                <wp:positionH relativeFrom="column">
                  <wp:posOffset>1451432</wp:posOffset>
                </wp:positionH>
                <wp:positionV relativeFrom="paragraph">
                  <wp:posOffset>3790384</wp:posOffset>
                </wp:positionV>
                <wp:extent cx="1658620" cy="328295"/>
                <wp:effectExtent l="169862" t="0" r="263843" b="0"/>
                <wp:wrapNone/>
                <wp:docPr id="21" name="Text Box 21"/>
                <wp:cNvGraphicFramePr/>
                <a:graphic xmlns:a="http://schemas.openxmlformats.org/drawingml/2006/main">
                  <a:graphicData uri="http://schemas.microsoft.com/office/word/2010/wordprocessingShape">
                    <wps:wsp>
                      <wps:cNvSpPr txBox="1"/>
                      <wps:spPr>
                        <a:xfrm rot="17323293">
                          <a:off x="0" y="0"/>
                          <a:ext cx="1658620" cy="3282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E1059A2" w14:textId="77777777" w:rsidR="00320B4E" w:rsidRPr="001365CC" w:rsidRDefault="00320B4E" w:rsidP="001365CC">
                            <w:pPr>
                              <w:rPr>
                                <w:b/>
                                <w:sz w:val="28"/>
                                <w:szCs w:val="28"/>
                              </w:rPr>
                            </w:pPr>
                            <w:r w:rsidRPr="001365CC">
                              <w:rPr>
                                <w:b/>
                                <w:sz w:val="28"/>
                                <w:szCs w:val="28"/>
                              </w:rPr>
                              <w:t>Wamsutter arch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FAB126A" id="Text Box 21" o:spid="_x0000_s1039" type="#_x0000_t202" style="position:absolute;left:0;text-align:left;margin-left:114.3pt;margin-top:298.45pt;width:130.6pt;height:25.85pt;rotation:-4671304fd;z-index:25125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" filled="f" stroked="f" strokeweight=".5pt">
                <v:textbox>
                  <w:txbxContent>
                    <w:p w14:paraId="7E1059A2" w14:textId="77777777" w:rsidR="00320B4E" w:rsidRPr="001365CC" w:rsidRDefault="00320B4E" w:rsidP="001365CC">
                      <w:pPr>
                        <w:rPr>
                          <w:b/>
                          <w:sz w:val="28"/>
                          <w:szCs w:val="28"/>
                        </w:rPr>
                      </w:pPr>
                      <w:r w:rsidRPr="001365CC">
                        <w:rPr>
                          <w:b/>
                          <w:sz w:val="28"/>
                          <w:szCs w:val="28"/>
                        </w:rPr>
                        <w:t>Wamsutter arch</w:t>
                      </w:r>
                    </w:p>
                  </w:txbxContent>
                </v:textbox>
              </v:shape>
            </w:pict>
          </mc:Fallback>
        </mc:AlternateContent>
      </w:r>
      <w:r>
        <w:rPr>
          <w:noProof/>
          <w:lang w:bidi="ar-SA"/>
        </w:rPr>
        <mc:AlternateContent>
          <mc:Choice Requires="wps">
            <w:drawing>
              <wp:anchor distT="0" distB="0" distL="114300" distR="114300" simplePos="0" relativeHeight="251233280" behindDoc="0" locked="0" layoutInCell="1" allowOverlap="1" wp14:anchorId="4BDD663E" wp14:editId="07A8348A">
                <wp:simplePos x="0" y="0"/>
                <wp:positionH relativeFrom="column">
                  <wp:posOffset>3079750</wp:posOffset>
                </wp:positionH>
                <wp:positionV relativeFrom="paragraph">
                  <wp:posOffset>4779010</wp:posOffset>
                </wp:positionV>
                <wp:extent cx="1658620" cy="328295"/>
                <wp:effectExtent l="0" t="438150" r="0" b="433705"/>
                <wp:wrapNone/>
                <wp:docPr id="11" name="Text Box 11"/>
                <wp:cNvGraphicFramePr/>
                <a:graphic xmlns:a="http://schemas.openxmlformats.org/drawingml/2006/main">
                  <a:graphicData uri="http://schemas.microsoft.com/office/word/2010/wordprocessingShape">
                    <wps:wsp>
                      <wps:cNvSpPr txBox="1"/>
                      <wps:spPr>
                        <a:xfrm rot="13148481">
                          <a:off x="0" y="0"/>
                          <a:ext cx="1658620" cy="3282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13BF306" w14:textId="77777777" w:rsidR="00320B4E" w:rsidRPr="001365CC" w:rsidRDefault="00320B4E">
                            <w:pPr>
                              <w:rPr>
                                <w:b/>
                                <w:sz w:val="28"/>
                                <w:szCs w:val="28"/>
                              </w:rPr>
                            </w:pPr>
                            <w:r>
                              <w:rPr>
                                <w:b/>
                                <w:sz w:val="28"/>
                                <w:szCs w:val="28"/>
                              </w:rPr>
                              <w:t>Washakie B</w:t>
                            </w:r>
                            <w:r w:rsidRPr="001365CC">
                              <w:rPr>
                                <w:b/>
                                <w:sz w:val="28"/>
                                <w:szCs w:val="28"/>
                              </w:rPr>
                              <w:t>asin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BDD663E" id="Text Box 11" o:spid="_x0000_s1040" type="#_x0000_t202" style="position:absolute;left:0;text-align:left;margin-left:242.5pt;margin-top:376.3pt;width:130.6pt;height:25.85pt;rotation:-9231312fd;z-index:25123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" filled="f" stroked="f" strokeweight=".5pt">
                <v:textbox>
                  <w:txbxContent>
                    <w:p w14:paraId="713BF306" w14:textId="77777777" w:rsidR="00320B4E" w:rsidRPr="001365CC" w:rsidRDefault="00320B4E">
                      <w:pPr>
                        <w:rPr>
                          <w:b/>
                          <w:sz w:val="28"/>
                          <w:szCs w:val="28"/>
                        </w:rPr>
                      </w:pPr>
                      <w:r>
                        <w:rPr>
                          <w:b/>
                          <w:sz w:val="28"/>
                          <w:szCs w:val="28"/>
                        </w:rPr>
                        <w:t>Washakie B</w:t>
                      </w:r>
                      <w:r w:rsidRPr="001365CC">
                        <w:rPr>
                          <w:b/>
                          <w:sz w:val="28"/>
                          <w:szCs w:val="28"/>
                        </w:rPr>
                        <w:t>asin</w:t>
                      </w:r>
                    </w:p>
                  </w:txbxContent>
                </v:textbox>
              </v:shape>
            </w:pict>
          </mc:Fallback>
        </mc:AlternateContent>
      </w:r>
      <w:r w:rsidR="00C80F65">
        <w:t>Figure</w:t>
      </w:r>
      <w:r w:rsidR="001276F6">
        <w:t xml:space="preserve"> </w:t>
      </w:r>
      <w:r w:rsidR="00BC369F">
        <w:fldChar w:fldCharType="begin"/>
      </w:r>
      <w:r w:rsidR="00F571C4">
        <w:instrText xml:space="preserve"> SEQ Figure \* ARABIC </w:instrText>
      </w:r>
      <w:r w:rsidR="00BC369F">
        <w:fldChar w:fldCharType="separate"/>
      </w:r>
      <w:r w:rsidR="00AC7B90">
        <w:rPr>
          <w:noProof/>
        </w:rPr>
        <w:t>13</w:t>
      </w:r>
      <w:r w:rsidR="00BC369F">
        <w:fldChar w:fldCharType="end"/>
      </w:r>
      <w:r w:rsidR="001276F6">
        <w:t xml:space="preserve">. </w:t>
      </w:r>
      <w:r w:rsidR="00325F68">
        <w:t>Structural map at the top of the Asquith Marker</w:t>
      </w:r>
      <w:r w:rsidR="003E2F11">
        <w:t>. Wells are highligh</w:t>
      </w:r>
      <w:r w:rsidR="003E2F11">
        <w:t>t</w:t>
      </w:r>
      <w:r w:rsidR="003E2F11">
        <w:t>ed in red. Names are omitted for clustering effect.</w:t>
      </w:r>
      <w:r w:rsidR="00CB0C3A">
        <w:t xml:space="preserve"> The orange star shows the l</w:t>
      </w:r>
      <w:r w:rsidR="00CB0C3A">
        <w:t>o</w:t>
      </w:r>
      <w:r w:rsidR="00CB0C3A">
        <w:t>cation of the</w:t>
      </w:r>
      <w:r w:rsidR="007F0EB7">
        <w:t xml:space="preserve"> Rawlins outcrop and the </w:t>
      </w:r>
      <w:r w:rsidR="007859D0">
        <w:t xml:space="preserve">Amoco </w:t>
      </w:r>
      <w:r w:rsidR="007F0EB7">
        <w:t>Champlin 276 D-1 well</w:t>
      </w:r>
      <w:r w:rsidR="00CB0C3A">
        <w:t>.</w:t>
      </w:r>
      <w:bookmarkEnd w:id="40"/>
    </w:p>
    <w:p w14:paraId="20ADC1C9" w14:textId="77777777" w:rsidR="00A45012" w:rsidRDefault="007859D0" w:rsidP="0014110E">
      <w:pPr>
        <w:keepNext/>
        <w:ind w:left="-720"/>
        <w:jc w:val="right"/>
      </w:pPr>
      <w:r>
        <w:rPr>
          <w:noProof/>
          <w:lang w:bidi="ar-SA"/>
        </w:rPr>
        <w:lastRenderedPageBreak/>
        <w:drawing>
          <wp:inline distT="0" distB="0" distL="0" distR="0" wp14:anchorId="4E985535" wp14:editId="007F2AE3">
            <wp:extent cx="5062574" cy="5011387"/>
            <wp:effectExtent l="19050" t="19050" r="24130" b="1841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056892" cy="5005763"/>
                    </a:xfrm>
                    <a:prstGeom prst="rect">
                      <a:avLst/>
                    </a:prstGeom>
                    <a:noFill/>
                    <a:ln>
                      <a:solidFill>
                        <a:schemeClr val="tx1"/>
                      </a:solidFill>
                    </a:ln>
                  </pic:spPr>
                </pic:pic>
              </a:graphicData>
            </a:graphic>
          </wp:inline>
        </w:drawing>
      </w:r>
    </w:p>
    <w:p w14:paraId="3C338807" w14:textId="2DF04BE6" w:rsidR="00A45012" w:rsidRDefault="00C80F65" w:rsidP="00EF6DA3">
      <w:pPr>
        <w:pStyle w:val="Caption"/>
        <w:jc w:val="both"/>
      </w:pPr>
      <w:bookmarkStart w:id="41" w:name="_Toc450812338"/>
      <w:r>
        <w:t>Figure</w:t>
      </w:r>
      <w:r w:rsidR="00A45012">
        <w:t xml:space="preserve"> </w:t>
      </w:r>
      <w:fldSimple w:instr=" SEQ Figure \* ARABIC ">
        <w:r w:rsidR="00AC7B90">
          <w:rPr>
            <w:noProof/>
          </w:rPr>
          <w:t>14</w:t>
        </w:r>
      </w:fldSimple>
      <w:r w:rsidR="00A45012">
        <w:t>.</w:t>
      </w:r>
      <w:r w:rsidR="00A45012" w:rsidRPr="002C4D36">
        <w:t>Isochore map of the Asquith Marker. Wells are highlighted in red. Dashed red line marks the limits of the depocenter. Names are omitted for clu</w:t>
      </w:r>
      <w:r w:rsidR="00A45012" w:rsidRPr="002C4D36">
        <w:t>s</w:t>
      </w:r>
      <w:r w:rsidR="00A45012" w:rsidRPr="002C4D36">
        <w:t xml:space="preserve">tering effect. The orange star shows the location of the </w:t>
      </w:r>
      <w:r w:rsidR="00EB6AE0" w:rsidRPr="002C4D36">
        <w:t xml:space="preserve">Amoco </w:t>
      </w:r>
      <w:r w:rsidR="00A45012" w:rsidRPr="002C4D36">
        <w:t>Champlin D-1 well.</w:t>
      </w:r>
      <w:bookmarkEnd w:id="41"/>
    </w:p>
    <w:p w14:paraId="5A152420" w14:textId="77777777" w:rsidR="00A45012" w:rsidRDefault="00A45012">
      <w:pPr>
        <w:spacing w:line="240" w:lineRule="auto"/>
        <w:rPr>
          <w:b/>
          <w:bCs/>
          <w:szCs w:val="18"/>
        </w:rPr>
      </w:pPr>
      <w:r>
        <w:br w:type="page"/>
      </w:r>
    </w:p>
    <w:p w14:paraId="7B0437EA" w14:textId="77777777" w:rsidR="007F0EB7" w:rsidRPr="007F0EB7" w:rsidRDefault="007F0EB7" w:rsidP="00A45012">
      <w:pPr>
        <w:pStyle w:val="Caption"/>
        <w:jc w:val="center"/>
        <w:rPr>
          <w:lang w:bidi="ar-SA"/>
        </w:rPr>
      </w:pPr>
    </w:p>
    <w:p w14:paraId="0F1137AC" w14:textId="181B19B8" w:rsidR="0083770F" w:rsidRDefault="00B3408C" w:rsidP="002E5A1A">
      <w:pPr>
        <w:pStyle w:val="Heading3"/>
      </w:pPr>
      <w:bookmarkStart w:id="42" w:name="_Toc450812258"/>
      <w:bookmarkStart w:id="43" w:name="_Toc310579475"/>
      <w:bookmarkEnd w:id="19"/>
      <w:r w:rsidRPr="00B3408C">
        <w:t>Outcrop Data</w:t>
      </w:r>
      <w:bookmarkEnd w:id="42"/>
    </w:p>
    <w:p w14:paraId="22917171" w14:textId="2B5CEE4B" w:rsidR="0006193E" w:rsidRDefault="00FC14E1" w:rsidP="00F71735">
      <w:pPr>
        <w:ind w:firstLine="720"/>
        <w:jc w:val="both"/>
      </w:pPr>
      <w:r>
        <w:t>The</w:t>
      </w:r>
      <w:r w:rsidR="00205D81">
        <w:t xml:space="preserve"> Asquith Marker outcrop located in</w:t>
      </w:r>
      <w:r>
        <w:t xml:space="preserve"> Carbon County</w:t>
      </w:r>
      <w:r w:rsidR="00FA7F4C">
        <w:t xml:space="preserve"> (</w:t>
      </w:r>
      <w:r w:rsidR="00C80F65">
        <w:t>Figure</w:t>
      </w:r>
      <w:r w:rsidR="00482144">
        <w:t xml:space="preserve"> 15</w:t>
      </w:r>
      <w:r w:rsidR="00D3283C">
        <w:t>)</w:t>
      </w:r>
      <w:r w:rsidR="00205D81">
        <w:t xml:space="preserve"> is </w:t>
      </w:r>
      <w:r>
        <w:t xml:space="preserve">called the Rawlins outcrop by Pyles </w:t>
      </w:r>
      <w:r w:rsidR="001365CC">
        <w:t>(</w:t>
      </w:r>
      <w:r>
        <w:t>2000</w:t>
      </w:r>
      <w:r w:rsidR="001365CC">
        <w:t>)</w:t>
      </w:r>
      <w:r>
        <w:t>.</w:t>
      </w:r>
      <w:r w:rsidR="00F71D38">
        <w:t xml:space="preserve"> He described the outcrop strata</w:t>
      </w:r>
      <w:r w:rsidR="00C12827">
        <w:t xml:space="preserve"> as</w:t>
      </w:r>
      <w:r w:rsidR="00990625">
        <w:t xml:space="preserve"> an amalg</w:t>
      </w:r>
      <w:r w:rsidR="00990625">
        <w:t>a</w:t>
      </w:r>
      <w:r w:rsidR="00990625">
        <w:t xml:space="preserve">mated high-frequency </w:t>
      </w:r>
      <w:r w:rsidR="00205D81">
        <w:t xml:space="preserve">deep-water </w:t>
      </w:r>
      <w:r w:rsidR="00F71D38">
        <w:t>sequence boundary</w:t>
      </w:r>
      <w:r w:rsidR="00DB382A">
        <w:t xml:space="preserve"> and defined a </w:t>
      </w:r>
      <w:r w:rsidR="00205D81">
        <w:t xml:space="preserve">major </w:t>
      </w:r>
      <w:r w:rsidR="00DB382A">
        <w:t xml:space="preserve">surface </w:t>
      </w:r>
      <w:r w:rsidR="00205D81">
        <w:t>named</w:t>
      </w:r>
      <w:r w:rsidR="0006193E">
        <w:t xml:space="preserve"> the Asquith Marker.</w:t>
      </w:r>
    </w:p>
    <w:p w14:paraId="40B9B91E" w14:textId="400CB4FC" w:rsidR="006E3E43" w:rsidRDefault="006E3E43" w:rsidP="00F71735">
      <w:pPr>
        <w:ind w:firstLine="720"/>
        <w:jc w:val="both"/>
      </w:pPr>
      <w:r>
        <w:t xml:space="preserve">The </w:t>
      </w:r>
      <w:r w:rsidR="00205D81">
        <w:t xml:space="preserve">outcrop </w:t>
      </w:r>
      <w:r>
        <w:t>section was measured</w:t>
      </w:r>
      <w:r w:rsidR="004F7AB4">
        <w:t xml:space="preserve"> right above a</w:t>
      </w:r>
      <w:r w:rsidR="009124FC">
        <w:t xml:space="preserve"> limestone bed</w:t>
      </w:r>
      <w:r w:rsidR="00A81066">
        <w:t>, where</w:t>
      </w:r>
      <w:r>
        <w:t xml:space="preserve"> </w:t>
      </w:r>
      <w:r w:rsidR="00A81066">
        <w:t>o</w:t>
      </w:r>
      <w:r w:rsidR="004F7AB4">
        <w:t>utcrop</w:t>
      </w:r>
      <w:r>
        <w:t xml:space="preserve"> gamma ray measurements were</w:t>
      </w:r>
      <w:r w:rsidR="004F7AB4">
        <w:t xml:space="preserve"> recorded</w:t>
      </w:r>
      <w:r w:rsidR="004F7AB4" w:rsidRPr="004F7AB4">
        <w:t xml:space="preserve"> </w:t>
      </w:r>
      <w:r w:rsidR="0063262E">
        <w:t>every</w:t>
      </w:r>
      <w:r w:rsidR="00A81066">
        <w:t xml:space="preserve"> two</w:t>
      </w:r>
      <w:r w:rsidR="00F826DB">
        <w:t xml:space="preserve"> stratigraphic f</w:t>
      </w:r>
      <w:r w:rsidR="004F7AB4">
        <w:t>t</w:t>
      </w:r>
      <w:r w:rsidR="00F826DB">
        <w:t>.</w:t>
      </w:r>
      <w:r w:rsidR="004F7AB4">
        <w:t xml:space="preserve"> </w:t>
      </w:r>
      <w:r w:rsidR="00E165F0">
        <w:t>a</w:t>
      </w:r>
      <w:r w:rsidR="004F7AB4">
        <w:t>nd a</w:t>
      </w:r>
      <w:r w:rsidR="00E165F0">
        <w:t xml:space="preserve"> gamma ray profile was built</w:t>
      </w:r>
      <w:r w:rsidR="009D6797">
        <w:t>. Slatt (2011</w:t>
      </w:r>
      <w:r w:rsidR="00E165F0">
        <w:t xml:space="preserve">) </w:t>
      </w:r>
      <w:r w:rsidR="004F7AB4">
        <w:t>established</w:t>
      </w:r>
      <w:r w:rsidR="00E165F0">
        <w:t xml:space="preserve"> a direct relationship between TOC and gamma ray</w:t>
      </w:r>
      <w:r w:rsidR="004F7AB4">
        <w:t xml:space="preserve"> cps</w:t>
      </w:r>
      <w:r w:rsidR="00E165F0">
        <w:t>, where the</w:t>
      </w:r>
      <w:r w:rsidR="004F7AB4">
        <w:t xml:space="preserve"> higher the gamma ray the richer the</w:t>
      </w:r>
      <w:r w:rsidR="00E165F0">
        <w:t xml:space="preserve"> TOC. </w:t>
      </w:r>
      <w:r w:rsidR="00B92572">
        <w:t xml:space="preserve">Since </w:t>
      </w:r>
      <w:r w:rsidR="004F7AB4">
        <w:t>the A</w:t>
      </w:r>
      <w:r w:rsidR="004F7AB4">
        <w:t>s</w:t>
      </w:r>
      <w:r w:rsidR="004F7AB4">
        <w:t xml:space="preserve">quith Marker is </w:t>
      </w:r>
      <w:r w:rsidR="00B92572">
        <w:t>a</w:t>
      </w:r>
      <w:r w:rsidR="0063262E">
        <w:t xml:space="preserve"> condensed section capped by a</w:t>
      </w:r>
      <w:r w:rsidR="00B92572">
        <w:t xml:space="preserve"> mfs</w:t>
      </w:r>
      <w:r>
        <w:t xml:space="preserve"> </w:t>
      </w:r>
      <w:r w:rsidR="004F7AB4">
        <w:t>gamma ray</w:t>
      </w:r>
      <w:r w:rsidR="00B92572">
        <w:t xml:space="preserve"> </w:t>
      </w:r>
      <w:r w:rsidR="004F7AB4">
        <w:t xml:space="preserve">counts </w:t>
      </w:r>
      <w:r w:rsidR="00B92572">
        <w:t>are</w:t>
      </w:r>
      <w:r w:rsidR="004F7AB4">
        <w:t xml:space="preserve"> generally high</w:t>
      </w:r>
      <w:r w:rsidR="00A81066">
        <w:t xml:space="preserve"> for this section</w:t>
      </w:r>
      <w:r w:rsidR="00B92572">
        <w:t>. The plot of gamma ray versus</w:t>
      </w:r>
      <w:r w:rsidR="004F7AB4">
        <w:t xml:space="preserve"> depth from the Asquith Marker </w:t>
      </w:r>
      <w:r w:rsidR="004A7786">
        <w:t xml:space="preserve">is shown on </w:t>
      </w:r>
      <w:r w:rsidR="00C80F65">
        <w:t>Figure</w:t>
      </w:r>
      <w:r w:rsidR="00482144">
        <w:t xml:space="preserve"> 16</w:t>
      </w:r>
      <w:r w:rsidR="00F74CCF">
        <w:t>. The orange point refers to the limestone bed that Pyles</w:t>
      </w:r>
      <w:r w:rsidR="0063262E">
        <w:t xml:space="preserve"> (2000)</w:t>
      </w:r>
      <w:r w:rsidR="00F74CCF">
        <w:t xml:space="preserve"> refers</w:t>
      </w:r>
      <w:r w:rsidR="004F7AB4">
        <w:t xml:space="preserve"> to</w:t>
      </w:r>
      <w:r w:rsidR="00F74CCF">
        <w:t xml:space="preserve"> in his thesis as</w:t>
      </w:r>
      <w:r w:rsidR="004F7AB4">
        <w:t xml:space="preserve"> a</w:t>
      </w:r>
      <w:r w:rsidR="00F74CCF">
        <w:t xml:space="preserve"> </w:t>
      </w:r>
      <w:r w:rsidR="00DA64C5">
        <w:t>“</w:t>
      </w:r>
      <w:r w:rsidR="00F74CCF">
        <w:t>hardground</w:t>
      </w:r>
      <w:r w:rsidR="00DA64C5">
        <w:t>”</w:t>
      </w:r>
      <w:r w:rsidR="00F74CCF">
        <w:t xml:space="preserve">. </w:t>
      </w:r>
    </w:p>
    <w:p w14:paraId="7A23FADF" w14:textId="7DCC64B0" w:rsidR="008F2BA4" w:rsidRDefault="00C80F65" w:rsidP="00A81066">
      <w:pPr>
        <w:ind w:firstLine="720"/>
        <w:jc w:val="both"/>
      </w:pPr>
      <w:r>
        <w:t>Figure</w:t>
      </w:r>
      <w:r w:rsidR="00482144">
        <w:t xml:space="preserve"> 17</w:t>
      </w:r>
      <w:r w:rsidR="004F7AB4">
        <w:t xml:space="preserve"> shows the entire Asquith Marker section measured with the points where the gamma ray and samples were taken. </w:t>
      </w:r>
      <w:r w:rsidR="0003191B">
        <w:t>The</w:t>
      </w:r>
      <w:r w:rsidR="004F7AB4">
        <w:t xml:space="preserve"> </w:t>
      </w:r>
      <w:r w:rsidR="00D91D6B">
        <w:t>section measures about 36</w:t>
      </w:r>
      <w:r w:rsidR="00F826DB">
        <w:t>f</w:t>
      </w:r>
      <w:r w:rsidR="0003191B">
        <w:t>t</w:t>
      </w:r>
      <w:r w:rsidR="00F826DB">
        <w:t>.</w:t>
      </w:r>
      <w:r w:rsidR="00372F96">
        <w:t xml:space="preserve"> and is</w:t>
      </w:r>
      <w:r w:rsidR="004F7AB4">
        <w:t xml:space="preserve"> mainly composed of a</w:t>
      </w:r>
      <w:r w:rsidR="0070239F">
        <w:t xml:space="preserve"> </w:t>
      </w:r>
      <w:r w:rsidR="00372F96">
        <w:t>clay</w:t>
      </w:r>
      <w:r w:rsidR="004F7AB4">
        <w:t>-</w:t>
      </w:r>
      <w:r w:rsidR="00372F96">
        <w:t>rich shale.</w:t>
      </w:r>
      <w:r w:rsidR="001365CC">
        <w:t xml:space="preserve"> The bedding plane is 240</w:t>
      </w:r>
      <w:r w:rsidR="0063262E">
        <w:rPr>
          <w:rFonts w:cstheme="minorHAnsi"/>
        </w:rPr>
        <w:t>°</w:t>
      </w:r>
      <w:r w:rsidR="001365CC">
        <w:t>/85</w:t>
      </w:r>
      <w:r w:rsidR="0063262E">
        <w:rPr>
          <w:rFonts w:cstheme="minorHAnsi"/>
        </w:rPr>
        <w:t>°</w:t>
      </w:r>
      <w:r w:rsidR="001365CC">
        <w:t xml:space="preserve">. </w:t>
      </w:r>
      <w:r w:rsidR="00DB382A">
        <w:t>In general the outcrop seems very uniform, but once dug</w:t>
      </w:r>
      <w:r w:rsidR="0063262E">
        <w:t xml:space="preserve"> into</w:t>
      </w:r>
      <w:r w:rsidR="00DB382A">
        <w:t xml:space="preserve">, differences were evident at each of the measured points. </w:t>
      </w:r>
      <w:r w:rsidR="009124FC">
        <w:t xml:space="preserve">The outcrop </w:t>
      </w:r>
      <w:r w:rsidR="004F7AB4">
        <w:t>is highly faulted and weathered</w:t>
      </w:r>
      <w:r w:rsidR="0025440E">
        <w:t>.</w:t>
      </w:r>
      <w:r w:rsidR="00D91D6B">
        <w:t xml:space="preserve"> Trenches of approx</w:t>
      </w:r>
      <w:r w:rsidR="00D91D6B">
        <w:t>i</w:t>
      </w:r>
      <w:r w:rsidR="00D91D6B">
        <w:t>mately 3.3</w:t>
      </w:r>
      <w:r w:rsidR="009535E6">
        <w:t>ft.</w:t>
      </w:r>
      <w:r w:rsidR="009124FC">
        <w:t xml:space="preserve"> depth were dug on one of the sides of the outcrop</w:t>
      </w:r>
      <w:r w:rsidR="0063262E">
        <w:t>,</w:t>
      </w:r>
      <w:r w:rsidR="009124FC">
        <w:t xml:space="preserve"> trying t</w:t>
      </w:r>
      <w:r w:rsidR="00DB382A">
        <w:t xml:space="preserve">o avoid all the weathering that </w:t>
      </w:r>
      <w:r w:rsidR="009124FC">
        <w:t>affect</w:t>
      </w:r>
      <w:r w:rsidR="0063262E">
        <w:t>s</w:t>
      </w:r>
      <w:r w:rsidR="009124FC">
        <w:t xml:space="preserve"> the geochemical analysis. </w:t>
      </w:r>
      <w:r w:rsidR="0070239F">
        <w:t xml:space="preserve">At </w:t>
      </w:r>
      <w:r w:rsidR="009124FC">
        <w:t>point</w:t>
      </w:r>
      <w:r w:rsidR="0070239F">
        <w:t xml:space="preserve"> one,</w:t>
      </w:r>
      <w:r w:rsidR="009124FC">
        <w:t xml:space="preserve"> broken parts of fossils were found</w:t>
      </w:r>
      <w:r w:rsidR="00080AE0">
        <w:t xml:space="preserve"> (</w:t>
      </w:r>
      <w:r>
        <w:t>Figure</w:t>
      </w:r>
      <w:r w:rsidR="00482144">
        <w:t xml:space="preserve"> 18</w:t>
      </w:r>
      <w:r w:rsidR="003620B9">
        <w:t>)</w:t>
      </w:r>
      <w:r w:rsidR="009124FC">
        <w:t xml:space="preserve">. </w:t>
      </w:r>
      <w:r w:rsidR="0070239F">
        <w:t>P</w:t>
      </w:r>
      <w:r w:rsidR="009124FC">
        <w:t>oint</w:t>
      </w:r>
      <w:r w:rsidR="0070239F">
        <w:t xml:space="preserve"> two</w:t>
      </w:r>
      <w:r w:rsidR="00DB382A">
        <w:t xml:space="preserve"> has a 1</w:t>
      </w:r>
      <w:r w:rsidR="00A81066">
        <w:t xml:space="preserve">foot thick limestone. </w:t>
      </w:r>
      <w:r w:rsidR="0070239F">
        <w:t>S</w:t>
      </w:r>
      <w:r w:rsidR="009124FC">
        <w:t xml:space="preserve">tation four is one of the most weathered stations, and </w:t>
      </w:r>
      <w:r w:rsidR="0070239F">
        <w:t xml:space="preserve">contained </w:t>
      </w:r>
      <w:r w:rsidR="00395B0A">
        <w:t xml:space="preserve">gypsum and some orange stains. At station </w:t>
      </w:r>
      <w:r w:rsidR="00395B0A">
        <w:lastRenderedPageBreak/>
        <w:t>five a limestone bed</w:t>
      </w:r>
      <w:r w:rsidR="0070239F">
        <w:t xml:space="preserve"> occurs</w:t>
      </w:r>
      <w:r w:rsidR="00395B0A">
        <w:t xml:space="preserve"> at the base</w:t>
      </w:r>
      <w:r w:rsidR="0070239F">
        <w:t xml:space="preserve"> of the shale</w:t>
      </w:r>
      <w:r w:rsidR="00DB382A">
        <w:t xml:space="preserve"> and </w:t>
      </w:r>
      <w:r w:rsidR="005E4F0D">
        <w:t>has the highest gamma ray</w:t>
      </w:r>
      <w:r w:rsidR="0070239F">
        <w:t xml:space="preserve"> response</w:t>
      </w:r>
      <w:r w:rsidR="005E4F0D">
        <w:t xml:space="preserve"> of the sequence</w:t>
      </w:r>
      <w:r w:rsidR="003620B9">
        <w:t xml:space="preserve"> (</w:t>
      </w:r>
      <w:r>
        <w:t>Figure</w:t>
      </w:r>
      <w:r w:rsidR="003620B9">
        <w:t xml:space="preserve"> 1</w:t>
      </w:r>
      <w:r w:rsidR="00482144">
        <w:t>6</w:t>
      </w:r>
      <w:r w:rsidR="0070239F">
        <w:t>)</w:t>
      </w:r>
      <w:r w:rsidR="00391B13">
        <w:t>.</w:t>
      </w:r>
      <w:r w:rsidR="007407E0">
        <w:t xml:space="preserve"> </w:t>
      </w:r>
      <w:r w:rsidR="00391B13">
        <w:t>The samples</w:t>
      </w:r>
      <w:r w:rsidR="007407E0">
        <w:t xml:space="preserve"> at this point</w:t>
      </w:r>
      <w:r w:rsidR="00391B13">
        <w:t xml:space="preserve"> are very clay rich and </w:t>
      </w:r>
      <w:r w:rsidR="0063262E">
        <w:t>disintegrate when</w:t>
      </w:r>
      <w:r w:rsidR="00E961CC">
        <w:t xml:space="preserve"> in contact with water; very fine</w:t>
      </w:r>
      <w:r w:rsidR="00391B13">
        <w:t xml:space="preserve"> lamination is evident when the sa</w:t>
      </w:r>
      <w:r w:rsidR="00391B13">
        <w:t>m</w:t>
      </w:r>
      <w:r w:rsidR="00391B13">
        <w:t>ple is wet.</w:t>
      </w:r>
      <w:r w:rsidR="00E961CC">
        <w:t xml:space="preserve"> Some organic material can</w:t>
      </w:r>
      <w:r w:rsidR="007407E0">
        <w:t xml:space="preserve"> be observed on the hand sample</w:t>
      </w:r>
      <w:r w:rsidR="00EE36C5">
        <w:t xml:space="preserve"> and one fish vertebra was found</w:t>
      </w:r>
      <w:r w:rsidR="007407E0">
        <w:t xml:space="preserve"> </w:t>
      </w:r>
      <w:r w:rsidR="00EE36C5">
        <w:t>(</w:t>
      </w:r>
      <w:r>
        <w:t>Figure</w:t>
      </w:r>
      <w:r w:rsidR="007407E0">
        <w:t xml:space="preserve"> </w:t>
      </w:r>
      <w:r w:rsidR="00482144">
        <w:t>19</w:t>
      </w:r>
      <w:r w:rsidR="00EE36C5">
        <w:t>).</w:t>
      </w:r>
    </w:p>
    <w:p w14:paraId="0F8D83A2" w14:textId="602559F9" w:rsidR="00F87B1E" w:rsidRDefault="00C80F65" w:rsidP="00F71735">
      <w:pPr>
        <w:ind w:firstLine="720"/>
        <w:jc w:val="both"/>
      </w:pPr>
      <w:r>
        <w:t>Figure</w:t>
      </w:r>
      <w:r w:rsidR="00482144">
        <w:t xml:space="preserve"> 20</w:t>
      </w:r>
      <w:r w:rsidR="009C0D79">
        <w:t xml:space="preserve"> shows a </w:t>
      </w:r>
      <w:r w:rsidR="00EE36C5">
        <w:t>possible correlation from the outcrop to the Red Rim-1well</w:t>
      </w:r>
      <w:r w:rsidR="00CC4301">
        <w:t xml:space="preserve"> log</w:t>
      </w:r>
      <w:r w:rsidR="00446E43">
        <w:t xml:space="preserve">. The gamma ray </w:t>
      </w:r>
      <w:r w:rsidR="0008007B">
        <w:t xml:space="preserve">response </w:t>
      </w:r>
      <w:r w:rsidR="00446E43">
        <w:t xml:space="preserve">from the well </w:t>
      </w:r>
      <w:r w:rsidR="0008007B">
        <w:t>is</w:t>
      </w:r>
      <w:r w:rsidR="00F826DB">
        <w:t xml:space="preserve"> taken every 0.5f</w:t>
      </w:r>
      <w:r w:rsidR="009C0D79">
        <w:t>t</w:t>
      </w:r>
      <w:r w:rsidR="00F826DB">
        <w:t>.</w:t>
      </w:r>
      <w:r w:rsidR="00960A84">
        <w:t>;</w:t>
      </w:r>
      <w:r w:rsidR="009C0D79">
        <w:t xml:space="preserve"> therefore the data was </w:t>
      </w:r>
      <w:r w:rsidR="00CC4301">
        <w:t>reduced to</w:t>
      </w:r>
      <w:r w:rsidR="00A81066">
        <w:t xml:space="preserve"> every two </w:t>
      </w:r>
      <w:r w:rsidR="00F826DB">
        <w:t>f</w:t>
      </w:r>
      <w:r w:rsidR="007A4FE6">
        <w:t>t</w:t>
      </w:r>
      <w:r w:rsidR="00F826DB">
        <w:t>.</w:t>
      </w:r>
      <w:r w:rsidR="007A4FE6">
        <w:t xml:space="preserve"> to compare</w:t>
      </w:r>
      <w:r w:rsidR="00F7218E">
        <w:t xml:space="preserve"> the trends. </w:t>
      </w:r>
      <w:r w:rsidR="0008007B">
        <w:t>The well and the outcrop are 13.3 miles</w:t>
      </w:r>
      <w:r w:rsidR="00261C71">
        <w:t xml:space="preserve"> apart. </w:t>
      </w:r>
      <w:r w:rsidR="00EE36C5">
        <w:t xml:space="preserve">Red Rim-1 </w:t>
      </w:r>
      <w:r w:rsidR="00261C71">
        <w:t xml:space="preserve">well is </w:t>
      </w:r>
      <w:r w:rsidR="00CC4301">
        <w:t>i</w:t>
      </w:r>
      <w:r w:rsidR="001D6822">
        <w:t xml:space="preserve">n the </w:t>
      </w:r>
      <w:r w:rsidR="00CC4301">
        <w:t xml:space="preserve">deeper </w:t>
      </w:r>
      <w:r w:rsidR="001D6822">
        <w:t>center of the basin</w:t>
      </w:r>
      <w:r w:rsidR="00CC4301">
        <w:t>.</w:t>
      </w:r>
      <w:r w:rsidR="00DB382A">
        <w:t xml:space="preserve"> There is a change in thickness of the Asquith interval due to the Red Rim-1 well </w:t>
      </w:r>
      <w:r w:rsidR="00F8743D">
        <w:t xml:space="preserve">is </w:t>
      </w:r>
      <w:r w:rsidR="00DB382A">
        <w:t>located in a more distal part of the basin during the time of deposition</w:t>
      </w:r>
      <w:r w:rsidR="0063262E">
        <w:t>. By contrast</w:t>
      </w:r>
      <w:r w:rsidR="00B117EF">
        <w:t>,</w:t>
      </w:r>
      <w:r w:rsidR="00DB382A">
        <w:t xml:space="preserve"> the Rawli</w:t>
      </w:r>
      <w:r w:rsidR="0008007B">
        <w:t>ns outcrop is located in a</w:t>
      </w:r>
      <w:r w:rsidR="00326791">
        <w:t xml:space="preserve"> </w:t>
      </w:r>
      <w:r w:rsidR="001365CC">
        <w:t>shallow</w:t>
      </w:r>
      <w:r w:rsidR="0008007B">
        <w:t>er</w:t>
      </w:r>
      <w:r w:rsidR="00DB382A">
        <w:t xml:space="preserve"> position of the basin. The </w:t>
      </w:r>
      <w:r w:rsidR="00816AFE">
        <w:t>thickness map</w:t>
      </w:r>
      <w:r w:rsidR="00080AE0">
        <w:t xml:space="preserve"> </w:t>
      </w:r>
      <w:r w:rsidR="00816AFE">
        <w:t>shows a thinning trend towards the outcrop area. That is why the well section is thicker than the outcrop se</w:t>
      </w:r>
      <w:r w:rsidR="00816AFE">
        <w:t>c</w:t>
      </w:r>
      <w:r w:rsidR="00816AFE">
        <w:t>tion</w:t>
      </w:r>
      <w:r w:rsidR="004A17CB">
        <w:t xml:space="preserve"> (Figure 14)</w:t>
      </w:r>
      <w:r w:rsidR="00816AFE">
        <w:t>.</w:t>
      </w:r>
    </w:p>
    <w:p w14:paraId="473AAA09" w14:textId="77777777" w:rsidR="00F87B1E" w:rsidRDefault="00F87B1E">
      <w:pPr>
        <w:spacing w:line="240" w:lineRule="auto"/>
      </w:pPr>
      <w:r>
        <w:br w:type="page"/>
      </w:r>
    </w:p>
    <w:p w14:paraId="367A0605" w14:textId="77777777" w:rsidR="004B729D" w:rsidRDefault="004B729D" w:rsidP="00F71735">
      <w:pPr>
        <w:ind w:firstLine="720"/>
        <w:jc w:val="both"/>
      </w:pPr>
    </w:p>
    <w:p w14:paraId="5A579C25" w14:textId="08343239" w:rsidR="00F478C5" w:rsidRDefault="00F87B1E" w:rsidP="00F87B1E">
      <w:pPr>
        <w:ind w:firstLine="720"/>
        <w:jc w:val="both"/>
      </w:pPr>
      <w:r>
        <w:rPr>
          <w:noProof/>
          <w:lang w:bidi="ar-SA"/>
        </w:rPr>
        <mc:AlternateContent>
          <mc:Choice Requires="wps">
            <w:drawing>
              <wp:anchor distT="0" distB="0" distL="114300" distR="114300" simplePos="0" relativeHeight="251823104" behindDoc="0" locked="0" layoutInCell="1" allowOverlap="1" wp14:anchorId="6D4F7989" wp14:editId="12A83838">
                <wp:simplePos x="0" y="0"/>
                <wp:positionH relativeFrom="column">
                  <wp:posOffset>1803177</wp:posOffset>
                </wp:positionH>
                <wp:positionV relativeFrom="paragraph">
                  <wp:posOffset>3474085</wp:posOffset>
                </wp:positionV>
                <wp:extent cx="6629317" cy="318345"/>
                <wp:effectExtent l="0" t="6985" r="0" b="0"/>
                <wp:wrapNone/>
                <wp:docPr id="30" name="Text Box 30"/>
                <wp:cNvGraphicFramePr/>
                <a:graphic xmlns:a="http://schemas.openxmlformats.org/drawingml/2006/main">
                  <a:graphicData uri="http://schemas.microsoft.com/office/word/2010/wordprocessingShape">
                    <wps:wsp>
                      <wps:cNvSpPr txBox="1"/>
                      <wps:spPr>
                        <a:xfrm rot="16200000">
                          <a:off x="0" y="0"/>
                          <a:ext cx="6629317" cy="31834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A26B2C5" w14:textId="00F7BFFA" w:rsidR="00320B4E" w:rsidRPr="00F87B1E" w:rsidRDefault="00320B4E" w:rsidP="00F87B1E">
                            <w:pPr>
                              <w:spacing w:line="240" w:lineRule="auto"/>
                              <w:rPr>
                                <w:b/>
                              </w:rPr>
                            </w:pPr>
                            <w:bookmarkStart w:id="44" w:name="_Toc450812339"/>
                            <w:r w:rsidRPr="00F87B1E">
                              <w:rPr>
                                <w:b/>
                              </w:rPr>
                              <w:t xml:space="preserve">Figure </w:t>
                            </w:r>
                            <w:r w:rsidRPr="00F87B1E">
                              <w:rPr>
                                <w:b/>
                              </w:rPr>
                              <w:fldChar w:fldCharType="begin"/>
                            </w:r>
                            <w:r w:rsidRPr="00F87B1E">
                              <w:rPr>
                                <w:b/>
                              </w:rPr>
                              <w:instrText xml:space="preserve"> SEQ Figure \* ARABIC </w:instrText>
                            </w:r>
                            <w:r w:rsidRPr="00F87B1E">
                              <w:rPr>
                                <w:b/>
                              </w:rPr>
                              <w:fldChar w:fldCharType="separate"/>
                            </w:r>
                            <w:r w:rsidR="00AC7B90">
                              <w:rPr>
                                <w:b/>
                                <w:noProof/>
                              </w:rPr>
                              <w:t>15</w:t>
                            </w:r>
                            <w:r w:rsidRPr="00F87B1E">
                              <w:rPr>
                                <w:b/>
                                <w:noProof/>
                              </w:rPr>
                              <w:fldChar w:fldCharType="end"/>
                            </w:r>
                            <w:r w:rsidRPr="00F87B1E">
                              <w:rPr>
                                <w:b/>
                              </w:rPr>
                              <w:t>.Location of the Asquith Marker's outcrop named the Rawlins Outcrop by Pyles (2000)</w:t>
                            </w:r>
                            <w:bookmarkEnd w:id="44"/>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0" o:spid="_x0000_s1041" type="#_x0000_t202" style="position:absolute;left:0;text-align:left;margin-left:142pt;margin-top:273.55pt;width:522pt;height:25.05pt;rotation:-90;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" fillcolor="white [3201]" stroked="f" strokeweight=".5pt">
                <v:textbox>
                  <w:txbxContent>
                    <w:p w14:paraId="5A26B2C5" w14:textId="00F7BFFA" w:rsidR="00320B4E" w:rsidRPr="00F87B1E" w:rsidRDefault="00320B4E" w:rsidP="00F87B1E">
                      <w:pPr>
                        <w:spacing w:line="240" w:lineRule="auto"/>
                        <w:rPr>
                          <w:b/>
                        </w:rPr>
                      </w:pPr>
                      <w:bookmarkStart w:id="52" w:name="_Toc450812339"/>
                      <w:r w:rsidRPr="00F87B1E">
                        <w:rPr>
                          <w:b/>
                        </w:rPr>
                        <w:t xml:space="preserve">Figure </w:t>
                      </w:r>
                      <w:r w:rsidRPr="00F87B1E">
                        <w:rPr>
                          <w:b/>
                        </w:rPr>
                        <w:fldChar w:fldCharType="begin"/>
                      </w:r>
                      <w:r w:rsidRPr="00F87B1E">
                        <w:rPr>
                          <w:b/>
                        </w:rPr>
                        <w:instrText xml:space="preserve"> SEQ Figure \* ARABIC </w:instrText>
                      </w:r>
                      <w:r w:rsidRPr="00F87B1E">
                        <w:rPr>
                          <w:b/>
                        </w:rPr>
                        <w:fldChar w:fldCharType="separate"/>
                      </w:r>
                      <w:r w:rsidR="00AC7B90">
                        <w:rPr>
                          <w:b/>
                          <w:noProof/>
                        </w:rPr>
                        <w:t>15</w:t>
                      </w:r>
                      <w:r w:rsidRPr="00F87B1E">
                        <w:rPr>
                          <w:b/>
                          <w:noProof/>
                        </w:rPr>
                        <w:fldChar w:fldCharType="end"/>
                      </w:r>
                      <w:r w:rsidRPr="00F87B1E">
                        <w:rPr>
                          <w:b/>
                        </w:rPr>
                        <w:t>.Location of the Asquith Marker's outcrop named the Rawlins Outcrop by Pyles (2000)</w:t>
                      </w:r>
                      <w:bookmarkEnd w:id="52"/>
                    </w:p>
                  </w:txbxContent>
                </v:textbox>
              </v:shape>
            </w:pict>
          </mc:Fallback>
        </mc:AlternateContent>
      </w:r>
      <w:r w:rsidR="00816AFE">
        <w:t xml:space="preserve"> </w:t>
      </w:r>
      <w:r>
        <w:rPr>
          <w:noProof/>
          <w:lang w:bidi="ar-SA"/>
        </w:rPr>
        <w:drawing>
          <wp:inline distT="0" distB="0" distL="0" distR="0" wp14:anchorId="178E1CE4" wp14:editId="63E41EA0">
            <wp:extent cx="6385205" cy="4919072"/>
            <wp:effectExtent l="9208" t="0" r="6032" b="6033"/>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49">
                      <a:extLst>
                        <a:ext uri="{28A0092B-C50C-407E-A947-70E740481C1C}">
                          <a14:useLocalDpi xmlns:a14="http://schemas.microsoft.com/office/drawing/2010/main" val="0"/>
                        </a:ext>
                      </a:extLst>
                    </a:blip>
                    <a:srcRect r="1890"/>
                    <a:stretch/>
                  </pic:blipFill>
                  <pic:spPr bwMode="auto">
                    <a:xfrm rot="16200000">
                      <a:off x="0" y="0"/>
                      <a:ext cx="6396827" cy="4928026"/>
                    </a:xfrm>
                    <a:prstGeom prst="rect">
                      <a:avLst/>
                    </a:prstGeom>
                    <a:solidFill>
                      <a:schemeClr val="bg1"/>
                    </a:solidFill>
                    <a:ln>
                      <a:noFill/>
                    </a:ln>
                    <a:extLst>
                      <a:ext uri="{53640926-AAD7-44D8-BBD7-CCE9431645EC}">
                        <a14:shadowObscured xmlns:a14="http://schemas.microsoft.com/office/drawing/2010/main"/>
                      </a:ext>
                    </a:extLst>
                  </pic:spPr>
                </pic:pic>
              </a:graphicData>
            </a:graphic>
          </wp:inline>
        </w:drawing>
      </w:r>
    </w:p>
    <w:p w14:paraId="2C15F034" w14:textId="3725B9A2" w:rsidR="00E51CFB" w:rsidRDefault="00F478C5" w:rsidP="00F87B1E">
      <w:pPr>
        <w:pStyle w:val="Caption"/>
        <w:jc w:val="both"/>
      </w:pPr>
      <w:r w:rsidRPr="002B059A">
        <w:lastRenderedPageBreak/>
        <w:t>.</w:t>
      </w:r>
      <w:r w:rsidR="00681FB8">
        <w:rPr>
          <w:noProof/>
          <w:lang w:bidi="ar-SA"/>
        </w:rPr>
        <w:drawing>
          <wp:inline distT="0" distB="0" distL="0" distR="0" wp14:anchorId="3CFAF749" wp14:editId="444C6AC5">
            <wp:extent cx="5218611" cy="5908527"/>
            <wp:effectExtent l="0" t="0" r="127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223480" cy="5914039"/>
                    </a:xfrm>
                    <a:prstGeom prst="rect">
                      <a:avLst/>
                    </a:prstGeom>
                    <a:noFill/>
                  </pic:spPr>
                </pic:pic>
              </a:graphicData>
            </a:graphic>
          </wp:inline>
        </w:drawing>
      </w:r>
    </w:p>
    <w:p w14:paraId="60ACB2B6" w14:textId="1882760D" w:rsidR="00BB78EF" w:rsidRDefault="00C80F65" w:rsidP="00EB77F3">
      <w:pPr>
        <w:pStyle w:val="Caption"/>
        <w:jc w:val="both"/>
      </w:pPr>
      <w:bookmarkStart w:id="45" w:name="_Toc450812340"/>
      <w:r>
        <w:t>Figure</w:t>
      </w:r>
      <w:r w:rsidR="00BB78EF">
        <w:t xml:space="preserve"> </w:t>
      </w:r>
      <w:fldSimple w:instr=" SEQ Figure \* ARABIC ">
        <w:r w:rsidR="00AC7B90">
          <w:rPr>
            <w:noProof/>
          </w:rPr>
          <w:t>16</w:t>
        </w:r>
      </w:fldSimple>
      <w:r w:rsidR="00BB78EF">
        <w:t>. Gamma ray plot from the Asquith Marker outcrop. The orange point correspond</w:t>
      </w:r>
      <w:r w:rsidR="00B117EF">
        <w:t>s</w:t>
      </w:r>
      <w:r w:rsidR="00BB78EF">
        <w:t xml:space="preserve"> to a limestone bed</w:t>
      </w:r>
      <w:r w:rsidR="00446E43">
        <w:t>.</w:t>
      </w:r>
      <w:bookmarkEnd w:id="45"/>
    </w:p>
    <w:p w14:paraId="5C50D651" w14:textId="77777777" w:rsidR="00BB78EF" w:rsidRDefault="00BB78EF" w:rsidP="0083770F"/>
    <w:p w14:paraId="243AD857" w14:textId="77777777" w:rsidR="00721D2A" w:rsidRDefault="0070239F" w:rsidP="00812777">
      <w:pPr>
        <w:pStyle w:val="Caption"/>
        <w:jc w:val="both"/>
      </w:pPr>
      <w:r>
        <w:rPr>
          <w:noProof/>
          <w:lang w:bidi="ar-SA"/>
        </w:rPr>
        <w:lastRenderedPageBreak/>
        <w:drawing>
          <wp:inline distT="0" distB="0" distL="0" distR="0" wp14:anchorId="2ED3EC36" wp14:editId="03A4000E">
            <wp:extent cx="5208193" cy="662940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utcropextension.png"/>
                    <pic:cNvPicPr/>
                  </pic:nvPicPr>
                  <pic:blipFill>
                    <a:blip r:embed="rId51">
                      <a:extLst>
                        <a:ext uri="{28A0092B-C50C-407E-A947-70E740481C1C}">
                          <a14:useLocalDpi xmlns:a14="http://schemas.microsoft.com/office/drawing/2010/main" val="0"/>
                        </a:ext>
                      </a:extLst>
                    </a:blip>
                    <a:stretch>
                      <a:fillRect/>
                    </a:stretch>
                  </pic:blipFill>
                  <pic:spPr>
                    <a:xfrm>
                      <a:off x="0" y="0"/>
                      <a:ext cx="5220986" cy="6645684"/>
                    </a:xfrm>
                    <a:prstGeom prst="rect">
                      <a:avLst/>
                    </a:prstGeom>
                    <a:solidFill>
                      <a:schemeClr val="bg1"/>
                    </a:solidFill>
                  </pic:spPr>
                </pic:pic>
              </a:graphicData>
            </a:graphic>
          </wp:inline>
        </w:drawing>
      </w:r>
    </w:p>
    <w:p w14:paraId="008A3F33" w14:textId="37ED4F4D" w:rsidR="009C0D79" w:rsidRDefault="00C80F65" w:rsidP="00812777">
      <w:pPr>
        <w:pStyle w:val="Caption"/>
        <w:jc w:val="both"/>
      </w:pPr>
      <w:bookmarkStart w:id="46" w:name="_Toc450812341"/>
      <w:r>
        <w:t>Figure</w:t>
      </w:r>
      <w:r w:rsidR="00721D2A">
        <w:t xml:space="preserve"> </w:t>
      </w:r>
      <w:r w:rsidR="00BC369F">
        <w:fldChar w:fldCharType="begin"/>
      </w:r>
      <w:r w:rsidR="00721D2A">
        <w:instrText xml:space="preserve"> SEQ Figure \* ARABIC </w:instrText>
      </w:r>
      <w:r w:rsidR="00BC369F">
        <w:fldChar w:fldCharType="separate"/>
      </w:r>
      <w:r w:rsidR="00AC7B90">
        <w:rPr>
          <w:noProof/>
        </w:rPr>
        <w:t>17</w:t>
      </w:r>
      <w:r w:rsidR="00BC369F">
        <w:fldChar w:fldCharType="end"/>
      </w:r>
      <w:r w:rsidR="00721D2A">
        <w:t xml:space="preserve">. </w:t>
      </w:r>
      <w:r w:rsidR="00437ADE">
        <w:t xml:space="preserve"> </w:t>
      </w:r>
      <w:r w:rsidR="00721D2A">
        <w:t>Picture of the extension of the ou</w:t>
      </w:r>
      <w:r w:rsidR="00437ADE">
        <w:t>tcrop. Trenches were dug</w:t>
      </w:r>
      <w:r w:rsidR="00B117EF">
        <w:t xml:space="preserve"> on the right side of the mound every</w:t>
      </w:r>
      <w:r w:rsidR="00F826DB">
        <w:t xml:space="preserve"> 2 stratigraphic f</w:t>
      </w:r>
      <w:r w:rsidR="0025440E">
        <w:t>t.</w:t>
      </w:r>
      <w:r w:rsidR="00860472">
        <w:t xml:space="preserve"> Numbers indicate these points.</w:t>
      </w:r>
      <w:bookmarkEnd w:id="46"/>
    </w:p>
    <w:p w14:paraId="52A746D7" w14:textId="77777777" w:rsidR="0070239F" w:rsidRDefault="0070239F" w:rsidP="0070239F"/>
    <w:p w14:paraId="7655929A" w14:textId="77777777" w:rsidR="00EE36C5" w:rsidRDefault="00B377D7" w:rsidP="00A31768">
      <w:pPr>
        <w:pStyle w:val="Caption"/>
        <w:jc w:val="center"/>
      </w:pPr>
      <w:r>
        <w:rPr>
          <w:noProof/>
          <w:lang w:bidi="ar-SA"/>
        </w:rPr>
        <w:lastRenderedPageBreak/>
        <w:drawing>
          <wp:inline distT="0" distB="0" distL="0" distR="0" wp14:anchorId="5682C854" wp14:editId="7EBA59F5">
            <wp:extent cx="3971996" cy="3785459"/>
            <wp:effectExtent l="19050" t="19050" r="9525" b="2476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ssils.png"/>
                    <pic:cNvPicPr/>
                  </pic:nvPicPr>
                  <pic:blipFill>
                    <a:blip r:embed="rId52">
                      <a:extLst>
                        <a:ext uri="{28A0092B-C50C-407E-A947-70E740481C1C}">
                          <a14:useLocalDpi xmlns:a14="http://schemas.microsoft.com/office/drawing/2010/main" val="0"/>
                        </a:ext>
                      </a:extLst>
                    </a:blip>
                    <a:stretch>
                      <a:fillRect/>
                    </a:stretch>
                  </pic:blipFill>
                  <pic:spPr>
                    <a:xfrm>
                      <a:off x="0" y="0"/>
                      <a:ext cx="3974205" cy="3787564"/>
                    </a:xfrm>
                    <a:prstGeom prst="rect">
                      <a:avLst/>
                    </a:prstGeom>
                    <a:ln>
                      <a:solidFill>
                        <a:schemeClr val="tx1"/>
                      </a:solidFill>
                    </a:ln>
                  </pic:spPr>
                </pic:pic>
              </a:graphicData>
            </a:graphic>
          </wp:inline>
        </w:drawing>
      </w:r>
    </w:p>
    <w:p w14:paraId="4BE603D9" w14:textId="1D54D2C6" w:rsidR="003620B9" w:rsidRDefault="00C80F65" w:rsidP="00812777">
      <w:pPr>
        <w:pStyle w:val="Caption"/>
        <w:jc w:val="both"/>
      </w:pPr>
      <w:bookmarkStart w:id="47" w:name="_Toc450812342"/>
      <w:r>
        <w:t>Figure</w:t>
      </w:r>
      <w:r w:rsidR="00EE36C5">
        <w:t xml:space="preserve"> </w:t>
      </w:r>
      <w:r w:rsidR="00BC369F">
        <w:fldChar w:fldCharType="begin"/>
      </w:r>
      <w:r w:rsidR="00EE36C5">
        <w:instrText xml:space="preserve"> SEQ Figure \* ARABIC </w:instrText>
      </w:r>
      <w:r w:rsidR="00BC369F">
        <w:fldChar w:fldCharType="separate"/>
      </w:r>
      <w:r w:rsidR="00AC7B90">
        <w:rPr>
          <w:noProof/>
        </w:rPr>
        <w:t>18</w:t>
      </w:r>
      <w:r w:rsidR="00BC369F">
        <w:fldChar w:fldCharType="end"/>
      </w:r>
      <w:r w:rsidR="00F433CF">
        <w:t>.</w:t>
      </w:r>
      <w:r w:rsidR="00EE36C5">
        <w:t xml:space="preserve"> Broken fossil from point 1.</w:t>
      </w:r>
      <w:bookmarkEnd w:id="47"/>
    </w:p>
    <w:p w14:paraId="522E76DE" w14:textId="77777777" w:rsidR="003620B9" w:rsidRDefault="003620B9" w:rsidP="00A31768">
      <w:pPr>
        <w:pStyle w:val="Caption"/>
        <w:jc w:val="center"/>
      </w:pPr>
      <w:r>
        <w:rPr>
          <w:noProof/>
          <w:lang w:bidi="ar-SA"/>
        </w:rPr>
        <w:drawing>
          <wp:inline distT="0" distB="0" distL="0" distR="0" wp14:anchorId="6D1B438C" wp14:editId="2AB05BF7">
            <wp:extent cx="3969153" cy="3749040"/>
            <wp:effectExtent l="19050" t="19050" r="12700" b="22860"/>
            <wp:docPr id="17" name="Imagen 16" descr="foosil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osils2.png"/>
                    <pic:cNvPicPr/>
                  </pic:nvPicPr>
                  <pic:blipFill>
                    <a:blip r:embed="rId53"/>
                    <a:stretch>
                      <a:fillRect/>
                    </a:stretch>
                  </pic:blipFill>
                  <pic:spPr>
                    <a:xfrm>
                      <a:off x="0" y="0"/>
                      <a:ext cx="3969153" cy="3749040"/>
                    </a:xfrm>
                    <a:prstGeom prst="rect">
                      <a:avLst/>
                    </a:prstGeom>
                    <a:ln>
                      <a:solidFill>
                        <a:schemeClr val="tx1"/>
                      </a:solidFill>
                    </a:ln>
                  </pic:spPr>
                </pic:pic>
              </a:graphicData>
            </a:graphic>
          </wp:inline>
        </w:drawing>
      </w:r>
    </w:p>
    <w:bookmarkStart w:id="48" w:name="_Toc450812343"/>
    <w:p w14:paraId="34E98B2C" w14:textId="40131D10" w:rsidR="003620B9" w:rsidRDefault="005453B3" w:rsidP="00DA70EB">
      <w:pPr>
        <w:pStyle w:val="Caption"/>
        <w:jc w:val="both"/>
      </w:pPr>
      <w:r w:rsidRPr="005453B3">
        <w:rPr>
          <w:noProof/>
          <w:lang w:bidi="ar-SA"/>
        </w:rPr>
        <mc:AlternateContent>
          <mc:Choice Requires="wps">
            <w:drawing>
              <wp:anchor distT="0" distB="0" distL="114300" distR="114300" simplePos="0" relativeHeight="251343872" behindDoc="0" locked="0" layoutInCell="1" allowOverlap="1" wp14:anchorId="45DEEBB8" wp14:editId="1405D2F4">
                <wp:simplePos x="0" y="0"/>
                <wp:positionH relativeFrom="column">
                  <wp:posOffset>3889375</wp:posOffset>
                </wp:positionH>
                <wp:positionV relativeFrom="paragraph">
                  <wp:posOffset>756095</wp:posOffset>
                </wp:positionV>
                <wp:extent cx="344170" cy="225425"/>
                <wp:effectExtent l="0" t="0" r="17780" b="22225"/>
                <wp:wrapNone/>
                <wp:docPr id="334" name="Rectangle 334"/>
                <wp:cNvGraphicFramePr/>
                <a:graphic xmlns:a="http://schemas.openxmlformats.org/drawingml/2006/main">
                  <a:graphicData uri="http://schemas.microsoft.com/office/word/2010/wordprocessingShape">
                    <wps:wsp>
                      <wps:cNvSpPr/>
                      <wps:spPr>
                        <a:xfrm>
                          <a:off x="0" y="0"/>
                          <a:ext cx="344170" cy="2254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2A043114" id="Rectangle 334" o:spid="_x0000_s1026" style="position:absolute;margin-left:306.25pt;margin-top:59.55pt;width:27.1pt;height:17.75pt;z-index:251343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" fillcolor="white [3212]" strokecolor="white [3212]" strokeweight="2pt"/>
            </w:pict>
          </mc:Fallback>
        </mc:AlternateContent>
      </w:r>
      <w:r w:rsidR="00C80F65">
        <w:t>Figure</w:t>
      </w:r>
      <w:r w:rsidR="003620B9">
        <w:t xml:space="preserve"> </w:t>
      </w:r>
      <w:fldSimple w:instr=" SEQ Figure \* ARABIC ">
        <w:r w:rsidR="00AC7B90">
          <w:rPr>
            <w:noProof/>
          </w:rPr>
          <w:t>19</w:t>
        </w:r>
      </w:fldSimple>
      <w:r w:rsidR="003620B9">
        <w:t>. Organic matter and foss</w:t>
      </w:r>
      <w:r w:rsidR="00B117EF">
        <w:t>il from point 5</w:t>
      </w:r>
      <w:r w:rsidR="003620B9">
        <w:t>.</w:t>
      </w:r>
      <w:r w:rsidR="00394CAE" w:rsidRPr="00394CAE">
        <w:rPr>
          <w:noProof/>
          <w:lang w:bidi="ar-SA"/>
        </w:rPr>
        <mc:AlternateContent>
          <mc:Choice Requires="wps">
            <w:drawing>
              <wp:anchor distT="0" distB="0" distL="114300" distR="114300" simplePos="0" relativeHeight="251307008" behindDoc="0" locked="0" layoutInCell="1" allowOverlap="1" wp14:anchorId="3E7A9DB4" wp14:editId="0100CBAD">
                <wp:simplePos x="0" y="0"/>
                <wp:positionH relativeFrom="column">
                  <wp:posOffset>8723629</wp:posOffset>
                </wp:positionH>
                <wp:positionV relativeFrom="paragraph">
                  <wp:posOffset>2825395</wp:posOffset>
                </wp:positionV>
                <wp:extent cx="356235" cy="267335"/>
                <wp:effectExtent l="6350" t="0" r="0" b="0"/>
                <wp:wrapNone/>
                <wp:docPr id="325" name="Text Box 325"/>
                <wp:cNvGraphicFramePr/>
                <a:graphic xmlns:a="http://schemas.openxmlformats.org/drawingml/2006/main">
                  <a:graphicData uri="http://schemas.microsoft.com/office/word/2010/wordprocessingShape">
                    <wps:wsp>
                      <wps:cNvSpPr txBox="1"/>
                      <wps:spPr>
                        <a:xfrm rot="16200000">
                          <a:off x="0" y="0"/>
                          <a:ext cx="356235" cy="2673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E527165" w14:textId="77777777" w:rsidR="00320B4E" w:rsidRDefault="00320B4E" w:rsidP="00394CAE">
                            <w:r>
                              <w:t>38</w:t>
                            </w:r>
                          </w:p>
                          <w:p w14:paraId="1BD50E7A" w14:textId="77777777" w:rsidR="00320B4E" w:rsidRDefault="00320B4E" w:rsidP="00394CA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E7A9DB4" id="Text Box 325" o:spid="_x0000_s1042" type="#_x0000_t202" style="position:absolute;left:0;text-align:left;margin-left:686.9pt;margin-top:222.45pt;width:28.05pt;height:21.05pt;rotation:-90;z-index:25130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" fillcolor="white [3201]" stroked="f" strokeweight=".5pt">
                <v:textbox>
                  <w:txbxContent>
                    <w:p w14:paraId="5E527165" w14:textId="77777777" w:rsidR="00320B4E" w:rsidRDefault="00320B4E" w:rsidP="00394CAE">
                      <w:r>
                        <w:t>38</w:t>
                      </w:r>
                    </w:p>
                    <w:p w14:paraId="1BD50E7A" w14:textId="77777777" w:rsidR="00320B4E" w:rsidRDefault="00320B4E" w:rsidP="00394CAE"/>
                  </w:txbxContent>
                </v:textbox>
              </v:shape>
            </w:pict>
          </mc:Fallback>
        </mc:AlternateContent>
      </w:r>
      <w:bookmarkEnd w:id="48"/>
    </w:p>
    <w:p w14:paraId="3717BBF9" w14:textId="5529CBC5" w:rsidR="00F87B1E" w:rsidRDefault="00F87B1E" w:rsidP="004E3F51">
      <w:pPr>
        <w:pStyle w:val="Caption"/>
        <w:jc w:val="center"/>
        <w:rPr>
          <w:b w:val="0"/>
          <w:bCs w:val="0"/>
        </w:rPr>
      </w:pPr>
      <w:r>
        <w:rPr>
          <w:noProof/>
          <w:lang w:bidi="ar-SA"/>
        </w:rPr>
        <w:lastRenderedPageBreak/>
        <mc:AlternateContent>
          <mc:Choice Requires="wps">
            <w:drawing>
              <wp:anchor distT="0" distB="0" distL="114300" distR="114300" simplePos="0" relativeHeight="251841536" behindDoc="0" locked="0" layoutInCell="1" allowOverlap="1" wp14:anchorId="660D0C68" wp14:editId="0B0B0889">
                <wp:simplePos x="0" y="0"/>
                <wp:positionH relativeFrom="column">
                  <wp:posOffset>1625600</wp:posOffset>
                </wp:positionH>
                <wp:positionV relativeFrom="paragraph">
                  <wp:posOffset>3176270</wp:posOffset>
                </wp:positionV>
                <wp:extent cx="6811010" cy="1828800"/>
                <wp:effectExtent l="0" t="0" r="1270" b="0"/>
                <wp:wrapSquare wrapText="bothSides"/>
                <wp:docPr id="31" name="Text Box 31"/>
                <wp:cNvGraphicFramePr/>
                <a:graphic xmlns:a="http://schemas.openxmlformats.org/drawingml/2006/main">
                  <a:graphicData uri="http://schemas.microsoft.com/office/word/2010/wordprocessingShape">
                    <wps:wsp>
                      <wps:cNvSpPr txBox="1"/>
                      <wps:spPr>
                        <a:xfrm rot="16200000">
                          <a:off x="0" y="0"/>
                          <a:ext cx="6811010" cy="1828800"/>
                        </a:xfrm>
                        <a:prstGeom prst="rect">
                          <a:avLst/>
                        </a:prstGeom>
                        <a:noFill/>
                        <a:ln w="6350">
                          <a:noFill/>
                        </a:ln>
                        <a:effectLst/>
                      </wps:spPr>
                      <wps:txbx>
                        <w:txbxContent>
                          <w:p w14:paraId="5C97BA88" w14:textId="40F0FCB9" w:rsidR="00320B4E" w:rsidRPr="00BB2CA0" w:rsidRDefault="00320B4E" w:rsidP="0069421D">
                            <w:pPr>
                              <w:pStyle w:val="Caption"/>
                              <w:jc w:val="center"/>
                            </w:pPr>
                            <w:bookmarkStart w:id="49" w:name="_Toc450812344"/>
                            <w:r>
                              <w:t xml:space="preserve">Figure </w:t>
                            </w:r>
                            <w:fldSimple w:instr=" SEQ Figure \* ARABIC ">
                              <w:r w:rsidR="00AC7B90">
                                <w:rPr>
                                  <w:noProof/>
                                </w:rPr>
                                <w:t>20</w:t>
                              </w:r>
                            </w:fldSimple>
                            <w:r>
                              <w:t>. Possible c</w:t>
                            </w:r>
                            <w:r w:rsidRPr="00091548">
                              <w:t xml:space="preserve">orrelation </w:t>
                            </w:r>
                            <w:r>
                              <w:t>of the Rawlins Outcrop and Red Rim-1 well.</w:t>
                            </w:r>
                            <w:bookmarkEnd w:id="49"/>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Text Box 31" o:spid="_x0000_s1043" type="#_x0000_t202" style="position:absolute;left:0;text-align:left;margin-left:128pt;margin-top:250.1pt;width:536.3pt;height:2in;rotation:-90;z-index:251841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" filled="f" stroked="f" strokeweight=".5pt">
                <v:textbox style="mso-fit-shape-to-text:t">
                  <w:txbxContent>
                    <w:p w14:paraId="5C97BA88" w14:textId="40F0FCB9" w:rsidR="00320B4E" w:rsidRPr="00BB2CA0" w:rsidRDefault="00320B4E" w:rsidP="0069421D">
                      <w:pPr>
                        <w:pStyle w:val="Caption"/>
                        <w:jc w:val="center"/>
                      </w:pPr>
                      <w:bookmarkStart w:id="58" w:name="_Toc450812344"/>
                      <w:proofErr w:type="gramStart"/>
                      <w:r>
                        <w:t xml:space="preserve">Figure </w:t>
                      </w:r>
                      <w:proofErr w:type="gramEnd"/>
                      <w:r w:rsidR="00AC7B90">
                        <w:fldChar w:fldCharType="begin"/>
                      </w:r>
                      <w:r w:rsidR="00AC7B90">
                        <w:instrText xml:space="preserve"> SEQ Figure \* ARABIC </w:instrText>
                      </w:r>
                      <w:r w:rsidR="00AC7B90">
                        <w:fldChar w:fldCharType="separate"/>
                      </w:r>
                      <w:r w:rsidR="00AC7B90">
                        <w:rPr>
                          <w:noProof/>
                        </w:rPr>
                        <w:t>20</w:t>
                      </w:r>
                      <w:r w:rsidR="00AC7B90">
                        <w:rPr>
                          <w:noProof/>
                        </w:rPr>
                        <w:fldChar w:fldCharType="end"/>
                      </w:r>
                      <w:proofErr w:type="gramStart"/>
                      <w:r>
                        <w:t>.</w:t>
                      </w:r>
                      <w:proofErr w:type="gramEnd"/>
                      <w:r>
                        <w:t xml:space="preserve"> </w:t>
                      </w:r>
                      <w:proofErr w:type="gramStart"/>
                      <w:r>
                        <w:t>Possible c</w:t>
                      </w:r>
                      <w:r w:rsidRPr="00091548">
                        <w:t xml:space="preserve">orrelation </w:t>
                      </w:r>
                      <w:r>
                        <w:t>of the Rawlins Outcrop and Red Rim-1 well.</w:t>
                      </w:r>
                      <w:bookmarkEnd w:id="58"/>
                      <w:proofErr w:type="gramEnd"/>
                    </w:p>
                  </w:txbxContent>
                </v:textbox>
                <w10:wrap type="square"/>
              </v:shape>
            </w:pict>
          </mc:Fallback>
        </mc:AlternateContent>
      </w:r>
      <w:r w:rsidR="00231D52">
        <w:rPr>
          <w:noProof/>
          <w:lang w:bidi="ar-SA"/>
        </w:rPr>
        <w:drawing>
          <wp:inline distT="0" distB="0" distL="0" distR="0" wp14:anchorId="15145364" wp14:editId="6C887F6F">
            <wp:extent cx="7895190" cy="3815715"/>
            <wp:effectExtent l="20320" t="17780" r="12065" b="12065"/>
            <wp:docPr id="459" name="Picture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rot="16200000">
                      <a:off x="0" y="0"/>
                      <a:ext cx="7908890" cy="3822336"/>
                    </a:xfrm>
                    <a:prstGeom prst="rect">
                      <a:avLst/>
                    </a:prstGeom>
                    <a:solidFill>
                      <a:schemeClr val="bg1"/>
                    </a:solidFill>
                    <a:ln>
                      <a:solidFill>
                        <a:schemeClr val="tx1"/>
                      </a:solidFill>
                    </a:ln>
                  </pic:spPr>
                </pic:pic>
              </a:graphicData>
            </a:graphic>
          </wp:inline>
        </w:drawing>
      </w:r>
      <w:r>
        <w:br w:type="page"/>
      </w:r>
    </w:p>
    <w:p w14:paraId="55A32875" w14:textId="4BDDAC6C" w:rsidR="009C0D79" w:rsidRDefault="009C0D79" w:rsidP="00F478C5">
      <w:pPr>
        <w:pStyle w:val="Caption"/>
        <w:jc w:val="center"/>
      </w:pPr>
      <w:r>
        <w:lastRenderedPageBreak/>
        <w:t>Overpressure Analysis</w:t>
      </w:r>
    </w:p>
    <w:p w14:paraId="6F54010B" w14:textId="77777777" w:rsidR="00C10BE8" w:rsidRPr="00C10BE8" w:rsidRDefault="00C10BE8" w:rsidP="00C10BE8"/>
    <w:p w14:paraId="04B8FC75" w14:textId="77777777" w:rsidR="009C0D79" w:rsidRDefault="00E3634A" w:rsidP="00F71735">
      <w:pPr>
        <w:ind w:firstLine="720"/>
        <w:jc w:val="both"/>
      </w:pPr>
      <w:r>
        <w:t>The overpressure effect is caused by the thermal generation of gas in low pe</w:t>
      </w:r>
      <w:r>
        <w:t>r</w:t>
      </w:r>
      <w:r>
        <w:t xml:space="preserve">meability </w:t>
      </w:r>
      <w:r w:rsidR="0050685F">
        <w:t>rocks. The Greater Green River B</w:t>
      </w:r>
      <w:r>
        <w:t>asin is a basin with low permeability rocks</w:t>
      </w:r>
      <w:r w:rsidR="00CC4301">
        <w:t xml:space="preserve"> such</w:t>
      </w:r>
      <w:r>
        <w:t xml:space="preserve"> as sandstones, coals and shales. </w:t>
      </w:r>
    </w:p>
    <w:p w14:paraId="47B9D8EA" w14:textId="2A590D1A" w:rsidR="00911D57" w:rsidRDefault="00E3634A" w:rsidP="00F71735">
      <w:pPr>
        <w:ind w:firstLine="720"/>
        <w:jc w:val="both"/>
      </w:pPr>
      <w:r>
        <w:t>The</w:t>
      </w:r>
      <w:r w:rsidR="00CC4301">
        <w:t xml:space="preserve"> overpressure</w:t>
      </w:r>
      <w:r>
        <w:t xml:space="preserve"> effect starts when</w:t>
      </w:r>
      <w:r w:rsidR="00B117EF">
        <w:t xml:space="preserve"> the oil cracks to gas and f</w:t>
      </w:r>
      <w:r w:rsidR="00CC4301">
        <w:t>ormation water turns</w:t>
      </w:r>
      <w:r>
        <w:t xml:space="preserve"> to steam. The generation is mu</w:t>
      </w:r>
      <w:r w:rsidR="00CC4301">
        <w:t>ch faster than the expulsion so</w:t>
      </w:r>
      <w:r>
        <w:t xml:space="preserve"> the </w:t>
      </w:r>
      <w:r w:rsidR="00CC4301">
        <w:t>formation starts to become over-</w:t>
      </w:r>
      <w:r>
        <w:t xml:space="preserve">pressured (Surdam et al., 1995). </w:t>
      </w:r>
      <w:r w:rsidR="00613283">
        <w:t xml:space="preserve">By analyzing the change in transit time with the sonic log </w:t>
      </w:r>
      <w:r w:rsidR="002C69D9">
        <w:t>Law (1984) estimated the</w:t>
      </w:r>
      <w:r w:rsidR="00B14B8D">
        <w:t xml:space="preserve"> top of the</w:t>
      </w:r>
      <w:r w:rsidR="002C69D9">
        <w:t xml:space="preserve"> overpressure regime</w:t>
      </w:r>
      <w:r w:rsidR="00B14B8D">
        <w:t xml:space="preserve"> in this area</w:t>
      </w:r>
      <w:r w:rsidR="002C69D9">
        <w:t xml:space="preserve"> to be</w:t>
      </w:r>
      <w:r w:rsidR="0008007B">
        <w:t xml:space="preserve"> at</w:t>
      </w:r>
      <w:r w:rsidR="002C69D9">
        <w:t xml:space="preserve"> </w:t>
      </w:r>
      <w:r w:rsidR="00B14B8D">
        <w:t xml:space="preserve">8000 to </w:t>
      </w:r>
      <w:r w:rsidR="00D91D6B">
        <w:t>10000</w:t>
      </w:r>
      <w:r w:rsidR="00F826DB">
        <w:t>f</w:t>
      </w:r>
      <w:r w:rsidR="002C69D9">
        <w:t>t</w:t>
      </w:r>
      <w:r w:rsidR="00F826DB">
        <w:t>.</w:t>
      </w:r>
      <w:r w:rsidR="002C69D9">
        <w:t xml:space="preserve"> depth. </w:t>
      </w:r>
      <w:r w:rsidR="00B14B8D">
        <w:t>Overpressure can be identified on the sonic log by a sudden</w:t>
      </w:r>
      <w:r w:rsidR="002C69D9">
        <w:t xml:space="preserve"> </w:t>
      </w:r>
      <w:r w:rsidR="00B117EF">
        <w:t>increase in transit time</w:t>
      </w:r>
      <w:r w:rsidR="00B14B8D">
        <w:t xml:space="preserve"> </w:t>
      </w:r>
      <w:r w:rsidR="00F83AC0">
        <w:t>(</w:t>
      </w:r>
      <w:r w:rsidR="00C80F65">
        <w:t>Figure</w:t>
      </w:r>
      <w:r w:rsidR="00482144">
        <w:t xml:space="preserve"> 21</w:t>
      </w:r>
      <w:r w:rsidR="00326791">
        <w:t>)</w:t>
      </w:r>
      <w:r w:rsidR="004A17CB" w:rsidRPr="004A17CB">
        <w:t xml:space="preserve"> </w:t>
      </w:r>
      <w:r w:rsidR="004A17CB">
        <w:t>(Surdam et al., 1995)</w:t>
      </w:r>
      <w:r w:rsidR="00911D57">
        <w:t xml:space="preserve">. </w:t>
      </w:r>
      <w:r w:rsidR="000E164C">
        <w:t>According to Law</w:t>
      </w:r>
      <w:r w:rsidR="00911D57">
        <w:t xml:space="preserve"> </w:t>
      </w:r>
      <w:r w:rsidR="000E164C">
        <w:t>(</w:t>
      </w:r>
      <w:r w:rsidR="00911D57">
        <w:t>1989</w:t>
      </w:r>
      <w:r w:rsidR="000E164C">
        <w:t>)</w:t>
      </w:r>
      <w:r w:rsidR="00B14B8D">
        <w:t>,</w:t>
      </w:r>
      <w:r w:rsidR="00D508DD">
        <w:t xml:space="preserve"> rocks subject to overpressure are generally producing gas, but in those areas where</w:t>
      </w:r>
      <w:r w:rsidR="000E164C">
        <w:t xml:space="preserve"> t</w:t>
      </w:r>
      <w:r w:rsidR="00326791">
        <w:t>he Lewis Shale</w:t>
      </w:r>
      <w:r w:rsidR="00911D57">
        <w:t xml:space="preserve"> </w:t>
      </w:r>
      <w:r w:rsidR="00B14B8D">
        <w:t xml:space="preserve">is </w:t>
      </w:r>
      <w:r w:rsidR="00B117EF">
        <w:t>above the overpressure zone</w:t>
      </w:r>
      <w:r w:rsidR="00911D57">
        <w:t xml:space="preserve"> t</w:t>
      </w:r>
      <w:r w:rsidR="00D508DD">
        <w:t>owards the Wamsutter arch area it could be producing oil.</w:t>
      </w:r>
    </w:p>
    <w:p w14:paraId="44C55B3D" w14:textId="111482F4" w:rsidR="004E1E10" w:rsidRDefault="00326791" w:rsidP="00D508DD">
      <w:pPr>
        <w:ind w:firstLine="720"/>
        <w:jc w:val="both"/>
      </w:pPr>
      <w:r>
        <w:t>To identify prospective oil areas a</w:t>
      </w:r>
      <w:r w:rsidR="00C8735B">
        <w:t>n overp</w:t>
      </w:r>
      <w:r w:rsidR="00B14B8D">
        <w:t>ressure analysis was performed o</w:t>
      </w:r>
      <w:r w:rsidR="00C8735B">
        <w:t xml:space="preserve">n 9 wells across the basin </w:t>
      </w:r>
      <w:r w:rsidR="00B14B8D">
        <w:t xml:space="preserve">from the </w:t>
      </w:r>
      <w:r w:rsidR="00C8735B">
        <w:t>deepest</w:t>
      </w:r>
      <w:r w:rsidR="00B14B8D">
        <w:t xml:space="preserve"> to the</w:t>
      </w:r>
      <w:r w:rsidR="00BB712A">
        <w:t xml:space="preserve"> shallowest parts. </w:t>
      </w:r>
      <w:r w:rsidR="00C80F65">
        <w:t>Figure</w:t>
      </w:r>
      <w:r w:rsidR="00482144">
        <w:t xml:space="preserve"> 22</w:t>
      </w:r>
      <w:r w:rsidR="00BB712A">
        <w:t xml:space="preserve"> </w:t>
      </w:r>
      <w:r w:rsidR="00760266">
        <w:t>show</w:t>
      </w:r>
      <w:r w:rsidR="00350022">
        <w:t>s</w:t>
      </w:r>
      <w:r w:rsidR="00760266">
        <w:t xml:space="preserve"> the sonic log plotted versus </w:t>
      </w:r>
      <w:r w:rsidR="00255ECE">
        <w:t>depth</w:t>
      </w:r>
      <w:r w:rsidR="004E1E10">
        <w:t xml:space="preserve"> for two wells</w:t>
      </w:r>
      <w:r w:rsidR="00255ECE">
        <w:t>. A blue line shows the general trend the log should follow</w:t>
      </w:r>
      <w:r w:rsidR="00C8735B">
        <w:t>.</w:t>
      </w:r>
      <w:r w:rsidR="00255ECE">
        <w:t xml:space="preserve"> </w:t>
      </w:r>
      <w:r w:rsidR="00BB78EF">
        <w:t>Towards the deeper part of the logs a sharp increase in transit time is evident as a “bump” on the sonic log</w:t>
      </w:r>
      <w:r w:rsidR="00DD4038" w:rsidRPr="00DD4038">
        <w:t xml:space="preserve"> </w:t>
      </w:r>
      <w:r w:rsidR="00DD4038">
        <w:t>and a different trend marked by the green line</w:t>
      </w:r>
      <w:r w:rsidR="00BB78EF">
        <w:t>, which represents the top of the overpressure zone.</w:t>
      </w:r>
      <w:r w:rsidR="00DD4038">
        <w:t xml:space="preserve"> </w:t>
      </w:r>
      <w:r w:rsidR="004E1E10">
        <w:t>The plots for the</w:t>
      </w:r>
      <w:r w:rsidR="0008007B">
        <w:t xml:space="preserve"> remaining 7 wells can be seen i</w:t>
      </w:r>
      <w:r w:rsidR="004E1E10">
        <w:t>n Appendix 2</w:t>
      </w:r>
      <w:r w:rsidR="00D508DD">
        <w:t>.</w:t>
      </w:r>
    </w:p>
    <w:p w14:paraId="624A0953" w14:textId="4E053FBF" w:rsidR="00DD4038" w:rsidRDefault="00C80F65" w:rsidP="00D508DD">
      <w:pPr>
        <w:ind w:firstLine="720"/>
        <w:jc w:val="both"/>
      </w:pPr>
      <w:r>
        <w:t>Figure</w:t>
      </w:r>
      <w:r w:rsidR="00BB712A">
        <w:t xml:space="preserve"> </w:t>
      </w:r>
      <w:r w:rsidR="00482144">
        <w:t>23</w:t>
      </w:r>
      <w:r w:rsidR="004B5AFF">
        <w:t xml:space="preserve"> is a cross section showing the </w:t>
      </w:r>
      <w:r w:rsidR="00255ECE">
        <w:t xml:space="preserve">top </w:t>
      </w:r>
      <w:r w:rsidR="004B5AFF">
        <w:t xml:space="preserve">of the overpressure </w:t>
      </w:r>
      <w:r w:rsidR="00673088">
        <w:t>zone (green line)</w:t>
      </w:r>
      <w:r w:rsidR="00DD4038">
        <w:t xml:space="preserve"> for seven wells in the eastern part of th</w:t>
      </w:r>
      <w:r w:rsidR="009535E6">
        <w:t>e basin close to the Wamsutter A</w:t>
      </w:r>
      <w:r w:rsidR="00DD4038">
        <w:t>rch</w:t>
      </w:r>
      <w:r w:rsidR="00673088">
        <w:t xml:space="preserve">. </w:t>
      </w:r>
      <w:r w:rsidR="00DD4038">
        <w:t xml:space="preserve">As </w:t>
      </w:r>
      <w:r w:rsidR="00DD4038">
        <w:lastRenderedPageBreak/>
        <w:t>shown on the cross secti</w:t>
      </w:r>
      <w:r w:rsidR="00B117EF">
        <w:t>on, this surface is uneven and</w:t>
      </w:r>
      <w:r w:rsidR="00DD4038">
        <w:t xml:space="preserve"> cuts across structural and</w:t>
      </w:r>
      <w:r w:rsidR="00B117EF">
        <w:t xml:space="preserve"> strat</w:t>
      </w:r>
      <w:r w:rsidR="00B117EF">
        <w:t>i</w:t>
      </w:r>
      <w:r w:rsidR="00B117EF">
        <w:t>graphic boundaries</w:t>
      </w:r>
      <w:r w:rsidR="00DD4038">
        <w:t xml:space="preserve"> below the middle</w:t>
      </w:r>
      <w:r w:rsidR="0008007B">
        <w:t xml:space="preserve"> and upper member of the Lewis S</w:t>
      </w:r>
      <w:r w:rsidR="00DD4038">
        <w:t>hale (upper light gray shales in the cross sections)</w:t>
      </w:r>
      <w:r w:rsidR="00B117EF">
        <w:t>,</w:t>
      </w:r>
      <w:r w:rsidR="00DD4038">
        <w:t xml:space="preserve"> but above the Asquith Marker (purple line)</w:t>
      </w:r>
      <w:r w:rsidR="004B5AFF">
        <w:t>. It is deeper in the deeper parts of the Washakie Basin</w:t>
      </w:r>
      <w:r w:rsidR="00673088">
        <w:t>.</w:t>
      </w:r>
    </w:p>
    <w:p w14:paraId="4D54B102" w14:textId="77777777" w:rsidR="00DD4038" w:rsidRDefault="00DD4038" w:rsidP="0008007B">
      <w:pPr>
        <w:ind w:firstLine="720"/>
        <w:sectPr w:rsidR="00DD4038" w:rsidSect="0014110E">
          <w:pgSz w:w="12240" w:h="15840" w:code="1"/>
          <w:pgMar w:top="1440" w:right="1584" w:bottom="1440" w:left="2304" w:header="720" w:footer="720" w:gutter="0"/>
          <w:cols w:space="720"/>
          <w:docGrid w:linePitch="360"/>
        </w:sectPr>
      </w:pPr>
      <w:r>
        <w:t>For those wells l</w:t>
      </w:r>
      <w:r w:rsidR="0008007B">
        <w:t>ocated closer to the Wamsutter Arch the top of the overpre</w:t>
      </w:r>
      <w:r w:rsidR="0008007B">
        <w:t>s</w:t>
      </w:r>
      <w:r w:rsidR="0008007B">
        <w:t xml:space="preserve">sure </w:t>
      </w:r>
      <w:r>
        <w:t>is closer to the top of the Asquith Marker interval</w:t>
      </w:r>
      <w:r w:rsidR="005D5027">
        <w:t xml:space="preserve">. This </w:t>
      </w:r>
      <w:r w:rsidR="0008007B">
        <w:t>might mean that the inte</w:t>
      </w:r>
      <w:r w:rsidR="0008007B">
        <w:t>r</w:t>
      </w:r>
      <w:r w:rsidR="0008007B">
        <w:t xml:space="preserve">val is </w:t>
      </w:r>
      <w:r w:rsidR="005D5027">
        <w:t xml:space="preserve">generating oil or condensate. </w:t>
      </w:r>
    </w:p>
    <w:p w14:paraId="45177D3B" w14:textId="01E85CE5" w:rsidR="00BB712A" w:rsidRDefault="007F0EB7" w:rsidP="0024212F">
      <w:pPr>
        <w:pStyle w:val="Caption"/>
        <w:jc w:val="center"/>
      </w:pPr>
      <w:r>
        <w:rPr>
          <w:noProof/>
          <w:lang w:bidi="ar-SA"/>
        </w:rPr>
        <w:lastRenderedPageBreak/>
        <w:drawing>
          <wp:inline distT="0" distB="0" distL="0" distR="0" wp14:anchorId="0DEC1E11" wp14:editId="4CDE296F">
            <wp:extent cx="4121150" cy="7071995"/>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121150" cy="7071995"/>
                    </a:xfrm>
                    <a:prstGeom prst="rect">
                      <a:avLst/>
                    </a:prstGeom>
                    <a:noFill/>
                  </pic:spPr>
                </pic:pic>
              </a:graphicData>
            </a:graphic>
          </wp:inline>
        </w:drawing>
      </w:r>
    </w:p>
    <w:p w14:paraId="312C22AA" w14:textId="4284A84E" w:rsidR="00430A21" w:rsidRDefault="00C80F65" w:rsidP="00812777">
      <w:pPr>
        <w:pStyle w:val="Caption"/>
        <w:jc w:val="both"/>
      </w:pPr>
      <w:bookmarkStart w:id="50" w:name="_Toc450812345"/>
      <w:r>
        <w:t>Figure</w:t>
      </w:r>
      <w:r w:rsidR="00BB712A">
        <w:t xml:space="preserve"> </w:t>
      </w:r>
      <w:r w:rsidR="00BC369F">
        <w:fldChar w:fldCharType="begin"/>
      </w:r>
      <w:r w:rsidR="00BB712A">
        <w:instrText xml:space="preserve"> SEQ Figure \* ARABIC </w:instrText>
      </w:r>
      <w:r w:rsidR="00BC369F">
        <w:fldChar w:fldCharType="separate"/>
      </w:r>
      <w:r w:rsidR="00AC7B90">
        <w:rPr>
          <w:noProof/>
        </w:rPr>
        <w:t>21</w:t>
      </w:r>
      <w:r w:rsidR="00BC369F">
        <w:fldChar w:fldCharType="end"/>
      </w:r>
      <w:r w:rsidR="00BB712A">
        <w:t>. Plot of so</w:t>
      </w:r>
      <w:r w:rsidR="00F027BA">
        <w:t>nic log versus depth</w:t>
      </w:r>
      <w:r w:rsidR="00BB712A">
        <w:t>.</w:t>
      </w:r>
      <w:r w:rsidR="00F027BA">
        <w:t xml:space="preserve"> </w:t>
      </w:r>
      <w:r w:rsidR="00560E00">
        <w:t xml:space="preserve">The straight lines on the log represent the trend. The place where the line does not follow the trend is the top of the overpressure zone. </w:t>
      </w:r>
      <w:r w:rsidR="00F027BA">
        <w:t>This is the methodology proposed by Surdam (2005)</w:t>
      </w:r>
      <w:r w:rsidR="00B117EF">
        <w:t xml:space="preserve"> to detect an overpressure zone.</w:t>
      </w:r>
      <w:bookmarkEnd w:id="50"/>
      <w:r w:rsidR="00F027BA">
        <w:t xml:space="preserve"> </w:t>
      </w:r>
    </w:p>
    <w:p w14:paraId="053AB29F" w14:textId="434B2CDD" w:rsidR="00DD4038" w:rsidRDefault="00DD4038" w:rsidP="00812777">
      <w:pPr>
        <w:pStyle w:val="Caption"/>
        <w:jc w:val="both"/>
      </w:pPr>
    </w:p>
    <w:p w14:paraId="3604EA3C" w14:textId="7345850D" w:rsidR="008002AE" w:rsidRDefault="0069421D" w:rsidP="00812777">
      <w:pPr>
        <w:pStyle w:val="Caption"/>
        <w:jc w:val="both"/>
      </w:pPr>
      <w:r>
        <w:rPr>
          <w:noProof/>
          <w:lang w:bidi="ar-SA"/>
        </w:rPr>
        <w:lastRenderedPageBreak/>
        <mc:AlternateContent>
          <mc:Choice Requires="wps">
            <w:drawing>
              <wp:anchor distT="0" distB="0" distL="114300" distR="114300" simplePos="0" relativeHeight="251859968" behindDoc="0" locked="0" layoutInCell="1" allowOverlap="1" wp14:anchorId="031F1A30" wp14:editId="7E509356">
                <wp:simplePos x="0" y="0"/>
                <wp:positionH relativeFrom="column">
                  <wp:posOffset>1339627</wp:posOffset>
                </wp:positionH>
                <wp:positionV relativeFrom="paragraph">
                  <wp:posOffset>3469005</wp:posOffset>
                </wp:positionV>
                <wp:extent cx="7392505" cy="477425"/>
                <wp:effectExtent l="0" t="9525" r="8890" b="8890"/>
                <wp:wrapNone/>
                <wp:docPr id="33" name="Text Box 33"/>
                <wp:cNvGraphicFramePr/>
                <a:graphic xmlns:a="http://schemas.openxmlformats.org/drawingml/2006/main">
                  <a:graphicData uri="http://schemas.microsoft.com/office/word/2010/wordprocessingShape">
                    <wps:wsp>
                      <wps:cNvSpPr txBox="1"/>
                      <wps:spPr>
                        <a:xfrm rot="16200000">
                          <a:off x="0" y="0"/>
                          <a:ext cx="7392505" cy="4774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5442715" w14:textId="77777777" w:rsidR="00320B4E" w:rsidRDefault="00320B4E" w:rsidP="0069421D">
                            <w:pPr>
                              <w:pStyle w:val="Caption"/>
                              <w:jc w:val="both"/>
                            </w:pPr>
                            <w:bookmarkStart w:id="51" w:name="_Toc450812346"/>
                            <w:r>
                              <w:t xml:space="preserve">Figure </w:t>
                            </w:r>
                            <w:fldSimple w:instr=" SEQ Figure \* ARABIC ">
                              <w:r w:rsidR="00AC7B90">
                                <w:rPr>
                                  <w:noProof/>
                                </w:rPr>
                                <w:t>22</w:t>
                              </w:r>
                            </w:fldSimple>
                            <w:r>
                              <w:t>. Overpressure analysis for two wells showing the change in the trend of the sonic log marked by the green line. The top of this green line represents the top of the overpressure zone</w:t>
                            </w:r>
                            <w:bookmarkEnd w:id="51"/>
                          </w:p>
                          <w:p w14:paraId="2FAADB6C" w14:textId="77777777" w:rsidR="00320B4E" w:rsidRDefault="00320B4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3" o:spid="_x0000_s1044" type="#_x0000_t202" style="position:absolute;left:0;text-align:left;margin-left:105.5pt;margin-top:273.15pt;width:582.1pt;height:37.6pt;rotation:-90;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" fillcolor="white [3201]" stroked="f" strokeweight=".5pt">
                <v:textbox>
                  <w:txbxContent>
                    <w:p w14:paraId="75442715" w14:textId="77777777" w:rsidR="00320B4E" w:rsidRDefault="00320B4E" w:rsidP="0069421D">
                      <w:pPr>
                        <w:pStyle w:val="Caption"/>
                        <w:jc w:val="both"/>
                      </w:pPr>
                      <w:bookmarkStart w:id="61" w:name="_Toc450812346"/>
                      <w:proofErr w:type="gramStart"/>
                      <w:r>
                        <w:t xml:space="preserve">Figure </w:t>
                      </w:r>
                      <w:proofErr w:type="gramEnd"/>
                      <w:r w:rsidR="00AC7B90">
                        <w:fldChar w:fldCharType="begin"/>
                      </w:r>
                      <w:r w:rsidR="00AC7B90">
                        <w:instrText xml:space="preserve"> SEQ Figure \* ARABIC </w:instrText>
                      </w:r>
                      <w:r w:rsidR="00AC7B90">
                        <w:fldChar w:fldCharType="separate"/>
                      </w:r>
                      <w:r w:rsidR="00AC7B90">
                        <w:rPr>
                          <w:noProof/>
                        </w:rPr>
                        <w:t>22</w:t>
                      </w:r>
                      <w:r w:rsidR="00AC7B90">
                        <w:rPr>
                          <w:noProof/>
                        </w:rPr>
                        <w:fldChar w:fldCharType="end"/>
                      </w:r>
                      <w:proofErr w:type="gramStart"/>
                      <w:r>
                        <w:t>.</w:t>
                      </w:r>
                      <w:proofErr w:type="gramEnd"/>
                      <w:r>
                        <w:t xml:space="preserve"> Overpressure analysis for two wells showing the change in the trend of the sonic log marked by the green line. The top of this green line represents the top of the overpressure zone</w:t>
                      </w:r>
                      <w:bookmarkEnd w:id="61"/>
                    </w:p>
                    <w:p w14:paraId="2FAADB6C" w14:textId="77777777" w:rsidR="00320B4E" w:rsidRDefault="00320B4E"/>
                  </w:txbxContent>
                </v:textbox>
              </v:shape>
            </w:pict>
          </mc:Fallback>
        </mc:AlternateContent>
      </w:r>
      <w:r w:rsidR="008002AE">
        <w:rPr>
          <w:noProof/>
          <w:lang w:bidi="ar-SA"/>
        </w:rPr>
        <w:drawing>
          <wp:inline distT="0" distB="0" distL="0" distR="0" wp14:anchorId="1FFB9414" wp14:editId="29006D56">
            <wp:extent cx="7314319" cy="4830585"/>
            <wp:effectExtent l="3492" t="0" r="0" b="4762"/>
            <wp:docPr id="460" name="Picture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rot="16200000">
                      <a:off x="0" y="0"/>
                      <a:ext cx="7313764" cy="4830219"/>
                    </a:xfrm>
                    <a:prstGeom prst="rect">
                      <a:avLst/>
                    </a:prstGeom>
                    <a:noFill/>
                  </pic:spPr>
                </pic:pic>
              </a:graphicData>
            </a:graphic>
          </wp:inline>
        </w:drawing>
      </w:r>
    </w:p>
    <w:p w14:paraId="21A585AE" w14:textId="3F59CE20" w:rsidR="003320E8" w:rsidRDefault="003320E8" w:rsidP="00430A21"/>
    <w:p w14:paraId="6606252C" w14:textId="1B53FED1" w:rsidR="00EC47F6" w:rsidRDefault="002E4888" w:rsidP="002E4888">
      <w:pPr>
        <w:pStyle w:val="Caption"/>
      </w:pPr>
      <w:r>
        <w:rPr>
          <w:noProof/>
          <w:lang w:bidi="ar-SA"/>
        </w:rPr>
        <w:lastRenderedPageBreak/>
        <mc:AlternateContent>
          <mc:Choice Requires="wps">
            <w:drawing>
              <wp:anchor distT="0" distB="0" distL="114300" distR="114300" simplePos="0" relativeHeight="251878400" behindDoc="0" locked="0" layoutInCell="1" allowOverlap="1" wp14:anchorId="006345F0" wp14:editId="6F4D6758">
                <wp:simplePos x="0" y="0"/>
                <wp:positionH relativeFrom="column">
                  <wp:posOffset>1116871</wp:posOffset>
                </wp:positionH>
                <wp:positionV relativeFrom="paragraph">
                  <wp:posOffset>3713797</wp:posOffset>
                </wp:positionV>
                <wp:extent cx="7885445" cy="458332"/>
                <wp:effectExtent l="0" t="953" r="318" b="317"/>
                <wp:wrapNone/>
                <wp:docPr id="35" name="Text Box 35"/>
                <wp:cNvGraphicFramePr/>
                <a:graphic xmlns:a="http://schemas.openxmlformats.org/drawingml/2006/main">
                  <a:graphicData uri="http://schemas.microsoft.com/office/word/2010/wordprocessingShape">
                    <wps:wsp>
                      <wps:cNvSpPr txBox="1"/>
                      <wps:spPr>
                        <a:xfrm rot="16200000">
                          <a:off x="0" y="0"/>
                          <a:ext cx="7885445" cy="45833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4B85F68" w14:textId="77777777" w:rsidR="00320B4E" w:rsidRDefault="00320B4E" w:rsidP="002E4888">
                            <w:pPr>
                              <w:pStyle w:val="Caption"/>
                              <w:jc w:val="both"/>
                            </w:pPr>
                            <w:bookmarkStart w:id="52" w:name="_Toc450812347"/>
                            <w:r>
                              <w:t xml:space="preserve">Figure </w:t>
                            </w:r>
                            <w:fldSimple w:instr=" SEQ Figure \* ARABIC ">
                              <w:r w:rsidR="00AC7B90">
                                <w:rPr>
                                  <w:noProof/>
                                </w:rPr>
                                <w:t>23</w:t>
                              </w:r>
                            </w:fldSimple>
                            <w:r>
                              <w:t>. Cross section showing the wells used for the overpressure analysis. Green line represents the top of the overpressure zone.</w:t>
                            </w:r>
                            <w:bookmarkEnd w:id="52"/>
                          </w:p>
                          <w:p w14:paraId="74285C31" w14:textId="77777777" w:rsidR="00320B4E" w:rsidRDefault="00320B4E" w:rsidP="002E4888">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5" o:spid="_x0000_s1045" type="#_x0000_t202" style="position:absolute;margin-left:87.95pt;margin-top:292.4pt;width:620.9pt;height:36.1pt;rotation:-90;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" fillcolor="white [3201]" stroked="f" strokeweight=".5pt">
                <v:textbox>
                  <w:txbxContent>
                    <w:p w14:paraId="04B85F68" w14:textId="77777777" w:rsidR="00320B4E" w:rsidRDefault="00320B4E" w:rsidP="002E4888">
                      <w:pPr>
                        <w:pStyle w:val="Caption"/>
                        <w:jc w:val="both"/>
                      </w:pPr>
                      <w:bookmarkStart w:id="63" w:name="_Toc450812347"/>
                      <w:proofErr w:type="gramStart"/>
                      <w:r>
                        <w:t xml:space="preserve">Figure </w:t>
                      </w:r>
                      <w:proofErr w:type="gramEnd"/>
                      <w:r w:rsidR="00AC7B90">
                        <w:fldChar w:fldCharType="begin"/>
                      </w:r>
                      <w:r w:rsidR="00AC7B90">
                        <w:instrText xml:space="preserve"> SEQ Figure \* ARABI</w:instrText>
                      </w:r>
                      <w:r w:rsidR="00AC7B90">
                        <w:instrText xml:space="preserve">C </w:instrText>
                      </w:r>
                      <w:r w:rsidR="00AC7B90">
                        <w:fldChar w:fldCharType="separate"/>
                      </w:r>
                      <w:r w:rsidR="00AC7B90">
                        <w:rPr>
                          <w:noProof/>
                        </w:rPr>
                        <w:t>23</w:t>
                      </w:r>
                      <w:r w:rsidR="00AC7B90">
                        <w:rPr>
                          <w:noProof/>
                        </w:rPr>
                        <w:fldChar w:fldCharType="end"/>
                      </w:r>
                      <w:proofErr w:type="gramStart"/>
                      <w:r>
                        <w:t>.</w:t>
                      </w:r>
                      <w:proofErr w:type="gramEnd"/>
                      <w:r>
                        <w:t xml:space="preserve"> </w:t>
                      </w:r>
                      <w:proofErr w:type="gramStart"/>
                      <w:r>
                        <w:t>Cross section showing the wells used for the overpressure analysis.</w:t>
                      </w:r>
                      <w:proofErr w:type="gramEnd"/>
                      <w:r>
                        <w:t xml:space="preserve"> Green line represents the top of the overpressure zone.</w:t>
                      </w:r>
                      <w:bookmarkEnd w:id="63"/>
                    </w:p>
                    <w:p w14:paraId="74285C31" w14:textId="77777777" w:rsidR="00320B4E" w:rsidRDefault="00320B4E" w:rsidP="002E4888">
                      <w:pPr>
                        <w:jc w:val="both"/>
                      </w:pPr>
                    </w:p>
                  </w:txbxContent>
                </v:textbox>
              </v:shape>
            </w:pict>
          </mc:Fallback>
        </mc:AlternateContent>
      </w:r>
      <w:r w:rsidR="00380A8A">
        <w:rPr>
          <w:noProof/>
          <w:lang w:bidi="ar-SA"/>
        </w:rPr>
        <w:drawing>
          <wp:inline distT="0" distB="0" distL="0" distR="0" wp14:anchorId="1375B1F5" wp14:editId="756E2C6D">
            <wp:extent cx="7600050" cy="4781715"/>
            <wp:effectExtent l="18415" t="19685" r="19685" b="19685"/>
            <wp:docPr id="461" name="Picture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rot="16200000">
                      <a:off x="0" y="0"/>
                      <a:ext cx="7625399" cy="4797664"/>
                    </a:xfrm>
                    <a:prstGeom prst="rect">
                      <a:avLst/>
                    </a:prstGeom>
                    <a:solidFill>
                      <a:schemeClr val="lt1"/>
                    </a:solidFill>
                    <a:ln>
                      <a:solidFill>
                        <a:schemeClr val="tx1"/>
                      </a:solidFill>
                    </a:ln>
                  </pic:spPr>
                </pic:pic>
              </a:graphicData>
            </a:graphic>
          </wp:inline>
        </w:drawing>
      </w:r>
    </w:p>
    <w:p w14:paraId="1D015972" w14:textId="703FD7F4" w:rsidR="00A043CD" w:rsidRPr="00E5016B" w:rsidRDefault="00A043CD" w:rsidP="00E5016B">
      <w:pPr>
        <w:keepNext/>
        <w:jc w:val="center"/>
        <w:outlineLvl w:val="1"/>
        <w:rPr>
          <w:rFonts w:ascii="Times New Roman" w:hAnsi="Times New Roman"/>
          <w:b/>
          <w:bCs/>
          <w:iCs/>
          <w:szCs w:val="28"/>
        </w:rPr>
      </w:pPr>
      <w:bookmarkStart w:id="53" w:name="_Toc310579474"/>
      <w:r w:rsidRPr="00E5016B">
        <w:rPr>
          <w:rFonts w:ascii="Times New Roman" w:hAnsi="Times New Roman"/>
          <w:b/>
          <w:bCs/>
          <w:iCs/>
          <w:szCs w:val="28"/>
        </w:rPr>
        <w:lastRenderedPageBreak/>
        <w:t>Mineralogy</w:t>
      </w:r>
    </w:p>
    <w:p w14:paraId="55ECE3CE" w14:textId="77777777" w:rsidR="00A86F0C" w:rsidRPr="00F03FC6" w:rsidRDefault="00A86F0C" w:rsidP="00A86F0C">
      <w:pPr>
        <w:keepNext/>
        <w:jc w:val="center"/>
        <w:outlineLvl w:val="2"/>
        <w:rPr>
          <w:rFonts w:ascii="Times New Roman" w:hAnsi="Times New Roman"/>
          <w:bCs/>
          <w:i/>
        </w:rPr>
      </w:pPr>
      <w:r w:rsidRPr="00F03FC6">
        <w:rPr>
          <w:rFonts w:ascii="Times New Roman" w:hAnsi="Times New Roman"/>
          <w:bCs/>
          <w:i/>
        </w:rPr>
        <w:t>XRD Analysis</w:t>
      </w:r>
    </w:p>
    <w:p w14:paraId="7BEC2E19" w14:textId="46EEDB2D" w:rsidR="00A86F0C" w:rsidRPr="00F03FC6" w:rsidRDefault="00A86F0C" w:rsidP="00A86F0C">
      <w:pPr>
        <w:ind w:firstLine="720"/>
        <w:jc w:val="both"/>
        <w:rPr>
          <w:rFonts w:ascii="Times New Roman" w:hAnsi="Times New Roman"/>
        </w:rPr>
      </w:pPr>
      <w:r w:rsidRPr="00F03FC6">
        <w:rPr>
          <w:rFonts w:ascii="Times New Roman" w:hAnsi="Times New Roman"/>
        </w:rPr>
        <w:t>X- Ray diffr</w:t>
      </w:r>
      <w:r w:rsidR="00C10BE8">
        <w:rPr>
          <w:rFonts w:ascii="Times New Roman" w:hAnsi="Times New Roman"/>
        </w:rPr>
        <w:t>action analyses (XRD) were conducted o</w:t>
      </w:r>
      <w:r w:rsidRPr="00F03FC6">
        <w:rPr>
          <w:rFonts w:ascii="Times New Roman" w:hAnsi="Times New Roman"/>
        </w:rPr>
        <w:t>n two samples from the Asquith M</w:t>
      </w:r>
      <w:r w:rsidR="0060560F">
        <w:rPr>
          <w:rFonts w:ascii="Times New Roman" w:hAnsi="Times New Roman"/>
        </w:rPr>
        <w:t>arker in the Amoco Champlin 276 D1 well in order to determine</w:t>
      </w:r>
      <w:r w:rsidRPr="00F03FC6">
        <w:rPr>
          <w:rFonts w:ascii="Times New Roman" w:hAnsi="Times New Roman"/>
        </w:rPr>
        <w:t xml:space="preserve"> the </w:t>
      </w:r>
      <w:r w:rsidR="0060560F">
        <w:rPr>
          <w:rFonts w:ascii="Times New Roman" w:hAnsi="Times New Roman"/>
        </w:rPr>
        <w:t>mine</w:t>
      </w:r>
      <w:r w:rsidR="0060560F">
        <w:rPr>
          <w:rFonts w:ascii="Times New Roman" w:hAnsi="Times New Roman"/>
        </w:rPr>
        <w:t>r</w:t>
      </w:r>
      <w:r w:rsidR="0060560F">
        <w:rPr>
          <w:rFonts w:ascii="Times New Roman" w:hAnsi="Times New Roman"/>
        </w:rPr>
        <w:t>alogical</w:t>
      </w:r>
      <w:r w:rsidRPr="00F03FC6">
        <w:rPr>
          <w:rFonts w:ascii="Times New Roman" w:hAnsi="Times New Roman"/>
        </w:rPr>
        <w:t xml:space="preserve"> compos</w:t>
      </w:r>
      <w:r w:rsidR="0003339C">
        <w:rPr>
          <w:rFonts w:ascii="Times New Roman" w:hAnsi="Times New Roman"/>
        </w:rPr>
        <w:t xml:space="preserve">ition of the samples.  </w:t>
      </w:r>
      <w:r w:rsidR="00C80F65">
        <w:rPr>
          <w:rFonts w:ascii="Times New Roman" w:hAnsi="Times New Roman"/>
        </w:rPr>
        <w:t>Figure</w:t>
      </w:r>
      <w:r w:rsidR="0003339C">
        <w:rPr>
          <w:rFonts w:ascii="Times New Roman" w:hAnsi="Times New Roman"/>
        </w:rPr>
        <w:t xml:space="preserve"> 24</w:t>
      </w:r>
      <w:r>
        <w:rPr>
          <w:rFonts w:ascii="Times New Roman" w:hAnsi="Times New Roman"/>
        </w:rPr>
        <w:t xml:space="preserve"> </w:t>
      </w:r>
      <w:r w:rsidRPr="00F03FC6">
        <w:rPr>
          <w:rFonts w:ascii="Times New Roman" w:hAnsi="Times New Roman"/>
        </w:rPr>
        <w:t xml:space="preserve">shows the results obtained from these samples. </w:t>
      </w:r>
    </w:p>
    <w:p w14:paraId="2EB1743D" w14:textId="35003A90" w:rsidR="00A86F0C" w:rsidRPr="00F03FC6" w:rsidRDefault="0060560F" w:rsidP="0060560F">
      <w:pPr>
        <w:ind w:firstLine="720"/>
        <w:jc w:val="both"/>
        <w:rPr>
          <w:rFonts w:ascii="Times New Roman" w:hAnsi="Times New Roman"/>
        </w:rPr>
      </w:pPr>
      <w:r>
        <w:rPr>
          <w:rFonts w:ascii="Times New Roman" w:hAnsi="Times New Roman"/>
        </w:rPr>
        <w:t>There is a high percentage of q</w:t>
      </w:r>
      <w:r w:rsidR="00A86F0C" w:rsidRPr="00F03FC6">
        <w:rPr>
          <w:rFonts w:ascii="Times New Roman" w:hAnsi="Times New Roman"/>
        </w:rPr>
        <w:t>uartz, followed by the clay</w:t>
      </w:r>
      <w:r w:rsidR="00A86F0C">
        <w:rPr>
          <w:rFonts w:ascii="Times New Roman" w:hAnsi="Times New Roman"/>
        </w:rPr>
        <w:t xml:space="preserve"> mineral</w:t>
      </w:r>
      <w:r>
        <w:rPr>
          <w:rFonts w:ascii="Times New Roman" w:hAnsi="Times New Roman"/>
        </w:rPr>
        <w:t xml:space="preserve"> i</w:t>
      </w:r>
      <w:r w:rsidR="00A86F0C" w:rsidRPr="00F03FC6">
        <w:rPr>
          <w:rFonts w:ascii="Times New Roman" w:hAnsi="Times New Roman"/>
        </w:rPr>
        <w:t>llite. The second sample is located towards the bottom of the formation and shows a relative</w:t>
      </w:r>
      <w:r w:rsidR="00A86F0C">
        <w:rPr>
          <w:rFonts w:ascii="Times New Roman" w:hAnsi="Times New Roman"/>
        </w:rPr>
        <w:t>ly</w:t>
      </w:r>
      <w:r>
        <w:rPr>
          <w:rFonts w:ascii="Times New Roman" w:hAnsi="Times New Roman"/>
        </w:rPr>
        <w:t xml:space="preserve"> high percentage of c</w:t>
      </w:r>
      <w:r w:rsidR="00A86F0C" w:rsidRPr="00F03FC6">
        <w:rPr>
          <w:rFonts w:ascii="Times New Roman" w:hAnsi="Times New Roman"/>
        </w:rPr>
        <w:t xml:space="preserve">alcite. According to </w:t>
      </w:r>
      <w:r>
        <w:rPr>
          <w:rFonts w:ascii="Times New Roman" w:hAnsi="Times New Roman"/>
        </w:rPr>
        <w:t>Wang and Gale (2009) c</w:t>
      </w:r>
      <w:r w:rsidR="00A86F0C">
        <w:rPr>
          <w:rFonts w:ascii="Times New Roman" w:hAnsi="Times New Roman"/>
        </w:rPr>
        <w:t xml:space="preserve">alcite </w:t>
      </w:r>
      <w:r>
        <w:rPr>
          <w:rFonts w:ascii="Times New Roman" w:hAnsi="Times New Roman"/>
        </w:rPr>
        <w:t xml:space="preserve">is classified as a </w:t>
      </w:r>
      <w:r w:rsidR="00A86F0C" w:rsidRPr="00F03FC6">
        <w:rPr>
          <w:rFonts w:ascii="Times New Roman" w:hAnsi="Times New Roman"/>
        </w:rPr>
        <w:t>ductile mineral</w:t>
      </w:r>
      <w:r w:rsidR="00A86F0C">
        <w:rPr>
          <w:rFonts w:ascii="Times New Roman" w:hAnsi="Times New Roman"/>
        </w:rPr>
        <w:t>,</w:t>
      </w:r>
      <w:r w:rsidR="00A86F0C" w:rsidRPr="00F03FC6">
        <w:rPr>
          <w:rFonts w:ascii="Times New Roman" w:hAnsi="Times New Roman"/>
        </w:rPr>
        <w:t xml:space="preserve"> w</w:t>
      </w:r>
      <w:r>
        <w:rPr>
          <w:rFonts w:ascii="Times New Roman" w:hAnsi="Times New Roman"/>
        </w:rPr>
        <w:t>hereas quartz and d</w:t>
      </w:r>
      <w:r w:rsidR="00A043CD">
        <w:rPr>
          <w:rFonts w:ascii="Times New Roman" w:hAnsi="Times New Roman"/>
        </w:rPr>
        <w:t>olomite are</w:t>
      </w:r>
      <w:r w:rsidR="00A86F0C" w:rsidRPr="00F03FC6">
        <w:rPr>
          <w:rFonts w:ascii="Times New Roman" w:hAnsi="Times New Roman"/>
        </w:rPr>
        <w:t xml:space="preserve"> as brittle minerals. They use</w:t>
      </w:r>
      <w:r>
        <w:rPr>
          <w:rFonts w:ascii="Times New Roman" w:hAnsi="Times New Roman"/>
        </w:rPr>
        <w:t xml:space="preserve"> them to calculate the brittleness index</w:t>
      </w:r>
      <w:r w:rsidR="00A86F0C" w:rsidRPr="00F03FC6">
        <w:rPr>
          <w:rFonts w:ascii="Times New Roman" w:hAnsi="Times New Roman"/>
        </w:rPr>
        <w:t xml:space="preserve"> </w:t>
      </w:r>
      <w:r w:rsidR="00D508DD">
        <w:rPr>
          <w:rFonts w:ascii="Times New Roman" w:hAnsi="Times New Roman"/>
        </w:rPr>
        <w:t>shown on the following equation, but when the pe</w:t>
      </w:r>
      <w:r w:rsidR="00D508DD">
        <w:rPr>
          <w:rFonts w:ascii="Times New Roman" w:hAnsi="Times New Roman"/>
        </w:rPr>
        <w:t>r</w:t>
      </w:r>
      <w:r w:rsidR="00D508DD">
        <w:rPr>
          <w:rFonts w:ascii="Times New Roman" w:hAnsi="Times New Roman"/>
        </w:rPr>
        <w:t>centage of calcite is high,</w:t>
      </w:r>
      <w:r w:rsidR="00A043CD">
        <w:rPr>
          <w:rFonts w:ascii="Times New Roman" w:hAnsi="Times New Roman"/>
        </w:rPr>
        <w:t xml:space="preserve"> the rock</w:t>
      </w:r>
      <w:r w:rsidR="00D508DD">
        <w:rPr>
          <w:rFonts w:ascii="Times New Roman" w:hAnsi="Times New Roman"/>
        </w:rPr>
        <w:t xml:space="preserve"> is considered</w:t>
      </w:r>
      <w:r w:rsidR="00473719">
        <w:rPr>
          <w:rFonts w:ascii="Times New Roman" w:hAnsi="Times New Roman"/>
        </w:rPr>
        <w:t xml:space="preserve"> </w:t>
      </w:r>
      <w:r w:rsidR="002B5F37">
        <w:rPr>
          <w:rFonts w:ascii="Times New Roman" w:hAnsi="Times New Roman"/>
        </w:rPr>
        <w:t>to be</w:t>
      </w:r>
      <w:r w:rsidR="00D508DD">
        <w:rPr>
          <w:rFonts w:ascii="Times New Roman" w:hAnsi="Times New Roman"/>
        </w:rPr>
        <w:t xml:space="preserve"> brittle (Slatt, personal comm</w:t>
      </w:r>
      <w:r w:rsidR="00D508DD">
        <w:rPr>
          <w:rFonts w:ascii="Times New Roman" w:hAnsi="Times New Roman"/>
        </w:rPr>
        <w:t>u</w:t>
      </w:r>
      <w:r w:rsidR="00D508DD">
        <w:rPr>
          <w:rFonts w:ascii="Times New Roman" w:hAnsi="Times New Roman"/>
        </w:rPr>
        <w:t>nication).</w:t>
      </w:r>
    </w:p>
    <w:p w14:paraId="68C50513" w14:textId="77777777" w:rsidR="00A86F0C" w:rsidRPr="00F03FC6" w:rsidRDefault="00A86F0C" w:rsidP="002C5AA6">
      <w:pPr>
        <w:jc w:val="center"/>
        <w:rPr>
          <w:rFonts w:ascii="Times New Roman" w:hAnsi="Times New Roman"/>
        </w:rPr>
      </w:pPr>
      <m:oMathPara>
        <m:oMath>
          <m:r>
            <w:rPr>
              <w:rFonts w:ascii="Cambria Math" w:hAnsi="Cambria Math"/>
            </w:rPr>
            <m:t>Bi=</m:t>
          </m:r>
          <m:f>
            <m:fPr>
              <m:ctrlPr>
                <w:rPr>
                  <w:rFonts w:ascii="Cambria Math" w:hAnsi="Cambria Math"/>
                  <w:i/>
                </w:rPr>
              </m:ctrlPr>
            </m:fPr>
            <m:num>
              <m:r>
                <w:rPr>
                  <w:rFonts w:ascii="Cambria Math" w:hAnsi="Cambria Math"/>
                </w:rPr>
                <m:t>(Dol+Qz+Ca)</m:t>
              </m:r>
            </m:num>
            <m:den>
              <m:r>
                <w:rPr>
                  <w:rFonts w:ascii="Cambria Math" w:hAnsi="Cambria Math"/>
                </w:rPr>
                <m:t>Qz+Dol+Ca+Cly+TOC</m:t>
              </m:r>
            </m:den>
          </m:f>
        </m:oMath>
      </m:oMathPara>
    </w:p>
    <w:p w14:paraId="69609D97" w14:textId="77777777" w:rsidR="002C5AA6" w:rsidRDefault="00A86F0C" w:rsidP="00A86F0C">
      <w:pPr>
        <w:ind w:firstLine="720"/>
        <w:rPr>
          <w:rFonts w:ascii="Times New Roman" w:hAnsi="Times New Roman"/>
        </w:rPr>
      </w:pPr>
      <w:r w:rsidRPr="00F03FC6">
        <w:rPr>
          <w:rFonts w:ascii="Times New Roman" w:hAnsi="Times New Roman"/>
        </w:rPr>
        <w:t xml:space="preserve"> </w:t>
      </w:r>
    </w:p>
    <w:p w14:paraId="3A8A9514" w14:textId="37D20CEB" w:rsidR="00A86F0C" w:rsidRDefault="00A86F0C" w:rsidP="0060560F">
      <w:pPr>
        <w:rPr>
          <w:rFonts w:ascii="Times New Roman" w:hAnsi="Times New Roman"/>
        </w:rPr>
      </w:pPr>
      <w:r w:rsidRPr="00F03FC6">
        <w:rPr>
          <w:rFonts w:ascii="Times New Roman" w:hAnsi="Times New Roman"/>
        </w:rPr>
        <w:t>For this formula the higher the</w:t>
      </w:r>
      <w:r w:rsidR="00A043CD">
        <w:rPr>
          <w:rFonts w:ascii="Times New Roman" w:hAnsi="Times New Roman"/>
        </w:rPr>
        <w:t xml:space="preserve"> Brittleness Index (BI)</w:t>
      </w:r>
      <w:r w:rsidRPr="00F03FC6">
        <w:rPr>
          <w:rFonts w:ascii="Times New Roman" w:hAnsi="Times New Roman"/>
        </w:rPr>
        <w:t xml:space="preserve"> result the more br</w:t>
      </w:r>
      <w:r w:rsidR="00A043CD">
        <w:rPr>
          <w:rFonts w:ascii="Times New Roman" w:hAnsi="Times New Roman"/>
        </w:rPr>
        <w:t>ittle the rock is. In the present case</w:t>
      </w:r>
      <w:r w:rsidR="007B4F6E">
        <w:rPr>
          <w:rFonts w:ascii="Times New Roman" w:hAnsi="Times New Roman"/>
        </w:rPr>
        <w:t>,</w:t>
      </w:r>
      <w:r w:rsidRPr="00F03FC6">
        <w:rPr>
          <w:rFonts w:ascii="Times New Roman" w:hAnsi="Times New Roman"/>
        </w:rPr>
        <w:t xml:space="preserve"> samples ha</w:t>
      </w:r>
      <w:r w:rsidR="00504F5C">
        <w:rPr>
          <w:rFonts w:ascii="Times New Roman" w:hAnsi="Times New Roman"/>
        </w:rPr>
        <w:t xml:space="preserve">d values of 0.36 for the shallower sample and 0.52 for the deeper one. </w:t>
      </w:r>
      <w:r w:rsidR="00D508DD">
        <w:rPr>
          <w:rFonts w:ascii="Times New Roman" w:hAnsi="Times New Roman"/>
        </w:rPr>
        <w:t xml:space="preserve">Values of 0.52 are considered to be within </w:t>
      </w:r>
      <w:r w:rsidR="007B4F6E">
        <w:rPr>
          <w:rFonts w:ascii="Times New Roman" w:hAnsi="Times New Roman"/>
        </w:rPr>
        <w:t>the brittle range whereas value 0.36 is considered to be more ductile</w:t>
      </w:r>
      <w:r w:rsidR="00D508DD">
        <w:rPr>
          <w:rFonts w:ascii="Times New Roman" w:hAnsi="Times New Roman"/>
        </w:rPr>
        <w:t xml:space="preserve">. </w:t>
      </w:r>
    </w:p>
    <w:p w14:paraId="7185F754" w14:textId="79E6DCC9" w:rsidR="00A86F0C" w:rsidRDefault="009C5761" w:rsidP="009C5761">
      <w:pPr>
        <w:pStyle w:val="Caption"/>
      </w:pPr>
      <w:r>
        <w:rPr>
          <w:noProof/>
          <w:lang w:bidi="ar-SA"/>
        </w:rPr>
        <w:lastRenderedPageBreak/>
        <mc:AlternateContent>
          <mc:Choice Requires="wps">
            <w:drawing>
              <wp:anchor distT="0" distB="0" distL="114300" distR="114300" simplePos="0" relativeHeight="251896832" behindDoc="0" locked="0" layoutInCell="1" allowOverlap="1" wp14:anchorId="230D3933" wp14:editId="581832BA">
                <wp:simplePos x="0" y="0"/>
                <wp:positionH relativeFrom="column">
                  <wp:posOffset>1560735</wp:posOffset>
                </wp:positionH>
                <wp:positionV relativeFrom="paragraph">
                  <wp:posOffset>3257233</wp:posOffset>
                </wp:positionV>
                <wp:extent cx="6971885" cy="457200"/>
                <wp:effectExtent l="0" t="317" r="317" b="318"/>
                <wp:wrapNone/>
                <wp:docPr id="39" name="Text Box 39"/>
                <wp:cNvGraphicFramePr/>
                <a:graphic xmlns:a="http://schemas.openxmlformats.org/drawingml/2006/main">
                  <a:graphicData uri="http://schemas.microsoft.com/office/word/2010/wordprocessingShape">
                    <wps:wsp>
                      <wps:cNvSpPr txBox="1"/>
                      <wps:spPr>
                        <a:xfrm rot="16200000">
                          <a:off x="0" y="0"/>
                          <a:ext cx="6971885" cy="4572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DAA05A8" w14:textId="77777777" w:rsidR="00320B4E" w:rsidRDefault="00320B4E" w:rsidP="009C5761">
                            <w:pPr>
                              <w:pStyle w:val="Caption"/>
                              <w:jc w:val="both"/>
                            </w:pPr>
                            <w:bookmarkStart w:id="54" w:name="_Toc450812348"/>
                            <w:r>
                              <w:t xml:space="preserve">Figure </w:t>
                            </w:r>
                            <w:fldSimple w:instr=" SEQ Figure \* ARABIC ">
                              <w:r w:rsidR="00AC7B90">
                                <w:rPr>
                                  <w:noProof/>
                                </w:rPr>
                                <w:t>24</w:t>
                              </w:r>
                            </w:fldSimple>
                            <w:r>
                              <w:t>.</w:t>
                            </w:r>
                            <w:r w:rsidRPr="00D26CFA">
                              <w:t xml:space="preserve"> X-ray difraction analyses for two samples from the </w:t>
                            </w:r>
                            <w:r>
                              <w:t>Amoco Champlin D-1 well at 8138ft. and 8152</w:t>
                            </w:r>
                            <w:r w:rsidRPr="00D26CFA">
                              <w:t>ft. depth.</w:t>
                            </w:r>
                            <w:bookmarkEnd w:id="54"/>
                          </w:p>
                          <w:p w14:paraId="3819751F" w14:textId="77777777" w:rsidR="00320B4E" w:rsidRDefault="00320B4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39" o:spid="_x0000_s1046" type="#_x0000_t202" style="position:absolute;margin-left:122.9pt;margin-top:256.5pt;width:548.95pt;height:36pt;rotation:-90;z-index:2518968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" fillcolor="white [3201]" stroked="f" strokeweight=".5pt">
                <v:textbox>
                  <w:txbxContent>
                    <w:p w14:paraId="4DAA05A8" w14:textId="77777777" w:rsidR="00320B4E" w:rsidRDefault="00320B4E" w:rsidP="009C5761">
                      <w:pPr>
                        <w:pStyle w:val="Caption"/>
                        <w:jc w:val="both"/>
                      </w:pPr>
                      <w:bookmarkStart w:id="66" w:name="_Toc450812348"/>
                      <w:proofErr w:type="gramStart"/>
                      <w:r>
                        <w:t xml:space="preserve">Figure </w:t>
                      </w:r>
                      <w:proofErr w:type="gramEnd"/>
                      <w:r w:rsidR="00AC7B90">
                        <w:fldChar w:fldCharType="begin"/>
                      </w:r>
                      <w:r w:rsidR="00AC7B90">
                        <w:instrText xml:space="preserve"> SEQ Figure \* ARABIC </w:instrText>
                      </w:r>
                      <w:r w:rsidR="00AC7B90">
                        <w:fldChar w:fldCharType="separate"/>
                      </w:r>
                      <w:r w:rsidR="00AC7B90">
                        <w:rPr>
                          <w:noProof/>
                        </w:rPr>
                        <w:t>24</w:t>
                      </w:r>
                      <w:r w:rsidR="00AC7B90">
                        <w:rPr>
                          <w:noProof/>
                        </w:rPr>
                        <w:fldChar w:fldCharType="end"/>
                      </w:r>
                      <w:proofErr w:type="gramStart"/>
                      <w:r>
                        <w:t>.</w:t>
                      </w:r>
                      <w:proofErr w:type="gramEnd"/>
                      <w:r w:rsidRPr="00D26CFA">
                        <w:t xml:space="preserve"> X-ray </w:t>
                      </w:r>
                      <w:proofErr w:type="spellStart"/>
                      <w:r w:rsidRPr="00D26CFA">
                        <w:t>difraction</w:t>
                      </w:r>
                      <w:proofErr w:type="spellEnd"/>
                      <w:r w:rsidRPr="00D26CFA">
                        <w:t xml:space="preserve"> analyses for two samples from the </w:t>
                      </w:r>
                      <w:r>
                        <w:t xml:space="preserve">Amoco </w:t>
                      </w:r>
                      <w:proofErr w:type="spellStart"/>
                      <w:r>
                        <w:t>Champlin</w:t>
                      </w:r>
                      <w:proofErr w:type="spellEnd"/>
                      <w:r>
                        <w:t xml:space="preserve"> D-1 well at 8138ft. and 8152</w:t>
                      </w:r>
                      <w:r w:rsidRPr="00D26CFA">
                        <w:t>ft. depth.</w:t>
                      </w:r>
                      <w:bookmarkEnd w:id="66"/>
                    </w:p>
                    <w:p w14:paraId="3819751F" w14:textId="77777777" w:rsidR="00320B4E" w:rsidRDefault="00320B4E"/>
                  </w:txbxContent>
                </v:textbox>
              </v:shape>
            </w:pict>
          </mc:Fallback>
        </mc:AlternateContent>
      </w:r>
      <w:r w:rsidR="00564F05">
        <w:rPr>
          <w:noProof/>
          <w:lang w:bidi="ar-SA"/>
        </w:rPr>
        <w:drawing>
          <wp:inline distT="0" distB="0" distL="0" distR="0" wp14:anchorId="0B6BC6D4" wp14:editId="02E62BAB">
            <wp:extent cx="6902299" cy="4799934"/>
            <wp:effectExtent l="3493"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rot="16200000">
                      <a:off x="0" y="0"/>
                      <a:ext cx="6906528" cy="4802875"/>
                    </a:xfrm>
                    <a:prstGeom prst="rect">
                      <a:avLst/>
                    </a:prstGeom>
                    <a:noFill/>
                  </pic:spPr>
                </pic:pic>
              </a:graphicData>
            </a:graphic>
          </wp:inline>
        </w:drawing>
      </w:r>
    </w:p>
    <w:p w14:paraId="18C9048D" w14:textId="5B94E375" w:rsidR="007307B8" w:rsidRDefault="007307B8">
      <w:pPr>
        <w:spacing w:line="240" w:lineRule="auto"/>
        <w:rPr>
          <w:b/>
          <w:bCs/>
          <w:szCs w:val="18"/>
        </w:rPr>
      </w:pPr>
      <w:r>
        <w:br w:type="page"/>
      </w:r>
    </w:p>
    <w:p w14:paraId="24966827" w14:textId="0AE9BA59" w:rsidR="00A043CD" w:rsidRPr="00B743AA" w:rsidRDefault="002B5F37" w:rsidP="00ED4BB7">
      <w:pPr>
        <w:pStyle w:val="Heading1"/>
      </w:pPr>
      <w:bookmarkStart w:id="55" w:name="_Toc450812259"/>
      <w:r w:rsidRPr="00B743AA">
        <w:lastRenderedPageBreak/>
        <w:t>C</w:t>
      </w:r>
      <w:r w:rsidR="00A043CD" w:rsidRPr="00B743AA">
        <w:t>hapter 4: Geochemical Analyses</w:t>
      </w:r>
      <w:bookmarkEnd w:id="55"/>
    </w:p>
    <w:p w14:paraId="12A38D32" w14:textId="77777777" w:rsidR="00F03FC6" w:rsidRPr="00F03FC6" w:rsidRDefault="00F03FC6" w:rsidP="00F03FC6">
      <w:pPr>
        <w:keepNext/>
        <w:jc w:val="center"/>
        <w:outlineLvl w:val="1"/>
        <w:rPr>
          <w:rFonts w:ascii="Times New Roman" w:hAnsi="Times New Roman"/>
          <w:b/>
          <w:bCs/>
          <w:iCs/>
          <w:szCs w:val="28"/>
        </w:rPr>
      </w:pPr>
      <w:r w:rsidRPr="00F03FC6">
        <w:rPr>
          <w:rFonts w:ascii="Times New Roman" w:hAnsi="Times New Roman"/>
          <w:b/>
          <w:bCs/>
          <w:iCs/>
          <w:szCs w:val="28"/>
        </w:rPr>
        <w:t>Source Rock Quality</w:t>
      </w:r>
    </w:p>
    <w:p w14:paraId="276C7E7F" w14:textId="77777777" w:rsidR="00F03FC6" w:rsidRPr="00F03FC6" w:rsidRDefault="00F03FC6" w:rsidP="00F03FC6">
      <w:pPr>
        <w:keepNext/>
        <w:jc w:val="center"/>
        <w:outlineLvl w:val="2"/>
        <w:rPr>
          <w:rFonts w:ascii="Times New Roman" w:hAnsi="Times New Roman"/>
          <w:bCs/>
          <w:i/>
        </w:rPr>
      </w:pPr>
      <w:r w:rsidRPr="00F03FC6">
        <w:rPr>
          <w:rFonts w:ascii="Times New Roman" w:hAnsi="Times New Roman"/>
          <w:bCs/>
          <w:i/>
        </w:rPr>
        <w:t>TOC screening</w:t>
      </w:r>
    </w:p>
    <w:p w14:paraId="4DC67689" w14:textId="6213FF0F" w:rsidR="00F03FC6" w:rsidRPr="00F03FC6" w:rsidRDefault="00D508DD" w:rsidP="00A1487F">
      <w:pPr>
        <w:ind w:firstLine="720"/>
        <w:jc w:val="both"/>
        <w:rPr>
          <w:rFonts w:ascii="Times New Roman" w:hAnsi="Times New Roman"/>
        </w:rPr>
      </w:pPr>
      <w:r>
        <w:rPr>
          <w:rFonts w:ascii="Times New Roman" w:hAnsi="Times New Roman"/>
        </w:rPr>
        <w:t>O</w:t>
      </w:r>
      <w:r w:rsidRPr="00F03FC6">
        <w:rPr>
          <w:rFonts w:ascii="Times New Roman" w:hAnsi="Times New Roman"/>
        </w:rPr>
        <w:t>rganic matter has many different biol</w:t>
      </w:r>
      <w:r w:rsidR="004F7166">
        <w:rPr>
          <w:rFonts w:ascii="Times New Roman" w:hAnsi="Times New Roman"/>
        </w:rPr>
        <w:t>ogical origins</w:t>
      </w:r>
      <w:r w:rsidRPr="00F03FC6">
        <w:rPr>
          <w:rFonts w:ascii="Times New Roman" w:hAnsi="Times New Roman"/>
        </w:rPr>
        <w:t xml:space="preserve"> </w:t>
      </w:r>
      <w:r>
        <w:rPr>
          <w:rFonts w:ascii="Times New Roman" w:hAnsi="Times New Roman"/>
        </w:rPr>
        <w:t xml:space="preserve">including </w:t>
      </w:r>
      <w:r w:rsidRPr="00F03FC6">
        <w:rPr>
          <w:rFonts w:ascii="Times New Roman" w:hAnsi="Times New Roman"/>
        </w:rPr>
        <w:t>plants, phyt</w:t>
      </w:r>
      <w:r w:rsidRPr="00F03FC6">
        <w:rPr>
          <w:rFonts w:ascii="Times New Roman" w:hAnsi="Times New Roman"/>
        </w:rPr>
        <w:t>o</w:t>
      </w:r>
      <w:r w:rsidRPr="00F03FC6">
        <w:rPr>
          <w:rFonts w:ascii="Times New Roman" w:hAnsi="Times New Roman"/>
        </w:rPr>
        <w:t>plankton, zooplankton</w:t>
      </w:r>
      <w:r>
        <w:rPr>
          <w:rFonts w:ascii="Times New Roman" w:hAnsi="Times New Roman"/>
        </w:rPr>
        <w:t xml:space="preserve">, </w:t>
      </w:r>
      <w:r w:rsidRPr="00F03FC6">
        <w:rPr>
          <w:rFonts w:ascii="Times New Roman" w:hAnsi="Times New Roman"/>
        </w:rPr>
        <w:t>and algae</w:t>
      </w:r>
      <w:r w:rsidR="004F7166">
        <w:rPr>
          <w:rFonts w:ascii="Times New Roman" w:hAnsi="Times New Roman"/>
        </w:rPr>
        <w:t xml:space="preserve"> (Jarvie, 1991)</w:t>
      </w:r>
      <w:r w:rsidRPr="00F03FC6">
        <w:rPr>
          <w:rFonts w:ascii="Times New Roman" w:hAnsi="Times New Roman"/>
        </w:rPr>
        <w:t xml:space="preserve">. </w:t>
      </w:r>
      <w:r w:rsidR="00026A93">
        <w:rPr>
          <w:rFonts w:ascii="Times New Roman" w:hAnsi="Times New Roman"/>
        </w:rPr>
        <w:t>Further</w:t>
      </w:r>
      <w:r w:rsidR="00F03FC6" w:rsidRPr="00F03FC6">
        <w:rPr>
          <w:rFonts w:ascii="Times New Roman" w:hAnsi="Times New Roman"/>
        </w:rPr>
        <w:t xml:space="preserve"> information about</w:t>
      </w:r>
      <w:r w:rsidR="00026A93">
        <w:rPr>
          <w:rFonts w:ascii="Times New Roman" w:hAnsi="Times New Roman"/>
        </w:rPr>
        <w:t xml:space="preserve"> the</w:t>
      </w:r>
      <w:r w:rsidR="00F03FC6" w:rsidRPr="00F03FC6">
        <w:rPr>
          <w:rFonts w:ascii="Times New Roman" w:hAnsi="Times New Roman"/>
        </w:rPr>
        <w:t xml:space="preserve"> so</w:t>
      </w:r>
      <w:r w:rsidR="00026A93">
        <w:rPr>
          <w:rFonts w:ascii="Times New Roman" w:hAnsi="Times New Roman"/>
        </w:rPr>
        <w:t xml:space="preserve">urce of the organic matter </w:t>
      </w:r>
      <w:r w:rsidR="00F03FC6" w:rsidRPr="00F03FC6">
        <w:rPr>
          <w:rFonts w:ascii="Times New Roman" w:hAnsi="Times New Roman"/>
        </w:rPr>
        <w:t>will determine the type of kerogen present in the rock as well as the level of thermal maturity that the rock has at t</w:t>
      </w:r>
      <w:r w:rsidR="00A1487F">
        <w:rPr>
          <w:rFonts w:ascii="Times New Roman" w:hAnsi="Times New Roman"/>
        </w:rPr>
        <w:t>he present time (Jarvie, 1991).</w:t>
      </w:r>
      <w:r w:rsidR="00F03FC6" w:rsidRPr="00F03FC6">
        <w:rPr>
          <w:rFonts w:ascii="Times New Roman" w:hAnsi="Times New Roman"/>
        </w:rPr>
        <w:t>The organic c</w:t>
      </w:r>
      <w:r w:rsidR="0003339C">
        <w:rPr>
          <w:rFonts w:ascii="Times New Roman" w:hAnsi="Times New Roman"/>
        </w:rPr>
        <w:t>arbon</w:t>
      </w:r>
      <w:r w:rsidR="004F7166">
        <w:rPr>
          <w:rFonts w:ascii="Times New Roman" w:hAnsi="Times New Roman"/>
        </w:rPr>
        <w:t xml:space="preserve"> content</w:t>
      </w:r>
      <w:r w:rsidR="0003339C">
        <w:rPr>
          <w:rFonts w:ascii="Times New Roman" w:hAnsi="Times New Roman"/>
        </w:rPr>
        <w:t xml:space="preserve"> in a </w:t>
      </w:r>
      <w:r w:rsidR="004F7166">
        <w:rPr>
          <w:rFonts w:ascii="Times New Roman" w:hAnsi="Times New Roman"/>
        </w:rPr>
        <w:t xml:space="preserve">rock </w:t>
      </w:r>
      <w:r w:rsidR="0003339C">
        <w:rPr>
          <w:rFonts w:ascii="Times New Roman" w:hAnsi="Times New Roman"/>
        </w:rPr>
        <w:t>sample is very small and it includes kerogen and b</w:t>
      </w:r>
      <w:r w:rsidR="0003339C">
        <w:rPr>
          <w:rFonts w:ascii="Times New Roman" w:hAnsi="Times New Roman"/>
        </w:rPr>
        <w:t>i</w:t>
      </w:r>
      <w:r w:rsidR="0003339C">
        <w:rPr>
          <w:rFonts w:ascii="Times New Roman" w:hAnsi="Times New Roman"/>
        </w:rPr>
        <w:t>tu</w:t>
      </w:r>
      <w:r w:rsidR="00CB7262">
        <w:rPr>
          <w:rFonts w:ascii="Times New Roman" w:hAnsi="Times New Roman"/>
        </w:rPr>
        <w:t>men (Peters and Cassa, 1994).</w:t>
      </w:r>
      <w:r w:rsidR="0003339C">
        <w:rPr>
          <w:rFonts w:ascii="Times New Roman" w:hAnsi="Times New Roman"/>
        </w:rPr>
        <w:t xml:space="preserve"> </w:t>
      </w:r>
      <w:r w:rsidR="00C80F65">
        <w:rPr>
          <w:rFonts w:ascii="Times New Roman" w:hAnsi="Times New Roman"/>
        </w:rPr>
        <w:t>Figure</w:t>
      </w:r>
      <w:r w:rsidR="0003339C">
        <w:rPr>
          <w:rFonts w:ascii="Times New Roman" w:hAnsi="Times New Roman"/>
        </w:rPr>
        <w:t xml:space="preserve"> 25</w:t>
      </w:r>
      <w:r w:rsidR="00CE06A8">
        <w:rPr>
          <w:rFonts w:ascii="Times New Roman" w:hAnsi="Times New Roman"/>
        </w:rPr>
        <w:t xml:space="preserve"> shows a</w:t>
      </w:r>
      <w:r w:rsidR="00F03FC6" w:rsidRPr="00F03FC6">
        <w:rPr>
          <w:rFonts w:ascii="Times New Roman" w:hAnsi="Times New Roman"/>
        </w:rPr>
        <w:t xml:space="preserve"> schematic of the proportion of organic carb</w:t>
      </w:r>
      <w:r w:rsidR="00CE06A8">
        <w:rPr>
          <w:rFonts w:ascii="Times New Roman" w:hAnsi="Times New Roman"/>
        </w:rPr>
        <w:t>on in sedimentary rocks</w:t>
      </w:r>
      <w:r w:rsidR="00F03FC6" w:rsidRPr="00F03FC6">
        <w:rPr>
          <w:rFonts w:ascii="Times New Roman" w:hAnsi="Times New Roman"/>
        </w:rPr>
        <w:t>.</w:t>
      </w:r>
    </w:p>
    <w:p w14:paraId="2E16C889" w14:textId="4F4E3290" w:rsidR="00A1487F" w:rsidRDefault="00A1487F" w:rsidP="00A1487F">
      <w:pPr>
        <w:ind w:firstLine="720"/>
        <w:jc w:val="both"/>
        <w:rPr>
          <w:rFonts w:ascii="Times New Roman" w:hAnsi="Times New Roman"/>
        </w:rPr>
      </w:pPr>
      <w:r>
        <w:rPr>
          <w:rFonts w:ascii="Times New Roman" w:hAnsi="Times New Roman"/>
        </w:rPr>
        <w:t>Total organic c</w:t>
      </w:r>
      <w:r w:rsidRPr="00F03FC6">
        <w:rPr>
          <w:rFonts w:ascii="Times New Roman" w:hAnsi="Times New Roman"/>
        </w:rPr>
        <w:t>arbon (TOC) measures the organic richness of a sedimentary rock</w:t>
      </w:r>
      <w:r w:rsidR="004F7166">
        <w:rPr>
          <w:rFonts w:ascii="Times New Roman" w:hAnsi="Times New Roman"/>
        </w:rPr>
        <w:t xml:space="preserve"> making it a </w:t>
      </w:r>
      <w:r w:rsidRPr="00F03FC6">
        <w:rPr>
          <w:rFonts w:ascii="Times New Roman" w:hAnsi="Times New Roman"/>
        </w:rPr>
        <w:t>useful</w:t>
      </w:r>
      <w:r w:rsidR="004F7166">
        <w:rPr>
          <w:rFonts w:ascii="Times New Roman" w:hAnsi="Times New Roman"/>
        </w:rPr>
        <w:t xml:space="preserve"> proxy</w:t>
      </w:r>
      <w:r w:rsidRPr="00F03FC6">
        <w:rPr>
          <w:rFonts w:ascii="Times New Roman" w:hAnsi="Times New Roman"/>
        </w:rPr>
        <w:t xml:space="preserve"> to determine the potential of source rocks to generate hydrocarbons. </w:t>
      </w:r>
      <w:r>
        <w:rPr>
          <w:rFonts w:ascii="Times New Roman" w:hAnsi="Times New Roman"/>
        </w:rPr>
        <w:t xml:space="preserve"> LECO </w:t>
      </w:r>
      <w:r w:rsidRPr="00F03FC6">
        <w:rPr>
          <w:rFonts w:ascii="Times New Roman" w:hAnsi="Times New Roman"/>
        </w:rPr>
        <w:t>TOC analysis is the first screening process used in the asses</w:t>
      </w:r>
      <w:r w:rsidRPr="00F03FC6">
        <w:rPr>
          <w:rFonts w:ascii="Times New Roman" w:hAnsi="Times New Roman"/>
        </w:rPr>
        <w:t>s</w:t>
      </w:r>
      <w:r w:rsidRPr="00F03FC6">
        <w:rPr>
          <w:rFonts w:ascii="Times New Roman" w:hAnsi="Times New Roman"/>
        </w:rPr>
        <w:t>ment of a source rock</w:t>
      </w:r>
      <w:r w:rsidR="004F7166">
        <w:rPr>
          <w:rFonts w:ascii="Times New Roman" w:hAnsi="Times New Roman"/>
        </w:rPr>
        <w:t xml:space="preserve"> (Jarvie, 1991)</w:t>
      </w:r>
      <w:r w:rsidRPr="00F03FC6">
        <w:rPr>
          <w:rFonts w:ascii="Times New Roman" w:hAnsi="Times New Roman"/>
        </w:rPr>
        <w:t>.  After this, additional analyses</w:t>
      </w:r>
      <w:r w:rsidR="004F7166">
        <w:rPr>
          <w:rFonts w:ascii="Times New Roman" w:hAnsi="Times New Roman"/>
        </w:rPr>
        <w:t xml:space="preserve"> (Rock-Eval, vi</w:t>
      </w:r>
      <w:r w:rsidR="004F7166">
        <w:rPr>
          <w:rFonts w:ascii="Times New Roman" w:hAnsi="Times New Roman"/>
        </w:rPr>
        <w:t>t</w:t>
      </w:r>
      <w:r w:rsidR="004F7166">
        <w:rPr>
          <w:rFonts w:ascii="Times New Roman" w:hAnsi="Times New Roman"/>
        </w:rPr>
        <w:t>rinite reflectance)</w:t>
      </w:r>
      <w:r w:rsidRPr="00F03FC6">
        <w:rPr>
          <w:rFonts w:ascii="Times New Roman" w:hAnsi="Times New Roman"/>
        </w:rPr>
        <w:t xml:space="preserve"> will determine the</w:t>
      </w:r>
      <w:r>
        <w:rPr>
          <w:rFonts w:ascii="Times New Roman" w:hAnsi="Times New Roman"/>
        </w:rPr>
        <w:t xml:space="preserve"> source potential of the rock. </w:t>
      </w:r>
    </w:p>
    <w:p w14:paraId="1BBD9B32" w14:textId="1D00AC47" w:rsidR="00F03FC6" w:rsidRDefault="00F03FC6" w:rsidP="0014492A">
      <w:pPr>
        <w:ind w:firstLine="720"/>
        <w:jc w:val="both"/>
        <w:rPr>
          <w:noProof/>
          <w:lang w:bidi="ar-SA"/>
        </w:rPr>
      </w:pPr>
      <w:r w:rsidRPr="00F03FC6">
        <w:rPr>
          <w:rFonts w:ascii="Times New Roman" w:hAnsi="Times New Roman"/>
        </w:rPr>
        <w:t xml:space="preserve">TOC value is </w:t>
      </w:r>
      <w:r w:rsidR="004F7166">
        <w:rPr>
          <w:rFonts w:ascii="Times New Roman" w:hAnsi="Times New Roman"/>
        </w:rPr>
        <w:t xml:space="preserve">compound of the following components: </w:t>
      </w:r>
      <w:r w:rsidRPr="00F03FC6">
        <w:rPr>
          <w:rFonts w:ascii="Times New Roman" w:hAnsi="Times New Roman"/>
        </w:rPr>
        <w:t>carbon in the e</w:t>
      </w:r>
      <w:r w:rsidR="004F7166">
        <w:rPr>
          <w:rFonts w:ascii="Times New Roman" w:hAnsi="Times New Roman"/>
        </w:rPr>
        <w:t>xtract</w:t>
      </w:r>
      <w:r w:rsidR="004F7166">
        <w:rPr>
          <w:rFonts w:ascii="Times New Roman" w:hAnsi="Times New Roman"/>
        </w:rPr>
        <w:t>a</w:t>
      </w:r>
      <w:r w:rsidR="004F7166">
        <w:rPr>
          <w:rFonts w:ascii="Times New Roman" w:hAnsi="Times New Roman"/>
        </w:rPr>
        <w:t>ble organic matter (EOM), which</w:t>
      </w:r>
      <w:r w:rsidRPr="00F03FC6">
        <w:rPr>
          <w:rFonts w:ascii="Times New Roman" w:hAnsi="Times New Roman"/>
        </w:rPr>
        <w:t xml:space="preserve"> is composed of the carbon contained in</w:t>
      </w:r>
      <w:r w:rsidR="00CE06A8">
        <w:rPr>
          <w:rFonts w:ascii="Times New Roman" w:hAnsi="Times New Roman"/>
        </w:rPr>
        <w:t xml:space="preserve"> the oil and gas already formed and is</w:t>
      </w:r>
      <w:r w:rsidRPr="00F03FC6">
        <w:rPr>
          <w:rFonts w:ascii="Times New Roman" w:hAnsi="Times New Roman"/>
        </w:rPr>
        <w:t xml:space="preserve"> derived from the products of thermal cracking of kerogen that is later incorporated into biological markers. The second component</w:t>
      </w:r>
      <w:r w:rsidR="00D508DD">
        <w:rPr>
          <w:rFonts w:ascii="Times New Roman" w:hAnsi="Times New Roman"/>
        </w:rPr>
        <w:t xml:space="preserve"> of the TOC</w:t>
      </w:r>
      <w:r w:rsidRPr="00F03FC6">
        <w:rPr>
          <w:rFonts w:ascii="Times New Roman" w:hAnsi="Times New Roman"/>
        </w:rPr>
        <w:t xml:space="preserve"> is the conv</w:t>
      </w:r>
      <w:r w:rsidR="00D508DD">
        <w:rPr>
          <w:rFonts w:ascii="Times New Roman" w:hAnsi="Times New Roman"/>
        </w:rPr>
        <w:t>ertible carbon in the kerogen and t</w:t>
      </w:r>
      <w:r w:rsidRPr="00F03FC6">
        <w:rPr>
          <w:rFonts w:ascii="Times New Roman" w:hAnsi="Times New Roman"/>
        </w:rPr>
        <w:t>he third component is the residual carbon fraction, which has no potential to generate hydrocarbons (Jarvie, 1991).The TOC value and TOC c</w:t>
      </w:r>
      <w:r w:rsidR="00CE06A8">
        <w:rPr>
          <w:rFonts w:ascii="Times New Roman" w:hAnsi="Times New Roman"/>
        </w:rPr>
        <w:t>omposition are very important in</w:t>
      </w:r>
      <w:r w:rsidRPr="00F03FC6">
        <w:rPr>
          <w:rFonts w:ascii="Times New Roman" w:hAnsi="Times New Roman"/>
        </w:rPr>
        <w:t xml:space="preserve"> determi</w:t>
      </w:r>
      <w:r w:rsidR="00CE06A8">
        <w:rPr>
          <w:rFonts w:ascii="Times New Roman" w:hAnsi="Times New Roman"/>
        </w:rPr>
        <w:t>ning</w:t>
      </w:r>
      <w:r w:rsidRPr="00F03FC6">
        <w:rPr>
          <w:rFonts w:ascii="Times New Roman" w:hAnsi="Times New Roman"/>
        </w:rPr>
        <w:t xml:space="preserve"> the potentia</w:t>
      </w:r>
      <w:r w:rsidR="00CE06A8">
        <w:rPr>
          <w:rFonts w:ascii="Times New Roman" w:hAnsi="Times New Roman"/>
        </w:rPr>
        <w:t xml:space="preserve">l of a source rock </w:t>
      </w:r>
      <w:r w:rsidR="00D508DD">
        <w:rPr>
          <w:rFonts w:ascii="Times New Roman" w:hAnsi="Times New Roman"/>
        </w:rPr>
        <w:t xml:space="preserve">and the </w:t>
      </w:r>
      <w:r w:rsidR="0014492A">
        <w:rPr>
          <w:rFonts w:ascii="Times New Roman" w:hAnsi="Times New Roman"/>
        </w:rPr>
        <w:t>type of</w:t>
      </w:r>
      <w:r w:rsidRPr="00F03FC6">
        <w:rPr>
          <w:rFonts w:ascii="Times New Roman" w:hAnsi="Times New Roman"/>
        </w:rPr>
        <w:t xml:space="preserve"> hy</w:t>
      </w:r>
      <w:r w:rsidR="00CE06A8">
        <w:rPr>
          <w:rFonts w:ascii="Times New Roman" w:hAnsi="Times New Roman"/>
        </w:rPr>
        <w:t>drocarbon the rock is more likely</w:t>
      </w:r>
      <w:r w:rsidRPr="00F03FC6">
        <w:rPr>
          <w:rFonts w:ascii="Times New Roman" w:hAnsi="Times New Roman"/>
        </w:rPr>
        <w:t xml:space="preserve"> to produce</w:t>
      </w:r>
      <w:r w:rsidR="0014492A">
        <w:rPr>
          <w:rFonts w:ascii="Times New Roman" w:hAnsi="Times New Roman"/>
        </w:rPr>
        <w:t xml:space="preserve">. </w:t>
      </w:r>
    </w:p>
    <w:p w14:paraId="316BFDA5" w14:textId="4FE4FAB5" w:rsidR="00CB7262" w:rsidRPr="0014492A" w:rsidRDefault="00CB7262" w:rsidP="0014110E">
      <w:pPr>
        <w:ind w:left="-360"/>
        <w:jc w:val="center"/>
        <w:rPr>
          <w:rFonts w:ascii="Times New Roman" w:hAnsi="Times New Roman"/>
        </w:rPr>
      </w:pPr>
      <w:r>
        <w:rPr>
          <w:rFonts w:ascii="Times New Roman" w:hAnsi="Times New Roman"/>
          <w:noProof/>
          <w:lang w:bidi="ar-SA"/>
        </w:rPr>
        <w:lastRenderedPageBreak/>
        <w:drawing>
          <wp:inline distT="0" distB="0" distL="0" distR="0" wp14:anchorId="0CD3E5DB" wp14:editId="7CAC4AE5">
            <wp:extent cx="4948151" cy="5260825"/>
            <wp:effectExtent l="0" t="0" r="5080" b="0"/>
            <wp:docPr id="474" name="Picture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960514" cy="5273969"/>
                    </a:xfrm>
                    <a:prstGeom prst="rect">
                      <a:avLst/>
                    </a:prstGeom>
                    <a:solidFill>
                      <a:schemeClr val="bg1"/>
                    </a:solidFill>
                  </pic:spPr>
                </pic:pic>
              </a:graphicData>
            </a:graphic>
          </wp:inline>
        </w:drawing>
      </w:r>
    </w:p>
    <w:p w14:paraId="53F7897B" w14:textId="490AC1BB" w:rsidR="00F03FC6" w:rsidRPr="00812777" w:rsidRDefault="00C80F65" w:rsidP="00812777">
      <w:pPr>
        <w:pStyle w:val="Caption"/>
        <w:jc w:val="both"/>
      </w:pPr>
      <w:bookmarkStart w:id="56" w:name="_Toc450812349"/>
      <w:r>
        <w:t>Figure</w:t>
      </w:r>
      <w:r w:rsidR="00F03FC6" w:rsidRPr="00812777">
        <w:t xml:space="preserve"> </w:t>
      </w:r>
      <w:fldSimple w:instr=" SEQ Figure \* ARABIC ">
        <w:r w:rsidR="00AC7B90">
          <w:rPr>
            <w:noProof/>
          </w:rPr>
          <w:t>25</w:t>
        </w:r>
      </w:fldSimple>
      <w:r w:rsidR="00F03FC6" w:rsidRPr="00812777">
        <w:t>. Proportion of Organic Carbon in a rock sample and each one of its different constituents. Modified from Jarvie, (1991).</w:t>
      </w:r>
      <w:bookmarkEnd w:id="56"/>
    </w:p>
    <w:p w14:paraId="07CFA018" w14:textId="77777777" w:rsidR="0014492A" w:rsidRDefault="0014492A" w:rsidP="00F03FC6">
      <w:pPr>
        <w:ind w:firstLine="720"/>
        <w:jc w:val="both"/>
        <w:rPr>
          <w:rFonts w:ascii="Times New Roman" w:hAnsi="Times New Roman"/>
        </w:rPr>
      </w:pPr>
    </w:p>
    <w:p w14:paraId="7FF270BC" w14:textId="77777777" w:rsidR="00F03FC6" w:rsidRPr="00F03FC6" w:rsidRDefault="00F03FC6" w:rsidP="00F03FC6">
      <w:pPr>
        <w:ind w:firstLine="720"/>
        <w:jc w:val="both"/>
        <w:rPr>
          <w:rFonts w:ascii="Times New Roman" w:hAnsi="Times New Roman"/>
        </w:rPr>
      </w:pPr>
      <w:r w:rsidRPr="00F03FC6">
        <w:rPr>
          <w:rFonts w:ascii="Times New Roman" w:hAnsi="Times New Roman"/>
        </w:rPr>
        <w:t xml:space="preserve">Table 2 shows the interpretation of TOC content in sediments </w:t>
      </w:r>
      <w:r w:rsidR="00CE06A8">
        <w:rPr>
          <w:rFonts w:ascii="Times New Roman" w:hAnsi="Times New Roman"/>
        </w:rPr>
        <w:t xml:space="preserve">based on </w:t>
      </w:r>
      <w:r w:rsidR="005A7FEB">
        <w:rPr>
          <w:rFonts w:ascii="Times New Roman" w:hAnsi="Times New Roman"/>
        </w:rPr>
        <w:t>“</w:t>
      </w:r>
      <w:r w:rsidR="00CE06A8">
        <w:rPr>
          <w:rFonts w:ascii="Times New Roman" w:hAnsi="Times New Roman"/>
        </w:rPr>
        <w:t>early window maturity” (</w:t>
      </w:r>
      <w:r w:rsidR="00960A84">
        <w:rPr>
          <w:rFonts w:ascii="Times New Roman" w:hAnsi="Times New Roman"/>
        </w:rPr>
        <w:t>Jarvie, 1991</w:t>
      </w:r>
      <w:r w:rsidRPr="00F03FC6">
        <w:rPr>
          <w:rFonts w:ascii="Times New Roman" w:hAnsi="Times New Roman"/>
        </w:rPr>
        <w:t>).</w:t>
      </w:r>
    </w:p>
    <w:p w14:paraId="12DBD6BC" w14:textId="3A1A84E7" w:rsidR="00E6476F" w:rsidRDefault="00F03FC6" w:rsidP="00C35E01">
      <w:pPr>
        <w:ind w:firstLine="720"/>
        <w:jc w:val="both"/>
        <w:rPr>
          <w:rFonts w:ascii="Times New Roman" w:hAnsi="Times New Roman"/>
        </w:rPr>
      </w:pPr>
      <w:r w:rsidRPr="00F03FC6">
        <w:rPr>
          <w:rFonts w:ascii="Times New Roman" w:hAnsi="Times New Roman"/>
        </w:rPr>
        <w:t>Kerogen is a very complex structure formed when the organic matter is buried and goes through diagene</w:t>
      </w:r>
      <w:r w:rsidR="004F7166">
        <w:rPr>
          <w:rFonts w:ascii="Times New Roman" w:hAnsi="Times New Roman"/>
        </w:rPr>
        <w:t>sis. The type of kerogen varies with different</w:t>
      </w:r>
      <w:r w:rsidRPr="00F03FC6">
        <w:rPr>
          <w:rFonts w:ascii="Times New Roman" w:hAnsi="Times New Roman"/>
        </w:rPr>
        <w:t xml:space="preserve"> type</w:t>
      </w:r>
      <w:r w:rsidR="004F7166">
        <w:rPr>
          <w:rFonts w:ascii="Times New Roman" w:hAnsi="Times New Roman"/>
        </w:rPr>
        <w:t>s</w:t>
      </w:r>
      <w:r w:rsidRPr="00F03FC6">
        <w:rPr>
          <w:rFonts w:ascii="Times New Roman" w:hAnsi="Times New Roman"/>
        </w:rPr>
        <w:t xml:space="preserve"> of orga</w:t>
      </w:r>
      <w:r w:rsidRPr="00F03FC6">
        <w:rPr>
          <w:rFonts w:ascii="Times New Roman" w:hAnsi="Times New Roman"/>
        </w:rPr>
        <w:t>n</w:t>
      </w:r>
      <w:r w:rsidRPr="00F03FC6">
        <w:rPr>
          <w:rFonts w:ascii="Times New Roman" w:hAnsi="Times New Roman"/>
        </w:rPr>
        <w:lastRenderedPageBreak/>
        <w:t>ic matter present at t</w:t>
      </w:r>
      <w:r w:rsidR="004F7166">
        <w:rPr>
          <w:rFonts w:ascii="Times New Roman" w:hAnsi="Times New Roman"/>
        </w:rPr>
        <w:t>he time of deposition; affecting</w:t>
      </w:r>
      <w:r w:rsidR="00FA1C2A">
        <w:rPr>
          <w:rFonts w:ascii="Times New Roman" w:hAnsi="Times New Roman"/>
        </w:rPr>
        <w:t xml:space="preserve"> the quality and </w:t>
      </w:r>
      <w:r w:rsidRPr="00F03FC6">
        <w:rPr>
          <w:rFonts w:ascii="Times New Roman" w:hAnsi="Times New Roman"/>
        </w:rPr>
        <w:t>quantity of the</w:t>
      </w:r>
      <w:r w:rsidR="00FA1C2A">
        <w:rPr>
          <w:rFonts w:ascii="Times New Roman" w:hAnsi="Times New Roman"/>
        </w:rPr>
        <w:t xml:space="preserve"> generated </w:t>
      </w:r>
      <w:r w:rsidRPr="00F03FC6">
        <w:rPr>
          <w:rFonts w:ascii="Times New Roman" w:hAnsi="Times New Roman"/>
        </w:rPr>
        <w:t xml:space="preserve">hydrocarbons (Jarvie, 1991). </w:t>
      </w:r>
    </w:p>
    <w:p w14:paraId="58C5DA5A" w14:textId="01A00246" w:rsidR="00DB456E" w:rsidRDefault="00F03FC6" w:rsidP="00DB456E">
      <w:pPr>
        <w:ind w:firstLine="720"/>
        <w:jc w:val="both"/>
        <w:rPr>
          <w:rFonts w:ascii="Times New Roman" w:hAnsi="Times New Roman"/>
          <w:b/>
          <w:bCs/>
        </w:rPr>
      </w:pPr>
      <w:r w:rsidRPr="00F03FC6">
        <w:rPr>
          <w:rFonts w:ascii="Times New Roman" w:hAnsi="Times New Roman"/>
        </w:rPr>
        <w:t>In order to further determine the</w:t>
      </w:r>
      <w:r w:rsidR="00E6476F">
        <w:rPr>
          <w:rFonts w:ascii="Times New Roman" w:hAnsi="Times New Roman"/>
        </w:rPr>
        <w:t xml:space="preserve"> hydrocarbon potential of a</w:t>
      </w:r>
      <w:r w:rsidRPr="00F03FC6">
        <w:rPr>
          <w:rFonts w:ascii="Times New Roman" w:hAnsi="Times New Roman"/>
        </w:rPr>
        <w:t xml:space="preserve"> rock</w:t>
      </w:r>
      <w:r w:rsidR="00E6476F">
        <w:rPr>
          <w:rFonts w:ascii="Times New Roman" w:hAnsi="Times New Roman"/>
        </w:rPr>
        <w:t>,</w:t>
      </w:r>
      <w:r w:rsidRPr="00F03FC6">
        <w:rPr>
          <w:rFonts w:ascii="Times New Roman" w:hAnsi="Times New Roman"/>
        </w:rPr>
        <w:t xml:space="preserve"> </w:t>
      </w:r>
      <w:r w:rsidR="00FA1C2A">
        <w:rPr>
          <w:rFonts w:ascii="Times New Roman" w:hAnsi="Times New Roman"/>
        </w:rPr>
        <w:t>and integr</w:t>
      </w:r>
      <w:r w:rsidR="00FA1C2A">
        <w:rPr>
          <w:rFonts w:ascii="Times New Roman" w:hAnsi="Times New Roman"/>
        </w:rPr>
        <w:t>a</w:t>
      </w:r>
      <w:r w:rsidR="00FA1C2A">
        <w:rPr>
          <w:rFonts w:ascii="Times New Roman" w:hAnsi="Times New Roman"/>
        </w:rPr>
        <w:t xml:space="preserve">tion of </w:t>
      </w:r>
      <w:r w:rsidRPr="00F03FC6">
        <w:rPr>
          <w:rFonts w:ascii="Times New Roman" w:hAnsi="Times New Roman"/>
        </w:rPr>
        <w:t>Rock-E</w:t>
      </w:r>
      <w:r w:rsidR="00E6476F">
        <w:rPr>
          <w:rFonts w:ascii="Times New Roman" w:hAnsi="Times New Roman"/>
        </w:rPr>
        <w:t>val, vitrinite r</w:t>
      </w:r>
      <w:r w:rsidR="00757DCE">
        <w:rPr>
          <w:rFonts w:ascii="Times New Roman" w:hAnsi="Times New Roman"/>
        </w:rPr>
        <w:t>eflectance</w:t>
      </w:r>
      <w:r w:rsidR="00FA1C2A">
        <w:rPr>
          <w:rFonts w:ascii="Times New Roman" w:hAnsi="Times New Roman"/>
        </w:rPr>
        <w:t>,</w:t>
      </w:r>
      <w:r w:rsidR="00757DCE">
        <w:rPr>
          <w:rFonts w:ascii="Times New Roman" w:hAnsi="Times New Roman"/>
        </w:rPr>
        <w:t xml:space="preserve"> and b</w:t>
      </w:r>
      <w:r w:rsidR="00E6476F">
        <w:rPr>
          <w:rFonts w:ascii="Times New Roman" w:hAnsi="Times New Roman"/>
        </w:rPr>
        <w:t>iomarker analyses</w:t>
      </w:r>
      <w:r w:rsidR="00FA1C2A">
        <w:rPr>
          <w:rFonts w:ascii="Times New Roman" w:hAnsi="Times New Roman"/>
        </w:rPr>
        <w:t xml:space="preserve"> is imperative</w:t>
      </w:r>
      <w:r w:rsidR="00E6476F">
        <w:rPr>
          <w:rFonts w:ascii="Times New Roman" w:hAnsi="Times New Roman"/>
        </w:rPr>
        <w:t xml:space="preserve">. </w:t>
      </w:r>
      <w:r w:rsidR="00DB456E" w:rsidRPr="0014492A">
        <w:rPr>
          <w:rFonts w:ascii="Times New Roman" w:hAnsi="Times New Roman"/>
        </w:rPr>
        <w:t>For this study samples from other Lewis shales inte</w:t>
      </w:r>
      <w:r w:rsidR="00FA1C2A">
        <w:rPr>
          <w:rFonts w:ascii="Times New Roman" w:hAnsi="Times New Roman"/>
        </w:rPr>
        <w:t xml:space="preserve">rvals were analyzed to contribute additional </w:t>
      </w:r>
      <w:r w:rsidR="00DB456E" w:rsidRPr="0014492A">
        <w:rPr>
          <w:rFonts w:ascii="Times New Roman" w:hAnsi="Times New Roman"/>
        </w:rPr>
        <w:t>information to the database</w:t>
      </w:r>
      <w:r w:rsidR="00DB456E">
        <w:rPr>
          <w:rFonts w:ascii="Times New Roman" w:hAnsi="Times New Roman"/>
        </w:rPr>
        <w:t xml:space="preserve">. </w:t>
      </w:r>
      <w:r w:rsidR="00E73A70">
        <w:rPr>
          <w:rFonts w:ascii="Times New Roman" w:hAnsi="Times New Roman"/>
        </w:rPr>
        <w:t xml:space="preserve">A total of </w:t>
      </w:r>
      <w:r w:rsidRPr="00F03FC6">
        <w:rPr>
          <w:rFonts w:ascii="Times New Roman" w:hAnsi="Times New Roman"/>
        </w:rPr>
        <w:t>29 samples from cuttings, core</w:t>
      </w:r>
      <w:r w:rsidR="00E6476F">
        <w:rPr>
          <w:rFonts w:ascii="Times New Roman" w:hAnsi="Times New Roman"/>
        </w:rPr>
        <w:t>s</w:t>
      </w:r>
      <w:r w:rsidRPr="00F03FC6">
        <w:rPr>
          <w:rFonts w:ascii="Times New Roman" w:hAnsi="Times New Roman"/>
        </w:rPr>
        <w:t xml:space="preserve"> and outcrop were </w:t>
      </w:r>
      <w:r w:rsidR="00DB456E">
        <w:rPr>
          <w:rFonts w:ascii="Times New Roman" w:hAnsi="Times New Roman"/>
        </w:rPr>
        <w:t>from the</w:t>
      </w:r>
      <w:r w:rsidRPr="00F03FC6">
        <w:rPr>
          <w:rFonts w:ascii="Times New Roman" w:hAnsi="Times New Roman"/>
        </w:rPr>
        <w:t xml:space="preserve"> Asquith Marker and the organic rich intervals fr</w:t>
      </w:r>
      <w:r w:rsidR="00A1487F">
        <w:rPr>
          <w:rFonts w:ascii="Times New Roman" w:hAnsi="Times New Roman"/>
        </w:rPr>
        <w:t>om the Lewis Shale in the basin</w:t>
      </w:r>
      <w:r w:rsidR="00FA1C2A">
        <w:rPr>
          <w:rFonts w:ascii="Times New Roman" w:hAnsi="Times New Roman"/>
        </w:rPr>
        <w:t xml:space="preserve"> were collected for analysis</w:t>
      </w:r>
      <w:r w:rsidR="00DB456E">
        <w:rPr>
          <w:rFonts w:ascii="Times New Roman" w:hAnsi="Times New Roman"/>
        </w:rPr>
        <w:t>. Only one well has core samples from the Asquith Marker, the remaining core sampl</w:t>
      </w:r>
      <w:r w:rsidR="00FA1C2A">
        <w:rPr>
          <w:rFonts w:ascii="Times New Roman" w:hAnsi="Times New Roman"/>
        </w:rPr>
        <w:t>es are from other organic rich s</w:t>
      </w:r>
      <w:r w:rsidR="00DB456E">
        <w:rPr>
          <w:rFonts w:ascii="Times New Roman" w:hAnsi="Times New Roman"/>
        </w:rPr>
        <w:t>hales.</w:t>
      </w:r>
      <w:r w:rsidR="00FA1C2A">
        <w:rPr>
          <w:rFonts w:ascii="Times New Roman" w:hAnsi="Times New Roman"/>
        </w:rPr>
        <w:t xml:space="preserve"> All the cutting samples are from the Asquith Marker</w:t>
      </w:r>
      <w:r w:rsidR="00D2426F">
        <w:rPr>
          <w:rFonts w:ascii="Times New Roman" w:hAnsi="Times New Roman"/>
        </w:rPr>
        <w:t xml:space="preserve">. </w:t>
      </w:r>
      <w:r w:rsidR="00DB456E">
        <w:rPr>
          <w:rFonts w:ascii="Times New Roman" w:hAnsi="Times New Roman"/>
        </w:rPr>
        <w:t>Table 3</w:t>
      </w:r>
      <w:r w:rsidR="00DB456E" w:rsidRPr="0014492A">
        <w:rPr>
          <w:rFonts w:ascii="Times New Roman" w:hAnsi="Times New Roman"/>
        </w:rPr>
        <w:t xml:space="preserve"> shows </w:t>
      </w:r>
      <w:r w:rsidR="00FA1C2A">
        <w:rPr>
          <w:rFonts w:ascii="Times New Roman" w:hAnsi="Times New Roman"/>
        </w:rPr>
        <w:t>all the</w:t>
      </w:r>
      <w:r w:rsidR="00DB456E" w:rsidRPr="0014492A">
        <w:rPr>
          <w:rFonts w:ascii="Times New Roman" w:hAnsi="Times New Roman"/>
        </w:rPr>
        <w:t xml:space="preserve"> samples used to determine TOC in the</w:t>
      </w:r>
      <w:r w:rsidR="00FA1C2A">
        <w:rPr>
          <w:rFonts w:ascii="Times New Roman" w:hAnsi="Times New Roman"/>
        </w:rPr>
        <w:t xml:space="preserve"> study</w:t>
      </w:r>
      <w:r w:rsidR="00DB456E" w:rsidRPr="0014492A">
        <w:rPr>
          <w:rFonts w:ascii="Times New Roman" w:hAnsi="Times New Roman"/>
        </w:rPr>
        <w:t xml:space="preserve"> area as well as their potential to generate hydrocarbons based</w:t>
      </w:r>
      <w:r w:rsidR="00DB456E">
        <w:rPr>
          <w:rFonts w:ascii="Times New Roman" w:hAnsi="Times New Roman"/>
        </w:rPr>
        <w:t xml:space="preserve"> on T</w:t>
      </w:r>
      <w:r w:rsidR="00DB456E" w:rsidRPr="0014492A">
        <w:rPr>
          <w:rFonts w:ascii="Times New Roman" w:hAnsi="Times New Roman"/>
        </w:rPr>
        <w:t>able 2.</w:t>
      </w:r>
      <w:r w:rsidR="00DB456E" w:rsidRPr="00BF1B55">
        <w:rPr>
          <w:rFonts w:ascii="Times New Roman" w:hAnsi="Times New Roman"/>
          <w:b/>
          <w:bCs/>
        </w:rPr>
        <w:t xml:space="preserve"> </w:t>
      </w:r>
    </w:p>
    <w:p w14:paraId="735A2FF9" w14:textId="77777777" w:rsidR="002B5F37" w:rsidRPr="00F03FC6" w:rsidRDefault="002B5F37" w:rsidP="002B5F37">
      <w:pPr>
        <w:pStyle w:val="Caption"/>
        <w:keepNext/>
        <w:rPr>
          <w:rFonts w:ascii="Times New Roman" w:hAnsi="Times New Roman"/>
          <w:b w:val="0"/>
          <w:bCs w:val="0"/>
        </w:rPr>
      </w:pPr>
      <w:bookmarkStart w:id="57" w:name="_Toc450812269"/>
      <w:r w:rsidRPr="00812777">
        <w:t xml:space="preserve">Table </w:t>
      </w:r>
      <w:fldSimple w:instr=" SEQ Table \* ARABIC ">
        <w:r w:rsidR="00AC7B90">
          <w:rPr>
            <w:noProof/>
          </w:rPr>
          <w:t>2</w:t>
        </w:r>
      </w:fldSimple>
      <w:r w:rsidRPr="00812777">
        <w:t>. TOC content in shales based on early oil window maturity (Jarvie, 1991).</w:t>
      </w:r>
      <w:bookmarkEnd w:id="57"/>
    </w:p>
    <w:p w14:paraId="65EF6528" w14:textId="77777777" w:rsidR="002B5F37" w:rsidRDefault="002B5F37" w:rsidP="002B5F37">
      <w:pPr>
        <w:jc w:val="center"/>
        <w:rPr>
          <w:rFonts w:ascii="Times New Roman" w:hAnsi="Times New Roman"/>
        </w:rPr>
      </w:pPr>
      <w:r w:rsidRPr="00BD3C3F">
        <w:rPr>
          <w:rFonts w:ascii="Times New Roman" w:hAnsi="Times New Roman"/>
          <w:noProof/>
          <w:lang w:bidi="ar-SA"/>
        </w:rPr>
        <mc:AlternateContent>
          <mc:Choice Requires="wps">
            <w:drawing>
              <wp:anchor distT="0" distB="0" distL="114300" distR="114300" simplePos="0" relativeHeight="251565056" behindDoc="0" locked="0" layoutInCell="1" allowOverlap="1" wp14:anchorId="2C08998E" wp14:editId="60F7B73F">
                <wp:simplePos x="0" y="0"/>
                <wp:positionH relativeFrom="column">
                  <wp:posOffset>3958590</wp:posOffset>
                </wp:positionH>
                <wp:positionV relativeFrom="paragraph">
                  <wp:posOffset>5847715</wp:posOffset>
                </wp:positionV>
                <wp:extent cx="344170" cy="225425"/>
                <wp:effectExtent l="0" t="0" r="17780" b="22225"/>
                <wp:wrapNone/>
                <wp:docPr id="444" name="Rectangle 444"/>
                <wp:cNvGraphicFramePr/>
                <a:graphic xmlns:a="http://schemas.openxmlformats.org/drawingml/2006/main">
                  <a:graphicData uri="http://schemas.microsoft.com/office/word/2010/wordprocessingShape">
                    <wps:wsp>
                      <wps:cNvSpPr/>
                      <wps:spPr>
                        <a:xfrm>
                          <a:off x="0" y="0"/>
                          <a:ext cx="344170" cy="2254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5A7869BF" id="Rectangle 444" o:spid="_x0000_s1026" style="position:absolute;margin-left:311.7pt;margin-top:460.45pt;width:27.1pt;height:17.75pt;z-index:251565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" fillcolor="white [3212]" strokecolor="white [3212]" strokeweight="2pt"/>
            </w:pict>
          </mc:Fallback>
        </mc:AlternateContent>
      </w:r>
      <w:r w:rsidRPr="00F03FC6">
        <w:rPr>
          <w:rFonts w:ascii="Times New Roman" w:hAnsi="Times New Roman"/>
          <w:noProof/>
          <w:lang w:bidi="ar-SA"/>
        </w:rPr>
        <w:drawing>
          <wp:inline distT="0" distB="0" distL="0" distR="0" wp14:anchorId="1A3DE3D9" wp14:editId="62A86156">
            <wp:extent cx="5257800" cy="2742020"/>
            <wp:effectExtent l="0" t="0" r="0" b="1270"/>
            <wp:docPr id="411" name="Picture 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C_CONTENT.png"/>
                    <pic:cNvPicPr/>
                  </pic:nvPicPr>
                  <pic:blipFill>
                    <a:blip r:embed="rId60">
                      <a:extLst>
                        <a:ext uri="{28A0092B-C50C-407E-A947-70E740481C1C}">
                          <a14:useLocalDpi xmlns:a14="http://schemas.microsoft.com/office/drawing/2010/main" val="0"/>
                        </a:ext>
                      </a:extLst>
                    </a:blip>
                    <a:stretch>
                      <a:fillRect/>
                    </a:stretch>
                  </pic:blipFill>
                  <pic:spPr>
                    <a:xfrm>
                      <a:off x="0" y="0"/>
                      <a:ext cx="5260905" cy="2743639"/>
                    </a:xfrm>
                    <a:prstGeom prst="rect">
                      <a:avLst/>
                    </a:prstGeom>
                  </pic:spPr>
                </pic:pic>
              </a:graphicData>
            </a:graphic>
          </wp:inline>
        </w:drawing>
      </w:r>
    </w:p>
    <w:p w14:paraId="08448A34" w14:textId="77777777" w:rsidR="00D72C1D" w:rsidRDefault="00D72C1D" w:rsidP="00D72C1D">
      <w:pPr>
        <w:pStyle w:val="Caption"/>
        <w:keepNext/>
        <w:jc w:val="both"/>
      </w:pPr>
      <w:bookmarkStart w:id="58" w:name="_Toc450812270"/>
      <w:r>
        <w:lastRenderedPageBreak/>
        <w:t xml:space="preserve">Table </w:t>
      </w:r>
      <w:fldSimple w:instr=" SEQ Table \* ARABIC ">
        <w:r w:rsidR="00AC7B90">
          <w:rPr>
            <w:noProof/>
          </w:rPr>
          <w:t>3</w:t>
        </w:r>
      </w:fldSimple>
      <w:r>
        <w:t>. List of the entire suite of samples including those that does not corr</w:t>
      </w:r>
      <w:r>
        <w:t>e</w:t>
      </w:r>
      <w:r>
        <w:t>spond to the Asquith Marker. It also shows their potential to generate hydroca</w:t>
      </w:r>
      <w:r>
        <w:t>r</w:t>
      </w:r>
      <w:r>
        <w:t>bons based on the parameters introduced by Jarvie, 1991.</w:t>
      </w:r>
      <w:bookmarkEnd w:id="58"/>
    </w:p>
    <w:p w14:paraId="16C99648" w14:textId="4B820052" w:rsidR="00F03FC6" w:rsidRPr="00F03FC6" w:rsidRDefault="0014492A" w:rsidP="0014110E">
      <w:pPr>
        <w:ind w:left="-450"/>
        <w:jc w:val="center"/>
        <w:rPr>
          <w:rFonts w:ascii="Times New Roman" w:hAnsi="Times New Roman"/>
        </w:rPr>
      </w:pPr>
      <w:r>
        <w:rPr>
          <w:rFonts w:ascii="Times New Roman" w:hAnsi="Times New Roman"/>
          <w:noProof/>
          <w:lang w:bidi="ar-SA"/>
        </w:rPr>
        <w:drawing>
          <wp:inline distT="0" distB="0" distL="0" distR="0" wp14:anchorId="3C5CD089" wp14:editId="59EBCC91">
            <wp:extent cx="5025173" cy="4043548"/>
            <wp:effectExtent l="0" t="0" r="4445" b="0"/>
            <wp:docPr id="477" name="Picture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040143" cy="4055594"/>
                    </a:xfrm>
                    <a:prstGeom prst="rect">
                      <a:avLst/>
                    </a:prstGeom>
                    <a:noFill/>
                  </pic:spPr>
                </pic:pic>
              </a:graphicData>
            </a:graphic>
          </wp:inline>
        </w:drawing>
      </w:r>
    </w:p>
    <w:p w14:paraId="71335A66" w14:textId="7BB3D97A" w:rsidR="00A31FBC" w:rsidRDefault="00F03FC6" w:rsidP="00A31FBC">
      <w:pPr>
        <w:ind w:firstLine="720"/>
        <w:jc w:val="both"/>
        <w:rPr>
          <w:rFonts w:ascii="Times New Roman" w:hAnsi="Times New Roman"/>
        </w:rPr>
      </w:pPr>
      <w:r w:rsidRPr="00F03FC6">
        <w:rPr>
          <w:rFonts w:ascii="Times New Roman" w:hAnsi="Times New Roman"/>
        </w:rPr>
        <w:t>Jarvie (1991) established that even the leanest TOC rock</w:t>
      </w:r>
      <w:r w:rsidR="00FA1C2A">
        <w:rPr>
          <w:rFonts w:ascii="Times New Roman" w:hAnsi="Times New Roman"/>
        </w:rPr>
        <w:t xml:space="preserve"> can</w:t>
      </w:r>
      <w:r w:rsidRPr="00F03FC6">
        <w:rPr>
          <w:rFonts w:ascii="Times New Roman" w:hAnsi="Times New Roman"/>
        </w:rPr>
        <w:t xml:space="preserve"> generate minor amounts of hydrocarbons as a result of thermal maturation. </w:t>
      </w:r>
      <w:r w:rsidR="00C80F65">
        <w:rPr>
          <w:rFonts w:ascii="Times New Roman" w:hAnsi="Times New Roman"/>
        </w:rPr>
        <w:t>Figure</w:t>
      </w:r>
      <w:r w:rsidR="00A31FBC">
        <w:rPr>
          <w:rFonts w:ascii="Times New Roman" w:hAnsi="Times New Roman"/>
        </w:rPr>
        <w:t xml:space="preserve"> 26 shows </w:t>
      </w:r>
      <w:r w:rsidR="00FA1C2A">
        <w:rPr>
          <w:rFonts w:ascii="Times New Roman" w:hAnsi="Times New Roman"/>
        </w:rPr>
        <w:t xml:space="preserve">the </w:t>
      </w:r>
      <w:r w:rsidR="00A31FBC">
        <w:rPr>
          <w:rFonts w:ascii="Times New Roman" w:hAnsi="Times New Roman"/>
        </w:rPr>
        <w:t>sa</w:t>
      </w:r>
      <w:r w:rsidR="00A31FBC">
        <w:rPr>
          <w:rFonts w:ascii="Times New Roman" w:hAnsi="Times New Roman"/>
        </w:rPr>
        <w:t>m</w:t>
      </w:r>
      <w:r w:rsidR="00DB456E">
        <w:rPr>
          <w:rFonts w:ascii="Times New Roman" w:hAnsi="Times New Roman"/>
        </w:rPr>
        <w:t>ples from the Asquith Marker and their potential</w:t>
      </w:r>
      <w:r w:rsidR="00A31FBC">
        <w:rPr>
          <w:rFonts w:ascii="Times New Roman" w:hAnsi="Times New Roman"/>
        </w:rPr>
        <w:t xml:space="preserve"> b</w:t>
      </w:r>
      <w:r w:rsidRPr="00F03FC6">
        <w:rPr>
          <w:rFonts w:ascii="Times New Roman" w:hAnsi="Times New Roman"/>
        </w:rPr>
        <w:t>ased on the classi</w:t>
      </w:r>
      <w:r w:rsidR="00DB456E">
        <w:rPr>
          <w:rFonts w:ascii="Times New Roman" w:hAnsi="Times New Roman"/>
        </w:rPr>
        <w:t>c interpretation of TOC content. This plot</w:t>
      </w:r>
      <w:r w:rsidRPr="00F03FC6">
        <w:rPr>
          <w:rFonts w:ascii="Times New Roman" w:hAnsi="Times New Roman"/>
        </w:rPr>
        <w:t xml:space="preserve"> </w:t>
      </w:r>
      <w:r w:rsidR="00FA1C2A">
        <w:rPr>
          <w:rFonts w:ascii="Times New Roman" w:hAnsi="Times New Roman"/>
        </w:rPr>
        <w:t>of TOC with d</w:t>
      </w:r>
      <w:r w:rsidR="006903C3">
        <w:rPr>
          <w:rFonts w:ascii="Times New Roman" w:hAnsi="Times New Roman"/>
        </w:rPr>
        <w:t xml:space="preserve">epth (ft.) </w:t>
      </w:r>
      <w:r w:rsidRPr="00F03FC6">
        <w:rPr>
          <w:rFonts w:ascii="Times New Roman" w:hAnsi="Times New Roman"/>
        </w:rPr>
        <w:t xml:space="preserve">shows </w:t>
      </w:r>
      <w:r w:rsidR="006903C3">
        <w:rPr>
          <w:rFonts w:ascii="Times New Roman" w:hAnsi="Times New Roman"/>
        </w:rPr>
        <w:t xml:space="preserve">that </w:t>
      </w:r>
      <w:r w:rsidRPr="00F03FC6">
        <w:rPr>
          <w:rFonts w:ascii="Times New Roman" w:hAnsi="Times New Roman"/>
        </w:rPr>
        <w:t xml:space="preserve">the samples range from </w:t>
      </w:r>
      <w:r w:rsidR="00A31FBC">
        <w:rPr>
          <w:rFonts w:ascii="Times New Roman" w:hAnsi="Times New Roman"/>
        </w:rPr>
        <w:t xml:space="preserve">fair </w:t>
      </w:r>
      <w:r w:rsidRPr="00F03FC6">
        <w:rPr>
          <w:rFonts w:ascii="Times New Roman" w:hAnsi="Times New Roman"/>
        </w:rPr>
        <w:t>to very good potential to generate hydrocarbons. This variability in potential in the samples can be related to thermal maturity of the samples, TOC origin, TOC content, and weathering (Peters, 1986).</w:t>
      </w:r>
      <w:r w:rsidR="005F4C62" w:rsidRPr="005F4C62">
        <w:rPr>
          <w:rFonts w:ascii="Times New Roman" w:hAnsi="Times New Roman"/>
        </w:rPr>
        <w:t xml:space="preserve"> </w:t>
      </w:r>
      <w:r w:rsidR="00DB456E">
        <w:rPr>
          <w:rFonts w:ascii="Times New Roman" w:hAnsi="Times New Roman"/>
        </w:rPr>
        <w:t>Also, a</w:t>
      </w:r>
      <w:r w:rsidR="005F4C62">
        <w:rPr>
          <w:rFonts w:ascii="Times New Roman" w:hAnsi="Times New Roman"/>
        </w:rPr>
        <w:t xml:space="preserve">ccording to Jarvie et al., </w:t>
      </w:r>
      <w:r w:rsidR="00CB7262">
        <w:rPr>
          <w:rFonts w:ascii="Times New Roman" w:hAnsi="Times New Roman"/>
        </w:rPr>
        <w:t>(</w:t>
      </w:r>
      <w:r w:rsidR="005F4C62">
        <w:rPr>
          <w:rFonts w:ascii="Times New Roman" w:hAnsi="Times New Roman"/>
        </w:rPr>
        <w:t>2005</w:t>
      </w:r>
      <w:r w:rsidR="00CB7262">
        <w:rPr>
          <w:rFonts w:ascii="Times New Roman" w:hAnsi="Times New Roman"/>
        </w:rPr>
        <w:t>)</w:t>
      </w:r>
      <w:r w:rsidR="005F4C62">
        <w:rPr>
          <w:rFonts w:ascii="Times New Roman" w:hAnsi="Times New Roman"/>
        </w:rPr>
        <w:t xml:space="preserve"> cutting samp</w:t>
      </w:r>
      <w:r w:rsidR="00FA1C2A">
        <w:rPr>
          <w:rFonts w:ascii="Times New Roman" w:hAnsi="Times New Roman"/>
        </w:rPr>
        <w:t>les can exhibit</w:t>
      </w:r>
      <w:r w:rsidR="005F4C62">
        <w:rPr>
          <w:rFonts w:ascii="Times New Roman" w:hAnsi="Times New Roman"/>
        </w:rPr>
        <w:t xml:space="preserve"> some caving</w:t>
      </w:r>
      <w:r w:rsidR="00FA1C2A">
        <w:rPr>
          <w:rFonts w:ascii="Times New Roman" w:hAnsi="Times New Roman"/>
        </w:rPr>
        <w:t xml:space="preserve"> from other formation </w:t>
      </w:r>
      <w:r w:rsidR="005F4C62">
        <w:rPr>
          <w:rFonts w:ascii="Times New Roman" w:hAnsi="Times New Roman"/>
        </w:rPr>
        <w:t>causing a dilution ef</w:t>
      </w:r>
      <w:r w:rsidR="00B85471">
        <w:rPr>
          <w:rFonts w:ascii="Times New Roman" w:hAnsi="Times New Roman"/>
        </w:rPr>
        <w:t xml:space="preserve">fect. This dilution effect </w:t>
      </w:r>
      <w:r w:rsidR="005F4C62">
        <w:rPr>
          <w:rFonts w:ascii="Times New Roman" w:hAnsi="Times New Roman"/>
        </w:rPr>
        <w:t>lower</w:t>
      </w:r>
      <w:r w:rsidR="00B85471">
        <w:rPr>
          <w:rFonts w:ascii="Times New Roman" w:hAnsi="Times New Roman"/>
        </w:rPr>
        <w:t>s</w:t>
      </w:r>
      <w:r w:rsidR="005F4C62">
        <w:rPr>
          <w:rFonts w:ascii="Times New Roman" w:hAnsi="Times New Roman"/>
        </w:rPr>
        <w:t xml:space="preserve"> the TOC values compared to the ones obtained from core samples and </w:t>
      </w:r>
      <w:r w:rsidR="005F4C62">
        <w:rPr>
          <w:rFonts w:ascii="Times New Roman" w:hAnsi="Times New Roman"/>
        </w:rPr>
        <w:lastRenderedPageBreak/>
        <w:t>affecting the other Rock-Eval parameters such as the S1,</w:t>
      </w:r>
      <w:r w:rsidR="0014492A">
        <w:rPr>
          <w:rFonts w:ascii="Times New Roman" w:hAnsi="Times New Roman"/>
        </w:rPr>
        <w:t xml:space="preserve"> </w:t>
      </w:r>
      <w:r w:rsidR="005F4C62">
        <w:rPr>
          <w:rFonts w:ascii="Times New Roman" w:hAnsi="Times New Roman"/>
        </w:rPr>
        <w:t>S2</w:t>
      </w:r>
      <w:r w:rsidR="00B85471">
        <w:rPr>
          <w:rFonts w:ascii="Times New Roman" w:hAnsi="Times New Roman"/>
        </w:rPr>
        <w:t>, S3</w:t>
      </w:r>
      <w:r w:rsidR="005F4C62">
        <w:rPr>
          <w:rFonts w:ascii="Times New Roman" w:hAnsi="Times New Roman"/>
        </w:rPr>
        <w:t>, and S4 peaks. This also will affect other geochemical parameters as generation potentia</w:t>
      </w:r>
      <w:r w:rsidR="00A84DDC">
        <w:rPr>
          <w:rFonts w:ascii="Times New Roman" w:hAnsi="Times New Roman"/>
        </w:rPr>
        <w:t>l</w:t>
      </w:r>
      <w:r w:rsidR="00F9016F">
        <w:rPr>
          <w:rFonts w:ascii="Times New Roman" w:hAnsi="Times New Roman"/>
        </w:rPr>
        <w:t xml:space="preserve"> (</w:t>
      </w:r>
      <w:r w:rsidR="00B85471">
        <w:rPr>
          <w:rFonts w:ascii="Times New Roman" w:hAnsi="Times New Roman"/>
        </w:rPr>
        <w:t>based on H</w:t>
      </w:r>
      <w:r w:rsidR="00B85471">
        <w:rPr>
          <w:rFonts w:ascii="Times New Roman" w:hAnsi="Times New Roman"/>
        </w:rPr>
        <w:t>y</w:t>
      </w:r>
      <w:r w:rsidR="00B85471">
        <w:rPr>
          <w:rFonts w:ascii="Times New Roman" w:hAnsi="Times New Roman"/>
        </w:rPr>
        <w:t>drogen Index)</w:t>
      </w:r>
      <w:r w:rsidR="007A0FED">
        <w:rPr>
          <w:rFonts w:ascii="Times New Roman" w:hAnsi="Times New Roman"/>
        </w:rPr>
        <w:t xml:space="preserve"> and thermal maturity.</w:t>
      </w:r>
      <w:r w:rsidR="00A84DDC">
        <w:rPr>
          <w:rFonts w:ascii="Times New Roman" w:hAnsi="Times New Roman"/>
        </w:rPr>
        <w:t xml:space="preserve"> </w:t>
      </w:r>
      <w:r w:rsidR="00CB7262">
        <w:rPr>
          <w:rFonts w:ascii="Times New Roman" w:hAnsi="Times New Roman"/>
        </w:rPr>
        <w:t xml:space="preserve">Jarvie et al., (2005) </w:t>
      </w:r>
      <w:r w:rsidR="005F4C62">
        <w:rPr>
          <w:rFonts w:ascii="Times New Roman" w:hAnsi="Times New Roman"/>
        </w:rPr>
        <w:t>st</w:t>
      </w:r>
      <w:r w:rsidR="00CB7262">
        <w:rPr>
          <w:rFonts w:ascii="Times New Roman" w:hAnsi="Times New Roman"/>
        </w:rPr>
        <w:t xml:space="preserve">ablished that core samples had 2 to </w:t>
      </w:r>
      <w:r w:rsidR="005F4C62">
        <w:rPr>
          <w:rFonts w:ascii="Times New Roman" w:hAnsi="Times New Roman"/>
        </w:rPr>
        <w:t>2.5 times more TOC percentage that those measured from cuttings.</w:t>
      </w:r>
      <w:r w:rsidR="007D579D">
        <w:rPr>
          <w:rFonts w:ascii="Times New Roman" w:hAnsi="Times New Roman"/>
        </w:rPr>
        <w:t xml:space="preserve"> Thus, </w:t>
      </w:r>
      <w:r w:rsidR="00B85471">
        <w:rPr>
          <w:rFonts w:ascii="Times New Roman" w:hAnsi="Times New Roman"/>
        </w:rPr>
        <w:t xml:space="preserve">it </w:t>
      </w:r>
      <w:r w:rsidR="007D579D">
        <w:rPr>
          <w:rFonts w:ascii="Times New Roman" w:hAnsi="Times New Roman"/>
        </w:rPr>
        <w:t>is possible that the values obtained for the cutting samples are actually higher than r</w:t>
      </w:r>
      <w:r w:rsidR="007D579D">
        <w:rPr>
          <w:rFonts w:ascii="Times New Roman" w:hAnsi="Times New Roman"/>
        </w:rPr>
        <w:t>e</w:t>
      </w:r>
      <w:r w:rsidR="007D579D">
        <w:rPr>
          <w:rFonts w:ascii="Times New Roman" w:hAnsi="Times New Roman"/>
        </w:rPr>
        <w:t>ported by the analysis.</w:t>
      </w:r>
      <w:r w:rsidR="005F4C62">
        <w:rPr>
          <w:rFonts w:ascii="Times New Roman" w:hAnsi="Times New Roman"/>
        </w:rPr>
        <w:t xml:space="preserve"> </w:t>
      </w:r>
      <w:r w:rsidR="00A1487F">
        <w:rPr>
          <w:rFonts w:ascii="Times New Roman" w:hAnsi="Times New Roman"/>
        </w:rPr>
        <w:t>S</w:t>
      </w:r>
      <w:r w:rsidR="00D72C1D">
        <w:rPr>
          <w:rFonts w:ascii="Times New Roman" w:hAnsi="Times New Roman"/>
        </w:rPr>
        <w:t xml:space="preserve">amples listed as “sample 2, 4, 6, 8, 10, 12, </w:t>
      </w:r>
      <w:r w:rsidR="00F9016F">
        <w:rPr>
          <w:rFonts w:ascii="Times New Roman" w:hAnsi="Times New Roman"/>
        </w:rPr>
        <w:t>and 14</w:t>
      </w:r>
      <w:r w:rsidR="00D72C1D" w:rsidRPr="00F03FC6">
        <w:rPr>
          <w:rFonts w:ascii="Times New Roman" w:hAnsi="Times New Roman"/>
        </w:rPr>
        <w:t>” are the samples obtained from the out</w:t>
      </w:r>
      <w:r w:rsidR="00B85471">
        <w:rPr>
          <w:rFonts w:ascii="Times New Roman" w:hAnsi="Times New Roman"/>
        </w:rPr>
        <w:t>crop and all</w:t>
      </w:r>
      <w:r w:rsidR="00D72C1D" w:rsidRPr="00F03FC6">
        <w:rPr>
          <w:rFonts w:ascii="Times New Roman" w:hAnsi="Times New Roman"/>
        </w:rPr>
        <w:t xml:space="preserve"> of them had fair TOC potential</w:t>
      </w:r>
      <w:r w:rsidR="00B85471">
        <w:rPr>
          <w:rFonts w:ascii="Times New Roman" w:hAnsi="Times New Roman"/>
        </w:rPr>
        <w:t xml:space="preserve">. Sample number 5 </w:t>
      </w:r>
      <w:r w:rsidR="00D72C1D" w:rsidRPr="00F03FC6">
        <w:rPr>
          <w:rFonts w:ascii="Times New Roman" w:hAnsi="Times New Roman"/>
        </w:rPr>
        <w:t>showed good potential and the highest</w:t>
      </w:r>
      <w:r w:rsidR="00B85471">
        <w:rPr>
          <w:rFonts w:ascii="Times New Roman" w:hAnsi="Times New Roman"/>
        </w:rPr>
        <w:t xml:space="preserve"> outcrop</w:t>
      </w:r>
      <w:r w:rsidR="00D72C1D" w:rsidRPr="00F03FC6">
        <w:rPr>
          <w:rFonts w:ascii="Times New Roman" w:hAnsi="Times New Roman"/>
        </w:rPr>
        <w:t xml:space="preserve"> gamm</w:t>
      </w:r>
      <w:r w:rsidR="00B85471">
        <w:rPr>
          <w:rFonts w:ascii="Times New Roman" w:hAnsi="Times New Roman"/>
        </w:rPr>
        <w:t>a ray measurement</w:t>
      </w:r>
      <w:r w:rsidR="00D72C1D" w:rsidRPr="00F03FC6">
        <w:rPr>
          <w:rFonts w:ascii="Times New Roman" w:hAnsi="Times New Roman"/>
        </w:rPr>
        <w:t>. T</w:t>
      </w:r>
      <w:r w:rsidR="00D72C1D">
        <w:rPr>
          <w:rFonts w:ascii="Times New Roman" w:hAnsi="Times New Roman"/>
        </w:rPr>
        <w:t>he outcrop was very weathered and</w:t>
      </w:r>
      <w:r w:rsidR="00D72C1D" w:rsidRPr="00F03FC6">
        <w:rPr>
          <w:rFonts w:ascii="Times New Roman" w:hAnsi="Times New Roman"/>
        </w:rPr>
        <w:t xml:space="preserve"> the samples seemed wet and fr</w:t>
      </w:r>
      <w:r w:rsidR="00D72C1D">
        <w:rPr>
          <w:rFonts w:ascii="Times New Roman" w:hAnsi="Times New Roman"/>
        </w:rPr>
        <w:t>actured, with some gypsum crystals</w:t>
      </w:r>
      <w:r w:rsidR="00ED697C">
        <w:rPr>
          <w:rFonts w:ascii="Times New Roman" w:hAnsi="Times New Roman"/>
        </w:rPr>
        <w:t>. Low TOC in outcrop</w:t>
      </w:r>
      <w:r w:rsidR="00B85471">
        <w:rPr>
          <w:rFonts w:ascii="Times New Roman" w:hAnsi="Times New Roman"/>
        </w:rPr>
        <w:t xml:space="preserve"> samples</w:t>
      </w:r>
      <w:r w:rsidR="00ED697C">
        <w:rPr>
          <w:rFonts w:ascii="Times New Roman" w:hAnsi="Times New Roman"/>
        </w:rPr>
        <w:t xml:space="preserve"> may be caused by oxidation of the organic matter in the rock.</w:t>
      </w:r>
      <w:r w:rsidR="00A31FBC" w:rsidRPr="00A31FBC">
        <w:rPr>
          <w:rFonts w:ascii="Times New Roman" w:hAnsi="Times New Roman"/>
        </w:rPr>
        <w:t xml:space="preserve"> </w:t>
      </w:r>
    </w:p>
    <w:p w14:paraId="5CAAB7E6" w14:textId="0030E2A9" w:rsidR="00D72C1D" w:rsidRPr="00F03FC6" w:rsidRDefault="00D72C1D" w:rsidP="00D72C1D">
      <w:pPr>
        <w:ind w:firstLine="720"/>
        <w:jc w:val="both"/>
        <w:rPr>
          <w:rFonts w:ascii="Times New Roman" w:hAnsi="Times New Roman"/>
        </w:rPr>
      </w:pPr>
    </w:p>
    <w:p w14:paraId="40824AAA" w14:textId="25FD3134" w:rsidR="0003339C" w:rsidRDefault="00776C2F" w:rsidP="00812777">
      <w:pPr>
        <w:pStyle w:val="Caption"/>
        <w:jc w:val="center"/>
      </w:pPr>
      <w:r>
        <w:rPr>
          <w:noProof/>
          <w:lang w:bidi="ar-SA"/>
        </w:rPr>
        <w:lastRenderedPageBreak/>
        <w:drawing>
          <wp:inline distT="0" distB="0" distL="0" distR="0" wp14:anchorId="6EF3A6CF" wp14:editId="713C6F14">
            <wp:extent cx="4224655" cy="6724650"/>
            <wp:effectExtent l="19050" t="19050" r="23495" b="19050"/>
            <wp:docPr id="495" name="Picture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224655" cy="6724650"/>
                    </a:xfrm>
                    <a:prstGeom prst="rect">
                      <a:avLst/>
                    </a:prstGeom>
                    <a:solidFill>
                      <a:schemeClr val="bg1"/>
                    </a:solidFill>
                    <a:ln>
                      <a:solidFill>
                        <a:schemeClr val="tx1"/>
                      </a:solidFill>
                    </a:ln>
                  </pic:spPr>
                </pic:pic>
              </a:graphicData>
            </a:graphic>
          </wp:inline>
        </w:drawing>
      </w:r>
    </w:p>
    <w:p w14:paraId="61774149" w14:textId="44ACB632" w:rsidR="0003339C" w:rsidRDefault="00C80F65" w:rsidP="00812777">
      <w:pPr>
        <w:pStyle w:val="Caption"/>
        <w:jc w:val="both"/>
      </w:pPr>
      <w:bookmarkStart w:id="59" w:name="_Toc450812350"/>
      <w:r>
        <w:t>Figure</w:t>
      </w:r>
      <w:r w:rsidR="0003339C">
        <w:t xml:space="preserve"> </w:t>
      </w:r>
      <w:fldSimple w:instr=" SEQ Figure \* ARABIC ">
        <w:r w:rsidR="00AC7B90">
          <w:rPr>
            <w:noProof/>
          </w:rPr>
          <w:t>26</w:t>
        </w:r>
      </w:fldSimple>
      <w:r w:rsidR="0003339C">
        <w:t>. Plot of TOC vs. Depth based on the T</w:t>
      </w:r>
      <w:r w:rsidR="00A31FBC">
        <w:t>OC potential shown</w:t>
      </w:r>
      <w:r w:rsidR="0003339C">
        <w:t xml:space="preserve"> in table 2.</w:t>
      </w:r>
      <w:r w:rsidR="00C35E01">
        <w:t xml:space="preserve"> From LECO TOC analysis.</w:t>
      </w:r>
      <w:bookmarkEnd w:id="59"/>
      <w:r w:rsidR="00C35E01">
        <w:t xml:space="preserve"> </w:t>
      </w:r>
    </w:p>
    <w:p w14:paraId="4E1A1905" w14:textId="77777777" w:rsidR="00EF6DA3" w:rsidRPr="00EF6DA3" w:rsidRDefault="00EF6DA3" w:rsidP="00EF6DA3"/>
    <w:p w14:paraId="0C0F1DF3" w14:textId="7F6B1CF0" w:rsidR="00F03FC6" w:rsidRPr="00F03FC6" w:rsidRDefault="00C80F65" w:rsidP="00F03FC6">
      <w:pPr>
        <w:ind w:firstLine="720"/>
        <w:jc w:val="both"/>
        <w:rPr>
          <w:rFonts w:ascii="Times New Roman" w:hAnsi="Times New Roman"/>
        </w:rPr>
      </w:pPr>
      <w:r>
        <w:rPr>
          <w:rFonts w:ascii="Times New Roman" w:hAnsi="Times New Roman"/>
          <w:bCs/>
        </w:rPr>
        <w:lastRenderedPageBreak/>
        <w:t>Figure</w:t>
      </w:r>
      <w:r w:rsidR="00CB7262">
        <w:rPr>
          <w:rFonts w:ascii="Times New Roman" w:hAnsi="Times New Roman"/>
          <w:bCs/>
        </w:rPr>
        <w:t xml:space="preserve"> 27</w:t>
      </w:r>
      <w:r w:rsidR="00B85471">
        <w:rPr>
          <w:rFonts w:ascii="Times New Roman" w:hAnsi="Times New Roman"/>
          <w:bCs/>
        </w:rPr>
        <w:t xml:space="preserve"> shows a cross section with present day TOC values obtained from the Asquith Marker samples</w:t>
      </w:r>
      <w:r w:rsidR="00F03FC6" w:rsidRPr="00F03FC6">
        <w:rPr>
          <w:rFonts w:ascii="Times New Roman" w:hAnsi="Times New Roman"/>
          <w:bCs/>
        </w:rPr>
        <w:t>.</w:t>
      </w:r>
      <w:r w:rsidR="00560E00">
        <w:rPr>
          <w:rFonts w:ascii="Times New Roman" w:hAnsi="Times New Roman"/>
          <w:bCs/>
        </w:rPr>
        <w:t xml:space="preserve"> </w:t>
      </w:r>
      <w:r w:rsidR="007D579D">
        <w:rPr>
          <w:rFonts w:ascii="Times New Roman" w:hAnsi="Times New Roman"/>
        </w:rPr>
        <w:t>The cross section</w:t>
      </w:r>
      <w:r w:rsidR="00B85471">
        <w:rPr>
          <w:rFonts w:ascii="Times New Roman" w:hAnsi="Times New Roman"/>
        </w:rPr>
        <w:t xml:space="preserve"> displays</w:t>
      </w:r>
      <w:r w:rsidR="00F03FC6" w:rsidRPr="00F03FC6">
        <w:rPr>
          <w:rFonts w:ascii="Times New Roman" w:hAnsi="Times New Roman"/>
        </w:rPr>
        <w:t xml:space="preserve"> a sl</w:t>
      </w:r>
      <w:r w:rsidR="002B5F37">
        <w:rPr>
          <w:rFonts w:ascii="Times New Roman" w:hAnsi="Times New Roman"/>
        </w:rPr>
        <w:t>ight decrease in TOC t</w:t>
      </w:r>
      <w:r w:rsidR="002B5F37">
        <w:rPr>
          <w:rFonts w:ascii="Times New Roman" w:hAnsi="Times New Roman"/>
        </w:rPr>
        <w:t>o</w:t>
      </w:r>
      <w:r w:rsidR="002B5F37">
        <w:rPr>
          <w:rFonts w:ascii="Times New Roman" w:hAnsi="Times New Roman"/>
        </w:rPr>
        <w:t>wards</w:t>
      </w:r>
      <w:r w:rsidR="00F03FC6" w:rsidRPr="00F03FC6">
        <w:rPr>
          <w:rFonts w:ascii="Times New Roman" w:hAnsi="Times New Roman"/>
        </w:rPr>
        <w:t xml:space="preserve"> deeper areas</w:t>
      </w:r>
      <w:r w:rsidR="00C10BE8">
        <w:rPr>
          <w:rFonts w:ascii="Times New Roman" w:hAnsi="Times New Roman"/>
        </w:rPr>
        <w:t>. Several factors</w:t>
      </w:r>
      <w:r w:rsidR="00A8774E">
        <w:rPr>
          <w:rFonts w:ascii="Times New Roman" w:hAnsi="Times New Roman"/>
        </w:rPr>
        <w:t xml:space="preserve"> af</w:t>
      </w:r>
      <w:r w:rsidR="00B85471">
        <w:rPr>
          <w:rFonts w:ascii="Times New Roman" w:hAnsi="Times New Roman"/>
        </w:rPr>
        <w:t xml:space="preserve">fect TOC (e.g. </w:t>
      </w:r>
      <w:r w:rsidR="00F03FC6" w:rsidRPr="00F03FC6">
        <w:rPr>
          <w:rFonts w:ascii="Times New Roman" w:hAnsi="Times New Roman"/>
        </w:rPr>
        <w:t>changes in depositional enviro</w:t>
      </w:r>
      <w:r w:rsidR="00F03FC6" w:rsidRPr="00F03FC6">
        <w:rPr>
          <w:rFonts w:ascii="Times New Roman" w:hAnsi="Times New Roman"/>
        </w:rPr>
        <w:t>n</w:t>
      </w:r>
      <w:r w:rsidR="00F03FC6" w:rsidRPr="00F03FC6">
        <w:rPr>
          <w:rFonts w:ascii="Times New Roman" w:hAnsi="Times New Roman"/>
        </w:rPr>
        <w:t>ment, weathering</w:t>
      </w:r>
      <w:r w:rsidR="00C10BE8">
        <w:rPr>
          <w:rFonts w:ascii="Times New Roman" w:hAnsi="Times New Roman"/>
        </w:rPr>
        <w:t>,</w:t>
      </w:r>
      <w:r w:rsidR="00F03FC6" w:rsidRPr="00F03FC6">
        <w:rPr>
          <w:rFonts w:ascii="Times New Roman" w:hAnsi="Times New Roman"/>
        </w:rPr>
        <w:t xml:space="preserve"> and maturity</w:t>
      </w:r>
      <w:r w:rsidR="00B85471">
        <w:rPr>
          <w:rFonts w:ascii="Times New Roman" w:hAnsi="Times New Roman"/>
        </w:rPr>
        <w:t>)</w:t>
      </w:r>
      <w:r w:rsidR="00F9016F">
        <w:rPr>
          <w:rFonts w:ascii="Times New Roman" w:hAnsi="Times New Roman"/>
        </w:rPr>
        <w:t xml:space="preserve"> (</w:t>
      </w:r>
      <w:r w:rsidR="009D3A9D">
        <w:rPr>
          <w:rFonts w:ascii="Times New Roman" w:hAnsi="Times New Roman"/>
        </w:rPr>
        <w:t>Jarvie, 2005). Present-day TOC does not indicate that</w:t>
      </w:r>
      <w:r w:rsidR="00F03FC6" w:rsidRPr="00F03FC6">
        <w:rPr>
          <w:rFonts w:ascii="Times New Roman" w:hAnsi="Times New Roman"/>
        </w:rPr>
        <w:t xml:space="preserve"> the rock generated hydro</w:t>
      </w:r>
      <w:r w:rsidR="009D3A9D">
        <w:rPr>
          <w:rFonts w:ascii="Times New Roman" w:hAnsi="Times New Roman"/>
        </w:rPr>
        <w:t xml:space="preserve">carbons </w:t>
      </w:r>
      <w:r w:rsidR="00F03FC6" w:rsidRPr="00F03FC6">
        <w:rPr>
          <w:rFonts w:ascii="Times New Roman" w:hAnsi="Times New Roman"/>
        </w:rPr>
        <w:t>or the am</w:t>
      </w:r>
      <w:r w:rsidR="00C10BE8">
        <w:rPr>
          <w:rFonts w:ascii="Times New Roman" w:hAnsi="Times New Roman"/>
        </w:rPr>
        <w:t>ount of generated</w:t>
      </w:r>
      <w:r w:rsidR="009D3A9D" w:rsidRPr="009D3A9D">
        <w:rPr>
          <w:rFonts w:ascii="Times New Roman" w:hAnsi="Times New Roman"/>
        </w:rPr>
        <w:t xml:space="preserve"> </w:t>
      </w:r>
      <w:r w:rsidR="009D3A9D">
        <w:rPr>
          <w:rFonts w:ascii="Times New Roman" w:hAnsi="Times New Roman"/>
        </w:rPr>
        <w:t>hydrocarbons. Ho</w:t>
      </w:r>
      <w:r w:rsidR="009D3A9D">
        <w:rPr>
          <w:rFonts w:ascii="Times New Roman" w:hAnsi="Times New Roman"/>
        </w:rPr>
        <w:t>w</w:t>
      </w:r>
      <w:r w:rsidR="009D3A9D">
        <w:rPr>
          <w:rFonts w:ascii="Times New Roman" w:hAnsi="Times New Roman"/>
        </w:rPr>
        <w:t xml:space="preserve">ever lower </w:t>
      </w:r>
      <w:r w:rsidR="00F03FC6" w:rsidRPr="00F03FC6">
        <w:rPr>
          <w:rFonts w:ascii="Times New Roman" w:hAnsi="Times New Roman"/>
        </w:rPr>
        <w:t>pre</w:t>
      </w:r>
      <w:r w:rsidR="009D3A9D">
        <w:rPr>
          <w:rFonts w:ascii="Times New Roman" w:hAnsi="Times New Roman"/>
        </w:rPr>
        <w:t xml:space="preserve">sent-day </w:t>
      </w:r>
      <w:r w:rsidR="00F9016F">
        <w:rPr>
          <w:rFonts w:ascii="Times New Roman" w:hAnsi="Times New Roman"/>
        </w:rPr>
        <w:t>TOC;</w:t>
      </w:r>
      <w:r w:rsidR="009D3A9D">
        <w:rPr>
          <w:rFonts w:ascii="Times New Roman" w:hAnsi="Times New Roman"/>
        </w:rPr>
        <w:t xml:space="preserve"> relative to </w:t>
      </w:r>
      <w:r w:rsidR="00F03FC6" w:rsidRPr="00F03FC6">
        <w:rPr>
          <w:rFonts w:ascii="Times New Roman" w:hAnsi="Times New Roman"/>
        </w:rPr>
        <w:t xml:space="preserve">original TOC </w:t>
      </w:r>
      <w:r w:rsidR="009D3A9D">
        <w:rPr>
          <w:rFonts w:ascii="Times New Roman" w:hAnsi="Times New Roman"/>
        </w:rPr>
        <w:t>can indicate that</w:t>
      </w:r>
      <w:r w:rsidR="00F03FC6" w:rsidRPr="00F03FC6">
        <w:rPr>
          <w:rFonts w:ascii="Times New Roman" w:hAnsi="Times New Roman"/>
        </w:rPr>
        <w:t xml:space="preserve"> organic matter has been converted into hydrocarbons under </w:t>
      </w:r>
      <w:r w:rsidR="009D3A9D">
        <w:rPr>
          <w:rFonts w:ascii="Times New Roman" w:hAnsi="Times New Roman"/>
        </w:rPr>
        <w:t xml:space="preserve">optimal </w:t>
      </w:r>
      <w:r w:rsidR="00F03FC6" w:rsidRPr="00F03FC6">
        <w:rPr>
          <w:rFonts w:ascii="Times New Roman" w:hAnsi="Times New Roman"/>
        </w:rPr>
        <w:t xml:space="preserve">pressure and temperature (Jarvie, 1991). </w:t>
      </w:r>
    </w:p>
    <w:p w14:paraId="3AFCAF38" w14:textId="4764A7A5" w:rsidR="00F03FC6" w:rsidRPr="00F03FC6" w:rsidRDefault="00F03FC6" w:rsidP="00F03FC6">
      <w:pPr>
        <w:ind w:firstLine="720"/>
        <w:jc w:val="both"/>
        <w:rPr>
          <w:rFonts w:ascii="Times New Roman" w:hAnsi="Times New Roman"/>
        </w:rPr>
      </w:pPr>
      <w:r w:rsidRPr="00F03FC6">
        <w:rPr>
          <w:rFonts w:ascii="Times New Roman" w:hAnsi="Times New Roman"/>
        </w:rPr>
        <w:t xml:space="preserve">Jarvie (2003) proposed </w:t>
      </w:r>
      <w:r w:rsidR="00370402">
        <w:rPr>
          <w:rFonts w:ascii="Times New Roman" w:hAnsi="Times New Roman"/>
        </w:rPr>
        <w:t>the following</w:t>
      </w:r>
      <w:r w:rsidRPr="00F03FC6">
        <w:rPr>
          <w:rFonts w:ascii="Times New Roman" w:hAnsi="Times New Roman"/>
        </w:rPr>
        <w:t xml:space="preserve"> formula to calculate the original TOC of the source Rock</w:t>
      </w:r>
      <w:r w:rsidR="00C10BE8">
        <w:rPr>
          <w:rFonts w:ascii="Times New Roman" w:hAnsi="Times New Roman"/>
        </w:rPr>
        <w:t xml:space="preserve"> from the present day TOC value:</w:t>
      </w:r>
    </w:p>
    <w:p w14:paraId="0ADADD2D" w14:textId="46D8A5DD" w:rsidR="00F03FC6" w:rsidRPr="00F03FC6" w:rsidRDefault="00F03FC6" w:rsidP="00F03FC6">
      <w:pPr>
        <w:jc w:val="both"/>
        <w:rPr>
          <w:rFonts w:ascii="Times New Roman" w:hAnsi="Times New Roman"/>
        </w:rPr>
      </w:pPr>
      <w:r w:rsidRPr="00F03FC6">
        <w:rPr>
          <w:rFonts w:ascii="Times New Roman" w:hAnsi="Times New Roman"/>
        </w:rPr>
        <w:t>TOC</w:t>
      </w:r>
      <w:r w:rsidRPr="00F03FC6">
        <w:rPr>
          <w:rFonts w:ascii="Times New Roman" w:hAnsi="Times New Roman"/>
          <w:vertAlign w:val="subscript"/>
        </w:rPr>
        <w:t>original</w:t>
      </w:r>
      <w:r w:rsidRPr="00F03FC6">
        <w:rPr>
          <w:rFonts w:ascii="Times New Roman" w:hAnsi="Times New Roman"/>
        </w:rPr>
        <w:t xml:space="preserve"> = TOC</w:t>
      </w:r>
      <w:r w:rsidRPr="00F03FC6">
        <w:rPr>
          <w:rFonts w:ascii="Times New Roman" w:hAnsi="Times New Roman"/>
          <w:vertAlign w:val="subscript"/>
        </w:rPr>
        <w:t>present</w:t>
      </w:r>
      <w:r w:rsidRPr="00F03FC6">
        <w:rPr>
          <w:rFonts w:ascii="Times New Roman" w:hAnsi="Times New Roman"/>
        </w:rPr>
        <w:t xml:space="preserve"> / </w:t>
      </w:r>
      <w:r w:rsidR="002665AB">
        <w:rPr>
          <w:rFonts w:ascii="Times New Roman" w:hAnsi="Times New Roman"/>
        </w:rPr>
        <w:t>0.64</w:t>
      </w:r>
    </w:p>
    <w:p w14:paraId="6E254285" w14:textId="77849463" w:rsidR="00927739" w:rsidRDefault="00F03FC6" w:rsidP="0014492A">
      <w:pPr>
        <w:jc w:val="both"/>
        <w:rPr>
          <w:rFonts w:ascii="Times New Roman" w:hAnsi="Times New Roman"/>
        </w:rPr>
      </w:pPr>
      <w:r w:rsidRPr="00F03FC6">
        <w:rPr>
          <w:rFonts w:ascii="Times New Roman" w:hAnsi="Times New Roman"/>
        </w:rPr>
        <w:t xml:space="preserve">This formula is used to calculate the original TOC of the source rock and determine the potential to generate oil that the source rock had at the time of deposition. For the </w:t>
      </w:r>
      <w:r w:rsidR="00370402">
        <w:rPr>
          <w:rFonts w:ascii="Times New Roman" w:hAnsi="Times New Roman"/>
        </w:rPr>
        <w:t xml:space="preserve">analyzed </w:t>
      </w:r>
      <w:r w:rsidRPr="00F03FC6">
        <w:rPr>
          <w:rFonts w:ascii="Times New Roman" w:hAnsi="Times New Roman"/>
        </w:rPr>
        <w:t>sam</w:t>
      </w:r>
      <w:r w:rsidR="00370402">
        <w:rPr>
          <w:rFonts w:ascii="Times New Roman" w:hAnsi="Times New Roman"/>
        </w:rPr>
        <w:t>ples</w:t>
      </w:r>
      <w:r w:rsidRPr="00F03FC6">
        <w:rPr>
          <w:rFonts w:ascii="Times New Roman" w:hAnsi="Times New Roman"/>
        </w:rPr>
        <w:t>, changes in TOC with depth might be associated with maturity of th</w:t>
      </w:r>
      <w:r w:rsidR="00A8774E">
        <w:rPr>
          <w:rFonts w:ascii="Times New Roman" w:hAnsi="Times New Roman"/>
        </w:rPr>
        <w:t xml:space="preserve">e rock. </w:t>
      </w:r>
      <w:r w:rsidR="00370402">
        <w:rPr>
          <w:rFonts w:ascii="Times New Roman" w:hAnsi="Times New Roman"/>
        </w:rPr>
        <w:t>However, TOC calculated using the formula proposed by Jarvie (2003)</w:t>
      </w:r>
      <w:r w:rsidR="00A8774E">
        <w:rPr>
          <w:rFonts w:ascii="Times New Roman" w:hAnsi="Times New Roman"/>
        </w:rPr>
        <w:t xml:space="preserve"> shows</w:t>
      </w:r>
      <w:r w:rsidRPr="00F03FC6">
        <w:rPr>
          <w:rFonts w:ascii="Times New Roman" w:hAnsi="Times New Roman"/>
        </w:rPr>
        <w:t xml:space="preserve"> that</w:t>
      </w:r>
      <w:r w:rsidR="0014492A">
        <w:rPr>
          <w:rFonts w:ascii="Times New Roman" w:hAnsi="Times New Roman"/>
        </w:rPr>
        <w:t xml:space="preserve"> the original TOC was also low</w:t>
      </w:r>
      <w:r w:rsidR="002665AB">
        <w:rPr>
          <w:rFonts w:ascii="Times New Roman" w:hAnsi="Times New Roman"/>
        </w:rPr>
        <w:t xml:space="preserve"> </w:t>
      </w:r>
      <w:r w:rsidR="00386590">
        <w:rPr>
          <w:rFonts w:ascii="Times New Roman" w:hAnsi="Times New Roman"/>
        </w:rPr>
        <w:t>(</w:t>
      </w:r>
      <w:r w:rsidR="002665AB">
        <w:rPr>
          <w:rFonts w:ascii="Times New Roman" w:hAnsi="Times New Roman"/>
        </w:rPr>
        <w:t>Table 4</w:t>
      </w:r>
      <w:r w:rsidR="00386590">
        <w:rPr>
          <w:rFonts w:ascii="Times New Roman" w:hAnsi="Times New Roman"/>
        </w:rPr>
        <w:t>)</w:t>
      </w:r>
      <w:r w:rsidR="0014492A">
        <w:rPr>
          <w:rFonts w:ascii="Times New Roman" w:hAnsi="Times New Roman"/>
        </w:rPr>
        <w:t>.</w:t>
      </w:r>
    </w:p>
    <w:p w14:paraId="3C16E2D2" w14:textId="77777777" w:rsidR="00927739" w:rsidRDefault="00927739">
      <w:pPr>
        <w:spacing w:line="240" w:lineRule="auto"/>
        <w:rPr>
          <w:rFonts w:ascii="Times New Roman" w:hAnsi="Times New Roman"/>
        </w:rPr>
      </w:pPr>
      <w:r>
        <w:rPr>
          <w:rFonts w:ascii="Times New Roman" w:hAnsi="Times New Roman"/>
        </w:rPr>
        <w:br w:type="page"/>
      </w:r>
    </w:p>
    <w:p w14:paraId="07A331D2" w14:textId="43AFEF8C" w:rsidR="00DB456E" w:rsidRPr="00812777" w:rsidRDefault="00AE06DA" w:rsidP="00AE06DA">
      <w:pPr>
        <w:pStyle w:val="Caption"/>
      </w:pPr>
      <w:r>
        <w:rPr>
          <w:noProof/>
          <w:lang w:bidi="ar-SA"/>
        </w:rPr>
        <w:lastRenderedPageBreak/>
        <mc:AlternateContent>
          <mc:Choice Requires="wps">
            <w:drawing>
              <wp:anchor distT="0" distB="0" distL="114300" distR="114300" simplePos="0" relativeHeight="251915264" behindDoc="0" locked="0" layoutInCell="1" allowOverlap="1" wp14:anchorId="6C25C2A5" wp14:editId="0E3AEEDB">
                <wp:simplePos x="0" y="0"/>
                <wp:positionH relativeFrom="column">
                  <wp:posOffset>1463040</wp:posOffset>
                </wp:positionH>
                <wp:positionV relativeFrom="paragraph">
                  <wp:posOffset>3512820</wp:posOffset>
                </wp:positionV>
                <wp:extent cx="7300595" cy="266700"/>
                <wp:effectExtent l="0" t="0" r="7302" b="0"/>
                <wp:wrapSquare wrapText="bothSides"/>
                <wp:docPr id="41" name="Text Box 41"/>
                <wp:cNvGraphicFramePr/>
                <a:graphic xmlns:a="http://schemas.openxmlformats.org/drawingml/2006/main">
                  <a:graphicData uri="http://schemas.microsoft.com/office/word/2010/wordprocessingShape">
                    <wps:wsp>
                      <wps:cNvSpPr txBox="1"/>
                      <wps:spPr>
                        <a:xfrm rot="16200000">
                          <a:off x="0" y="0"/>
                          <a:ext cx="7300595" cy="266700"/>
                        </a:xfrm>
                        <a:prstGeom prst="rect">
                          <a:avLst/>
                        </a:prstGeom>
                        <a:noFill/>
                        <a:ln w="6350">
                          <a:noFill/>
                        </a:ln>
                        <a:effectLst/>
                      </wps:spPr>
                      <wps:txbx>
                        <w:txbxContent>
                          <w:p w14:paraId="26FE8127" w14:textId="77777777" w:rsidR="00320B4E" w:rsidRPr="00CB770F" w:rsidRDefault="00320B4E" w:rsidP="00AE06DA">
                            <w:pPr>
                              <w:pStyle w:val="Caption"/>
                              <w:jc w:val="both"/>
                            </w:pPr>
                            <w:bookmarkStart w:id="60" w:name="_Toc450812351"/>
                            <w:r>
                              <w:t>Figure</w:t>
                            </w:r>
                            <w:r w:rsidRPr="00812777">
                              <w:t xml:space="preserve"> </w:t>
                            </w:r>
                            <w:fldSimple w:instr=" SEQ Figure \* ARABIC ">
                              <w:r w:rsidR="00AC7B90">
                                <w:rPr>
                                  <w:noProof/>
                                </w:rPr>
                                <w:t>27</w:t>
                              </w:r>
                            </w:fldSimple>
                            <w:r w:rsidRPr="00812777">
                              <w:t>. Cross section of the wells with TOC measurements showing a decrease in TOC content with depth.</w:t>
                            </w:r>
                            <w:bookmarkEnd w:id="6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1" o:spid="_x0000_s1047" type="#_x0000_t202" style="position:absolute;margin-left:115.2pt;margin-top:276.6pt;width:574.85pt;height:21pt;rotation:-90;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" filled="f" stroked="f" strokeweight=".5pt">
                <v:textbox>
                  <w:txbxContent>
                    <w:p w14:paraId="26FE8127" w14:textId="77777777" w:rsidR="00320B4E" w:rsidRPr="00CB770F" w:rsidRDefault="00320B4E" w:rsidP="00AE06DA">
                      <w:pPr>
                        <w:pStyle w:val="Caption"/>
                        <w:jc w:val="both"/>
                      </w:pPr>
                      <w:bookmarkStart w:id="73" w:name="_Toc450812351"/>
                      <w:proofErr w:type="gramStart"/>
                      <w:r>
                        <w:t>Figure</w:t>
                      </w:r>
                      <w:r w:rsidRPr="00812777">
                        <w:t xml:space="preserve"> </w:t>
                      </w:r>
                      <w:proofErr w:type="gramEnd"/>
                      <w:r w:rsidR="00AC7B90">
                        <w:fldChar w:fldCharType="begin"/>
                      </w:r>
                      <w:r w:rsidR="00AC7B90">
                        <w:instrText xml:space="preserve"> SEQ Figure \* ARABIC </w:instrText>
                      </w:r>
                      <w:r w:rsidR="00AC7B90">
                        <w:fldChar w:fldCharType="separate"/>
                      </w:r>
                      <w:r w:rsidR="00AC7B90">
                        <w:rPr>
                          <w:noProof/>
                        </w:rPr>
                        <w:t>27</w:t>
                      </w:r>
                      <w:r w:rsidR="00AC7B90">
                        <w:rPr>
                          <w:noProof/>
                        </w:rPr>
                        <w:fldChar w:fldCharType="end"/>
                      </w:r>
                      <w:proofErr w:type="gramStart"/>
                      <w:r w:rsidRPr="00812777">
                        <w:t>.</w:t>
                      </w:r>
                      <w:proofErr w:type="gramEnd"/>
                      <w:r w:rsidRPr="00812777">
                        <w:t xml:space="preserve"> </w:t>
                      </w:r>
                      <w:proofErr w:type="gramStart"/>
                      <w:r w:rsidRPr="00812777">
                        <w:t>Cross section of the wells with TOC measurements showing a decrease in TOC content with depth.</w:t>
                      </w:r>
                      <w:bookmarkEnd w:id="73"/>
                      <w:proofErr w:type="gramEnd"/>
                    </w:p>
                  </w:txbxContent>
                </v:textbox>
                <w10:wrap type="square"/>
              </v:shape>
            </w:pict>
          </mc:Fallback>
        </mc:AlternateContent>
      </w:r>
      <w:r w:rsidR="00DB456E" w:rsidRPr="00812777">
        <w:rPr>
          <w:noProof/>
          <w:lang w:bidi="ar-SA"/>
        </w:rPr>
        <mc:AlternateContent>
          <mc:Choice Requires="wps">
            <w:drawing>
              <wp:anchor distT="0" distB="0" distL="114300" distR="114300" simplePos="0" relativeHeight="251657216" behindDoc="0" locked="0" layoutInCell="1" allowOverlap="1" wp14:anchorId="1122D1AC" wp14:editId="7FD27232">
                <wp:simplePos x="0" y="0"/>
                <wp:positionH relativeFrom="column">
                  <wp:posOffset>9433212</wp:posOffset>
                </wp:positionH>
                <wp:positionV relativeFrom="paragraph">
                  <wp:posOffset>3055260</wp:posOffset>
                </wp:positionV>
                <wp:extent cx="356235" cy="267335"/>
                <wp:effectExtent l="6350" t="0" r="0" b="0"/>
                <wp:wrapNone/>
                <wp:docPr id="457" name="Text Box 457"/>
                <wp:cNvGraphicFramePr/>
                <a:graphic xmlns:a="http://schemas.openxmlformats.org/drawingml/2006/main">
                  <a:graphicData uri="http://schemas.microsoft.com/office/word/2010/wordprocessingShape">
                    <wps:wsp>
                      <wps:cNvSpPr txBox="1"/>
                      <wps:spPr>
                        <a:xfrm rot="16200000">
                          <a:off x="0" y="0"/>
                          <a:ext cx="356235" cy="2673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DB6B0F0" w14:textId="77777777" w:rsidR="00320B4E" w:rsidRDefault="00320B4E" w:rsidP="00DB456E">
                            <w:r>
                              <w:t>57</w:t>
                            </w:r>
                          </w:p>
                          <w:p w14:paraId="34AEA621" w14:textId="77777777" w:rsidR="00320B4E" w:rsidRDefault="00320B4E" w:rsidP="00DB456E"/>
                          <w:p w14:paraId="2B2809A5" w14:textId="77777777" w:rsidR="00320B4E" w:rsidRDefault="00320B4E" w:rsidP="00DB456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122D1AC" id="Text Box 457" o:spid="_x0000_s1048" type="#_x0000_t202" style="position:absolute;margin-left:742.75pt;margin-top:240.55pt;width:28.05pt;height:21.05pt;rotation:-9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" fillcolor="white [3201]" stroked="f" strokeweight=".5pt">
                <v:textbox>
                  <w:txbxContent>
                    <w:p w14:paraId="0DB6B0F0" w14:textId="77777777" w:rsidR="00320B4E" w:rsidRDefault="00320B4E" w:rsidP="00DB456E">
                      <w:r>
                        <w:t>57</w:t>
                      </w:r>
                    </w:p>
                    <w:p w14:paraId="34AEA621" w14:textId="77777777" w:rsidR="00320B4E" w:rsidRDefault="00320B4E" w:rsidP="00DB456E"/>
                    <w:p w14:paraId="2B2809A5" w14:textId="77777777" w:rsidR="00320B4E" w:rsidRDefault="00320B4E" w:rsidP="00DB456E"/>
                  </w:txbxContent>
                </v:textbox>
              </v:shape>
            </w:pict>
          </mc:Fallback>
        </mc:AlternateContent>
      </w:r>
      <w:r w:rsidR="00DB456E" w:rsidRPr="00812777">
        <w:rPr>
          <w:noProof/>
          <w:lang w:bidi="ar-SA"/>
        </w:rPr>
        <mc:AlternateContent>
          <mc:Choice Requires="wps">
            <w:drawing>
              <wp:anchor distT="0" distB="0" distL="114300" distR="114300" simplePos="0" relativeHeight="251638784" behindDoc="0" locked="0" layoutInCell="1" allowOverlap="1" wp14:anchorId="4773E9A4" wp14:editId="44D70D9F">
                <wp:simplePos x="0" y="0"/>
                <wp:positionH relativeFrom="column">
                  <wp:posOffset>8777605</wp:posOffset>
                </wp:positionH>
                <wp:positionV relativeFrom="paragraph">
                  <wp:posOffset>3211195</wp:posOffset>
                </wp:positionV>
                <wp:extent cx="356235" cy="267335"/>
                <wp:effectExtent l="6350" t="0" r="0" b="0"/>
                <wp:wrapNone/>
                <wp:docPr id="455" name="Text Box 455"/>
                <wp:cNvGraphicFramePr/>
                <a:graphic xmlns:a="http://schemas.openxmlformats.org/drawingml/2006/main">
                  <a:graphicData uri="http://schemas.microsoft.com/office/word/2010/wordprocessingShape">
                    <wps:wsp>
                      <wps:cNvSpPr txBox="1"/>
                      <wps:spPr>
                        <a:xfrm rot="16200000">
                          <a:off x="0" y="0"/>
                          <a:ext cx="356235" cy="2673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A06C79F" w14:textId="77777777" w:rsidR="00320B4E" w:rsidRDefault="00320B4E" w:rsidP="00DB456E">
                            <w:r>
                              <w:t>53</w:t>
                            </w:r>
                          </w:p>
                          <w:p w14:paraId="3124FFF2" w14:textId="77777777" w:rsidR="00320B4E" w:rsidRDefault="00320B4E" w:rsidP="00DB456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773E9A4" id="Text Box 455" o:spid="_x0000_s1049" type="#_x0000_t202" style="position:absolute;margin-left:691.15pt;margin-top:252.85pt;width:28.05pt;height:21.05pt;rotation:-90;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" fillcolor="white [3201]" stroked="f" strokeweight=".5pt">
                <v:textbox>
                  <w:txbxContent>
                    <w:p w14:paraId="3A06C79F" w14:textId="77777777" w:rsidR="00320B4E" w:rsidRDefault="00320B4E" w:rsidP="00DB456E">
                      <w:r>
                        <w:t>53</w:t>
                      </w:r>
                    </w:p>
                    <w:p w14:paraId="3124FFF2" w14:textId="77777777" w:rsidR="00320B4E" w:rsidRDefault="00320B4E" w:rsidP="00DB456E"/>
                  </w:txbxContent>
                </v:textbox>
              </v:shape>
            </w:pict>
          </mc:Fallback>
        </mc:AlternateContent>
      </w:r>
      <w:r w:rsidR="00DB456E" w:rsidRPr="00812777">
        <w:rPr>
          <w:noProof/>
          <w:lang w:bidi="ar-SA"/>
        </w:rPr>
        <mc:AlternateContent>
          <mc:Choice Requires="wps">
            <w:drawing>
              <wp:anchor distT="0" distB="0" distL="114300" distR="114300" simplePos="0" relativeHeight="251620352" behindDoc="0" locked="0" layoutInCell="1" allowOverlap="1" wp14:anchorId="09326CD3" wp14:editId="6E8588E1">
                <wp:simplePos x="0" y="0"/>
                <wp:positionH relativeFrom="column">
                  <wp:posOffset>8769350</wp:posOffset>
                </wp:positionH>
                <wp:positionV relativeFrom="paragraph">
                  <wp:posOffset>3211195</wp:posOffset>
                </wp:positionV>
                <wp:extent cx="356235" cy="267335"/>
                <wp:effectExtent l="6350" t="0" r="0" b="0"/>
                <wp:wrapNone/>
                <wp:docPr id="453" name="Text Box 453"/>
                <wp:cNvGraphicFramePr/>
                <a:graphic xmlns:a="http://schemas.openxmlformats.org/drawingml/2006/main">
                  <a:graphicData uri="http://schemas.microsoft.com/office/word/2010/wordprocessingShape">
                    <wps:wsp>
                      <wps:cNvSpPr txBox="1"/>
                      <wps:spPr>
                        <a:xfrm rot="16200000">
                          <a:off x="0" y="0"/>
                          <a:ext cx="356235" cy="2673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37BB0F1" w14:textId="77777777" w:rsidR="00320B4E" w:rsidRDefault="00320B4E" w:rsidP="00DB456E">
                            <w:r>
                              <w:t>55</w:t>
                            </w:r>
                          </w:p>
                          <w:p w14:paraId="6B3FF912" w14:textId="77777777" w:rsidR="00320B4E" w:rsidRDefault="00320B4E" w:rsidP="00DB456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9326CD3" id="Text Box 453" o:spid="_x0000_s1050" type="#_x0000_t202" style="position:absolute;margin-left:690.5pt;margin-top:252.85pt;width:28.05pt;height:21.05pt;rotation:-90;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" fillcolor="white [3201]" stroked="f" strokeweight=".5pt">
                <v:textbox>
                  <w:txbxContent>
                    <w:p w14:paraId="737BB0F1" w14:textId="77777777" w:rsidR="00320B4E" w:rsidRDefault="00320B4E" w:rsidP="00DB456E">
                      <w:r>
                        <w:t>55</w:t>
                      </w:r>
                    </w:p>
                    <w:p w14:paraId="6B3FF912" w14:textId="77777777" w:rsidR="00320B4E" w:rsidRDefault="00320B4E" w:rsidP="00DB456E"/>
                  </w:txbxContent>
                </v:textbox>
              </v:shape>
            </w:pict>
          </mc:Fallback>
        </mc:AlternateContent>
      </w:r>
      <w:r w:rsidR="00DB456E" w:rsidRPr="00812777">
        <w:rPr>
          <w:noProof/>
          <w:lang w:bidi="ar-SA"/>
        </w:rPr>
        <mc:AlternateContent>
          <mc:Choice Requires="wps">
            <w:drawing>
              <wp:anchor distT="0" distB="0" distL="114300" distR="114300" simplePos="0" relativeHeight="251601920" behindDoc="0" locked="0" layoutInCell="1" allowOverlap="1" wp14:anchorId="13E122B7" wp14:editId="3EFD8D70">
                <wp:simplePos x="0" y="0"/>
                <wp:positionH relativeFrom="column">
                  <wp:posOffset>8769350</wp:posOffset>
                </wp:positionH>
                <wp:positionV relativeFrom="paragraph">
                  <wp:posOffset>3168015</wp:posOffset>
                </wp:positionV>
                <wp:extent cx="356235" cy="267335"/>
                <wp:effectExtent l="6350" t="0" r="0" b="0"/>
                <wp:wrapNone/>
                <wp:docPr id="451" name="Text Box 451"/>
                <wp:cNvGraphicFramePr/>
                <a:graphic xmlns:a="http://schemas.openxmlformats.org/drawingml/2006/main">
                  <a:graphicData uri="http://schemas.microsoft.com/office/word/2010/wordprocessingShape">
                    <wps:wsp>
                      <wps:cNvSpPr txBox="1"/>
                      <wps:spPr>
                        <a:xfrm rot="16200000">
                          <a:off x="0" y="0"/>
                          <a:ext cx="356235" cy="2673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0431A8F" w14:textId="77777777" w:rsidR="00320B4E" w:rsidRDefault="00320B4E" w:rsidP="00DB456E">
                            <w:r>
                              <w:t>54</w:t>
                            </w:r>
                          </w:p>
                          <w:p w14:paraId="795E8C87" w14:textId="77777777" w:rsidR="00320B4E" w:rsidRDefault="00320B4E" w:rsidP="00DB456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3E122B7" id="Text Box 451" o:spid="_x0000_s1051" type="#_x0000_t202" style="position:absolute;margin-left:690.5pt;margin-top:249.45pt;width:28.05pt;height:21.05pt;rotation:-90;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" fillcolor="white [3201]" stroked="f" strokeweight=".5pt">
                <v:textbox>
                  <w:txbxContent>
                    <w:p w14:paraId="10431A8F" w14:textId="77777777" w:rsidR="00320B4E" w:rsidRDefault="00320B4E" w:rsidP="00DB456E">
                      <w:r>
                        <w:t>54</w:t>
                      </w:r>
                    </w:p>
                    <w:p w14:paraId="795E8C87" w14:textId="77777777" w:rsidR="00320B4E" w:rsidRDefault="00320B4E" w:rsidP="00DB456E"/>
                  </w:txbxContent>
                </v:textbox>
              </v:shape>
            </w:pict>
          </mc:Fallback>
        </mc:AlternateContent>
      </w:r>
      <w:r w:rsidR="00DB456E" w:rsidRPr="00812777">
        <w:rPr>
          <w:noProof/>
          <w:lang w:bidi="ar-SA"/>
        </w:rPr>
        <mc:AlternateContent>
          <mc:Choice Requires="wps">
            <w:drawing>
              <wp:anchor distT="0" distB="0" distL="114300" distR="114300" simplePos="0" relativeHeight="251583488" behindDoc="0" locked="0" layoutInCell="1" allowOverlap="1" wp14:anchorId="2027DC0E" wp14:editId="3431BAD0">
                <wp:simplePos x="0" y="0"/>
                <wp:positionH relativeFrom="column">
                  <wp:posOffset>8759190</wp:posOffset>
                </wp:positionH>
                <wp:positionV relativeFrom="paragraph">
                  <wp:posOffset>3168063</wp:posOffset>
                </wp:positionV>
                <wp:extent cx="356235" cy="267335"/>
                <wp:effectExtent l="6350" t="0" r="0" b="0"/>
                <wp:wrapNone/>
                <wp:docPr id="449" name="Text Box 449"/>
                <wp:cNvGraphicFramePr/>
                <a:graphic xmlns:a="http://schemas.openxmlformats.org/drawingml/2006/main">
                  <a:graphicData uri="http://schemas.microsoft.com/office/word/2010/wordprocessingShape">
                    <wps:wsp>
                      <wps:cNvSpPr txBox="1"/>
                      <wps:spPr>
                        <a:xfrm rot="16200000">
                          <a:off x="0" y="0"/>
                          <a:ext cx="356235" cy="2673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B421A2B" w14:textId="77777777" w:rsidR="00320B4E" w:rsidRDefault="00320B4E" w:rsidP="00DB456E">
                            <w:r>
                              <w:t>53</w:t>
                            </w:r>
                          </w:p>
                          <w:p w14:paraId="71F2B8A9" w14:textId="77777777" w:rsidR="00320B4E" w:rsidRDefault="00320B4E" w:rsidP="00DB456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027DC0E" id="Text Box 449" o:spid="_x0000_s1052" type="#_x0000_t202" style="position:absolute;margin-left:689.7pt;margin-top:249.45pt;width:28.05pt;height:21.05pt;rotation:-90;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" fillcolor="white [3201]" stroked="f" strokeweight=".5pt">
                <v:textbox>
                  <w:txbxContent>
                    <w:p w14:paraId="3B421A2B" w14:textId="77777777" w:rsidR="00320B4E" w:rsidRDefault="00320B4E" w:rsidP="00DB456E">
                      <w:r>
                        <w:t>53</w:t>
                      </w:r>
                    </w:p>
                    <w:p w14:paraId="71F2B8A9" w14:textId="77777777" w:rsidR="00320B4E" w:rsidRDefault="00320B4E" w:rsidP="00DB456E"/>
                  </w:txbxContent>
                </v:textbox>
              </v:shape>
            </w:pict>
          </mc:Fallback>
        </mc:AlternateContent>
      </w:r>
      <w:r>
        <w:rPr>
          <w:noProof/>
          <w:lang w:bidi="ar-SA"/>
        </w:rPr>
        <w:drawing>
          <wp:inline distT="0" distB="0" distL="0" distR="0" wp14:anchorId="66A46EF2" wp14:editId="64B13520">
            <wp:extent cx="6635042" cy="4889235"/>
            <wp:effectExtent l="15557" t="22543" r="10478" b="10477"/>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3">
                      <a:extLst>
                        <a:ext uri="{28A0092B-C50C-407E-A947-70E740481C1C}">
                          <a14:useLocalDpi xmlns:a14="http://schemas.microsoft.com/office/drawing/2010/main" val="0"/>
                        </a:ext>
                      </a:extLst>
                    </a:blip>
                    <a:srcRect l="4133" t="2061"/>
                    <a:stretch/>
                  </pic:blipFill>
                  <pic:spPr bwMode="auto">
                    <a:xfrm rot="16200000">
                      <a:off x="0" y="0"/>
                      <a:ext cx="6652702" cy="4902249"/>
                    </a:xfrm>
                    <a:prstGeom prst="rect">
                      <a:avLst/>
                    </a:prstGeom>
                    <a:noFill/>
                    <a:ln>
                      <a:solidFill>
                        <a:prstClr val="black"/>
                      </a:solidFill>
                    </a:ln>
                    <a:extLst>
                      <a:ext uri="{53640926-AAD7-44D8-BBD7-CCE9431645EC}">
                        <a14:shadowObscured xmlns:a14="http://schemas.microsoft.com/office/drawing/2010/main"/>
                      </a:ext>
                    </a:extLst>
                  </pic:spPr>
                </pic:pic>
              </a:graphicData>
            </a:graphic>
          </wp:inline>
        </w:drawing>
      </w:r>
    </w:p>
    <w:p w14:paraId="2C3F268D" w14:textId="79A04AEF" w:rsidR="001B7D26" w:rsidRDefault="001B7D26">
      <w:pPr>
        <w:spacing w:line="240" w:lineRule="auto"/>
        <w:rPr>
          <w:rFonts w:ascii="Times New Roman" w:hAnsi="Times New Roman"/>
        </w:rPr>
      </w:pPr>
      <w:r>
        <w:rPr>
          <w:rFonts w:ascii="Times New Roman" w:hAnsi="Times New Roman"/>
        </w:rPr>
        <w:br w:type="page"/>
      </w:r>
    </w:p>
    <w:p w14:paraId="15679C8D" w14:textId="77777777" w:rsidR="00DB456E" w:rsidRDefault="00DB456E" w:rsidP="0014492A">
      <w:pPr>
        <w:jc w:val="both"/>
        <w:rPr>
          <w:rFonts w:ascii="Times New Roman" w:hAnsi="Times New Roman"/>
        </w:rPr>
      </w:pPr>
    </w:p>
    <w:p w14:paraId="614E3ED4" w14:textId="42BE6D9D" w:rsidR="002665AB" w:rsidRDefault="002665AB" w:rsidP="002665AB">
      <w:pPr>
        <w:pStyle w:val="Caption"/>
        <w:keepNext/>
        <w:jc w:val="both"/>
      </w:pPr>
      <w:bookmarkStart w:id="61" w:name="_Toc450812271"/>
      <w:r>
        <w:t xml:space="preserve">Table </w:t>
      </w:r>
      <w:fldSimple w:instr=" SEQ Table \* ARABIC ">
        <w:r w:rsidR="00AC7B90">
          <w:rPr>
            <w:noProof/>
          </w:rPr>
          <w:t>4</w:t>
        </w:r>
      </w:fldSimple>
      <w:r>
        <w:t>. TOC present and TOC original calculated with the formula introduced by Jarvie 2003.</w:t>
      </w:r>
      <w:bookmarkEnd w:id="61"/>
    </w:p>
    <w:p w14:paraId="6A6B7ECA" w14:textId="43FEDB20" w:rsidR="002665AB" w:rsidRDefault="002665AB" w:rsidP="007307B8">
      <w:pPr>
        <w:jc w:val="center"/>
        <w:rPr>
          <w:rFonts w:ascii="Times New Roman" w:hAnsi="Times New Roman"/>
        </w:rPr>
      </w:pPr>
      <w:r>
        <w:rPr>
          <w:rFonts w:ascii="Times New Roman" w:hAnsi="Times New Roman"/>
          <w:noProof/>
          <w:lang w:bidi="ar-SA"/>
        </w:rPr>
        <w:drawing>
          <wp:inline distT="0" distB="0" distL="0" distR="0" wp14:anchorId="52C1A873" wp14:editId="25C74795">
            <wp:extent cx="5200153" cy="4276042"/>
            <wp:effectExtent l="0" t="0" r="635" b="0"/>
            <wp:docPr id="478" name="Picture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209956" cy="4284103"/>
                    </a:xfrm>
                    <a:prstGeom prst="rect">
                      <a:avLst/>
                    </a:prstGeom>
                    <a:solidFill>
                      <a:schemeClr val="bg1"/>
                    </a:solidFill>
                  </pic:spPr>
                </pic:pic>
              </a:graphicData>
            </a:graphic>
          </wp:inline>
        </w:drawing>
      </w:r>
    </w:p>
    <w:p w14:paraId="6BB6DB83" w14:textId="2565B177" w:rsidR="00BF1B55" w:rsidRPr="00D72C1D" w:rsidRDefault="00370402" w:rsidP="00BF1B55">
      <w:pPr>
        <w:pStyle w:val="Caption"/>
        <w:spacing w:line="480" w:lineRule="auto"/>
        <w:ind w:firstLine="720"/>
        <w:jc w:val="both"/>
        <w:rPr>
          <w:rFonts w:ascii="Times New Roman" w:hAnsi="Times New Roman"/>
          <w:b w:val="0"/>
          <w:bCs w:val="0"/>
          <w:szCs w:val="24"/>
        </w:rPr>
      </w:pPr>
      <w:r>
        <w:rPr>
          <w:rFonts w:ascii="Times New Roman" w:hAnsi="Times New Roman"/>
          <w:b w:val="0"/>
          <w:bCs w:val="0"/>
          <w:szCs w:val="24"/>
        </w:rPr>
        <w:t>The limited amount of data available of the Asquith Marker in some wells pr</w:t>
      </w:r>
      <w:r>
        <w:rPr>
          <w:rFonts w:ascii="Times New Roman" w:hAnsi="Times New Roman"/>
          <w:b w:val="0"/>
          <w:bCs w:val="0"/>
          <w:szCs w:val="24"/>
        </w:rPr>
        <w:t>e</w:t>
      </w:r>
      <w:r>
        <w:rPr>
          <w:rFonts w:ascii="Times New Roman" w:hAnsi="Times New Roman"/>
          <w:b w:val="0"/>
          <w:bCs w:val="0"/>
          <w:szCs w:val="24"/>
        </w:rPr>
        <w:t>sented a challenge to determine its potential to generate hydrocarbons</w:t>
      </w:r>
      <w:r w:rsidR="00CF0C46">
        <w:rPr>
          <w:rFonts w:ascii="Times New Roman" w:hAnsi="Times New Roman"/>
          <w:b w:val="0"/>
          <w:bCs w:val="0"/>
          <w:szCs w:val="24"/>
        </w:rPr>
        <w:t xml:space="preserve">. However, the Asquith Marker potential to generate hydrocarbons was calculated by determining the TOC from other organic-rich shales available, </w:t>
      </w:r>
      <w:r w:rsidR="00DB456E">
        <w:rPr>
          <w:rFonts w:ascii="Times New Roman" w:hAnsi="Times New Roman"/>
          <w:b w:val="0"/>
          <w:bCs w:val="0"/>
          <w:szCs w:val="24"/>
        </w:rPr>
        <w:t>extrapolate the</w:t>
      </w:r>
      <w:r w:rsidR="00CF0C46">
        <w:rPr>
          <w:rFonts w:ascii="Times New Roman" w:hAnsi="Times New Roman"/>
          <w:b w:val="0"/>
          <w:bCs w:val="0"/>
          <w:szCs w:val="24"/>
        </w:rPr>
        <w:t xml:space="preserve"> TOC</w:t>
      </w:r>
      <w:r w:rsidR="00DB456E">
        <w:rPr>
          <w:rFonts w:ascii="Times New Roman" w:hAnsi="Times New Roman"/>
          <w:b w:val="0"/>
          <w:bCs w:val="0"/>
          <w:szCs w:val="24"/>
        </w:rPr>
        <w:t xml:space="preserve"> value to the A</w:t>
      </w:r>
      <w:r w:rsidR="00DB456E">
        <w:rPr>
          <w:rFonts w:ascii="Times New Roman" w:hAnsi="Times New Roman"/>
          <w:b w:val="0"/>
          <w:bCs w:val="0"/>
          <w:szCs w:val="24"/>
        </w:rPr>
        <w:t>s</w:t>
      </w:r>
      <w:r w:rsidR="00DB456E">
        <w:rPr>
          <w:rFonts w:ascii="Times New Roman" w:hAnsi="Times New Roman"/>
          <w:b w:val="0"/>
          <w:bCs w:val="0"/>
          <w:szCs w:val="24"/>
        </w:rPr>
        <w:t>quith Marker in those wells</w:t>
      </w:r>
      <w:r w:rsidR="00CF0C46">
        <w:rPr>
          <w:rFonts w:ascii="Times New Roman" w:hAnsi="Times New Roman"/>
          <w:b w:val="0"/>
          <w:bCs w:val="0"/>
          <w:szCs w:val="24"/>
        </w:rPr>
        <w:t xml:space="preserve"> and determine the potential based on that value</w:t>
      </w:r>
      <w:r w:rsidR="00DB456E">
        <w:rPr>
          <w:rFonts w:ascii="Times New Roman" w:hAnsi="Times New Roman"/>
          <w:b w:val="0"/>
          <w:bCs w:val="0"/>
          <w:szCs w:val="24"/>
        </w:rPr>
        <w:t>.</w:t>
      </w:r>
      <w:r w:rsidR="00CF0C46">
        <w:rPr>
          <w:rFonts w:ascii="Times New Roman" w:hAnsi="Times New Roman"/>
          <w:b w:val="0"/>
          <w:bCs w:val="0"/>
          <w:szCs w:val="24"/>
        </w:rPr>
        <w:t xml:space="preserve"> For this purpose</w:t>
      </w:r>
      <w:r w:rsidR="00F03FC6" w:rsidRPr="00BF1B55">
        <w:rPr>
          <w:rFonts w:ascii="Times New Roman" w:hAnsi="Times New Roman"/>
          <w:b w:val="0"/>
          <w:bCs w:val="0"/>
          <w:szCs w:val="24"/>
        </w:rPr>
        <w:t>, the gamma ray curve and the TOC points obtained f</w:t>
      </w:r>
      <w:r w:rsidR="0003339C" w:rsidRPr="00BF1B55">
        <w:rPr>
          <w:rFonts w:ascii="Times New Roman" w:hAnsi="Times New Roman"/>
          <w:b w:val="0"/>
          <w:bCs w:val="0"/>
          <w:szCs w:val="24"/>
        </w:rPr>
        <w:t xml:space="preserve">rom Pasternack (2005) </w:t>
      </w:r>
      <w:r w:rsidR="00F03FC6" w:rsidRPr="00BF1B55">
        <w:rPr>
          <w:rFonts w:ascii="Times New Roman" w:hAnsi="Times New Roman"/>
          <w:b w:val="0"/>
          <w:bCs w:val="0"/>
          <w:szCs w:val="24"/>
        </w:rPr>
        <w:t xml:space="preserve">in the </w:t>
      </w:r>
      <w:r w:rsidR="007307B8">
        <w:rPr>
          <w:rFonts w:ascii="Times New Roman" w:hAnsi="Times New Roman"/>
          <w:b w:val="0"/>
          <w:bCs w:val="0"/>
          <w:szCs w:val="24"/>
        </w:rPr>
        <w:t xml:space="preserve">Amoco </w:t>
      </w:r>
      <w:r w:rsidR="00F03FC6" w:rsidRPr="00BF1B55">
        <w:rPr>
          <w:rFonts w:ascii="Times New Roman" w:hAnsi="Times New Roman"/>
          <w:b w:val="0"/>
          <w:bCs w:val="0"/>
          <w:szCs w:val="24"/>
        </w:rPr>
        <w:t xml:space="preserve">Champlin 276 </w:t>
      </w:r>
      <w:r w:rsidR="0003339C" w:rsidRPr="00BF1B55">
        <w:rPr>
          <w:rFonts w:ascii="Times New Roman" w:hAnsi="Times New Roman"/>
          <w:b w:val="0"/>
          <w:bCs w:val="0"/>
          <w:szCs w:val="24"/>
        </w:rPr>
        <w:t>D-1 well were plotted</w:t>
      </w:r>
      <w:r w:rsidR="00AB18DD">
        <w:rPr>
          <w:rFonts w:ascii="Times New Roman" w:hAnsi="Times New Roman"/>
          <w:b w:val="0"/>
          <w:bCs w:val="0"/>
          <w:szCs w:val="24"/>
        </w:rPr>
        <w:t xml:space="preserve"> trying to find a correlation between them</w:t>
      </w:r>
      <w:r w:rsidR="0003339C" w:rsidRPr="00BF1B55">
        <w:rPr>
          <w:rFonts w:ascii="Times New Roman" w:hAnsi="Times New Roman"/>
          <w:b w:val="0"/>
          <w:bCs w:val="0"/>
          <w:szCs w:val="24"/>
        </w:rPr>
        <w:t xml:space="preserve"> (</w:t>
      </w:r>
      <w:r w:rsidR="00C80F65">
        <w:rPr>
          <w:rFonts w:ascii="Times New Roman" w:hAnsi="Times New Roman"/>
          <w:b w:val="0"/>
          <w:bCs w:val="0"/>
          <w:szCs w:val="24"/>
        </w:rPr>
        <w:t>Figure</w:t>
      </w:r>
      <w:r w:rsidR="00386590">
        <w:rPr>
          <w:rFonts w:ascii="Times New Roman" w:hAnsi="Times New Roman"/>
          <w:b w:val="0"/>
          <w:bCs w:val="0"/>
          <w:szCs w:val="24"/>
        </w:rPr>
        <w:t xml:space="preserve"> 28</w:t>
      </w:r>
      <w:r w:rsidR="00A31FBC">
        <w:rPr>
          <w:rFonts w:ascii="Times New Roman" w:hAnsi="Times New Roman"/>
          <w:b w:val="0"/>
          <w:bCs w:val="0"/>
          <w:szCs w:val="24"/>
        </w:rPr>
        <w:t>).</w:t>
      </w:r>
      <w:r w:rsidR="00AB18DD">
        <w:rPr>
          <w:rFonts w:ascii="Times New Roman" w:hAnsi="Times New Roman"/>
          <w:b w:val="0"/>
          <w:bCs w:val="0"/>
          <w:szCs w:val="24"/>
        </w:rPr>
        <w:t>With the plot obtained</w:t>
      </w:r>
      <w:r w:rsidR="00143FC1">
        <w:rPr>
          <w:rFonts w:ascii="Times New Roman" w:hAnsi="Times New Roman"/>
          <w:b w:val="0"/>
          <w:bCs w:val="0"/>
          <w:szCs w:val="24"/>
        </w:rPr>
        <w:t>,</w:t>
      </w:r>
      <w:r w:rsidR="00F03FC6" w:rsidRPr="00BF1B55">
        <w:rPr>
          <w:rFonts w:ascii="Times New Roman" w:hAnsi="Times New Roman"/>
          <w:b w:val="0"/>
          <w:bCs w:val="0"/>
          <w:szCs w:val="24"/>
        </w:rPr>
        <w:t xml:space="preserve"> a correlation f</w:t>
      </w:r>
      <w:r w:rsidR="0003339C" w:rsidRPr="00BF1B55">
        <w:rPr>
          <w:rFonts w:ascii="Times New Roman" w:hAnsi="Times New Roman"/>
          <w:b w:val="0"/>
          <w:bCs w:val="0"/>
          <w:szCs w:val="24"/>
        </w:rPr>
        <w:t xml:space="preserve">actor was established </w:t>
      </w:r>
      <w:r w:rsidR="00143FC1">
        <w:rPr>
          <w:rFonts w:ascii="Times New Roman" w:hAnsi="Times New Roman"/>
          <w:b w:val="0"/>
          <w:bCs w:val="0"/>
          <w:szCs w:val="24"/>
        </w:rPr>
        <w:t>and</w:t>
      </w:r>
      <w:r w:rsidR="00AB18DD">
        <w:rPr>
          <w:rFonts w:ascii="Times New Roman" w:hAnsi="Times New Roman"/>
          <w:b w:val="0"/>
          <w:bCs w:val="0"/>
          <w:szCs w:val="24"/>
        </w:rPr>
        <w:t xml:space="preserve"> the </w:t>
      </w:r>
      <w:r w:rsidR="00AB18DD">
        <w:rPr>
          <w:rFonts w:ascii="Times New Roman" w:hAnsi="Times New Roman"/>
          <w:b w:val="0"/>
          <w:bCs w:val="0"/>
          <w:szCs w:val="24"/>
        </w:rPr>
        <w:lastRenderedPageBreak/>
        <w:t>function obtained was</w:t>
      </w:r>
      <w:r w:rsidR="00143FC1">
        <w:rPr>
          <w:rFonts w:ascii="Times New Roman" w:hAnsi="Times New Roman"/>
          <w:b w:val="0"/>
          <w:bCs w:val="0"/>
          <w:szCs w:val="24"/>
        </w:rPr>
        <w:t xml:space="preserve"> applied to the Creston Unit 1 and Monument Lake Unit 2 wells</w:t>
      </w:r>
      <w:r w:rsidR="00D72C1D">
        <w:rPr>
          <w:rFonts w:ascii="Times New Roman" w:hAnsi="Times New Roman"/>
          <w:b w:val="0"/>
          <w:bCs w:val="0"/>
          <w:szCs w:val="24"/>
        </w:rPr>
        <w:t xml:space="preserve"> </w:t>
      </w:r>
      <w:r w:rsidR="00D72C1D" w:rsidRPr="00BF1B55">
        <w:rPr>
          <w:rFonts w:ascii="Times New Roman" w:hAnsi="Times New Roman"/>
          <w:b w:val="0"/>
          <w:bCs w:val="0"/>
          <w:szCs w:val="24"/>
        </w:rPr>
        <w:t>(</w:t>
      </w:r>
      <w:r w:rsidR="00C80F65">
        <w:rPr>
          <w:rFonts w:ascii="Times New Roman" w:hAnsi="Times New Roman"/>
          <w:b w:val="0"/>
          <w:bCs w:val="0"/>
          <w:szCs w:val="24"/>
        </w:rPr>
        <w:t>Figure</w:t>
      </w:r>
      <w:r w:rsidR="00386590">
        <w:rPr>
          <w:rFonts w:ascii="Times New Roman" w:hAnsi="Times New Roman"/>
          <w:b w:val="0"/>
          <w:bCs w:val="0"/>
          <w:szCs w:val="24"/>
        </w:rPr>
        <w:t xml:space="preserve"> 29</w:t>
      </w:r>
      <w:r w:rsidR="00D72C1D" w:rsidRPr="00BF1B55">
        <w:rPr>
          <w:rFonts w:ascii="Times New Roman" w:hAnsi="Times New Roman"/>
          <w:b w:val="0"/>
          <w:bCs w:val="0"/>
          <w:szCs w:val="24"/>
        </w:rPr>
        <w:t>)</w:t>
      </w:r>
      <w:r w:rsidR="00F03FC6" w:rsidRPr="00BF1B55">
        <w:rPr>
          <w:rFonts w:ascii="Times New Roman" w:hAnsi="Times New Roman"/>
          <w:b w:val="0"/>
          <w:bCs w:val="0"/>
          <w:szCs w:val="24"/>
        </w:rPr>
        <w:t>. The points of TOC obtained by direct measurement on the sam</w:t>
      </w:r>
      <w:r w:rsidR="00386590">
        <w:rPr>
          <w:rFonts w:ascii="Times New Roman" w:hAnsi="Times New Roman"/>
          <w:b w:val="0"/>
          <w:bCs w:val="0"/>
          <w:szCs w:val="24"/>
        </w:rPr>
        <w:t>ple were also plotted in order t</w:t>
      </w:r>
      <w:r w:rsidR="00F03FC6" w:rsidRPr="00BF1B55">
        <w:rPr>
          <w:rFonts w:ascii="Times New Roman" w:hAnsi="Times New Roman"/>
          <w:b w:val="0"/>
          <w:bCs w:val="0"/>
          <w:szCs w:val="24"/>
        </w:rPr>
        <w:t>o calibrate the curve an</w:t>
      </w:r>
      <w:r w:rsidR="0003339C" w:rsidRPr="00BF1B55">
        <w:rPr>
          <w:rFonts w:ascii="Times New Roman" w:hAnsi="Times New Roman"/>
          <w:b w:val="0"/>
          <w:bCs w:val="0"/>
          <w:szCs w:val="24"/>
        </w:rPr>
        <w:t>d compare the results (</w:t>
      </w:r>
      <w:r w:rsidR="00C80F65">
        <w:rPr>
          <w:rFonts w:ascii="Times New Roman" w:hAnsi="Times New Roman"/>
          <w:b w:val="0"/>
          <w:bCs w:val="0"/>
          <w:szCs w:val="24"/>
        </w:rPr>
        <w:t>Figure</w:t>
      </w:r>
      <w:r w:rsidR="00386590">
        <w:rPr>
          <w:rFonts w:ascii="Times New Roman" w:hAnsi="Times New Roman"/>
          <w:b w:val="0"/>
          <w:bCs w:val="0"/>
          <w:szCs w:val="24"/>
        </w:rPr>
        <w:t xml:space="preserve"> 29</w:t>
      </w:r>
      <w:r w:rsidR="00F03FC6" w:rsidRPr="00BF1B55">
        <w:rPr>
          <w:rFonts w:ascii="Times New Roman" w:hAnsi="Times New Roman"/>
          <w:b w:val="0"/>
          <w:bCs w:val="0"/>
          <w:szCs w:val="24"/>
        </w:rPr>
        <w:t>).</w:t>
      </w:r>
      <w:r w:rsidR="00BC5439" w:rsidRPr="00BF1B55">
        <w:rPr>
          <w:rFonts w:ascii="Times New Roman" w:hAnsi="Times New Roman"/>
          <w:b w:val="0"/>
          <w:bCs w:val="0"/>
          <w:szCs w:val="24"/>
        </w:rPr>
        <w:t xml:space="preserve"> </w:t>
      </w:r>
      <w:r w:rsidR="00143FC1">
        <w:rPr>
          <w:rFonts w:ascii="Times New Roman" w:hAnsi="Times New Roman"/>
          <w:b w:val="0"/>
          <w:bCs w:val="0"/>
          <w:szCs w:val="24"/>
        </w:rPr>
        <w:t>TOC values for the Asquith Marker obtained from the TOC calculated curve for Creston Unit 1</w:t>
      </w:r>
      <w:r w:rsidR="00DB456E">
        <w:rPr>
          <w:rFonts w:ascii="Times New Roman" w:hAnsi="Times New Roman"/>
          <w:b w:val="0"/>
          <w:bCs w:val="0"/>
          <w:szCs w:val="24"/>
        </w:rPr>
        <w:t>well</w:t>
      </w:r>
      <w:r w:rsidR="00143FC1">
        <w:rPr>
          <w:rFonts w:ascii="Times New Roman" w:hAnsi="Times New Roman"/>
          <w:b w:val="0"/>
          <w:bCs w:val="0"/>
          <w:szCs w:val="24"/>
        </w:rPr>
        <w:t xml:space="preserve"> had a range between 1.5 and 2.5 wt. % (this range was obtained calculatin</w:t>
      </w:r>
      <w:r w:rsidR="00386590">
        <w:rPr>
          <w:rFonts w:ascii="Times New Roman" w:hAnsi="Times New Roman"/>
          <w:b w:val="0"/>
          <w:bCs w:val="0"/>
          <w:szCs w:val="24"/>
        </w:rPr>
        <w:t>g</w:t>
      </w:r>
      <w:r w:rsidR="00143FC1">
        <w:rPr>
          <w:rFonts w:ascii="Times New Roman" w:hAnsi="Times New Roman"/>
          <w:b w:val="0"/>
          <w:bCs w:val="0"/>
          <w:szCs w:val="24"/>
        </w:rPr>
        <w:t xml:space="preserve"> the standard devi</w:t>
      </w:r>
      <w:r w:rsidR="00AB18DD">
        <w:rPr>
          <w:rFonts w:ascii="Times New Roman" w:hAnsi="Times New Roman"/>
          <w:b w:val="0"/>
          <w:bCs w:val="0"/>
          <w:szCs w:val="24"/>
        </w:rPr>
        <w:t>ation of the curve and setting</w:t>
      </w:r>
      <w:r w:rsidR="00143FC1">
        <w:rPr>
          <w:rFonts w:ascii="Times New Roman" w:hAnsi="Times New Roman"/>
          <w:b w:val="0"/>
          <w:bCs w:val="0"/>
          <w:szCs w:val="24"/>
        </w:rPr>
        <w:t xml:space="preserve"> it as limits for the TOC calculated curve). The values for Monument Lake Unit 2 ranged from 2.5 and 4.4</w:t>
      </w:r>
      <w:r w:rsidR="00386590">
        <w:rPr>
          <w:rFonts w:ascii="Times New Roman" w:hAnsi="Times New Roman"/>
          <w:b w:val="0"/>
          <w:bCs w:val="0"/>
          <w:szCs w:val="24"/>
        </w:rPr>
        <w:t xml:space="preserve"> </w:t>
      </w:r>
      <w:r w:rsidR="00AB18DD">
        <w:rPr>
          <w:rFonts w:ascii="Times New Roman" w:hAnsi="Times New Roman"/>
          <w:b w:val="0"/>
          <w:bCs w:val="0"/>
          <w:szCs w:val="24"/>
        </w:rPr>
        <w:t xml:space="preserve">wt. %. </w:t>
      </w:r>
      <w:r w:rsidR="00143FC1">
        <w:rPr>
          <w:rFonts w:ascii="Times New Roman" w:hAnsi="Times New Roman"/>
          <w:b w:val="0"/>
          <w:bCs w:val="0"/>
          <w:szCs w:val="24"/>
        </w:rPr>
        <w:t>Table 2 indicate</w:t>
      </w:r>
      <w:r w:rsidR="00AB18DD">
        <w:rPr>
          <w:rFonts w:ascii="Times New Roman" w:hAnsi="Times New Roman"/>
          <w:b w:val="0"/>
          <w:bCs w:val="0"/>
          <w:szCs w:val="24"/>
        </w:rPr>
        <w:t>s</w:t>
      </w:r>
      <w:r w:rsidR="00143FC1">
        <w:rPr>
          <w:rFonts w:ascii="Times New Roman" w:hAnsi="Times New Roman"/>
          <w:b w:val="0"/>
          <w:bCs w:val="0"/>
          <w:szCs w:val="24"/>
        </w:rPr>
        <w:t xml:space="preserve"> </w:t>
      </w:r>
      <w:r w:rsidR="00AB18DD">
        <w:rPr>
          <w:rFonts w:ascii="Times New Roman" w:hAnsi="Times New Roman"/>
          <w:b w:val="0"/>
          <w:bCs w:val="0"/>
          <w:szCs w:val="24"/>
        </w:rPr>
        <w:t>“</w:t>
      </w:r>
      <w:r w:rsidR="00143FC1">
        <w:rPr>
          <w:rFonts w:ascii="Times New Roman" w:hAnsi="Times New Roman"/>
          <w:b w:val="0"/>
          <w:bCs w:val="0"/>
          <w:szCs w:val="24"/>
        </w:rPr>
        <w:t>good to very good</w:t>
      </w:r>
      <w:r w:rsidR="00AB18DD">
        <w:rPr>
          <w:rFonts w:ascii="Times New Roman" w:hAnsi="Times New Roman"/>
          <w:b w:val="0"/>
          <w:bCs w:val="0"/>
          <w:szCs w:val="24"/>
        </w:rPr>
        <w:t>”</w:t>
      </w:r>
      <w:r w:rsidR="00143FC1">
        <w:rPr>
          <w:rFonts w:ascii="Times New Roman" w:hAnsi="Times New Roman"/>
          <w:b w:val="0"/>
          <w:bCs w:val="0"/>
          <w:szCs w:val="24"/>
        </w:rPr>
        <w:t xml:space="preserve"> potential to generate hydrocarbons</w:t>
      </w:r>
      <w:r w:rsidR="00AB18DD">
        <w:rPr>
          <w:rFonts w:ascii="Times New Roman" w:hAnsi="Times New Roman"/>
          <w:b w:val="0"/>
          <w:bCs w:val="0"/>
          <w:szCs w:val="24"/>
        </w:rPr>
        <w:t xml:space="preserve"> for both Creston Unit 1 and Monument Lake Unit 2 wells. T</w:t>
      </w:r>
      <w:r w:rsidR="00C60C9F" w:rsidRPr="00BF1B55">
        <w:rPr>
          <w:rFonts w:ascii="Times New Roman" w:hAnsi="Times New Roman"/>
          <w:b w:val="0"/>
          <w:bCs w:val="0"/>
          <w:szCs w:val="24"/>
        </w:rPr>
        <w:t xml:space="preserve">he calculated curve can have some vertical as well as horizontal error since we </w:t>
      </w:r>
      <w:r w:rsidR="00AB18DD">
        <w:rPr>
          <w:rFonts w:ascii="Times New Roman" w:hAnsi="Times New Roman"/>
          <w:b w:val="0"/>
          <w:bCs w:val="0"/>
          <w:szCs w:val="24"/>
        </w:rPr>
        <w:t xml:space="preserve">it is plotting the </w:t>
      </w:r>
      <w:r w:rsidR="00C60C9F" w:rsidRPr="00BF1B55">
        <w:rPr>
          <w:rFonts w:ascii="Times New Roman" w:hAnsi="Times New Roman"/>
          <w:b w:val="0"/>
          <w:bCs w:val="0"/>
          <w:szCs w:val="24"/>
        </w:rPr>
        <w:t>average values of TOC, the corr</w:t>
      </w:r>
      <w:r w:rsidR="00C60C9F" w:rsidRPr="00BF1B55">
        <w:rPr>
          <w:rFonts w:ascii="Times New Roman" w:hAnsi="Times New Roman"/>
          <w:b w:val="0"/>
          <w:bCs w:val="0"/>
          <w:szCs w:val="24"/>
        </w:rPr>
        <w:t>e</w:t>
      </w:r>
      <w:r w:rsidR="00C60C9F" w:rsidRPr="00BF1B55">
        <w:rPr>
          <w:rFonts w:ascii="Times New Roman" w:hAnsi="Times New Roman"/>
          <w:b w:val="0"/>
          <w:bCs w:val="0"/>
          <w:szCs w:val="24"/>
        </w:rPr>
        <w:t>lation</w:t>
      </w:r>
      <w:r w:rsidR="00C60C9F">
        <w:rPr>
          <w:rFonts w:ascii="Times New Roman" w:hAnsi="Times New Roman"/>
        </w:rPr>
        <w:t xml:space="preserve"> </w:t>
      </w:r>
      <w:r w:rsidR="00C60C9F" w:rsidRPr="00D72C1D">
        <w:rPr>
          <w:rFonts w:ascii="Times New Roman" w:hAnsi="Times New Roman"/>
          <w:b w:val="0"/>
          <w:bCs w:val="0"/>
          <w:szCs w:val="24"/>
        </w:rPr>
        <w:t>coefficient is not 100%</w:t>
      </w:r>
      <w:r w:rsidR="00AB18DD">
        <w:rPr>
          <w:rFonts w:ascii="Times New Roman" w:hAnsi="Times New Roman"/>
          <w:b w:val="0"/>
          <w:bCs w:val="0"/>
          <w:szCs w:val="24"/>
        </w:rPr>
        <w:t>,</w:t>
      </w:r>
      <w:r w:rsidR="00C60C9F" w:rsidRPr="00D72C1D">
        <w:rPr>
          <w:rFonts w:ascii="Times New Roman" w:hAnsi="Times New Roman"/>
          <w:b w:val="0"/>
          <w:bCs w:val="0"/>
          <w:szCs w:val="24"/>
        </w:rPr>
        <w:t xml:space="preserve"> and de</w:t>
      </w:r>
      <w:r w:rsidR="00143FC1">
        <w:rPr>
          <w:rFonts w:ascii="Times New Roman" w:hAnsi="Times New Roman"/>
          <w:b w:val="0"/>
          <w:bCs w:val="0"/>
          <w:szCs w:val="24"/>
        </w:rPr>
        <w:t>pth shift</w:t>
      </w:r>
      <w:r w:rsidR="00AB18DD">
        <w:rPr>
          <w:rFonts w:ascii="Times New Roman" w:hAnsi="Times New Roman"/>
          <w:b w:val="0"/>
          <w:bCs w:val="0"/>
          <w:szCs w:val="24"/>
        </w:rPr>
        <w:t>ing can</w:t>
      </w:r>
      <w:r w:rsidR="00143FC1">
        <w:rPr>
          <w:rFonts w:ascii="Times New Roman" w:hAnsi="Times New Roman"/>
          <w:b w:val="0"/>
          <w:bCs w:val="0"/>
          <w:szCs w:val="24"/>
        </w:rPr>
        <w:t xml:space="preserve"> occur</w:t>
      </w:r>
      <w:r w:rsidR="00C60C9F" w:rsidRPr="00D72C1D">
        <w:rPr>
          <w:rFonts w:ascii="Times New Roman" w:hAnsi="Times New Roman"/>
          <w:b w:val="0"/>
          <w:bCs w:val="0"/>
          <w:szCs w:val="24"/>
        </w:rPr>
        <w:t xml:space="preserve">. </w:t>
      </w:r>
      <w:r w:rsidR="00BF1B55" w:rsidRPr="00D72C1D">
        <w:rPr>
          <w:rFonts w:ascii="Times New Roman" w:hAnsi="Times New Roman"/>
          <w:b w:val="0"/>
          <w:bCs w:val="0"/>
          <w:noProof/>
          <w:szCs w:val="24"/>
          <w:lang w:bidi="ar-SA"/>
        </w:rPr>
        <mc:AlternateContent>
          <mc:Choice Requires="wps">
            <w:drawing>
              <wp:anchor distT="0" distB="0" distL="114300" distR="114300" simplePos="0" relativeHeight="251472896" behindDoc="0" locked="0" layoutInCell="1" allowOverlap="1" wp14:anchorId="61102267" wp14:editId="4304C653">
                <wp:simplePos x="0" y="0"/>
                <wp:positionH relativeFrom="column">
                  <wp:posOffset>9472930</wp:posOffset>
                </wp:positionH>
                <wp:positionV relativeFrom="paragraph">
                  <wp:posOffset>3855085</wp:posOffset>
                </wp:positionV>
                <wp:extent cx="356235" cy="267335"/>
                <wp:effectExtent l="6350" t="0" r="0" b="0"/>
                <wp:wrapNone/>
                <wp:docPr id="464" name="Text Box 464"/>
                <wp:cNvGraphicFramePr/>
                <a:graphic xmlns:a="http://schemas.openxmlformats.org/drawingml/2006/main">
                  <a:graphicData uri="http://schemas.microsoft.com/office/word/2010/wordprocessingShape">
                    <wps:wsp>
                      <wps:cNvSpPr txBox="1"/>
                      <wps:spPr>
                        <a:xfrm rot="16200000">
                          <a:off x="0" y="0"/>
                          <a:ext cx="356235" cy="2673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9E98D2F" w14:textId="77777777" w:rsidR="00320B4E" w:rsidRDefault="00320B4E" w:rsidP="00BF1B55">
                            <w:r>
                              <w:t>53</w:t>
                            </w:r>
                          </w:p>
                          <w:p w14:paraId="2FDA07BC" w14:textId="77777777" w:rsidR="00320B4E" w:rsidRDefault="00320B4E" w:rsidP="00BF1B5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1102267" id="Text Box 464" o:spid="_x0000_s1053" type="#_x0000_t202" style="position:absolute;left:0;text-align:left;margin-left:745.9pt;margin-top:303.55pt;width:28.05pt;height:21.05pt;rotation:-90;z-index:25147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" fillcolor="white [3201]" stroked="f" strokeweight=".5pt">
                <v:textbox>
                  <w:txbxContent>
                    <w:p w14:paraId="19E98D2F" w14:textId="77777777" w:rsidR="00320B4E" w:rsidRDefault="00320B4E" w:rsidP="00BF1B55">
                      <w:r>
                        <w:t>53</w:t>
                      </w:r>
                    </w:p>
                    <w:p w14:paraId="2FDA07BC" w14:textId="77777777" w:rsidR="00320B4E" w:rsidRDefault="00320B4E" w:rsidP="00BF1B55"/>
                  </w:txbxContent>
                </v:textbox>
              </v:shape>
            </w:pict>
          </mc:Fallback>
        </mc:AlternateContent>
      </w:r>
      <w:r w:rsidR="00BF1B55" w:rsidRPr="00D72C1D">
        <w:rPr>
          <w:rFonts w:ascii="Times New Roman" w:hAnsi="Times New Roman"/>
          <w:b w:val="0"/>
          <w:bCs w:val="0"/>
          <w:noProof/>
          <w:szCs w:val="24"/>
          <w:lang w:bidi="ar-SA"/>
        </w:rPr>
        <mc:AlternateContent>
          <mc:Choice Requires="wps">
            <w:drawing>
              <wp:anchor distT="0" distB="0" distL="114300" distR="114300" simplePos="0" relativeHeight="251454464" behindDoc="0" locked="0" layoutInCell="1" allowOverlap="1" wp14:anchorId="29393020" wp14:editId="11F80A87">
                <wp:simplePos x="0" y="0"/>
                <wp:positionH relativeFrom="column">
                  <wp:posOffset>8748395</wp:posOffset>
                </wp:positionH>
                <wp:positionV relativeFrom="paragraph">
                  <wp:posOffset>3061335</wp:posOffset>
                </wp:positionV>
                <wp:extent cx="356235" cy="267335"/>
                <wp:effectExtent l="6350" t="0" r="0" b="0"/>
                <wp:wrapNone/>
                <wp:docPr id="462" name="Text Box 462"/>
                <wp:cNvGraphicFramePr/>
                <a:graphic xmlns:a="http://schemas.openxmlformats.org/drawingml/2006/main">
                  <a:graphicData uri="http://schemas.microsoft.com/office/word/2010/wordprocessingShape">
                    <wps:wsp>
                      <wps:cNvSpPr txBox="1"/>
                      <wps:spPr>
                        <a:xfrm rot="16200000">
                          <a:off x="0" y="0"/>
                          <a:ext cx="356235" cy="2673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A6791F5" w14:textId="77777777" w:rsidR="00320B4E" w:rsidRDefault="00320B4E" w:rsidP="00BF1B55">
                            <w:r>
                              <w:t>54</w:t>
                            </w:r>
                          </w:p>
                          <w:p w14:paraId="52575BF7" w14:textId="77777777" w:rsidR="00320B4E" w:rsidRDefault="00320B4E" w:rsidP="00BF1B5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9393020" id="Text Box 462" o:spid="_x0000_s1054" type="#_x0000_t202" style="position:absolute;left:0;text-align:left;margin-left:688.85pt;margin-top:241.05pt;width:28.05pt;height:21.05pt;rotation:-90;z-index:25145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" fillcolor="white [3201]" stroked="f" strokeweight=".5pt">
                <v:textbox>
                  <w:txbxContent>
                    <w:p w14:paraId="5A6791F5" w14:textId="77777777" w:rsidR="00320B4E" w:rsidRDefault="00320B4E" w:rsidP="00BF1B55">
                      <w:r>
                        <w:t>54</w:t>
                      </w:r>
                    </w:p>
                    <w:p w14:paraId="52575BF7" w14:textId="77777777" w:rsidR="00320B4E" w:rsidRDefault="00320B4E" w:rsidP="00BF1B55"/>
                  </w:txbxContent>
                </v:textbox>
              </v:shape>
            </w:pict>
          </mc:Fallback>
        </mc:AlternateContent>
      </w:r>
    </w:p>
    <w:p w14:paraId="51099A1C" w14:textId="71B47E14" w:rsidR="00C10BE8" w:rsidRDefault="00E9236E" w:rsidP="009F74ED">
      <w:pPr>
        <w:ind w:firstLine="720"/>
        <w:jc w:val="both"/>
        <w:rPr>
          <w:rFonts w:ascii="Times New Roman" w:hAnsi="Times New Roman"/>
        </w:rPr>
      </w:pPr>
      <w:r>
        <w:rPr>
          <w:rFonts w:ascii="Times New Roman" w:hAnsi="Times New Roman"/>
        </w:rPr>
        <w:t xml:space="preserve">An additional method </w:t>
      </w:r>
      <w:r w:rsidR="00F03FC6" w:rsidRPr="00F03FC6">
        <w:rPr>
          <w:rFonts w:ascii="Times New Roman" w:hAnsi="Times New Roman"/>
        </w:rPr>
        <w:t>to obtain the TOC in a well is</w:t>
      </w:r>
      <w:r w:rsidR="00A8774E">
        <w:rPr>
          <w:rFonts w:ascii="Times New Roman" w:hAnsi="Times New Roman"/>
        </w:rPr>
        <w:t xml:space="preserve"> using the resistivity log, </w:t>
      </w:r>
      <w:r w:rsidR="00960A84">
        <w:rPr>
          <w:rFonts w:ascii="Times New Roman" w:hAnsi="Times New Roman"/>
        </w:rPr>
        <w:t>sonic</w:t>
      </w:r>
      <w:r w:rsidR="00A8774E">
        <w:rPr>
          <w:rFonts w:ascii="Times New Roman" w:hAnsi="Times New Roman"/>
        </w:rPr>
        <w:t xml:space="preserve"> log</w:t>
      </w:r>
      <w:r>
        <w:rPr>
          <w:rFonts w:ascii="Times New Roman" w:hAnsi="Times New Roman"/>
        </w:rPr>
        <w:t>,</w:t>
      </w:r>
      <w:r w:rsidR="00A8774E">
        <w:rPr>
          <w:rFonts w:ascii="Times New Roman" w:hAnsi="Times New Roman"/>
        </w:rPr>
        <w:t xml:space="preserve"> and the </w:t>
      </w:r>
      <w:r w:rsidR="00C27773">
        <w:rPr>
          <w:rFonts w:ascii="Times New Roman" w:hAnsi="Times New Roman"/>
        </w:rPr>
        <w:t>g</w:t>
      </w:r>
      <w:r w:rsidR="00F03FC6" w:rsidRPr="00F03FC6">
        <w:rPr>
          <w:rFonts w:ascii="Times New Roman" w:hAnsi="Times New Roman"/>
        </w:rPr>
        <w:t xml:space="preserve">amma ray log. </w:t>
      </w:r>
      <w:r>
        <w:rPr>
          <w:rFonts w:ascii="Times New Roman" w:hAnsi="Times New Roman"/>
        </w:rPr>
        <w:t>Passey et al., (1990) establishes a</w:t>
      </w:r>
      <w:r w:rsidR="0081344B">
        <w:rPr>
          <w:rFonts w:ascii="Times New Roman" w:hAnsi="Times New Roman"/>
        </w:rPr>
        <w:t xml:space="preserve"> base line in a fine g</w:t>
      </w:r>
      <w:r w:rsidR="006253AC">
        <w:rPr>
          <w:rFonts w:ascii="Times New Roman" w:hAnsi="Times New Roman"/>
        </w:rPr>
        <w:t>rained non</w:t>
      </w:r>
      <w:r w:rsidR="00C474E0">
        <w:rPr>
          <w:rFonts w:ascii="Times New Roman" w:hAnsi="Times New Roman"/>
        </w:rPr>
        <w:t xml:space="preserve"> source-rock interval. Then, organic rich intervals will be recognized by the separation between the curves and not parallelism (Passey et al., 1990).</w:t>
      </w:r>
    </w:p>
    <w:p w14:paraId="7B6E5E4D" w14:textId="7350A59B" w:rsidR="007307B8" w:rsidRDefault="00C80F65" w:rsidP="00015CF6">
      <w:pPr>
        <w:ind w:firstLine="720"/>
        <w:jc w:val="both"/>
        <w:rPr>
          <w:rFonts w:ascii="Times New Roman" w:hAnsi="Times New Roman"/>
        </w:rPr>
      </w:pPr>
      <w:r>
        <w:rPr>
          <w:rFonts w:ascii="Times New Roman" w:hAnsi="Times New Roman"/>
        </w:rPr>
        <w:t>Figure</w:t>
      </w:r>
      <w:r w:rsidR="00386590">
        <w:rPr>
          <w:rFonts w:ascii="Times New Roman" w:hAnsi="Times New Roman"/>
        </w:rPr>
        <w:t xml:space="preserve"> 30</w:t>
      </w:r>
      <w:r w:rsidR="00F03FC6" w:rsidRPr="00F03FC6">
        <w:rPr>
          <w:rFonts w:ascii="Times New Roman" w:hAnsi="Times New Roman"/>
        </w:rPr>
        <w:t xml:space="preserve"> shows </w:t>
      </w:r>
      <w:r w:rsidR="00E9236E">
        <w:rPr>
          <w:rFonts w:ascii="Times New Roman" w:hAnsi="Times New Roman"/>
        </w:rPr>
        <w:t xml:space="preserve">Passey’s </w:t>
      </w:r>
      <w:r w:rsidR="00F03FC6" w:rsidRPr="00F03FC6">
        <w:rPr>
          <w:rFonts w:ascii="Times New Roman" w:hAnsi="Times New Roman"/>
        </w:rPr>
        <w:t xml:space="preserve">methodology applied to the Creston Unit 1 well. </w:t>
      </w:r>
      <w:r w:rsidR="00C474E0">
        <w:rPr>
          <w:rFonts w:ascii="Times New Roman" w:hAnsi="Times New Roman"/>
        </w:rPr>
        <w:t xml:space="preserve">Pink curve represents the sonic log whereas dashed blue line is resistivity log. </w:t>
      </w:r>
      <w:r w:rsidR="00F03FC6" w:rsidRPr="00F03FC6">
        <w:rPr>
          <w:rFonts w:ascii="Times New Roman" w:hAnsi="Times New Roman"/>
        </w:rPr>
        <w:t xml:space="preserve">The TOC value obtained for the Asquith Marker </w:t>
      </w:r>
      <w:r w:rsidR="009535E6">
        <w:rPr>
          <w:rFonts w:ascii="Times New Roman" w:hAnsi="Times New Roman"/>
        </w:rPr>
        <w:t>is 1.54 wt</w:t>
      </w:r>
      <w:r w:rsidR="00E9236E">
        <w:rPr>
          <w:rFonts w:ascii="Times New Roman" w:hAnsi="Times New Roman"/>
        </w:rPr>
        <w:t>. %</w:t>
      </w:r>
      <w:r w:rsidR="009535E6">
        <w:rPr>
          <w:rFonts w:ascii="Times New Roman" w:hAnsi="Times New Roman"/>
        </w:rPr>
        <w:t>. This is not considered a</w:t>
      </w:r>
      <w:r w:rsidR="00F03FC6" w:rsidRPr="00F03FC6">
        <w:rPr>
          <w:rFonts w:ascii="Times New Roman" w:hAnsi="Times New Roman"/>
        </w:rPr>
        <w:t xml:space="preserve"> high TOC but it is within the values o</w:t>
      </w:r>
      <w:r w:rsidR="00143FC1">
        <w:rPr>
          <w:rFonts w:ascii="Times New Roman" w:hAnsi="Times New Roman"/>
        </w:rPr>
        <w:t xml:space="preserve">btained from </w:t>
      </w:r>
      <w:r w:rsidR="00386590">
        <w:rPr>
          <w:rFonts w:ascii="Times New Roman" w:hAnsi="Times New Roman"/>
        </w:rPr>
        <w:t xml:space="preserve">the curve calculated in </w:t>
      </w:r>
      <w:r>
        <w:rPr>
          <w:rFonts w:ascii="Times New Roman" w:hAnsi="Times New Roman"/>
        </w:rPr>
        <w:t>Figure</w:t>
      </w:r>
      <w:r w:rsidR="00386590">
        <w:rPr>
          <w:rFonts w:ascii="Times New Roman" w:hAnsi="Times New Roman"/>
        </w:rPr>
        <w:t xml:space="preserve"> 29</w:t>
      </w:r>
      <w:r w:rsidR="00EE6A58">
        <w:rPr>
          <w:rFonts w:ascii="Times New Roman" w:hAnsi="Times New Roman"/>
        </w:rPr>
        <w:t xml:space="preserve"> and according to Table 2 </w:t>
      </w:r>
      <w:r w:rsidR="00C474E0">
        <w:rPr>
          <w:rFonts w:ascii="Times New Roman" w:hAnsi="Times New Roman"/>
        </w:rPr>
        <w:t xml:space="preserve">it </w:t>
      </w:r>
      <w:r w:rsidR="00E9236E">
        <w:rPr>
          <w:rFonts w:ascii="Times New Roman" w:hAnsi="Times New Roman"/>
        </w:rPr>
        <w:t xml:space="preserve">shows </w:t>
      </w:r>
      <w:r w:rsidR="00C474E0">
        <w:rPr>
          <w:rFonts w:ascii="Times New Roman" w:hAnsi="Times New Roman"/>
        </w:rPr>
        <w:t>good potential to generate hydrocarbons.</w:t>
      </w:r>
    </w:p>
    <w:p w14:paraId="2BE3D258" w14:textId="77777777" w:rsidR="007307B8" w:rsidRDefault="007307B8">
      <w:pPr>
        <w:spacing w:line="240" w:lineRule="auto"/>
        <w:rPr>
          <w:rFonts w:ascii="Times New Roman" w:hAnsi="Times New Roman"/>
        </w:rPr>
      </w:pPr>
      <w:r>
        <w:rPr>
          <w:rFonts w:ascii="Times New Roman" w:hAnsi="Times New Roman"/>
        </w:rPr>
        <w:br w:type="page"/>
      </w:r>
    </w:p>
    <w:p w14:paraId="3C094705" w14:textId="77777777" w:rsidR="00015CF6" w:rsidRDefault="00015CF6">
      <w:pPr>
        <w:spacing w:line="240" w:lineRule="auto"/>
        <w:rPr>
          <w:rFonts w:ascii="Times New Roman" w:hAnsi="Times New Roman"/>
        </w:rPr>
      </w:pPr>
    </w:p>
    <w:p w14:paraId="4AF662C8" w14:textId="77777777" w:rsidR="00015CF6" w:rsidRDefault="00015CF6">
      <w:pPr>
        <w:spacing w:line="240" w:lineRule="auto"/>
        <w:rPr>
          <w:rFonts w:ascii="Times New Roman" w:hAnsi="Times New Roman"/>
        </w:rPr>
      </w:pPr>
    </w:p>
    <w:p w14:paraId="693875EF" w14:textId="77777777" w:rsidR="00015CF6" w:rsidRDefault="00015CF6">
      <w:pPr>
        <w:spacing w:line="240" w:lineRule="auto"/>
        <w:rPr>
          <w:rFonts w:ascii="Times New Roman" w:hAnsi="Times New Roman"/>
        </w:rPr>
      </w:pPr>
    </w:p>
    <w:p w14:paraId="184C85B8" w14:textId="4EA379D9" w:rsidR="00F03FC6" w:rsidRDefault="00015CF6" w:rsidP="00015CF6">
      <w:r>
        <w:rPr>
          <w:rFonts w:ascii="Times New Roman" w:hAnsi="Times New Roman"/>
          <w:noProof/>
          <w:lang w:bidi="ar-SA"/>
        </w:rPr>
        <mc:AlternateContent>
          <mc:Choice Requires="wps">
            <w:drawing>
              <wp:anchor distT="0" distB="0" distL="114300" distR="114300" simplePos="0" relativeHeight="251952128" behindDoc="0" locked="0" layoutInCell="1" allowOverlap="1" wp14:anchorId="70865E15" wp14:editId="3BA752CB">
                <wp:simplePos x="0" y="0"/>
                <wp:positionH relativeFrom="column">
                  <wp:posOffset>1751871</wp:posOffset>
                </wp:positionH>
                <wp:positionV relativeFrom="paragraph">
                  <wp:posOffset>2950527</wp:posOffset>
                </wp:positionV>
                <wp:extent cx="6468165" cy="615811"/>
                <wp:effectExtent l="0" t="7303" r="1588" b="1587"/>
                <wp:wrapNone/>
                <wp:docPr id="47" name="Text Box 47"/>
                <wp:cNvGraphicFramePr/>
                <a:graphic xmlns:a="http://schemas.openxmlformats.org/drawingml/2006/main">
                  <a:graphicData uri="http://schemas.microsoft.com/office/word/2010/wordprocessingShape">
                    <wps:wsp>
                      <wps:cNvSpPr txBox="1"/>
                      <wps:spPr>
                        <a:xfrm rot="16200000">
                          <a:off x="0" y="0"/>
                          <a:ext cx="6468165" cy="615811"/>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D88AE45" w14:textId="77777777" w:rsidR="00320B4E" w:rsidRPr="00812777" w:rsidRDefault="00320B4E" w:rsidP="00015CF6">
                            <w:pPr>
                              <w:pStyle w:val="Caption"/>
                              <w:jc w:val="both"/>
                            </w:pPr>
                            <w:bookmarkStart w:id="62" w:name="_Toc450812352"/>
                            <w:r>
                              <w:t>Figure</w:t>
                            </w:r>
                            <w:r w:rsidRPr="00812777">
                              <w:t xml:space="preserve"> </w:t>
                            </w:r>
                            <w:fldSimple w:instr=" SEQ Figure \* ARABIC ">
                              <w:r w:rsidR="00AC7B90">
                                <w:rPr>
                                  <w:noProof/>
                                </w:rPr>
                                <w:t>28</w:t>
                              </w:r>
                            </w:fldSimple>
                            <w:r w:rsidRPr="00812777">
                              <w:t xml:space="preserve">. </w:t>
                            </w:r>
                            <w:r>
                              <w:t>Figure</w:t>
                            </w:r>
                            <w:r w:rsidRPr="00812777">
                              <w:t xml:space="preserve"> showing the TOC curve and GR curve used to make a correlation and extra</w:t>
                            </w:r>
                            <w:r w:rsidRPr="00812777">
                              <w:t>p</w:t>
                            </w:r>
                            <w:r w:rsidRPr="00812777">
                              <w:t>olate to the other wells. The other points are measurements taken by others a</w:t>
                            </w:r>
                            <w:r>
                              <w:t xml:space="preserve">nd analyzed by different labs. </w:t>
                            </w:r>
                            <w:r w:rsidRPr="00812777">
                              <w:t>From Pasternack, 2005.</w:t>
                            </w:r>
                            <w:bookmarkEnd w:id="62"/>
                          </w:p>
                          <w:p w14:paraId="4B61AA17" w14:textId="77777777" w:rsidR="00320B4E" w:rsidRDefault="00320B4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7" o:spid="_x0000_s1055" type="#_x0000_t202" style="position:absolute;margin-left:137.95pt;margin-top:232.3pt;width:509.3pt;height:48.5pt;rotation:-90;z-index:25195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" fillcolor="white [3201]" stroked="f" strokeweight=".5pt">
                <v:textbox>
                  <w:txbxContent>
                    <w:p w14:paraId="5D88AE45" w14:textId="77777777" w:rsidR="00320B4E" w:rsidRPr="00812777" w:rsidRDefault="00320B4E" w:rsidP="00015CF6">
                      <w:pPr>
                        <w:pStyle w:val="Caption"/>
                        <w:jc w:val="both"/>
                      </w:pPr>
                      <w:bookmarkStart w:id="76" w:name="_Toc450812352"/>
                      <w:proofErr w:type="gramStart"/>
                      <w:r>
                        <w:t>Figure</w:t>
                      </w:r>
                      <w:r w:rsidRPr="00812777">
                        <w:t xml:space="preserve"> </w:t>
                      </w:r>
                      <w:proofErr w:type="gramEnd"/>
                      <w:r w:rsidR="00AC7B90">
                        <w:fldChar w:fldCharType="begin"/>
                      </w:r>
                      <w:r w:rsidR="00AC7B90">
                        <w:instrText xml:space="preserve"> SEQ Figure \* ARABIC </w:instrText>
                      </w:r>
                      <w:r w:rsidR="00AC7B90">
                        <w:fldChar w:fldCharType="separate"/>
                      </w:r>
                      <w:r w:rsidR="00AC7B90">
                        <w:rPr>
                          <w:noProof/>
                        </w:rPr>
                        <w:t>28</w:t>
                      </w:r>
                      <w:r w:rsidR="00AC7B90">
                        <w:rPr>
                          <w:noProof/>
                        </w:rPr>
                        <w:fldChar w:fldCharType="end"/>
                      </w:r>
                      <w:proofErr w:type="gramStart"/>
                      <w:r w:rsidRPr="00812777">
                        <w:t>.</w:t>
                      </w:r>
                      <w:proofErr w:type="gramEnd"/>
                      <w:r w:rsidRPr="00812777">
                        <w:t xml:space="preserve"> </w:t>
                      </w:r>
                      <w:r>
                        <w:t>Figure</w:t>
                      </w:r>
                      <w:r w:rsidRPr="00812777">
                        <w:t xml:space="preserve"> showing the TOC curve and GR curve used to make a correlation and extra</w:t>
                      </w:r>
                      <w:r w:rsidRPr="00812777">
                        <w:t>p</w:t>
                      </w:r>
                      <w:r w:rsidRPr="00812777">
                        <w:t>olate to the other wells. The other points are measurements taken by others a</w:t>
                      </w:r>
                      <w:r>
                        <w:t xml:space="preserve">nd analyzed by different labs. </w:t>
                      </w:r>
                      <w:proofErr w:type="gramStart"/>
                      <w:r w:rsidRPr="00812777">
                        <w:t xml:space="preserve">From </w:t>
                      </w:r>
                      <w:proofErr w:type="spellStart"/>
                      <w:r w:rsidRPr="00812777">
                        <w:t>Pasternack</w:t>
                      </w:r>
                      <w:proofErr w:type="spellEnd"/>
                      <w:r w:rsidRPr="00812777">
                        <w:t>, 2005.</w:t>
                      </w:r>
                      <w:bookmarkEnd w:id="76"/>
                      <w:proofErr w:type="gramEnd"/>
                    </w:p>
                    <w:p w14:paraId="4B61AA17" w14:textId="77777777" w:rsidR="00320B4E" w:rsidRDefault="00320B4E"/>
                  </w:txbxContent>
                </v:textbox>
              </v:shape>
            </w:pict>
          </mc:Fallback>
        </mc:AlternateContent>
      </w:r>
      <w:r w:rsidR="00BD3C3F" w:rsidRPr="00BD3C3F">
        <w:rPr>
          <w:rFonts w:ascii="Times New Roman" w:hAnsi="Times New Roman"/>
          <w:noProof/>
          <w:lang w:bidi="ar-SA"/>
        </w:rPr>
        <mc:AlternateContent>
          <mc:Choice Requires="wps">
            <w:drawing>
              <wp:anchor distT="0" distB="0" distL="114300" distR="114300" simplePos="0" relativeHeight="251380736" behindDoc="0" locked="0" layoutInCell="1" allowOverlap="1" wp14:anchorId="75AE8116" wp14:editId="429B2EAA">
                <wp:simplePos x="0" y="0"/>
                <wp:positionH relativeFrom="column">
                  <wp:posOffset>4010708</wp:posOffset>
                </wp:positionH>
                <wp:positionV relativeFrom="paragraph">
                  <wp:posOffset>1011064</wp:posOffset>
                </wp:positionV>
                <wp:extent cx="344170" cy="241540"/>
                <wp:effectExtent l="0" t="0" r="17780" b="25400"/>
                <wp:wrapNone/>
                <wp:docPr id="463" name="Rectangle 463"/>
                <wp:cNvGraphicFramePr/>
                <a:graphic xmlns:a="http://schemas.openxmlformats.org/drawingml/2006/main">
                  <a:graphicData uri="http://schemas.microsoft.com/office/word/2010/wordprocessingShape">
                    <wps:wsp>
                      <wps:cNvSpPr/>
                      <wps:spPr>
                        <a:xfrm>
                          <a:off x="0" y="0"/>
                          <a:ext cx="344170" cy="24154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rect w14:anchorId="2E4803A8" id="Rectangle 463" o:spid="_x0000_s1026" style="position:absolute;margin-left:315.8pt;margin-top:79.6pt;width:27.1pt;height:19pt;z-index:2513807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" fillcolor="white [3212]" strokecolor="white [3212]" strokeweight="2pt"/>
            </w:pict>
          </mc:Fallback>
        </mc:AlternateContent>
      </w:r>
      <w:r w:rsidR="00BD3C3F" w:rsidRPr="00812777">
        <w:rPr>
          <w:noProof/>
          <w:lang w:bidi="ar-SA"/>
        </w:rPr>
        <mc:AlternateContent>
          <mc:Choice Requires="wps">
            <w:drawing>
              <wp:anchor distT="0" distB="0" distL="114300" distR="114300" simplePos="0" relativeHeight="251399168" behindDoc="0" locked="0" layoutInCell="1" allowOverlap="1" wp14:anchorId="565A0B65" wp14:editId="7CC70C2B">
                <wp:simplePos x="0" y="0"/>
                <wp:positionH relativeFrom="column">
                  <wp:posOffset>8702040</wp:posOffset>
                </wp:positionH>
                <wp:positionV relativeFrom="paragraph">
                  <wp:posOffset>3032125</wp:posOffset>
                </wp:positionV>
                <wp:extent cx="356235" cy="267335"/>
                <wp:effectExtent l="6350" t="0" r="0" b="0"/>
                <wp:wrapNone/>
                <wp:docPr id="466" name="Text Box 466"/>
                <wp:cNvGraphicFramePr/>
                <a:graphic xmlns:a="http://schemas.openxmlformats.org/drawingml/2006/main">
                  <a:graphicData uri="http://schemas.microsoft.com/office/word/2010/wordprocessingShape">
                    <wps:wsp>
                      <wps:cNvSpPr txBox="1"/>
                      <wps:spPr>
                        <a:xfrm rot="16200000">
                          <a:off x="0" y="0"/>
                          <a:ext cx="356235" cy="2673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DD65D12" w14:textId="77777777" w:rsidR="00320B4E" w:rsidRDefault="00320B4E" w:rsidP="00BD3C3F">
                            <w:r>
                              <w:t>55</w:t>
                            </w:r>
                          </w:p>
                          <w:p w14:paraId="63BD4232" w14:textId="77777777" w:rsidR="00320B4E" w:rsidRDefault="00320B4E" w:rsidP="00BD3C3F"/>
                          <w:p w14:paraId="6EA15D04" w14:textId="77777777" w:rsidR="00320B4E" w:rsidRDefault="00320B4E" w:rsidP="00BD3C3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65A0B65" id="Text Box 466" o:spid="_x0000_s1056" type="#_x0000_t202" style="position:absolute;margin-left:685.2pt;margin-top:238.75pt;width:28.05pt;height:21.05pt;rotation:-90;z-index:25139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" fillcolor="white [3201]" stroked="f" strokeweight=".5pt">
                <v:textbox>
                  <w:txbxContent>
                    <w:p w14:paraId="3DD65D12" w14:textId="77777777" w:rsidR="00320B4E" w:rsidRDefault="00320B4E" w:rsidP="00BD3C3F">
                      <w:r>
                        <w:t>55</w:t>
                      </w:r>
                    </w:p>
                    <w:p w14:paraId="63BD4232" w14:textId="77777777" w:rsidR="00320B4E" w:rsidRDefault="00320B4E" w:rsidP="00BD3C3F"/>
                    <w:p w14:paraId="6EA15D04" w14:textId="77777777" w:rsidR="00320B4E" w:rsidRDefault="00320B4E" w:rsidP="00BD3C3F"/>
                  </w:txbxContent>
                </v:textbox>
              </v:shape>
            </w:pict>
          </mc:Fallback>
        </mc:AlternateContent>
      </w:r>
      <w:r w:rsidR="00F03FC6" w:rsidRPr="00812777">
        <w:rPr>
          <w:noProof/>
          <w:lang w:bidi="ar-SA"/>
        </w:rPr>
        <w:drawing>
          <wp:inline distT="0" distB="0" distL="0" distR="0" wp14:anchorId="185CF862" wp14:editId="41198FCA">
            <wp:extent cx="6412524" cy="4677593"/>
            <wp:effectExtent l="0" t="8890" r="0" b="0"/>
            <wp:docPr id="415" name="Picture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C_GR.png"/>
                    <pic:cNvPicPr/>
                  </pic:nvPicPr>
                  <pic:blipFill>
                    <a:blip r:embed="rId65">
                      <a:extLst>
                        <a:ext uri="{28A0092B-C50C-407E-A947-70E740481C1C}">
                          <a14:useLocalDpi xmlns:a14="http://schemas.microsoft.com/office/drawing/2010/main" val="0"/>
                        </a:ext>
                      </a:extLst>
                    </a:blip>
                    <a:stretch>
                      <a:fillRect/>
                    </a:stretch>
                  </pic:blipFill>
                  <pic:spPr>
                    <a:xfrm rot="16200000">
                      <a:off x="0" y="0"/>
                      <a:ext cx="6435177" cy="4694117"/>
                    </a:xfrm>
                    <a:prstGeom prst="rect">
                      <a:avLst/>
                    </a:prstGeom>
                  </pic:spPr>
                </pic:pic>
              </a:graphicData>
            </a:graphic>
          </wp:inline>
        </w:drawing>
      </w:r>
    </w:p>
    <w:p w14:paraId="3F3D92D8" w14:textId="7A7F110C" w:rsidR="00DC68DF" w:rsidRDefault="003A0573" w:rsidP="007307B8">
      <w:pPr>
        <w:pStyle w:val="Caption"/>
        <w:jc w:val="center"/>
      </w:pPr>
      <w:r>
        <w:rPr>
          <w:noProof/>
          <w:lang w:bidi="ar-SA"/>
        </w:rPr>
        <w:lastRenderedPageBreak/>
        <mc:AlternateContent>
          <mc:Choice Requires="wps">
            <w:drawing>
              <wp:anchor distT="0" distB="0" distL="114300" distR="114300" simplePos="0" relativeHeight="251933696" behindDoc="0" locked="0" layoutInCell="1" allowOverlap="1" wp14:anchorId="7C1DCC5F" wp14:editId="74BC7D61">
                <wp:simplePos x="0" y="0"/>
                <wp:positionH relativeFrom="column">
                  <wp:posOffset>1535430</wp:posOffset>
                </wp:positionH>
                <wp:positionV relativeFrom="paragraph">
                  <wp:posOffset>2933065</wp:posOffset>
                </wp:positionV>
                <wp:extent cx="7699375" cy="1828800"/>
                <wp:effectExtent l="2223" t="0" r="0" b="0"/>
                <wp:wrapSquare wrapText="bothSides"/>
                <wp:docPr id="43" name="Text Box 43"/>
                <wp:cNvGraphicFramePr/>
                <a:graphic xmlns:a="http://schemas.openxmlformats.org/drawingml/2006/main">
                  <a:graphicData uri="http://schemas.microsoft.com/office/word/2010/wordprocessingShape">
                    <wps:wsp>
                      <wps:cNvSpPr txBox="1"/>
                      <wps:spPr>
                        <a:xfrm rot="16200000">
                          <a:off x="0" y="0"/>
                          <a:ext cx="7699375" cy="1828800"/>
                        </a:xfrm>
                        <a:prstGeom prst="rect">
                          <a:avLst/>
                        </a:prstGeom>
                        <a:noFill/>
                        <a:ln w="6350">
                          <a:noFill/>
                        </a:ln>
                        <a:effectLst/>
                      </wps:spPr>
                      <wps:txbx>
                        <w:txbxContent>
                          <w:p w14:paraId="5B766EDF" w14:textId="2EBBBB87" w:rsidR="00320B4E" w:rsidRPr="00695FA1" w:rsidRDefault="00320B4E" w:rsidP="00695FA1">
                            <w:pPr>
                              <w:pStyle w:val="Caption"/>
                              <w:jc w:val="both"/>
                            </w:pPr>
                            <w:bookmarkStart w:id="63" w:name="_Toc450812353"/>
                            <w:r>
                              <w:t>Figure</w:t>
                            </w:r>
                            <w:r w:rsidRPr="00812777">
                              <w:t xml:space="preserve"> </w:t>
                            </w:r>
                            <w:fldSimple w:instr=" SEQ Figure \* ARABIC ">
                              <w:r w:rsidR="00AC7B90">
                                <w:rPr>
                                  <w:noProof/>
                                </w:rPr>
                                <w:t>29</w:t>
                              </w:r>
                            </w:fldSimple>
                            <w:r w:rsidRPr="00812777">
                              <w:t>.</w:t>
                            </w:r>
                            <w:r>
                              <w:t xml:space="preserve"> TOC</w:t>
                            </w:r>
                            <w:r w:rsidRPr="00812777">
                              <w:t xml:space="preserve"> Curves obtained from the correlation</w:t>
                            </w:r>
                            <w:r>
                              <w:t xml:space="preserve"> obtained by plotting the GR vs. TOC data from core from Pasternack (2005) on the left</w:t>
                            </w:r>
                            <w:r w:rsidRPr="00812777">
                              <w:t>.</w:t>
                            </w:r>
                            <w:r>
                              <w:t xml:space="preserve"> Black dots represent the location of the samples taken for TOC analysis, used as a check point for the TOC curves obtained.</w:t>
                            </w:r>
                            <w:r w:rsidRPr="00812777">
                              <w:t xml:space="preserve"> The TOC points and the curve match in some points but not for all the wells</w:t>
                            </w:r>
                            <w:bookmarkEnd w:id="63"/>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Text Box 43" o:spid="_x0000_s1057" type="#_x0000_t202" style="position:absolute;left:0;text-align:left;margin-left:120.9pt;margin-top:230.95pt;width:606.25pt;height:2in;rotation:-90;z-index:251933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" filled="f" stroked="f" strokeweight=".5pt">
                <v:textbox style="mso-fit-shape-to-text:t">
                  <w:txbxContent>
                    <w:p w14:paraId="5B766EDF" w14:textId="2EBBBB87" w:rsidR="00320B4E" w:rsidRPr="00695FA1" w:rsidRDefault="00320B4E" w:rsidP="00695FA1">
                      <w:pPr>
                        <w:pStyle w:val="Caption"/>
                        <w:jc w:val="both"/>
                      </w:pPr>
                      <w:bookmarkStart w:id="78" w:name="_Toc450812353"/>
                      <w:proofErr w:type="gramStart"/>
                      <w:r>
                        <w:t>Figure</w:t>
                      </w:r>
                      <w:r w:rsidRPr="00812777">
                        <w:t xml:space="preserve"> </w:t>
                      </w:r>
                      <w:proofErr w:type="gramEnd"/>
                      <w:r w:rsidR="00AC7B90">
                        <w:fldChar w:fldCharType="begin"/>
                      </w:r>
                      <w:r w:rsidR="00AC7B90">
                        <w:instrText xml:space="preserve"> SEQ Figure \* ARABIC </w:instrText>
                      </w:r>
                      <w:r w:rsidR="00AC7B90">
                        <w:fldChar w:fldCharType="separate"/>
                      </w:r>
                      <w:r w:rsidR="00AC7B90">
                        <w:rPr>
                          <w:noProof/>
                        </w:rPr>
                        <w:t>29</w:t>
                      </w:r>
                      <w:r w:rsidR="00AC7B90">
                        <w:rPr>
                          <w:noProof/>
                        </w:rPr>
                        <w:fldChar w:fldCharType="end"/>
                      </w:r>
                      <w:proofErr w:type="gramStart"/>
                      <w:r w:rsidRPr="00812777">
                        <w:t>.</w:t>
                      </w:r>
                      <w:proofErr w:type="gramEnd"/>
                      <w:r>
                        <w:t xml:space="preserve"> TOC</w:t>
                      </w:r>
                      <w:r w:rsidRPr="00812777">
                        <w:t xml:space="preserve"> Curves obtained from the correlation</w:t>
                      </w:r>
                      <w:r>
                        <w:t xml:space="preserve"> obtained by plotting the GR vs. TOC data from core from </w:t>
                      </w:r>
                      <w:proofErr w:type="spellStart"/>
                      <w:r>
                        <w:t>Pasternack</w:t>
                      </w:r>
                      <w:proofErr w:type="spellEnd"/>
                      <w:r>
                        <w:t xml:space="preserve"> (2005) on the left</w:t>
                      </w:r>
                      <w:r w:rsidRPr="00812777">
                        <w:t>.</w:t>
                      </w:r>
                      <w:r>
                        <w:t xml:space="preserve"> Black dots represent the location of the samples taken for TOC analysis, used as a check point for the TOC curves obtained.</w:t>
                      </w:r>
                      <w:r w:rsidRPr="00812777">
                        <w:t xml:space="preserve"> The TOC points and the curve match in some points but not for all the wells</w:t>
                      </w:r>
                      <w:bookmarkEnd w:id="78"/>
                      <w:r>
                        <w:t>.</w:t>
                      </w:r>
                    </w:p>
                  </w:txbxContent>
                </v:textbox>
                <w10:wrap type="square"/>
              </v:shape>
            </w:pict>
          </mc:Fallback>
        </mc:AlternateContent>
      </w:r>
      <w:r w:rsidR="00BD3C3F" w:rsidRPr="00812777">
        <w:rPr>
          <w:noProof/>
          <w:lang w:bidi="ar-SA"/>
        </w:rPr>
        <mc:AlternateContent>
          <mc:Choice Requires="wps">
            <w:drawing>
              <wp:anchor distT="0" distB="0" distL="114300" distR="114300" simplePos="0" relativeHeight="251436032" behindDoc="0" locked="0" layoutInCell="1" allowOverlap="1" wp14:anchorId="5066E477" wp14:editId="16577968">
                <wp:simplePos x="0" y="0"/>
                <wp:positionH relativeFrom="column">
                  <wp:posOffset>8710295</wp:posOffset>
                </wp:positionH>
                <wp:positionV relativeFrom="paragraph">
                  <wp:posOffset>2973070</wp:posOffset>
                </wp:positionV>
                <wp:extent cx="356235" cy="267335"/>
                <wp:effectExtent l="6350" t="0" r="0" b="0"/>
                <wp:wrapNone/>
                <wp:docPr id="470" name="Text Box 470"/>
                <wp:cNvGraphicFramePr/>
                <a:graphic xmlns:a="http://schemas.openxmlformats.org/drawingml/2006/main">
                  <a:graphicData uri="http://schemas.microsoft.com/office/word/2010/wordprocessingShape">
                    <wps:wsp>
                      <wps:cNvSpPr txBox="1"/>
                      <wps:spPr>
                        <a:xfrm rot="16200000">
                          <a:off x="0" y="0"/>
                          <a:ext cx="356235" cy="2673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2367AA9" w14:textId="77777777" w:rsidR="00320B4E" w:rsidRDefault="00320B4E" w:rsidP="00BD3C3F">
                            <w:r>
                              <w:t>57</w:t>
                            </w:r>
                          </w:p>
                          <w:p w14:paraId="0F0C8B4D" w14:textId="77777777" w:rsidR="00320B4E" w:rsidRDefault="00320B4E" w:rsidP="00BD3C3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066E477" id="Text Box 470" o:spid="_x0000_s1058" type="#_x0000_t202" style="position:absolute;left:0;text-align:left;margin-left:685.85pt;margin-top:234.1pt;width:28.05pt;height:21.05pt;rotation:-90;z-index:25143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" fillcolor="white [3201]" stroked="f" strokeweight=".5pt">
                <v:textbox>
                  <w:txbxContent>
                    <w:p w14:paraId="52367AA9" w14:textId="77777777" w:rsidR="00320B4E" w:rsidRDefault="00320B4E" w:rsidP="00BD3C3F">
                      <w:r>
                        <w:t>57</w:t>
                      </w:r>
                    </w:p>
                    <w:p w14:paraId="0F0C8B4D" w14:textId="77777777" w:rsidR="00320B4E" w:rsidRDefault="00320B4E" w:rsidP="00BD3C3F"/>
                  </w:txbxContent>
                </v:textbox>
              </v:shape>
            </w:pict>
          </mc:Fallback>
        </mc:AlternateContent>
      </w:r>
      <w:r w:rsidR="00BD3C3F" w:rsidRPr="00812777">
        <w:rPr>
          <w:noProof/>
          <w:lang w:bidi="ar-SA"/>
        </w:rPr>
        <mc:AlternateContent>
          <mc:Choice Requires="wps">
            <w:drawing>
              <wp:anchor distT="0" distB="0" distL="114300" distR="114300" simplePos="0" relativeHeight="251417600" behindDoc="0" locked="0" layoutInCell="1" allowOverlap="1" wp14:anchorId="34D94BE5" wp14:editId="0F41641D">
                <wp:simplePos x="0" y="0"/>
                <wp:positionH relativeFrom="column">
                  <wp:posOffset>8710930</wp:posOffset>
                </wp:positionH>
                <wp:positionV relativeFrom="paragraph">
                  <wp:posOffset>2972435</wp:posOffset>
                </wp:positionV>
                <wp:extent cx="356235" cy="267335"/>
                <wp:effectExtent l="6350" t="0" r="0" b="0"/>
                <wp:wrapNone/>
                <wp:docPr id="468" name="Text Box 468"/>
                <wp:cNvGraphicFramePr/>
                <a:graphic xmlns:a="http://schemas.openxmlformats.org/drawingml/2006/main">
                  <a:graphicData uri="http://schemas.microsoft.com/office/word/2010/wordprocessingShape">
                    <wps:wsp>
                      <wps:cNvSpPr txBox="1"/>
                      <wps:spPr>
                        <a:xfrm rot="16200000">
                          <a:off x="0" y="0"/>
                          <a:ext cx="356235" cy="2673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4A05761" w14:textId="77777777" w:rsidR="00320B4E" w:rsidRDefault="00320B4E" w:rsidP="00BD3C3F">
                            <w:r>
                              <w:t>56</w:t>
                            </w:r>
                          </w:p>
                          <w:p w14:paraId="26450892" w14:textId="77777777" w:rsidR="00320B4E" w:rsidRDefault="00320B4E" w:rsidP="00BD3C3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4D94BE5" id="Text Box 468" o:spid="_x0000_s1059" type="#_x0000_t202" style="position:absolute;left:0;text-align:left;margin-left:685.9pt;margin-top:234.05pt;width:28.05pt;height:21.05pt;rotation:-90;z-index:25141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" fillcolor="white [3201]" stroked="f" strokeweight=".5pt">
                <v:textbox>
                  <w:txbxContent>
                    <w:p w14:paraId="54A05761" w14:textId="77777777" w:rsidR="00320B4E" w:rsidRDefault="00320B4E" w:rsidP="00BD3C3F">
                      <w:r>
                        <w:t>56</w:t>
                      </w:r>
                    </w:p>
                    <w:p w14:paraId="26450892" w14:textId="77777777" w:rsidR="00320B4E" w:rsidRDefault="00320B4E" w:rsidP="00BD3C3F"/>
                  </w:txbxContent>
                </v:textbox>
              </v:shape>
            </w:pict>
          </mc:Fallback>
        </mc:AlternateContent>
      </w:r>
      <w:r w:rsidR="00DC68DF">
        <w:rPr>
          <w:noProof/>
          <w:lang w:bidi="ar-SA"/>
        </w:rPr>
        <w:drawing>
          <wp:inline distT="0" distB="0" distL="0" distR="0" wp14:anchorId="130F8CEA" wp14:editId="0BEA2C98">
            <wp:extent cx="6970948" cy="4438720"/>
            <wp:effectExtent l="27623" t="10477" r="10477" b="10478"/>
            <wp:docPr id="482" name="Picture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rot="16200000">
                      <a:off x="0" y="0"/>
                      <a:ext cx="6973722" cy="4440486"/>
                    </a:xfrm>
                    <a:prstGeom prst="rect">
                      <a:avLst/>
                    </a:prstGeom>
                    <a:solidFill>
                      <a:schemeClr val="bg1"/>
                    </a:solidFill>
                    <a:ln>
                      <a:solidFill>
                        <a:schemeClr val="tx1">
                          <a:lumMod val="95000"/>
                          <a:lumOff val="5000"/>
                        </a:schemeClr>
                      </a:solidFill>
                    </a:ln>
                  </pic:spPr>
                </pic:pic>
              </a:graphicData>
            </a:graphic>
          </wp:inline>
        </w:drawing>
      </w:r>
    </w:p>
    <w:p w14:paraId="22117676" w14:textId="0B6D4865" w:rsidR="00F03FC6" w:rsidRDefault="00F03FC6" w:rsidP="00C1044E">
      <w:pPr>
        <w:pStyle w:val="Caption"/>
        <w:jc w:val="both"/>
      </w:pPr>
      <w:r w:rsidRPr="00812777">
        <w:t>.</w:t>
      </w:r>
    </w:p>
    <w:p w14:paraId="74DB2A27" w14:textId="77777777" w:rsidR="00624A02" w:rsidRDefault="00624A02" w:rsidP="00624A02"/>
    <w:p w14:paraId="16ED19C6" w14:textId="77777777" w:rsidR="00624A02" w:rsidRDefault="00624A02" w:rsidP="00624A02"/>
    <w:p w14:paraId="2102814C" w14:textId="77777777" w:rsidR="00624A02" w:rsidRPr="00624A02" w:rsidRDefault="00624A02" w:rsidP="00624A02"/>
    <w:p w14:paraId="12FA4A03" w14:textId="7A191DED" w:rsidR="00F03FC6" w:rsidRPr="00812777" w:rsidRDefault="00624A02" w:rsidP="00015CF6">
      <w:pPr>
        <w:pStyle w:val="Caption"/>
      </w:pPr>
      <w:r>
        <w:rPr>
          <w:noProof/>
          <w:lang w:bidi="ar-SA"/>
        </w:rPr>
        <mc:AlternateContent>
          <mc:Choice Requires="wps">
            <w:drawing>
              <wp:anchor distT="0" distB="0" distL="114300" distR="114300" simplePos="0" relativeHeight="251970560" behindDoc="0" locked="0" layoutInCell="1" allowOverlap="1" wp14:anchorId="309DF95F" wp14:editId="280A6806">
                <wp:simplePos x="0" y="0"/>
                <wp:positionH relativeFrom="column">
                  <wp:posOffset>1517238</wp:posOffset>
                </wp:positionH>
                <wp:positionV relativeFrom="paragraph">
                  <wp:posOffset>3318510</wp:posOffset>
                </wp:positionV>
                <wp:extent cx="7088367" cy="450878"/>
                <wp:effectExtent l="3810" t="0" r="2540" b="2540"/>
                <wp:wrapNone/>
                <wp:docPr id="49" name="Text Box 49"/>
                <wp:cNvGraphicFramePr/>
                <a:graphic xmlns:a="http://schemas.openxmlformats.org/drawingml/2006/main">
                  <a:graphicData uri="http://schemas.microsoft.com/office/word/2010/wordprocessingShape">
                    <wps:wsp>
                      <wps:cNvSpPr txBox="1"/>
                      <wps:spPr>
                        <a:xfrm rot="16200000">
                          <a:off x="0" y="0"/>
                          <a:ext cx="7088367" cy="45087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9F800A0" w14:textId="77777777" w:rsidR="00320B4E" w:rsidRDefault="00320B4E" w:rsidP="00624A02">
                            <w:pPr>
                              <w:pStyle w:val="Caption"/>
                              <w:jc w:val="both"/>
                            </w:pPr>
                            <w:bookmarkStart w:id="64" w:name="_Toc450812354"/>
                            <w:r>
                              <w:t>Figure</w:t>
                            </w:r>
                            <w:r w:rsidRPr="00812777">
                              <w:t xml:space="preserve"> </w:t>
                            </w:r>
                            <w:fldSimple w:instr=" SEQ Figure \* ARABIC ">
                              <w:r w:rsidR="00AC7B90">
                                <w:rPr>
                                  <w:noProof/>
                                </w:rPr>
                                <w:t>30</w:t>
                              </w:r>
                            </w:fldSimple>
                            <w:r w:rsidRPr="00812777">
                              <w:t>. TOC curve (black line on the right) obtained using the methodology proposed by Passey et al., (1990). The red point represents the TOC measured from core sample</w:t>
                            </w:r>
                            <w:r>
                              <w:t>.</w:t>
                            </w:r>
                            <w:bookmarkEnd w:id="64"/>
                          </w:p>
                          <w:p w14:paraId="5719BA0F" w14:textId="77777777" w:rsidR="00320B4E" w:rsidRDefault="00320B4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9" o:spid="_x0000_s1060" type="#_x0000_t202" style="position:absolute;margin-left:119.45pt;margin-top:261.3pt;width:558.15pt;height:35.5pt;rotation:-90;z-index:25197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" fillcolor="white [3201]" stroked="f" strokeweight=".5pt">
                <v:textbox>
                  <w:txbxContent>
                    <w:p w14:paraId="49F800A0" w14:textId="77777777" w:rsidR="00320B4E" w:rsidRDefault="00320B4E" w:rsidP="00624A02">
                      <w:pPr>
                        <w:pStyle w:val="Caption"/>
                        <w:jc w:val="both"/>
                      </w:pPr>
                      <w:bookmarkStart w:id="80" w:name="_Toc450812354"/>
                      <w:proofErr w:type="gramStart"/>
                      <w:r>
                        <w:t>Figure</w:t>
                      </w:r>
                      <w:r w:rsidRPr="00812777">
                        <w:t xml:space="preserve"> </w:t>
                      </w:r>
                      <w:proofErr w:type="gramEnd"/>
                      <w:r w:rsidR="00AC7B90">
                        <w:fldChar w:fldCharType="begin"/>
                      </w:r>
                      <w:r w:rsidR="00AC7B90">
                        <w:instrText xml:space="preserve"> SEQ Figure \* ARABIC </w:instrText>
                      </w:r>
                      <w:r w:rsidR="00AC7B90">
                        <w:fldChar w:fldCharType="separate"/>
                      </w:r>
                      <w:r w:rsidR="00AC7B90">
                        <w:rPr>
                          <w:noProof/>
                        </w:rPr>
                        <w:t>30</w:t>
                      </w:r>
                      <w:r w:rsidR="00AC7B90">
                        <w:rPr>
                          <w:noProof/>
                        </w:rPr>
                        <w:fldChar w:fldCharType="end"/>
                      </w:r>
                      <w:proofErr w:type="gramStart"/>
                      <w:r w:rsidRPr="00812777">
                        <w:t>.</w:t>
                      </w:r>
                      <w:proofErr w:type="gramEnd"/>
                      <w:r w:rsidRPr="00812777">
                        <w:t xml:space="preserve"> TOC curve (black line on the right) obtained using the methodology proposed by </w:t>
                      </w:r>
                      <w:proofErr w:type="spellStart"/>
                      <w:r w:rsidRPr="00812777">
                        <w:t>Passey</w:t>
                      </w:r>
                      <w:proofErr w:type="spellEnd"/>
                      <w:r w:rsidRPr="00812777">
                        <w:t xml:space="preserve"> et al., (1990). The red point represents the TOC measured from core sample</w:t>
                      </w:r>
                      <w:r>
                        <w:t>.</w:t>
                      </w:r>
                      <w:bookmarkEnd w:id="80"/>
                    </w:p>
                    <w:p w14:paraId="5719BA0F" w14:textId="77777777" w:rsidR="00320B4E" w:rsidRDefault="00320B4E"/>
                  </w:txbxContent>
                </v:textbox>
              </v:shape>
            </w:pict>
          </mc:Fallback>
        </mc:AlternateContent>
      </w:r>
      <w:r w:rsidR="00734D2B">
        <w:rPr>
          <w:noProof/>
          <w:lang w:bidi="ar-SA"/>
        </w:rPr>
        <w:drawing>
          <wp:inline distT="0" distB="0" distL="0" distR="0" wp14:anchorId="71809DD5" wp14:editId="72D0F055">
            <wp:extent cx="6956013" cy="4811621"/>
            <wp:effectExtent l="5397" t="0" r="2858" b="2857"/>
            <wp:docPr id="479" name="Picture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rot="16200000">
                      <a:off x="0" y="0"/>
                      <a:ext cx="6976445" cy="4825754"/>
                    </a:xfrm>
                    <a:prstGeom prst="rect">
                      <a:avLst/>
                    </a:prstGeom>
                    <a:noFill/>
                  </pic:spPr>
                </pic:pic>
              </a:graphicData>
            </a:graphic>
          </wp:inline>
        </w:drawing>
      </w:r>
    </w:p>
    <w:p w14:paraId="6BAA1578" w14:textId="77777777" w:rsidR="00EF6DA3" w:rsidRDefault="00EF6DA3">
      <w:pPr>
        <w:spacing w:line="240" w:lineRule="auto"/>
        <w:rPr>
          <w:b/>
          <w:bCs/>
          <w:szCs w:val="18"/>
        </w:rPr>
      </w:pPr>
      <w:r>
        <w:br w:type="page"/>
      </w:r>
    </w:p>
    <w:p w14:paraId="30E4BE88" w14:textId="77777777" w:rsidR="00812777" w:rsidRDefault="00812777" w:rsidP="00734D2B">
      <w:pPr>
        <w:pStyle w:val="Caption"/>
        <w:jc w:val="both"/>
      </w:pPr>
    </w:p>
    <w:p w14:paraId="0951A77B" w14:textId="77777777" w:rsidR="00F03FC6" w:rsidRDefault="00F03FC6" w:rsidP="00A86F0C">
      <w:pPr>
        <w:spacing w:line="240" w:lineRule="auto"/>
        <w:jc w:val="center"/>
        <w:rPr>
          <w:rFonts w:ascii="Times New Roman" w:hAnsi="Times New Roman"/>
          <w:bCs/>
          <w:i/>
        </w:rPr>
      </w:pPr>
      <w:r w:rsidRPr="00F03FC6">
        <w:rPr>
          <w:rFonts w:ascii="Times New Roman" w:hAnsi="Times New Roman"/>
          <w:bCs/>
          <w:i/>
        </w:rPr>
        <w:t>Rock-Eval Analysis</w:t>
      </w:r>
    </w:p>
    <w:p w14:paraId="1C92C525" w14:textId="77777777" w:rsidR="00A86F0C" w:rsidRPr="00F03FC6" w:rsidRDefault="00A86F0C" w:rsidP="00A86F0C">
      <w:pPr>
        <w:spacing w:line="240" w:lineRule="auto"/>
        <w:jc w:val="center"/>
        <w:rPr>
          <w:rFonts w:ascii="Times New Roman" w:hAnsi="Times New Roman"/>
          <w:bCs/>
          <w:i/>
        </w:rPr>
      </w:pPr>
    </w:p>
    <w:p w14:paraId="6DB7A4C3" w14:textId="7568A35A" w:rsidR="00F03FC6" w:rsidRPr="00F03FC6" w:rsidRDefault="00F03FC6" w:rsidP="00ED697C">
      <w:pPr>
        <w:ind w:firstLine="720"/>
        <w:jc w:val="both"/>
        <w:rPr>
          <w:rFonts w:ascii="Times New Roman" w:hAnsi="Times New Roman"/>
        </w:rPr>
      </w:pPr>
      <w:r w:rsidRPr="00F03FC6">
        <w:rPr>
          <w:rFonts w:ascii="Times New Roman" w:hAnsi="Times New Roman"/>
        </w:rPr>
        <w:t>This is usually the second analysis performed in source rocks to determine their potential</w:t>
      </w:r>
      <w:r w:rsidR="00346F5E">
        <w:rPr>
          <w:rFonts w:ascii="Times New Roman" w:hAnsi="Times New Roman"/>
        </w:rPr>
        <w:t xml:space="preserve">, </w:t>
      </w:r>
      <w:r w:rsidR="00504F5C">
        <w:rPr>
          <w:rFonts w:ascii="Times New Roman" w:hAnsi="Times New Roman"/>
        </w:rPr>
        <w:t xml:space="preserve">after </w:t>
      </w:r>
      <w:r w:rsidR="00346F5E">
        <w:rPr>
          <w:rFonts w:ascii="Times New Roman" w:hAnsi="Times New Roman"/>
        </w:rPr>
        <w:t>TOC screening</w:t>
      </w:r>
      <w:r w:rsidRPr="00F03FC6">
        <w:rPr>
          <w:rFonts w:ascii="Times New Roman" w:hAnsi="Times New Roman"/>
        </w:rPr>
        <w:t>. It gives informati</w:t>
      </w:r>
      <w:r w:rsidR="00E9236E">
        <w:rPr>
          <w:rFonts w:ascii="Times New Roman" w:hAnsi="Times New Roman"/>
        </w:rPr>
        <w:t>on about the maturity, t</w:t>
      </w:r>
      <w:r w:rsidR="00C0314A">
        <w:rPr>
          <w:rFonts w:ascii="Times New Roman" w:hAnsi="Times New Roman"/>
        </w:rPr>
        <w:t>ype of k</w:t>
      </w:r>
      <w:r w:rsidRPr="00F03FC6">
        <w:rPr>
          <w:rFonts w:ascii="Times New Roman" w:hAnsi="Times New Roman"/>
        </w:rPr>
        <w:t>erogen, depositional environment</w:t>
      </w:r>
      <w:r w:rsidR="00504F5C">
        <w:rPr>
          <w:rFonts w:ascii="Times New Roman" w:hAnsi="Times New Roman"/>
        </w:rPr>
        <w:t>,</w:t>
      </w:r>
      <w:r w:rsidRPr="00F03FC6">
        <w:rPr>
          <w:rFonts w:ascii="Times New Roman" w:hAnsi="Times New Roman"/>
        </w:rPr>
        <w:t xml:space="preserve"> and possible contamination that the rock could have be</w:t>
      </w:r>
      <w:r w:rsidR="00ED697C">
        <w:rPr>
          <w:rFonts w:ascii="Times New Roman" w:hAnsi="Times New Roman"/>
        </w:rPr>
        <w:t xml:space="preserve">en subjected to (Peters, 1986). </w:t>
      </w:r>
      <w:r w:rsidRPr="00F03FC6">
        <w:rPr>
          <w:rFonts w:ascii="Times New Roman" w:hAnsi="Times New Roman"/>
        </w:rPr>
        <w:t xml:space="preserve">Pyrolysis is the heating of organic matter in </w:t>
      </w:r>
      <w:r w:rsidR="00591B83">
        <w:rPr>
          <w:rFonts w:ascii="Times New Roman" w:hAnsi="Times New Roman"/>
        </w:rPr>
        <w:t>an inert environment</w:t>
      </w:r>
      <w:r w:rsidRPr="00F03FC6">
        <w:rPr>
          <w:rFonts w:ascii="Times New Roman" w:hAnsi="Times New Roman"/>
        </w:rPr>
        <w:t>. Pulverized samples are gradually heated under an inert atmosphere (Peters, 1986). This allows the extractable orga</w:t>
      </w:r>
      <w:r w:rsidR="00E35AED">
        <w:rPr>
          <w:rFonts w:ascii="Times New Roman" w:hAnsi="Times New Roman"/>
        </w:rPr>
        <w:t>nic compound</w:t>
      </w:r>
      <w:r w:rsidR="00A7220C">
        <w:rPr>
          <w:rFonts w:ascii="Times New Roman" w:hAnsi="Times New Roman"/>
        </w:rPr>
        <w:t>s</w:t>
      </w:r>
      <w:r w:rsidR="00E35AED">
        <w:rPr>
          <w:rFonts w:ascii="Times New Roman" w:hAnsi="Times New Roman"/>
        </w:rPr>
        <w:t>, or bitumen</w:t>
      </w:r>
      <w:r w:rsidRPr="00F03FC6">
        <w:rPr>
          <w:rFonts w:ascii="Times New Roman" w:hAnsi="Times New Roman"/>
        </w:rPr>
        <w:t>, to be r</w:t>
      </w:r>
      <w:r w:rsidRPr="00F03FC6">
        <w:rPr>
          <w:rFonts w:ascii="Times New Roman" w:hAnsi="Times New Roman"/>
        </w:rPr>
        <w:t>e</w:t>
      </w:r>
      <w:r w:rsidRPr="00F03FC6">
        <w:rPr>
          <w:rFonts w:ascii="Times New Roman" w:hAnsi="Times New Roman"/>
        </w:rPr>
        <w:t>leased, after which the insoluble organic matter or kerogen begins to crack (Peters, 1986).</w:t>
      </w:r>
      <w:r w:rsidR="000F6C8B">
        <w:rPr>
          <w:rFonts w:ascii="Times New Roman" w:hAnsi="Times New Roman"/>
        </w:rPr>
        <w:t xml:space="preserve"> With this method</w:t>
      </w:r>
      <w:r w:rsidR="006903C3">
        <w:rPr>
          <w:rFonts w:ascii="Times New Roman" w:hAnsi="Times New Roman"/>
        </w:rPr>
        <w:t xml:space="preserve"> is given the </w:t>
      </w:r>
      <w:r w:rsidR="000F6C8B">
        <w:rPr>
          <w:rFonts w:ascii="Times New Roman" w:hAnsi="Times New Roman"/>
        </w:rPr>
        <w:t>quantity of organic compounds that can be r</w:t>
      </w:r>
      <w:r w:rsidR="000F6C8B">
        <w:rPr>
          <w:rFonts w:ascii="Times New Roman" w:hAnsi="Times New Roman"/>
        </w:rPr>
        <w:t>e</w:t>
      </w:r>
      <w:r w:rsidR="000F6C8B">
        <w:rPr>
          <w:rFonts w:ascii="Times New Roman" w:hAnsi="Times New Roman"/>
        </w:rPr>
        <w:t>lease</w:t>
      </w:r>
      <w:r w:rsidR="006903C3">
        <w:rPr>
          <w:rFonts w:ascii="Times New Roman" w:hAnsi="Times New Roman"/>
        </w:rPr>
        <w:t>d</w:t>
      </w:r>
      <w:r w:rsidR="000F6C8B">
        <w:rPr>
          <w:rFonts w:ascii="Times New Roman" w:hAnsi="Times New Roman"/>
        </w:rPr>
        <w:t xml:space="preserve"> from a rock upon increase in maturity (Peters, 1986)</w:t>
      </w:r>
      <w:r w:rsidR="0007687C">
        <w:rPr>
          <w:rFonts w:ascii="Times New Roman" w:hAnsi="Times New Roman"/>
        </w:rPr>
        <w:t>.</w:t>
      </w:r>
    </w:p>
    <w:p w14:paraId="65918949" w14:textId="32C4A3D6" w:rsidR="005D76E6" w:rsidRDefault="00F03FC6" w:rsidP="009F6B3A">
      <w:pPr>
        <w:ind w:firstLine="720"/>
        <w:jc w:val="both"/>
        <w:rPr>
          <w:rFonts w:ascii="Times New Roman" w:hAnsi="Times New Roman"/>
        </w:rPr>
      </w:pPr>
      <w:r w:rsidRPr="00F03FC6">
        <w:rPr>
          <w:rFonts w:ascii="Times New Roman" w:hAnsi="Times New Roman"/>
        </w:rPr>
        <w:t>The</w:t>
      </w:r>
      <w:r w:rsidR="00E35AED">
        <w:rPr>
          <w:rFonts w:ascii="Times New Roman" w:hAnsi="Times New Roman"/>
        </w:rPr>
        <w:t xml:space="preserve"> temperature</w:t>
      </w:r>
      <w:r w:rsidRPr="00F03FC6">
        <w:rPr>
          <w:rFonts w:ascii="Times New Roman" w:hAnsi="Times New Roman"/>
        </w:rPr>
        <w:t xml:space="preserve"> programed pyrolysis generates</w:t>
      </w:r>
      <w:r w:rsidR="00756452">
        <w:rPr>
          <w:rFonts w:ascii="Times New Roman" w:hAnsi="Times New Roman"/>
        </w:rPr>
        <w:t xml:space="preserve"> four</w:t>
      </w:r>
      <w:r w:rsidRPr="00F03FC6">
        <w:rPr>
          <w:rFonts w:ascii="Times New Roman" w:hAnsi="Times New Roman"/>
        </w:rPr>
        <w:t xml:space="preserve"> peaks, named S1, S2, S3 and S4. The first peak represents the free hydrocarbons in the rock; the second peak (S2) represents the hydrocarbons generated by pyrolytic degradation of the kerogen in the rock. The third peak</w:t>
      </w:r>
      <w:r w:rsidR="00504F5C">
        <w:rPr>
          <w:rFonts w:ascii="Times New Roman" w:hAnsi="Times New Roman"/>
        </w:rPr>
        <w:t xml:space="preserve"> (S3)</w:t>
      </w:r>
      <w:r w:rsidRPr="00F03FC6">
        <w:rPr>
          <w:rFonts w:ascii="Times New Roman" w:hAnsi="Times New Roman"/>
        </w:rPr>
        <w:t xml:space="preserve"> represents the carbon dioxide generated during temper</w:t>
      </w:r>
      <w:r w:rsidRPr="00F03FC6">
        <w:rPr>
          <w:rFonts w:ascii="Times New Roman" w:hAnsi="Times New Roman"/>
        </w:rPr>
        <w:t>a</w:t>
      </w:r>
      <w:r w:rsidRPr="00F03FC6">
        <w:rPr>
          <w:rFonts w:ascii="Times New Roman" w:hAnsi="Times New Roman"/>
        </w:rPr>
        <w:t>ture p</w:t>
      </w:r>
      <w:r w:rsidR="0003339C">
        <w:rPr>
          <w:rFonts w:ascii="Times New Roman" w:hAnsi="Times New Roman"/>
        </w:rPr>
        <w:t xml:space="preserve">rograming up to 390°C </w:t>
      </w:r>
      <w:r w:rsidR="009D559F">
        <w:rPr>
          <w:rFonts w:ascii="Times New Roman" w:hAnsi="Times New Roman"/>
        </w:rPr>
        <w:t xml:space="preserve"> from the </w:t>
      </w:r>
      <w:r w:rsidR="0098780D">
        <w:rPr>
          <w:rFonts w:ascii="Times New Roman" w:hAnsi="Times New Roman"/>
        </w:rPr>
        <w:t>kerogen before the release of the earliest ino</w:t>
      </w:r>
      <w:r w:rsidR="0098780D">
        <w:rPr>
          <w:rFonts w:ascii="Times New Roman" w:hAnsi="Times New Roman"/>
        </w:rPr>
        <w:t>r</w:t>
      </w:r>
      <w:r w:rsidR="0098780D">
        <w:rPr>
          <w:rFonts w:ascii="Times New Roman" w:hAnsi="Times New Roman"/>
        </w:rPr>
        <w:t xml:space="preserve">ganic carbon dioxide </w:t>
      </w:r>
      <w:r w:rsidR="00D918A4">
        <w:rPr>
          <w:rFonts w:ascii="Times New Roman" w:hAnsi="Times New Roman"/>
        </w:rPr>
        <w:t>(Figure 31</w:t>
      </w:r>
      <w:r w:rsidR="00D918A4" w:rsidRPr="00F03FC6">
        <w:rPr>
          <w:rFonts w:ascii="Times New Roman" w:hAnsi="Times New Roman"/>
        </w:rPr>
        <w:t xml:space="preserve">) </w:t>
      </w:r>
      <w:r w:rsidRPr="00F03FC6">
        <w:rPr>
          <w:rFonts w:ascii="Times New Roman" w:hAnsi="Times New Roman"/>
        </w:rPr>
        <w:t>(Peter</w:t>
      </w:r>
      <w:r w:rsidR="00471198">
        <w:rPr>
          <w:rFonts w:ascii="Times New Roman" w:hAnsi="Times New Roman"/>
        </w:rPr>
        <w:t>s</w:t>
      </w:r>
      <w:r w:rsidRPr="00F03FC6">
        <w:rPr>
          <w:rFonts w:ascii="Times New Roman" w:hAnsi="Times New Roman"/>
        </w:rPr>
        <w:t>, 1986).</w:t>
      </w:r>
      <w:r w:rsidR="00E35AED">
        <w:rPr>
          <w:rFonts w:ascii="Times New Roman" w:hAnsi="Times New Roman"/>
        </w:rPr>
        <w:t xml:space="preserve"> </w:t>
      </w:r>
      <w:r w:rsidR="00591B83">
        <w:rPr>
          <w:rFonts w:ascii="Times New Roman" w:hAnsi="Times New Roman"/>
        </w:rPr>
        <w:t xml:space="preserve">S4 peak corresponds to the residual organic </w:t>
      </w:r>
      <w:r w:rsidR="00386590">
        <w:rPr>
          <w:rFonts w:ascii="Times New Roman" w:hAnsi="Times New Roman"/>
        </w:rPr>
        <w:t>carbon;</w:t>
      </w:r>
      <w:r w:rsidR="0098780D">
        <w:rPr>
          <w:rFonts w:ascii="Times New Roman" w:hAnsi="Times New Roman"/>
        </w:rPr>
        <w:t xml:space="preserve"> </w:t>
      </w:r>
      <w:r w:rsidR="00601139">
        <w:rPr>
          <w:rFonts w:ascii="Times New Roman" w:hAnsi="Times New Roman"/>
        </w:rPr>
        <w:t>it does not generate any kerogen.</w:t>
      </w:r>
      <w:r w:rsidR="009F6B3A">
        <w:rPr>
          <w:rFonts w:ascii="Times New Roman" w:hAnsi="Times New Roman"/>
        </w:rPr>
        <w:t xml:space="preserve"> These parameters can be reflected in a pyrogram. The pyrogram is going to show the evolution of the organic matter from the sample with increasing temperature and time </w:t>
      </w:r>
      <w:r w:rsidR="00F05EA8">
        <w:rPr>
          <w:rFonts w:ascii="Times New Roman" w:hAnsi="Times New Roman"/>
        </w:rPr>
        <w:t>(x axis from left to right).</w:t>
      </w:r>
    </w:p>
    <w:p w14:paraId="279A2AE2" w14:textId="77777777" w:rsidR="005D76E6" w:rsidRDefault="005D76E6">
      <w:pPr>
        <w:spacing w:line="240" w:lineRule="auto"/>
        <w:rPr>
          <w:rFonts w:ascii="Times New Roman" w:hAnsi="Times New Roman"/>
        </w:rPr>
      </w:pPr>
      <w:r>
        <w:rPr>
          <w:rFonts w:ascii="Times New Roman" w:hAnsi="Times New Roman"/>
        </w:rPr>
        <w:br w:type="page"/>
      </w:r>
    </w:p>
    <w:p w14:paraId="430CD89D" w14:textId="77777777" w:rsidR="009F6B3A" w:rsidRDefault="009F6B3A" w:rsidP="009F6B3A">
      <w:pPr>
        <w:ind w:firstLine="720"/>
        <w:jc w:val="both"/>
        <w:rPr>
          <w:rFonts w:ascii="Times New Roman" w:hAnsi="Times New Roman"/>
        </w:rPr>
      </w:pPr>
    </w:p>
    <w:p w14:paraId="606BE914" w14:textId="77777777" w:rsidR="005D76E6" w:rsidRDefault="005D76E6" w:rsidP="009F6B3A">
      <w:pPr>
        <w:ind w:firstLine="720"/>
        <w:jc w:val="both"/>
        <w:rPr>
          <w:rFonts w:ascii="Times New Roman" w:hAnsi="Times New Roman"/>
        </w:rPr>
      </w:pPr>
    </w:p>
    <w:p w14:paraId="26D9A153" w14:textId="77777777" w:rsidR="005D76E6" w:rsidRDefault="005D76E6" w:rsidP="009F6B3A">
      <w:pPr>
        <w:ind w:firstLine="720"/>
        <w:jc w:val="both"/>
        <w:rPr>
          <w:rFonts w:ascii="Times New Roman" w:hAnsi="Times New Roman"/>
        </w:rPr>
      </w:pPr>
    </w:p>
    <w:p w14:paraId="021ABBF0" w14:textId="095352B3" w:rsidR="002319F0" w:rsidRPr="00812777" w:rsidRDefault="005D76E6" w:rsidP="005D76E6">
      <w:pPr>
        <w:pStyle w:val="Caption"/>
      </w:pPr>
      <w:r>
        <w:rPr>
          <w:noProof/>
          <w:lang w:bidi="ar-SA"/>
        </w:rPr>
        <mc:AlternateContent>
          <mc:Choice Requires="wps">
            <w:drawing>
              <wp:anchor distT="0" distB="0" distL="114300" distR="114300" simplePos="0" relativeHeight="251988992" behindDoc="0" locked="0" layoutInCell="1" allowOverlap="1" wp14:anchorId="5C9856DF" wp14:editId="2C887830">
                <wp:simplePos x="0" y="0"/>
                <wp:positionH relativeFrom="column">
                  <wp:posOffset>1690147</wp:posOffset>
                </wp:positionH>
                <wp:positionV relativeFrom="paragraph">
                  <wp:posOffset>3142615</wp:posOffset>
                </wp:positionV>
                <wp:extent cx="6744197" cy="458691"/>
                <wp:effectExtent l="0" t="635" r="0" b="0"/>
                <wp:wrapNone/>
                <wp:docPr id="54" name="Text Box 54"/>
                <wp:cNvGraphicFramePr/>
                <a:graphic xmlns:a="http://schemas.openxmlformats.org/drawingml/2006/main">
                  <a:graphicData uri="http://schemas.microsoft.com/office/word/2010/wordprocessingShape">
                    <wps:wsp>
                      <wps:cNvSpPr txBox="1"/>
                      <wps:spPr>
                        <a:xfrm rot="16200000">
                          <a:off x="0" y="0"/>
                          <a:ext cx="6744197" cy="458691"/>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0794A2F" w14:textId="77777777" w:rsidR="00320B4E" w:rsidRPr="00812777" w:rsidRDefault="00320B4E" w:rsidP="005D76E6">
                            <w:pPr>
                              <w:pStyle w:val="Caption"/>
                              <w:jc w:val="both"/>
                            </w:pPr>
                            <w:bookmarkStart w:id="65" w:name="_Toc450812355"/>
                            <w:r>
                              <w:t>Figure</w:t>
                            </w:r>
                            <w:r w:rsidRPr="00812777">
                              <w:t xml:space="preserve"> </w:t>
                            </w:r>
                            <w:fldSimple w:instr=" SEQ Figure \* ARABIC ">
                              <w:r w:rsidR="00AC7B90">
                                <w:rPr>
                                  <w:noProof/>
                                </w:rPr>
                                <w:t>31</w:t>
                              </w:r>
                            </w:fldSimple>
                            <w:r w:rsidRPr="00812777">
                              <w:t>. Typical pyrogram showing the three peaks (S1, S2 and S3) and the Tmax associated with the S2</w:t>
                            </w:r>
                            <w:r>
                              <w:t xml:space="preserve"> peak. Modified f</w:t>
                            </w:r>
                            <w:r w:rsidRPr="00812777">
                              <w:t>rom Hart and Steen, 2015.</w:t>
                            </w:r>
                            <w:bookmarkEnd w:id="65"/>
                          </w:p>
                          <w:p w14:paraId="22B5375B" w14:textId="77777777" w:rsidR="00320B4E" w:rsidRDefault="00320B4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4" o:spid="_x0000_s1061" type="#_x0000_t202" style="position:absolute;margin-left:133.1pt;margin-top:247.45pt;width:531.05pt;height:36.1pt;rotation:-90;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" fillcolor="white [3201]" stroked="f" strokeweight=".5pt">
                <v:textbox>
                  <w:txbxContent>
                    <w:p w14:paraId="60794A2F" w14:textId="77777777" w:rsidR="00320B4E" w:rsidRPr="00812777" w:rsidRDefault="00320B4E" w:rsidP="005D76E6">
                      <w:pPr>
                        <w:pStyle w:val="Caption"/>
                        <w:jc w:val="both"/>
                      </w:pPr>
                      <w:bookmarkStart w:id="82" w:name="_Toc450812355"/>
                      <w:proofErr w:type="gramStart"/>
                      <w:r>
                        <w:t>Figure</w:t>
                      </w:r>
                      <w:r w:rsidRPr="00812777">
                        <w:t xml:space="preserve"> </w:t>
                      </w:r>
                      <w:proofErr w:type="gramEnd"/>
                      <w:r w:rsidR="00AC7B90">
                        <w:fldChar w:fldCharType="begin"/>
                      </w:r>
                      <w:r w:rsidR="00AC7B90">
                        <w:instrText xml:space="preserve"> SEQ Figure \* ARABIC </w:instrText>
                      </w:r>
                      <w:r w:rsidR="00AC7B90">
                        <w:fldChar w:fldCharType="separate"/>
                      </w:r>
                      <w:r w:rsidR="00AC7B90">
                        <w:rPr>
                          <w:noProof/>
                        </w:rPr>
                        <w:t>31</w:t>
                      </w:r>
                      <w:r w:rsidR="00AC7B90">
                        <w:rPr>
                          <w:noProof/>
                        </w:rPr>
                        <w:fldChar w:fldCharType="end"/>
                      </w:r>
                      <w:proofErr w:type="gramStart"/>
                      <w:r w:rsidRPr="00812777">
                        <w:t>.</w:t>
                      </w:r>
                      <w:proofErr w:type="gramEnd"/>
                      <w:r w:rsidRPr="00812777">
                        <w:t xml:space="preserve"> Typical </w:t>
                      </w:r>
                      <w:proofErr w:type="spellStart"/>
                      <w:r w:rsidRPr="00812777">
                        <w:t>pyrogram</w:t>
                      </w:r>
                      <w:proofErr w:type="spellEnd"/>
                      <w:r w:rsidRPr="00812777">
                        <w:t xml:space="preserve"> showing the three peaks (S1, S2 and S3) and the </w:t>
                      </w:r>
                      <w:proofErr w:type="spellStart"/>
                      <w:r w:rsidRPr="00812777">
                        <w:t>Tmax</w:t>
                      </w:r>
                      <w:proofErr w:type="spellEnd"/>
                      <w:r w:rsidRPr="00812777">
                        <w:t xml:space="preserve"> associated with the S2</w:t>
                      </w:r>
                      <w:r>
                        <w:t xml:space="preserve"> peak. </w:t>
                      </w:r>
                      <w:proofErr w:type="gramStart"/>
                      <w:r>
                        <w:t>Modified f</w:t>
                      </w:r>
                      <w:r w:rsidRPr="00812777">
                        <w:t>rom Hart and Steen, 2015.</w:t>
                      </w:r>
                      <w:bookmarkEnd w:id="82"/>
                      <w:proofErr w:type="gramEnd"/>
                    </w:p>
                    <w:p w14:paraId="22B5375B" w14:textId="77777777" w:rsidR="00320B4E" w:rsidRDefault="00320B4E"/>
                  </w:txbxContent>
                </v:textbox>
              </v:shape>
            </w:pict>
          </mc:Fallback>
        </mc:AlternateContent>
      </w:r>
      <w:r w:rsidR="00386590">
        <w:rPr>
          <w:noProof/>
          <w:lang w:bidi="ar-SA"/>
        </w:rPr>
        <w:drawing>
          <wp:inline distT="0" distB="0" distL="0" distR="0" wp14:anchorId="114BCEB3" wp14:editId="3B157F66">
            <wp:extent cx="6499223" cy="4784447"/>
            <wp:effectExtent l="19050" t="19050" r="16510" b="16510"/>
            <wp:docPr id="485" name="Picture 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rot="16200000">
                      <a:off x="0" y="0"/>
                      <a:ext cx="6515915" cy="4796735"/>
                    </a:xfrm>
                    <a:prstGeom prst="rect">
                      <a:avLst/>
                    </a:prstGeom>
                    <a:solidFill>
                      <a:schemeClr val="bg1"/>
                    </a:solidFill>
                    <a:ln>
                      <a:solidFill>
                        <a:schemeClr val="tx1"/>
                      </a:solidFill>
                    </a:ln>
                  </pic:spPr>
                </pic:pic>
              </a:graphicData>
            </a:graphic>
          </wp:inline>
        </w:drawing>
      </w:r>
    </w:p>
    <w:p w14:paraId="1A1C62F7" w14:textId="77777777" w:rsidR="002319F0" w:rsidRDefault="002319F0" w:rsidP="007D16FD">
      <w:pPr>
        <w:ind w:firstLine="720"/>
        <w:jc w:val="both"/>
        <w:rPr>
          <w:rFonts w:ascii="Times New Roman" w:hAnsi="Times New Roman"/>
        </w:rPr>
      </w:pPr>
    </w:p>
    <w:p w14:paraId="4E0D5B8C" w14:textId="281E7CD8" w:rsidR="00F03FC6" w:rsidRDefault="00F03FC6" w:rsidP="007D16FD">
      <w:pPr>
        <w:ind w:firstLine="720"/>
        <w:jc w:val="both"/>
        <w:rPr>
          <w:rFonts w:ascii="Times New Roman" w:hAnsi="Times New Roman"/>
        </w:rPr>
      </w:pPr>
      <w:r w:rsidRPr="00F03FC6">
        <w:rPr>
          <w:rFonts w:ascii="Times New Roman" w:hAnsi="Times New Roman"/>
        </w:rPr>
        <w:lastRenderedPageBreak/>
        <w:t>Other parameters such as Tmax, H</w:t>
      </w:r>
      <w:r w:rsidR="007D16FD">
        <w:rPr>
          <w:rFonts w:ascii="Times New Roman" w:hAnsi="Times New Roman"/>
        </w:rPr>
        <w:t xml:space="preserve">ydrogen </w:t>
      </w:r>
      <w:r w:rsidRPr="00F03FC6">
        <w:rPr>
          <w:rFonts w:ascii="Times New Roman" w:hAnsi="Times New Roman"/>
        </w:rPr>
        <w:t>I</w:t>
      </w:r>
      <w:r w:rsidR="007D16FD">
        <w:rPr>
          <w:rFonts w:ascii="Times New Roman" w:hAnsi="Times New Roman"/>
        </w:rPr>
        <w:t>ndex (HI)</w:t>
      </w:r>
      <w:r w:rsidRPr="00F03FC6">
        <w:rPr>
          <w:rFonts w:ascii="Times New Roman" w:hAnsi="Times New Roman"/>
        </w:rPr>
        <w:t xml:space="preserve"> and O</w:t>
      </w:r>
      <w:r w:rsidR="007D16FD">
        <w:rPr>
          <w:rFonts w:ascii="Times New Roman" w:hAnsi="Times New Roman"/>
        </w:rPr>
        <w:t xml:space="preserve">xygen </w:t>
      </w:r>
      <w:r w:rsidRPr="00F03FC6">
        <w:rPr>
          <w:rFonts w:ascii="Times New Roman" w:hAnsi="Times New Roman"/>
        </w:rPr>
        <w:t>I</w:t>
      </w:r>
      <w:r w:rsidR="007D16FD">
        <w:rPr>
          <w:rFonts w:ascii="Times New Roman" w:hAnsi="Times New Roman"/>
        </w:rPr>
        <w:t>ndex (OI)</w:t>
      </w:r>
      <w:r w:rsidRPr="00F03FC6">
        <w:rPr>
          <w:rFonts w:ascii="Times New Roman" w:hAnsi="Times New Roman"/>
        </w:rPr>
        <w:t xml:space="preserve"> are ob</w:t>
      </w:r>
      <w:r w:rsidR="0003339C">
        <w:rPr>
          <w:rFonts w:ascii="Times New Roman" w:hAnsi="Times New Roman"/>
        </w:rPr>
        <w:t>tained from the pyrolysis data.</w:t>
      </w:r>
      <w:r w:rsidR="007D16FD">
        <w:rPr>
          <w:rFonts w:ascii="Times New Roman" w:hAnsi="Times New Roman"/>
        </w:rPr>
        <w:t xml:space="preserve"> </w:t>
      </w:r>
      <w:r w:rsidRPr="00F03FC6">
        <w:rPr>
          <w:rFonts w:ascii="Times New Roman" w:hAnsi="Times New Roman"/>
        </w:rPr>
        <w:t>Tmax corresponds to the temperatur</w:t>
      </w:r>
      <w:r w:rsidR="00A7220C">
        <w:rPr>
          <w:rFonts w:ascii="Times New Roman" w:hAnsi="Times New Roman"/>
        </w:rPr>
        <w:t>e at which</w:t>
      </w:r>
      <w:r w:rsidRPr="00F03FC6">
        <w:rPr>
          <w:rFonts w:ascii="Times New Roman" w:hAnsi="Times New Roman"/>
        </w:rPr>
        <w:t xml:space="preserve"> S2</w:t>
      </w:r>
      <w:r w:rsidR="00A7220C">
        <w:rPr>
          <w:rFonts w:ascii="Times New Roman" w:hAnsi="Times New Roman"/>
        </w:rPr>
        <w:t xml:space="preserve"> maximizes. </w:t>
      </w:r>
      <w:r w:rsidRPr="00F03FC6">
        <w:rPr>
          <w:rFonts w:ascii="Times New Roman" w:hAnsi="Times New Roman"/>
        </w:rPr>
        <w:t>HI is the quantity of hydrocarbons that are pyrolyzable from S2 rel</w:t>
      </w:r>
      <w:r w:rsidRPr="00F03FC6">
        <w:rPr>
          <w:rFonts w:ascii="Times New Roman" w:hAnsi="Times New Roman"/>
        </w:rPr>
        <w:t>a</w:t>
      </w:r>
      <w:r w:rsidRPr="00F03FC6">
        <w:rPr>
          <w:rFonts w:ascii="Times New Roman" w:hAnsi="Times New Roman"/>
        </w:rPr>
        <w:t>tive to the total organic carbon content (mg HC/g C</w:t>
      </w:r>
      <w:r w:rsidRPr="00F03FC6">
        <w:rPr>
          <w:rFonts w:ascii="Times New Roman" w:hAnsi="Times New Roman"/>
          <w:vertAlign w:val="subscript"/>
        </w:rPr>
        <w:t>org</w:t>
      </w:r>
      <w:r w:rsidRPr="00F03FC6">
        <w:rPr>
          <w:rFonts w:ascii="Times New Roman" w:hAnsi="Times New Roman"/>
        </w:rPr>
        <w:t xml:space="preserve">). OI corresponds to the quantity of </w:t>
      </w:r>
      <w:r w:rsidR="00A7220C">
        <w:rPr>
          <w:rFonts w:ascii="Times New Roman" w:hAnsi="Times New Roman"/>
        </w:rPr>
        <w:t xml:space="preserve">organic oxygen in the kerogen </w:t>
      </w:r>
      <w:r w:rsidRPr="00F03FC6">
        <w:rPr>
          <w:rFonts w:ascii="Times New Roman" w:hAnsi="Times New Roman"/>
        </w:rPr>
        <w:t>relative to the TOC (mg CO2/g C</w:t>
      </w:r>
      <w:r w:rsidRPr="00F03FC6">
        <w:rPr>
          <w:rFonts w:ascii="Times New Roman" w:hAnsi="Times New Roman"/>
          <w:vertAlign w:val="subscript"/>
        </w:rPr>
        <w:t>org</w:t>
      </w:r>
      <w:r w:rsidRPr="00F03FC6">
        <w:rPr>
          <w:rFonts w:ascii="Times New Roman" w:hAnsi="Times New Roman"/>
        </w:rPr>
        <w:t>) (Peters, 1986). This data is also shown</w:t>
      </w:r>
      <w:r w:rsidR="006903C3">
        <w:rPr>
          <w:rFonts w:ascii="Times New Roman" w:hAnsi="Times New Roman"/>
        </w:rPr>
        <w:t xml:space="preserve"> in</w:t>
      </w:r>
      <w:r w:rsidRPr="00F03FC6">
        <w:rPr>
          <w:rFonts w:ascii="Times New Roman" w:hAnsi="Times New Roman"/>
        </w:rPr>
        <w:t xml:space="preserve"> the form of pyrograms </w:t>
      </w:r>
      <w:r w:rsidR="00660B08">
        <w:rPr>
          <w:rFonts w:ascii="Times New Roman" w:hAnsi="Times New Roman"/>
        </w:rPr>
        <w:t>(Peters, 1986)</w:t>
      </w:r>
      <w:r w:rsidR="0007687C">
        <w:rPr>
          <w:rFonts w:ascii="Times New Roman" w:hAnsi="Times New Roman"/>
        </w:rPr>
        <w:t xml:space="preserve">. </w:t>
      </w:r>
      <w:r w:rsidR="00471198">
        <w:rPr>
          <w:rFonts w:ascii="Times New Roman" w:hAnsi="Times New Roman"/>
        </w:rPr>
        <w:t>The p</w:t>
      </w:r>
      <w:r w:rsidRPr="00F03FC6">
        <w:rPr>
          <w:rFonts w:ascii="Times New Roman" w:hAnsi="Times New Roman"/>
        </w:rPr>
        <w:t>yrograms can inform</w:t>
      </w:r>
      <w:r w:rsidR="006D77CB">
        <w:rPr>
          <w:rFonts w:ascii="Times New Roman" w:hAnsi="Times New Roman"/>
        </w:rPr>
        <w:t xml:space="preserve"> </w:t>
      </w:r>
      <w:r w:rsidRPr="00F03FC6">
        <w:rPr>
          <w:rFonts w:ascii="Times New Roman" w:hAnsi="Times New Roman"/>
        </w:rPr>
        <w:t>us about possible unreliable data associated, for</w:t>
      </w:r>
      <w:r w:rsidR="00471198">
        <w:rPr>
          <w:rFonts w:ascii="Times New Roman" w:hAnsi="Times New Roman"/>
        </w:rPr>
        <w:t xml:space="preserve"> example, with a low Tmax value (Peters, 1986).</w:t>
      </w:r>
    </w:p>
    <w:p w14:paraId="717DDE13" w14:textId="0AED062E" w:rsidR="002319F0" w:rsidRDefault="002665AB" w:rsidP="00C9049A">
      <w:pPr>
        <w:ind w:firstLine="720"/>
        <w:jc w:val="both"/>
        <w:rPr>
          <w:rFonts w:ascii="Times New Roman" w:hAnsi="Times New Roman"/>
        </w:rPr>
      </w:pPr>
      <w:r>
        <w:rPr>
          <w:rFonts w:ascii="Times New Roman" w:hAnsi="Times New Roman"/>
        </w:rPr>
        <w:t>Table 5</w:t>
      </w:r>
      <w:r w:rsidR="00F03FC6" w:rsidRPr="00F03FC6">
        <w:rPr>
          <w:rFonts w:ascii="Times New Roman" w:hAnsi="Times New Roman"/>
        </w:rPr>
        <w:t xml:space="preserve"> shows the relationship between TOC data, S1, S2 peaks and the gene</w:t>
      </w:r>
      <w:r w:rsidR="00F03FC6" w:rsidRPr="00F03FC6">
        <w:rPr>
          <w:rFonts w:ascii="Times New Roman" w:hAnsi="Times New Roman"/>
        </w:rPr>
        <w:t>r</w:t>
      </w:r>
      <w:r w:rsidR="00F03FC6" w:rsidRPr="00F03FC6">
        <w:rPr>
          <w:rFonts w:ascii="Times New Roman" w:hAnsi="Times New Roman"/>
        </w:rPr>
        <w:t>ation poten</w:t>
      </w:r>
      <w:r w:rsidR="008B3627">
        <w:rPr>
          <w:rFonts w:ascii="Times New Roman" w:hAnsi="Times New Roman"/>
        </w:rPr>
        <w:t xml:space="preserve">tial introduced by </w:t>
      </w:r>
      <w:r w:rsidR="00471198">
        <w:rPr>
          <w:rFonts w:ascii="Times New Roman" w:hAnsi="Times New Roman"/>
        </w:rPr>
        <w:t>Peters</w:t>
      </w:r>
      <w:r w:rsidR="0003339C">
        <w:rPr>
          <w:rFonts w:ascii="Times New Roman" w:hAnsi="Times New Roman"/>
        </w:rPr>
        <w:t xml:space="preserve"> </w:t>
      </w:r>
      <w:r w:rsidR="00471198">
        <w:rPr>
          <w:rFonts w:ascii="Times New Roman" w:hAnsi="Times New Roman"/>
        </w:rPr>
        <w:t>(</w:t>
      </w:r>
      <w:r w:rsidR="0003339C">
        <w:rPr>
          <w:rFonts w:ascii="Times New Roman" w:hAnsi="Times New Roman"/>
        </w:rPr>
        <w:t>1986)</w:t>
      </w:r>
      <w:r w:rsidR="00A34C03">
        <w:rPr>
          <w:rFonts w:ascii="Times New Roman" w:hAnsi="Times New Roman"/>
        </w:rPr>
        <w:t xml:space="preserve">. </w:t>
      </w:r>
      <w:r w:rsidR="00883442">
        <w:rPr>
          <w:rFonts w:ascii="Times New Roman" w:hAnsi="Times New Roman"/>
        </w:rPr>
        <w:t>Approximate 1g of sample was used for Rock-</w:t>
      </w:r>
      <w:r w:rsidR="009F6B3A">
        <w:rPr>
          <w:rFonts w:ascii="Times New Roman" w:hAnsi="Times New Roman"/>
        </w:rPr>
        <w:t>Eval analysis</w:t>
      </w:r>
      <w:r w:rsidR="00883442">
        <w:rPr>
          <w:rFonts w:ascii="Times New Roman" w:hAnsi="Times New Roman"/>
        </w:rPr>
        <w:t xml:space="preserve">. </w:t>
      </w:r>
      <w:r w:rsidR="00386590">
        <w:rPr>
          <w:rFonts w:ascii="Times New Roman" w:hAnsi="Times New Roman"/>
        </w:rPr>
        <w:t>Table 6</w:t>
      </w:r>
      <w:r w:rsidR="00A34C03">
        <w:rPr>
          <w:rFonts w:ascii="Times New Roman" w:hAnsi="Times New Roman"/>
        </w:rPr>
        <w:t xml:space="preserve"> </w:t>
      </w:r>
      <w:r w:rsidR="00672220">
        <w:rPr>
          <w:rFonts w:ascii="Times New Roman" w:hAnsi="Times New Roman"/>
        </w:rPr>
        <w:t>is the</w:t>
      </w:r>
      <w:r w:rsidR="005B49ED">
        <w:rPr>
          <w:rFonts w:ascii="Times New Roman" w:hAnsi="Times New Roman"/>
        </w:rPr>
        <w:t xml:space="preserve"> list</w:t>
      </w:r>
      <w:r w:rsidR="006903C3">
        <w:rPr>
          <w:rFonts w:ascii="Times New Roman" w:hAnsi="Times New Roman"/>
        </w:rPr>
        <w:t xml:space="preserve"> of Asquith Marker’s samples</w:t>
      </w:r>
      <w:r w:rsidR="00672220">
        <w:rPr>
          <w:rFonts w:ascii="Times New Roman" w:hAnsi="Times New Roman"/>
        </w:rPr>
        <w:t xml:space="preserve">, </w:t>
      </w:r>
      <w:r w:rsidR="00A34C03">
        <w:rPr>
          <w:rFonts w:ascii="Times New Roman" w:hAnsi="Times New Roman"/>
        </w:rPr>
        <w:t>depth</w:t>
      </w:r>
      <w:r w:rsidR="00883442">
        <w:rPr>
          <w:rFonts w:ascii="Times New Roman" w:hAnsi="Times New Roman"/>
        </w:rPr>
        <w:t>, S1, S2, S3, TOC v</w:t>
      </w:r>
      <w:r w:rsidR="005B49ED">
        <w:rPr>
          <w:rFonts w:ascii="Times New Roman" w:hAnsi="Times New Roman"/>
        </w:rPr>
        <w:t>alues from the Rock-</w:t>
      </w:r>
      <w:r w:rsidR="00960A84">
        <w:rPr>
          <w:rFonts w:ascii="Times New Roman" w:hAnsi="Times New Roman"/>
        </w:rPr>
        <w:t>Eval</w:t>
      </w:r>
      <w:r w:rsidR="00883442" w:rsidRPr="00883442">
        <w:rPr>
          <w:rFonts w:ascii="Times New Roman" w:hAnsi="Times New Roman"/>
        </w:rPr>
        <w:t xml:space="preserve"> </w:t>
      </w:r>
      <w:r w:rsidR="00883442">
        <w:rPr>
          <w:rFonts w:ascii="Times New Roman" w:hAnsi="Times New Roman"/>
        </w:rPr>
        <w:t>and their potential to generate hydrocarbons (Table 9).</w:t>
      </w:r>
      <w:r w:rsidR="00A600B2">
        <w:rPr>
          <w:rFonts w:ascii="Times New Roman" w:hAnsi="Times New Roman"/>
        </w:rPr>
        <w:t xml:space="preserve"> </w:t>
      </w:r>
    </w:p>
    <w:p w14:paraId="04BD8567" w14:textId="77777777" w:rsidR="002319F0" w:rsidRPr="00812777" w:rsidRDefault="002319F0" w:rsidP="00812777">
      <w:pPr>
        <w:pStyle w:val="Caption"/>
        <w:keepNext/>
      </w:pPr>
      <w:bookmarkStart w:id="66" w:name="_Toc450812272"/>
      <w:r w:rsidRPr="00812777">
        <w:t xml:space="preserve">Table </w:t>
      </w:r>
      <w:fldSimple w:instr=" SEQ Table \* ARABIC ">
        <w:r w:rsidR="00AC7B90">
          <w:rPr>
            <w:noProof/>
          </w:rPr>
          <w:t>5</w:t>
        </w:r>
      </w:fldSimple>
      <w:r w:rsidRPr="00812777">
        <w:t>. Source rock potential associated with the S1 and S2 peaks. Modified from Peters (1986)</w:t>
      </w:r>
      <w:bookmarkEnd w:id="66"/>
    </w:p>
    <w:p w14:paraId="75B375B0" w14:textId="77777777" w:rsidR="002319F0" w:rsidRDefault="002319F0" w:rsidP="006E56A3">
      <w:pPr>
        <w:jc w:val="center"/>
        <w:rPr>
          <w:rFonts w:ascii="Times New Roman" w:hAnsi="Times New Roman"/>
        </w:rPr>
      </w:pPr>
      <w:r w:rsidRPr="00F03FC6">
        <w:rPr>
          <w:rFonts w:ascii="Times New Roman" w:hAnsi="Times New Roman"/>
          <w:noProof/>
          <w:lang w:bidi="ar-SA"/>
        </w:rPr>
        <w:drawing>
          <wp:inline distT="0" distB="0" distL="0" distR="0" wp14:anchorId="6C2FFB22" wp14:editId="5700FC66">
            <wp:extent cx="5276684" cy="2236504"/>
            <wp:effectExtent l="0" t="0" r="635" b="0"/>
            <wp:docPr id="420" name="Picture 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c.JPG"/>
                    <pic:cNvPicPr/>
                  </pic:nvPicPr>
                  <pic:blipFill>
                    <a:blip r:embed="rId69">
                      <a:extLst>
                        <a:ext uri="{28A0092B-C50C-407E-A947-70E740481C1C}">
                          <a14:useLocalDpi xmlns:a14="http://schemas.microsoft.com/office/drawing/2010/main" val="0"/>
                        </a:ext>
                      </a:extLst>
                    </a:blip>
                    <a:stretch>
                      <a:fillRect/>
                    </a:stretch>
                  </pic:blipFill>
                  <pic:spPr>
                    <a:xfrm>
                      <a:off x="0" y="0"/>
                      <a:ext cx="5280576" cy="2238153"/>
                    </a:xfrm>
                    <a:prstGeom prst="rect">
                      <a:avLst/>
                    </a:prstGeom>
                  </pic:spPr>
                </pic:pic>
              </a:graphicData>
            </a:graphic>
          </wp:inline>
        </w:drawing>
      </w:r>
    </w:p>
    <w:p w14:paraId="6625ABAE" w14:textId="318DCD9D" w:rsidR="006F703D" w:rsidRDefault="006F703D" w:rsidP="006F703D">
      <w:pPr>
        <w:pStyle w:val="Caption"/>
        <w:keepNext/>
        <w:jc w:val="both"/>
      </w:pPr>
      <w:bookmarkStart w:id="67" w:name="_Toc450812273"/>
      <w:r>
        <w:t xml:space="preserve">Table </w:t>
      </w:r>
      <w:fldSimple w:instr=" SEQ Table \* ARABIC ">
        <w:r w:rsidR="00AC7B90">
          <w:rPr>
            <w:noProof/>
          </w:rPr>
          <w:t>6</w:t>
        </w:r>
      </w:fldSimple>
      <w:r>
        <w:t>.</w:t>
      </w:r>
      <w:r w:rsidRPr="006F703D">
        <w:t xml:space="preserve"> </w:t>
      </w:r>
      <w:r w:rsidR="00FF3495">
        <w:t>List of samples from the Asquith Marker by depth with TOC values o</w:t>
      </w:r>
      <w:r w:rsidR="00FF3495">
        <w:t>b</w:t>
      </w:r>
      <w:r w:rsidR="00FF3495">
        <w:t xml:space="preserve">tained from LECO TOC and S1, S2 and S3 values obtained from Rock-Eval. S1 </w:t>
      </w:r>
      <w:r w:rsidR="00FF3495">
        <w:lastRenderedPageBreak/>
        <w:t>and S2 peaks are associated with their potential to generate hydrocarbons based on table 5.</w:t>
      </w:r>
      <w:bookmarkEnd w:id="67"/>
    </w:p>
    <w:p w14:paraId="20DB893D" w14:textId="46744B76" w:rsidR="00883442" w:rsidRPr="00883442" w:rsidRDefault="00883442" w:rsidP="00FF3495">
      <w:pPr>
        <w:ind w:hanging="450"/>
        <w:jc w:val="center"/>
      </w:pPr>
      <w:r w:rsidRPr="00883442">
        <w:rPr>
          <w:noProof/>
          <w:lang w:bidi="ar-SA"/>
        </w:rPr>
        <w:drawing>
          <wp:inline distT="0" distB="0" distL="0" distR="0" wp14:anchorId="29815681" wp14:editId="77068DCF">
            <wp:extent cx="6941489" cy="4500094"/>
            <wp:effectExtent l="1588" t="0" r="0" b="0"/>
            <wp:docPr id="491" name="Picture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rot="16200000">
                      <a:off x="0" y="0"/>
                      <a:ext cx="6941396" cy="4500034"/>
                    </a:xfrm>
                    <a:prstGeom prst="rect">
                      <a:avLst/>
                    </a:prstGeom>
                    <a:solidFill>
                      <a:schemeClr val="bg1"/>
                    </a:solidFill>
                    <a:ln>
                      <a:noFill/>
                    </a:ln>
                  </pic:spPr>
                </pic:pic>
              </a:graphicData>
            </a:graphic>
          </wp:inline>
        </w:drawing>
      </w:r>
    </w:p>
    <w:p w14:paraId="64256619" w14:textId="24816BA6" w:rsidR="00F03FC6" w:rsidRDefault="00FF3495" w:rsidP="00FF3495">
      <w:pPr>
        <w:ind w:firstLine="720"/>
        <w:jc w:val="both"/>
        <w:rPr>
          <w:rFonts w:ascii="Times New Roman" w:hAnsi="Times New Roman"/>
        </w:rPr>
      </w:pPr>
      <w:r>
        <w:rPr>
          <w:rFonts w:ascii="Times New Roman" w:hAnsi="Times New Roman"/>
        </w:rPr>
        <w:lastRenderedPageBreak/>
        <w:t>R</w:t>
      </w:r>
      <w:r w:rsidR="00F03FC6" w:rsidRPr="00F03FC6">
        <w:rPr>
          <w:rFonts w:ascii="Times New Roman" w:hAnsi="Times New Roman"/>
        </w:rPr>
        <w:t>ock-Eval has some pitfalls especially when analyzing small amounts of sa</w:t>
      </w:r>
      <w:r w:rsidR="00F03FC6" w:rsidRPr="00F03FC6">
        <w:rPr>
          <w:rFonts w:ascii="Times New Roman" w:hAnsi="Times New Roman"/>
        </w:rPr>
        <w:t>m</w:t>
      </w:r>
      <w:r w:rsidR="00F03FC6" w:rsidRPr="00F03FC6">
        <w:rPr>
          <w:rFonts w:ascii="Times New Roman" w:hAnsi="Times New Roman"/>
        </w:rPr>
        <w:t>ples. These include contamination at the time of sampling, weathering, and low TOC</w:t>
      </w:r>
      <w:r w:rsidR="00756452">
        <w:rPr>
          <w:rFonts w:ascii="Times New Roman" w:hAnsi="Times New Roman"/>
        </w:rPr>
        <w:t xml:space="preserve"> </w:t>
      </w:r>
      <w:r w:rsidR="0003339C">
        <w:rPr>
          <w:rFonts w:ascii="Times New Roman" w:hAnsi="Times New Roman"/>
        </w:rPr>
        <w:t>(Peters, 1986)</w:t>
      </w:r>
      <w:r w:rsidR="00F03FC6" w:rsidRPr="00F03FC6">
        <w:rPr>
          <w:rFonts w:ascii="Times New Roman" w:hAnsi="Times New Roman"/>
        </w:rPr>
        <w:t>. For example, outcrop samples usually show low S1, S2 and high S3 peaks</w:t>
      </w:r>
      <w:r>
        <w:rPr>
          <w:rFonts w:ascii="Times New Roman" w:hAnsi="Times New Roman"/>
        </w:rPr>
        <w:t xml:space="preserve"> and values</w:t>
      </w:r>
      <w:r w:rsidR="00F03FC6" w:rsidRPr="00F03FC6">
        <w:rPr>
          <w:rFonts w:ascii="Times New Roman" w:hAnsi="Times New Roman"/>
        </w:rPr>
        <w:t xml:space="preserve"> due to weather</w:t>
      </w:r>
      <w:r w:rsidR="0003339C">
        <w:rPr>
          <w:rFonts w:ascii="Times New Roman" w:hAnsi="Times New Roman"/>
        </w:rPr>
        <w:t>ing. S1 peak can be minimized due</w:t>
      </w:r>
      <w:r w:rsidR="00F03FC6" w:rsidRPr="00F03FC6">
        <w:rPr>
          <w:rFonts w:ascii="Times New Roman" w:hAnsi="Times New Roman"/>
        </w:rPr>
        <w:t xml:space="preserve"> to the evaporation of the l</w:t>
      </w:r>
      <w:r w:rsidR="006F703D">
        <w:rPr>
          <w:rFonts w:ascii="Times New Roman" w:hAnsi="Times New Roman"/>
        </w:rPr>
        <w:t>ighter hydrocarbons, and water</w:t>
      </w:r>
      <w:r w:rsidR="00F03FC6" w:rsidRPr="00F03FC6">
        <w:rPr>
          <w:rFonts w:ascii="Times New Roman" w:hAnsi="Times New Roman"/>
        </w:rPr>
        <w:t xml:space="preserve"> washing is also going to affect it by takin</w:t>
      </w:r>
      <w:r w:rsidR="0003339C">
        <w:rPr>
          <w:rFonts w:ascii="Times New Roman" w:hAnsi="Times New Roman"/>
        </w:rPr>
        <w:t>g</w:t>
      </w:r>
      <w:r w:rsidR="00F03FC6" w:rsidRPr="00F03FC6">
        <w:rPr>
          <w:rFonts w:ascii="Times New Roman" w:hAnsi="Times New Roman"/>
        </w:rPr>
        <w:t xml:space="preserve"> them away from the sample. </w:t>
      </w:r>
      <w:r w:rsidR="006F703D">
        <w:rPr>
          <w:rFonts w:ascii="Times New Roman" w:hAnsi="Times New Roman"/>
        </w:rPr>
        <w:t>S1, S2, S3 and S4</w:t>
      </w:r>
      <w:r w:rsidR="00DF6DAF">
        <w:rPr>
          <w:rFonts w:ascii="Times New Roman" w:hAnsi="Times New Roman"/>
        </w:rPr>
        <w:t xml:space="preserve"> peaks </w:t>
      </w:r>
      <w:r w:rsidR="006F703D">
        <w:rPr>
          <w:rFonts w:ascii="Times New Roman" w:hAnsi="Times New Roman"/>
        </w:rPr>
        <w:t>can be</w:t>
      </w:r>
      <w:r w:rsidR="00F03FC6" w:rsidRPr="00F03FC6">
        <w:rPr>
          <w:rFonts w:ascii="Times New Roman" w:hAnsi="Times New Roman"/>
        </w:rPr>
        <w:t xml:space="preserve"> enhanced by the oxidation of the organic matter produced by weathering or a prolonged s</w:t>
      </w:r>
      <w:r w:rsidR="00474A6A">
        <w:rPr>
          <w:rFonts w:ascii="Times New Roman" w:hAnsi="Times New Roman"/>
        </w:rPr>
        <w:t>torage in the case of cu</w:t>
      </w:r>
      <w:r w:rsidR="00474A6A">
        <w:rPr>
          <w:rFonts w:ascii="Times New Roman" w:hAnsi="Times New Roman"/>
        </w:rPr>
        <w:t>t</w:t>
      </w:r>
      <w:r w:rsidR="00474A6A">
        <w:rPr>
          <w:rFonts w:ascii="Times New Roman" w:hAnsi="Times New Roman"/>
        </w:rPr>
        <w:t>tings</w:t>
      </w:r>
      <w:r>
        <w:rPr>
          <w:rFonts w:ascii="Times New Roman" w:hAnsi="Times New Roman"/>
        </w:rPr>
        <w:t xml:space="preserve"> (Peters, 1986)</w:t>
      </w:r>
      <w:r w:rsidR="00474A6A">
        <w:rPr>
          <w:rFonts w:ascii="Times New Roman" w:hAnsi="Times New Roman"/>
        </w:rPr>
        <w:t>.</w:t>
      </w:r>
      <w:r w:rsidR="00D1568A">
        <w:rPr>
          <w:rFonts w:ascii="Times New Roman" w:hAnsi="Times New Roman"/>
        </w:rPr>
        <w:t xml:space="preserve"> </w:t>
      </w:r>
      <w:r w:rsidR="00F03FC6" w:rsidRPr="000A4668">
        <w:rPr>
          <w:rFonts w:ascii="Times New Roman" w:hAnsi="Times New Roman"/>
        </w:rPr>
        <w:t>The S2 peak can</w:t>
      </w:r>
      <w:r w:rsidR="00D1568A">
        <w:rPr>
          <w:rFonts w:ascii="Times New Roman" w:hAnsi="Times New Roman"/>
        </w:rPr>
        <w:t xml:space="preserve"> be affected by several factors including maturity and</w:t>
      </w:r>
      <w:r w:rsidR="00F03FC6" w:rsidRPr="000A4668">
        <w:rPr>
          <w:rFonts w:ascii="Times New Roman" w:hAnsi="Times New Roman"/>
        </w:rPr>
        <w:t xml:space="preserve"> it is also correlated with the type of organic matter and the tendency of having higher or lower HI and OI explained early on (Peters, 1986).</w:t>
      </w:r>
      <w:r>
        <w:rPr>
          <w:rFonts w:ascii="Times New Roman" w:hAnsi="Times New Roman"/>
        </w:rPr>
        <w:t xml:space="preserve"> As stated before</w:t>
      </w:r>
      <w:r w:rsidR="009F6B3A">
        <w:rPr>
          <w:rFonts w:ascii="Times New Roman" w:hAnsi="Times New Roman"/>
        </w:rPr>
        <w:t>, accor</w:t>
      </w:r>
      <w:r w:rsidR="009F6B3A">
        <w:rPr>
          <w:rFonts w:ascii="Times New Roman" w:hAnsi="Times New Roman"/>
        </w:rPr>
        <w:t>d</w:t>
      </w:r>
      <w:r w:rsidR="009F6B3A">
        <w:rPr>
          <w:rFonts w:ascii="Times New Roman" w:hAnsi="Times New Roman"/>
        </w:rPr>
        <w:t xml:space="preserve">ing to Jarvie (2005), </w:t>
      </w:r>
      <w:r>
        <w:rPr>
          <w:rFonts w:ascii="Times New Roman" w:hAnsi="Times New Roman"/>
        </w:rPr>
        <w:t xml:space="preserve">cutting samples can have lower TOC values from cuttings than those obtained from core samples. </w:t>
      </w:r>
      <w:r w:rsidR="009F6B3A">
        <w:rPr>
          <w:rFonts w:ascii="Times New Roman" w:hAnsi="Times New Roman"/>
        </w:rPr>
        <w:t>Samples in this study that correspond to the A</w:t>
      </w:r>
      <w:r w:rsidR="009F6B3A">
        <w:rPr>
          <w:rFonts w:ascii="Times New Roman" w:hAnsi="Times New Roman"/>
        </w:rPr>
        <w:t>s</w:t>
      </w:r>
      <w:r w:rsidR="009F6B3A">
        <w:rPr>
          <w:rFonts w:ascii="Times New Roman" w:hAnsi="Times New Roman"/>
        </w:rPr>
        <w:t xml:space="preserve">quith Maker are mainly from cuttings and showed low values of TOC compared to the ones obtained from the only core samples available from the Asquith Marker. </w:t>
      </w:r>
      <w:r>
        <w:rPr>
          <w:rFonts w:ascii="Times New Roman" w:hAnsi="Times New Roman"/>
        </w:rPr>
        <w:t>These low values in TOC will affect other parameters</w:t>
      </w:r>
      <w:r w:rsidR="009F6B3A">
        <w:rPr>
          <w:rFonts w:ascii="Times New Roman" w:hAnsi="Times New Roman"/>
        </w:rPr>
        <w:t xml:space="preserve"> such</w:t>
      </w:r>
      <w:r>
        <w:rPr>
          <w:rFonts w:ascii="Times New Roman" w:hAnsi="Times New Roman"/>
        </w:rPr>
        <w:t xml:space="preserve"> as HI, OI, and S1, S2, S3 and</w:t>
      </w:r>
      <w:r w:rsidR="009F6B3A">
        <w:rPr>
          <w:rFonts w:ascii="Times New Roman" w:hAnsi="Times New Roman"/>
        </w:rPr>
        <w:t xml:space="preserve"> S4 values. This can explain why samples in Table 6 showed poor to good potential to generate hydrocarbons and only samples from the cored well showed very good pote</w:t>
      </w:r>
      <w:r w:rsidR="009F6B3A">
        <w:rPr>
          <w:rFonts w:ascii="Times New Roman" w:hAnsi="Times New Roman"/>
        </w:rPr>
        <w:t>n</w:t>
      </w:r>
      <w:r w:rsidR="009F6B3A">
        <w:rPr>
          <w:rFonts w:ascii="Times New Roman" w:hAnsi="Times New Roman"/>
        </w:rPr>
        <w:t xml:space="preserve">tial. </w:t>
      </w:r>
      <w:r>
        <w:rPr>
          <w:rFonts w:ascii="Times New Roman" w:hAnsi="Times New Roman"/>
        </w:rPr>
        <w:t xml:space="preserve"> </w:t>
      </w:r>
    </w:p>
    <w:p w14:paraId="3E6CB0A3" w14:textId="35AD1E45" w:rsidR="00BD0E88" w:rsidRDefault="00C80F65" w:rsidP="00BD0E88">
      <w:pPr>
        <w:ind w:firstLine="720"/>
        <w:jc w:val="both"/>
        <w:rPr>
          <w:rFonts w:ascii="Times New Roman" w:hAnsi="Times New Roman"/>
        </w:rPr>
      </w:pPr>
      <w:r>
        <w:rPr>
          <w:rFonts w:ascii="Times New Roman" w:hAnsi="Times New Roman"/>
        </w:rPr>
        <w:t>Figure</w:t>
      </w:r>
      <w:r w:rsidR="006253AC">
        <w:rPr>
          <w:rFonts w:ascii="Times New Roman" w:hAnsi="Times New Roman"/>
        </w:rPr>
        <w:t xml:space="preserve"> 3</w:t>
      </w:r>
      <w:r w:rsidR="00996930">
        <w:rPr>
          <w:rFonts w:ascii="Times New Roman" w:hAnsi="Times New Roman"/>
        </w:rPr>
        <w:t>2</w:t>
      </w:r>
      <w:r w:rsidR="00F8743D" w:rsidRPr="00F03FC6">
        <w:rPr>
          <w:rFonts w:ascii="Times New Roman" w:hAnsi="Times New Roman"/>
        </w:rPr>
        <w:t xml:space="preserve"> shows a pyrogram from the Amoco Bog Field well wher</w:t>
      </w:r>
      <w:r w:rsidR="00996930">
        <w:rPr>
          <w:rFonts w:ascii="Times New Roman" w:hAnsi="Times New Roman"/>
        </w:rPr>
        <w:t>e the low TOC of the sample</w:t>
      </w:r>
      <w:r w:rsidR="00F8743D" w:rsidRPr="00F03FC6">
        <w:rPr>
          <w:rFonts w:ascii="Times New Roman" w:hAnsi="Times New Roman"/>
        </w:rPr>
        <w:t xml:space="preserve"> affected the S2 peak (Peters, 1986).</w:t>
      </w:r>
      <w:r w:rsidR="00996930">
        <w:rPr>
          <w:rFonts w:ascii="Times New Roman" w:hAnsi="Times New Roman"/>
        </w:rPr>
        <w:t xml:space="preserve"> According to Katz</w:t>
      </w:r>
      <w:r w:rsidR="00F8743D">
        <w:rPr>
          <w:rFonts w:ascii="Times New Roman" w:hAnsi="Times New Roman"/>
        </w:rPr>
        <w:t xml:space="preserve"> </w:t>
      </w:r>
      <w:r w:rsidR="00996930">
        <w:rPr>
          <w:rFonts w:ascii="Times New Roman" w:hAnsi="Times New Roman"/>
        </w:rPr>
        <w:t>(1983) and</w:t>
      </w:r>
      <w:r w:rsidR="00F8743D">
        <w:rPr>
          <w:rFonts w:ascii="Times New Roman" w:hAnsi="Times New Roman"/>
        </w:rPr>
        <w:t xml:space="preserve"> Hartmand-Strout, </w:t>
      </w:r>
      <w:r w:rsidR="00996930">
        <w:rPr>
          <w:rFonts w:ascii="Times New Roman" w:hAnsi="Times New Roman"/>
        </w:rPr>
        <w:t>(</w:t>
      </w:r>
      <w:r w:rsidR="00F8743D">
        <w:rPr>
          <w:rFonts w:ascii="Times New Roman" w:hAnsi="Times New Roman"/>
        </w:rPr>
        <w:t>1987</w:t>
      </w:r>
      <w:r w:rsidR="00996930">
        <w:rPr>
          <w:rFonts w:ascii="Times New Roman" w:hAnsi="Times New Roman"/>
        </w:rPr>
        <w:t>)</w:t>
      </w:r>
      <w:r w:rsidR="00F8743D">
        <w:rPr>
          <w:rFonts w:ascii="Times New Roman" w:hAnsi="Times New Roman"/>
        </w:rPr>
        <w:t xml:space="preserve">, the mineral matrix can affect the </w:t>
      </w:r>
      <w:r w:rsidR="00996930">
        <w:rPr>
          <w:rFonts w:ascii="Times New Roman" w:hAnsi="Times New Roman"/>
        </w:rPr>
        <w:t>pyrolysis; some clay mi</w:t>
      </w:r>
      <w:r w:rsidR="00996930">
        <w:rPr>
          <w:rFonts w:ascii="Times New Roman" w:hAnsi="Times New Roman"/>
        </w:rPr>
        <w:t>n</w:t>
      </w:r>
      <w:r w:rsidR="00996930">
        <w:rPr>
          <w:rFonts w:ascii="Times New Roman" w:hAnsi="Times New Roman"/>
        </w:rPr>
        <w:t>erals (k</w:t>
      </w:r>
      <w:r w:rsidR="00F8743D">
        <w:rPr>
          <w:rFonts w:ascii="Times New Roman" w:hAnsi="Times New Roman"/>
        </w:rPr>
        <w:t xml:space="preserve">aolinite, calcite, illite…) adsorb the pyrolyzate and show lower HI and S2 peaks (Hartman-Stroup, 1987). </w:t>
      </w:r>
      <w:r w:rsidR="00F03FC6" w:rsidRPr="00F03FC6">
        <w:rPr>
          <w:rFonts w:ascii="Times New Roman" w:hAnsi="Times New Roman"/>
        </w:rPr>
        <w:t xml:space="preserve">For cutting samples the heating or drying during </w:t>
      </w:r>
      <w:r w:rsidR="002042A4">
        <w:rPr>
          <w:rFonts w:ascii="Times New Roman" w:hAnsi="Times New Roman"/>
        </w:rPr>
        <w:t>sto</w:t>
      </w:r>
      <w:r w:rsidR="002042A4">
        <w:rPr>
          <w:rFonts w:ascii="Times New Roman" w:hAnsi="Times New Roman"/>
        </w:rPr>
        <w:t>r</w:t>
      </w:r>
      <w:r w:rsidR="002042A4">
        <w:rPr>
          <w:rFonts w:ascii="Times New Roman" w:hAnsi="Times New Roman"/>
        </w:rPr>
        <w:lastRenderedPageBreak/>
        <w:t>age can reduce the S1 peak, since the hydrocarbon that is already generated in the rock can be</w:t>
      </w:r>
      <w:r w:rsidR="00AB3D3A">
        <w:rPr>
          <w:rFonts w:ascii="Times New Roman" w:hAnsi="Times New Roman"/>
        </w:rPr>
        <w:t xml:space="preserve"> lost by evaporation</w:t>
      </w:r>
      <w:r w:rsidR="002042A4">
        <w:rPr>
          <w:rFonts w:ascii="Times New Roman" w:hAnsi="Times New Roman"/>
        </w:rPr>
        <w:t xml:space="preserve"> during the process. </w:t>
      </w:r>
      <w:r w:rsidR="00F03FC6" w:rsidRPr="00F03FC6">
        <w:rPr>
          <w:rFonts w:ascii="Times New Roman" w:hAnsi="Times New Roman"/>
        </w:rPr>
        <w:t>Also, oil-based or water-based mud and other additives can change the S1, S2 an</w:t>
      </w:r>
      <w:r w:rsidR="00D1568A">
        <w:rPr>
          <w:rFonts w:ascii="Times New Roman" w:hAnsi="Times New Roman"/>
        </w:rPr>
        <w:t xml:space="preserve">d S3 peaks (Peters, 1986). </w:t>
      </w:r>
    </w:p>
    <w:p w14:paraId="5BA6B058" w14:textId="256F2658" w:rsidR="00DF0D4A" w:rsidRDefault="00D1568A" w:rsidP="006E56A3">
      <w:pPr>
        <w:ind w:firstLine="720"/>
        <w:jc w:val="both"/>
        <w:rPr>
          <w:rFonts w:ascii="Times New Roman" w:hAnsi="Times New Roman"/>
        </w:rPr>
      </w:pPr>
      <w:r>
        <w:rPr>
          <w:rFonts w:ascii="Times New Roman" w:hAnsi="Times New Roman"/>
        </w:rPr>
        <w:t>I</w:t>
      </w:r>
      <w:r w:rsidR="00F03FC6" w:rsidRPr="00F03FC6">
        <w:rPr>
          <w:rFonts w:ascii="Times New Roman" w:hAnsi="Times New Roman"/>
        </w:rPr>
        <w:t>n this</w:t>
      </w:r>
      <w:r w:rsidR="0017202A">
        <w:rPr>
          <w:rFonts w:ascii="Times New Roman" w:hAnsi="Times New Roman"/>
        </w:rPr>
        <w:t xml:space="preserve"> present</w:t>
      </w:r>
      <w:r w:rsidR="00F03FC6" w:rsidRPr="00F03FC6">
        <w:rPr>
          <w:rFonts w:ascii="Times New Roman" w:hAnsi="Times New Roman"/>
        </w:rPr>
        <w:t xml:space="preserve"> case</w:t>
      </w:r>
      <w:r>
        <w:rPr>
          <w:rFonts w:ascii="Times New Roman" w:hAnsi="Times New Roman"/>
        </w:rPr>
        <w:t>,</w:t>
      </w:r>
      <w:r w:rsidR="00F03FC6" w:rsidRPr="00F03FC6">
        <w:rPr>
          <w:rFonts w:ascii="Times New Roman" w:hAnsi="Times New Roman"/>
        </w:rPr>
        <w:t xml:space="preserve"> the wells were</w:t>
      </w:r>
      <w:r>
        <w:rPr>
          <w:rFonts w:ascii="Times New Roman" w:hAnsi="Times New Roman"/>
        </w:rPr>
        <w:t xml:space="preserve"> drilled with water-</w:t>
      </w:r>
      <w:r w:rsidR="00AB3D3A">
        <w:rPr>
          <w:rFonts w:ascii="Times New Roman" w:hAnsi="Times New Roman"/>
        </w:rPr>
        <w:t>based mud, therefore is not affecting the S1, S2, S3 and S4 peaks.</w:t>
      </w:r>
      <w:r w:rsidR="00CF4277">
        <w:rPr>
          <w:rFonts w:ascii="Times New Roman" w:hAnsi="Times New Roman"/>
        </w:rPr>
        <w:t xml:space="preserve"> </w:t>
      </w:r>
      <w:r w:rsidR="00F8743D">
        <w:rPr>
          <w:rFonts w:ascii="Times New Roman" w:hAnsi="Times New Roman"/>
        </w:rPr>
        <w:t xml:space="preserve">As shown on </w:t>
      </w:r>
      <w:r w:rsidR="00C80F65">
        <w:rPr>
          <w:rFonts w:ascii="Times New Roman" w:hAnsi="Times New Roman"/>
        </w:rPr>
        <w:t>Figure</w:t>
      </w:r>
      <w:r w:rsidR="00F8743D">
        <w:rPr>
          <w:rFonts w:ascii="Times New Roman" w:hAnsi="Times New Roman"/>
        </w:rPr>
        <w:t xml:space="preserve"> </w:t>
      </w:r>
      <w:r w:rsidR="00996930">
        <w:rPr>
          <w:rFonts w:ascii="Times New Roman" w:hAnsi="Times New Roman"/>
        </w:rPr>
        <w:t>33</w:t>
      </w:r>
      <w:r w:rsidR="00F03FC6" w:rsidRPr="00F03FC6">
        <w:rPr>
          <w:rFonts w:ascii="Times New Roman" w:hAnsi="Times New Roman"/>
        </w:rPr>
        <w:t>, there is a small S1 and</w:t>
      </w:r>
      <w:r w:rsidR="002319F0">
        <w:rPr>
          <w:rFonts w:ascii="Times New Roman" w:hAnsi="Times New Roman"/>
        </w:rPr>
        <w:t xml:space="preserve"> S2 peak, for Stage Stop Unit 2 the hydrocarbon potential based on the Hydrogen Index was to generate oil and gas</w:t>
      </w:r>
      <w:r w:rsidR="00F03FC6" w:rsidRPr="00F03FC6">
        <w:rPr>
          <w:rFonts w:ascii="Times New Roman" w:hAnsi="Times New Roman"/>
        </w:rPr>
        <w:t xml:space="preserve">. The small </w:t>
      </w:r>
      <w:r w:rsidR="002319F0">
        <w:rPr>
          <w:rFonts w:ascii="Times New Roman" w:hAnsi="Times New Roman"/>
        </w:rPr>
        <w:t xml:space="preserve">S1 and S2 </w:t>
      </w:r>
      <w:r w:rsidR="00F03FC6" w:rsidRPr="00F03FC6">
        <w:rPr>
          <w:rFonts w:ascii="Times New Roman" w:hAnsi="Times New Roman"/>
        </w:rPr>
        <w:t>peaks</w:t>
      </w:r>
      <w:r w:rsidR="002319F0">
        <w:rPr>
          <w:rFonts w:ascii="Times New Roman" w:hAnsi="Times New Roman"/>
        </w:rPr>
        <w:t xml:space="preserve"> from the pyrogram</w:t>
      </w:r>
      <w:r w:rsidR="00F03FC6" w:rsidRPr="00F03FC6">
        <w:rPr>
          <w:rFonts w:ascii="Times New Roman" w:hAnsi="Times New Roman"/>
        </w:rPr>
        <w:t xml:space="preserve"> could be due to the handling of the cutting samples and the length of time in which they were stored. Part of the hydrocarbons may have evaporated from the sample and the S1 peak might have been affected.</w:t>
      </w:r>
      <w:r w:rsidR="00996930">
        <w:rPr>
          <w:rFonts w:ascii="Times New Roman" w:hAnsi="Times New Roman"/>
        </w:rPr>
        <w:t xml:space="preserve"> </w:t>
      </w:r>
      <w:r w:rsidR="00C80F65">
        <w:rPr>
          <w:rFonts w:ascii="Times New Roman" w:hAnsi="Times New Roman"/>
        </w:rPr>
        <w:t>Figure</w:t>
      </w:r>
      <w:r w:rsidR="00996930">
        <w:rPr>
          <w:rFonts w:ascii="Times New Roman" w:hAnsi="Times New Roman"/>
        </w:rPr>
        <w:t xml:space="preserve"> 34</w:t>
      </w:r>
      <w:r w:rsidR="00995DC6">
        <w:rPr>
          <w:rFonts w:ascii="Times New Roman" w:hAnsi="Times New Roman"/>
        </w:rPr>
        <w:t xml:space="preserve"> is the pyrogram resulting from one of the core samples obtained from the Amoco Champlin 276 D1 well. It shows a high S2 peak and the Tmax was easy to determine in this case thanks to the high</w:t>
      </w:r>
      <w:r w:rsidR="006E56A3">
        <w:rPr>
          <w:rFonts w:ascii="Times New Roman" w:hAnsi="Times New Roman"/>
        </w:rPr>
        <w:t xml:space="preserve"> </w:t>
      </w:r>
      <w:r w:rsidR="00995DC6">
        <w:rPr>
          <w:rFonts w:ascii="Times New Roman" w:hAnsi="Times New Roman"/>
        </w:rPr>
        <w:t xml:space="preserve">S2. </w:t>
      </w:r>
      <w:r w:rsidR="00995DC6" w:rsidRPr="00F03FC6">
        <w:rPr>
          <w:rFonts w:ascii="Times New Roman" w:hAnsi="Times New Roman"/>
        </w:rPr>
        <w:t>The other pyrograms</w:t>
      </w:r>
      <w:r w:rsidR="00995DC6">
        <w:rPr>
          <w:rFonts w:ascii="Times New Roman" w:hAnsi="Times New Roman"/>
        </w:rPr>
        <w:t xml:space="preserve"> for the remaining samples</w:t>
      </w:r>
      <w:r w:rsidR="00995DC6" w:rsidRPr="00F03FC6">
        <w:rPr>
          <w:rFonts w:ascii="Times New Roman" w:hAnsi="Times New Roman"/>
        </w:rPr>
        <w:t xml:space="preserve"> are shown in Appendix 3. </w:t>
      </w:r>
    </w:p>
    <w:p w14:paraId="1BD18E53" w14:textId="1A5349BF" w:rsidR="00DF0D4A" w:rsidRDefault="00DF0D4A" w:rsidP="00183EE8">
      <w:pPr>
        <w:spacing w:line="240" w:lineRule="auto"/>
        <w:rPr>
          <w:rFonts w:ascii="Times New Roman" w:hAnsi="Times New Roman"/>
        </w:rPr>
      </w:pPr>
      <w:r>
        <w:rPr>
          <w:rFonts w:ascii="Times New Roman" w:hAnsi="Times New Roman"/>
        </w:rPr>
        <w:br w:type="page"/>
      </w:r>
    </w:p>
    <w:p w14:paraId="6E1C1BC9" w14:textId="273190A2" w:rsidR="00F03FC6" w:rsidRPr="00812777" w:rsidRDefault="00DF0D4A" w:rsidP="003003AB">
      <w:r>
        <w:rPr>
          <w:noProof/>
          <w:lang w:bidi="ar-SA"/>
        </w:rPr>
        <w:lastRenderedPageBreak/>
        <mc:AlternateContent>
          <mc:Choice Requires="wps">
            <w:drawing>
              <wp:anchor distT="0" distB="0" distL="114300" distR="114300" simplePos="0" relativeHeight="252007424" behindDoc="0" locked="0" layoutInCell="1" allowOverlap="1" wp14:anchorId="07840A27" wp14:editId="6DAE7DDF">
                <wp:simplePos x="0" y="0"/>
                <wp:positionH relativeFrom="column">
                  <wp:posOffset>2189480</wp:posOffset>
                </wp:positionH>
                <wp:positionV relativeFrom="paragraph">
                  <wp:posOffset>2627630</wp:posOffset>
                </wp:positionV>
                <wp:extent cx="7084695" cy="1828800"/>
                <wp:effectExtent l="3493" t="0" r="5397" b="0"/>
                <wp:wrapSquare wrapText="bothSides"/>
                <wp:docPr id="56" name="Text Box 56"/>
                <wp:cNvGraphicFramePr/>
                <a:graphic xmlns:a="http://schemas.openxmlformats.org/drawingml/2006/main">
                  <a:graphicData uri="http://schemas.microsoft.com/office/word/2010/wordprocessingShape">
                    <wps:wsp>
                      <wps:cNvSpPr txBox="1"/>
                      <wps:spPr>
                        <a:xfrm rot="16200000">
                          <a:off x="0" y="0"/>
                          <a:ext cx="7084695" cy="1828800"/>
                        </a:xfrm>
                        <a:prstGeom prst="rect">
                          <a:avLst/>
                        </a:prstGeom>
                        <a:noFill/>
                        <a:ln w="6350">
                          <a:noFill/>
                        </a:ln>
                        <a:effectLst/>
                      </wps:spPr>
                      <wps:txbx>
                        <w:txbxContent>
                          <w:p w14:paraId="7D361447" w14:textId="77777777" w:rsidR="00320B4E" w:rsidRPr="000E4CAC" w:rsidRDefault="00320B4E" w:rsidP="00DF0D4A">
                            <w:pPr>
                              <w:pStyle w:val="Caption"/>
                              <w:jc w:val="both"/>
                            </w:pPr>
                            <w:bookmarkStart w:id="68" w:name="_Toc450812356"/>
                            <w:r>
                              <w:t>Figure</w:t>
                            </w:r>
                            <w:r w:rsidRPr="00812777">
                              <w:t xml:space="preserve"> </w:t>
                            </w:r>
                            <w:fldSimple w:instr=" SEQ Figure \* ARABIC ">
                              <w:r w:rsidR="00AC7B90">
                                <w:rPr>
                                  <w:noProof/>
                                </w:rPr>
                                <w:t>32</w:t>
                              </w:r>
                            </w:fldSimple>
                            <w:r w:rsidRPr="00812777">
                              <w:t>. Pyrogram from Amoco Bog Field well. This is one of the wells with a low S2 peak, which makes the Tmax difficult to determine.</w:t>
                            </w:r>
                            <w:bookmarkEnd w:id="68"/>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Text Box 56" o:spid="_x0000_s1062" type="#_x0000_t202" style="position:absolute;margin-left:172.4pt;margin-top:206.9pt;width:557.85pt;height:2in;rotation:-90;z-index:2520074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" filled="f" stroked="f" strokeweight=".5pt">
                <v:textbox style="mso-fit-shape-to-text:t">
                  <w:txbxContent>
                    <w:p w14:paraId="7D361447" w14:textId="77777777" w:rsidR="00320B4E" w:rsidRPr="000E4CAC" w:rsidRDefault="00320B4E" w:rsidP="00DF0D4A">
                      <w:pPr>
                        <w:pStyle w:val="Caption"/>
                        <w:jc w:val="both"/>
                      </w:pPr>
                      <w:bookmarkStart w:id="86" w:name="_Toc450812356"/>
                      <w:proofErr w:type="gramStart"/>
                      <w:r>
                        <w:t>Figure</w:t>
                      </w:r>
                      <w:r w:rsidRPr="00812777">
                        <w:t xml:space="preserve"> </w:t>
                      </w:r>
                      <w:proofErr w:type="gramEnd"/>
                      <w:r w:rsidR="00AC7B90">
                        <w:fldChar w:fldCharType="begin"/>
                      </w:r>
                      <w:r w:rsidR="00AC7B90">
                        <w:instrText xml:space="preserve"> SEQ Figure \* ARABIC </w:instrText>
                      </w:r>
                      <w:r w:rsidR="00AC7B90">
                        <w:fldChar w:fldCharType="separate"/>
                      </w:r>
                      <w:r w:rsidR="00AC7B90">
                        <w:rPr>
                          <w:noProof/>
                        </w:rPr>
                        <w:t>32</w:t>
                      </w:r>
                      <w:r w:rsidR="00AC7B90">
                        <w:rPr>
                          <w:noProof/>
                        </w:rPr>
                        <w:fldChar w:fldCharType="end"/>
                      </w:r>
                      <w:proofErr w:type="gramStart"/>
                      <w:r w:rsidRPr="00812777">
                        <w:t>.</w:t>
                      </w:r>
                      <w:proofErr w:type="gramEnd"/>
                      <w:r w:rsidRPr="00812777">
                        <w:t xml:space="preserve"> </w:t>
                      </w:r>
                      <w:proofErr w:type="spellStart"/>
                      <w:proofErr w:type="gramStart"/>
                      <w:r w:rsidRPr="00812777">
                        <w:t>Pyrogram</w:t>
                      </w:r>
                      <w:proofErr w:type="spellEnd"/>
                      <w:r w:rsidRPr="00812777">
                        <w:t xml:space="preserve"> from Amoco Bog Field well.</w:t>
                      </w:r>
                      <w:proofErr w:type="gramEnd"/>
                      <w:r w:rsidRPr="00812777">
                        <w:t xml:space="preserve"> This is one of the wells with a low S2 peak, which makes the </w:t>
                      </w:r>
                      <w:proofErr w:type="spellStart"/>
                      <w:r w:rsidRPr="00812777">
                        <w:t>Tmax</w:t>
                      </w:r>
                      <w:proofErr w:type="spellEnd"/>
                      <w:r w:rsidRPr="00812777">
                        <w:t xml:space="preserve"> difficult to determine.</w:t>
                      </w:r>
                      <w:bookmarkEnd w:id="86"/>
                    </w:p>
                  </w:txbxContent>
                </v:textbox>
                <w10:wrap type="square"/>
              </v:shape>
            </w:pict>
          </mc:Fallback>
        </mc:AlternateContent>
      </w:r>
      <w:r w:rsidR="00F03FC6" w:rsidRPr="00812777">
        <w:rPr>
          <w:noProof/>
          <w:lang w:bidi="ar-SA"/>
        </w:rPr>
        <w:drawing>
          <wp:inline distT="0" distB="0" distL="0" distR="0" wp14:anchorId="0B1560AF" wp14:editId="5DC367BD">
            <wp:extent cx="6562102" cy="4677161"/>
            <wp:effectExtent l="9207" t="0" r="318" b="317"/>
            <wp:docPr id="423" name="Picture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wpyrogram.png"/>
                    <pic:cNvPicPr/>
                  </pic:nvPicPr>
                  <pic:blipFill>
                    <a:blip r:embed="rId71">
                      <a:extLst>
                        <a:ext uri="{28A0092B-C50C-407E-A947-70E740481C1C}">
                          <a14:useLocalDpi xmlns:a14="http://schemas.microsoft.com/office/drawing/2010/main" val="0"/>
                        </a:ext>
                      </a:extLst>
                    </a:blip>
                    <a:stretch>
                      <a:fillRect/>
                    </a:stretch>
                  </pic:blipFill>
                  <pic:spPr>
                    <a:xfrm rot="16200000">
                      <a:off x="0" y="0"/>
                      <a:ext cx="6584563" cy="4693170"/>
                    </a:xfrm>
                    <a:prstGeom prst="rect">
                      <a:avLst/>
                    </a:prstGeom>
                  </pic:spPr>
                </pic:pic>
              </a:graphicData>
            </a:graphic>
          </wp:inline>
        </w:drawing>
      </w:r>
    </w:p>
    <w:p w14:paraId="37C484C4" w14:textId="693893F1" w:rsidR="00F03FC6" w:rsidRDefault="00A3455A" w:rsidP="00DF0D4A">
      <w:pPr>
        <w:pStyle w:val="Caption"/>
      </w:pPr>
      <w:r>
        <w:rPr>
          <w:noProof/>
          <w:lang w:bidi="ar-SA"/>
        </w:rPr>
        <w:lastRenderedPageBreak/>
        <mc:AlternateContent>
          <mc:Choice Requires="wps">
            <w:drawing>
              <wp:anchor distT="0" distB="0" distL="114300" distR="114300" simplePos="0" relativeHeight="252025856" behindDoc="0" locked="0" layoutInCell="1" allowOverlap="1" wp14:anchorId="3A9063B6" wp14:editId="1B3750C8">
                <wp:simplePos x="0" y="0"/>
                <wp:positionH relativeFrom="column">
                  <wp:posOffset>1875378</wp:posOffset>
                </wp:positionH>
                <wp:positionV relativeFrom="paragraph">
                  <wp:posOffset>3328035</wp:posOffset>
                </wp:positionV>
                <wp:extent cx="6337551" cy="312707"/>
                <wp:effectExtent l="2540" t="0" r="8890" b="8890"/>
                <wp:wrapNone/>
                <wp:docPr id="57" name="Text Box 57"/>
                <wp:cNvGraphicFramePr/>
                <a:graphic xmlns:a="http://schemas.openxmlformats.org/drawingml/2006/main">
                  <a:graphicData uri="http://schemas.microsoft.com/office/word/2010/wordprocessingShape">
                    <wps:wsp>
                      <wps:cNvSpPr txBox="1"/>
                      <wps:spPr>
                        <a:xfrm rot="16200000">
                          <a:off x="0" y="0"/>
                          <a:ext cx="6337551" cy="312707"/>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2109D4A" w14:textId="77777777" w:rsidR="00320B4E" w:rsidRPr="00812777" w:rsidRDefault="00320B4E" w:rsidP="00A3455A">
                            <w:pPr>
                              <w:pStyle w:val="Caption"/>
                              <w:jc w:val="center"/>
                            </w:pPr>
                            <w:bookmarkStart w:id="69" w:name="_Toc450812357"/>
                            <w:r>
                              <w:t>Figure</w:t>
                            </w:r>
                            <w:r w:rsidRPr="00812777">
                              <w:t xml:space="preserve"> </w:t>
                            </w:r>
                            <w:fldSimple w:instr=" SEQ Figure \* ARABIC ">
                              <w:r w:rsidR="00AC7B90">
                                <w:rPr>
                                  <w:noProof/>
                                </w:rPr>
                                <w:t>33</w:t>
                              </w:r>
                            </w:fldSimple>
                            <w:r w:rsidRPr="00812777">
                              <w:t>. Pyrogram from Stage Stop Unit 2 well. There is a small S1 and S2 peak.</w:t>
                            </w:r>
                            <w:bookmarkEnd w:id="69"/>
                          </w:p>
                          <w:p w14:paraId="2B5371F4" w14:textId="77777777" w:rsidR="00320B4E" w:rsidRDefault="00320B4E" w:rsidP="00A3455A">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7" o:spid="_x0000_s1063" type="#_x0000_t202" style="position:absolute;margin-left:147.65pt;margin-top:262.05pt;width:499pt;height:24.6pt;rotation:-90;z-index:25202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" fillcolor="white [3201]" stroked="f" strokeweight=".5pt">
                <v:textbox>
                  <w:txbxContent>
                    <w:p w14:paraId="52109D4A" w14:textId="77777777" w:rsidR="00320B4E" w:rsidRPr="00812777" w:rsidRDefault="00320B4E" w:rsidP="00A3455A">
                      <w:pPr>
                        <w:pStyle w:val="Caption"/>
                        <w:jc w:val="center"/>
                      </w:pPr>
                      <w:bookmarkStart w:id="88" w:name="_Toc450812357"/>
                      <w:proofErr w:type="gramStart"/>
                      <w:r>
                        <w:t>Figure</w:t>
                      </w:r>
                      <w:r w:rsidRPr="00812777">
                        <w:t xml:space="preserve"> </w:t>
                      </w:r>
                      <w:proofErr w:type="gramEnd"/>
                      <w:r w:rsidR="00AC7B90">
                        <w:fldChar w:fldCharType="begin"/>
                      </w:r>
                      <w:r w:rsidR="00AC7B90">
                        <w:instrText xml:space="preserve"> SEQ Figure \* ARABIC </w:instrText>
                      </w:r>
                      <w:r w:rsidR="00AC7B90">
                        <w:fldChar w:fldCharType="separate"/>
                      </w:r>
                      <w:r w:rsidR="00AC7B90">
                        <w:rPr>
                          <w:noProof/>
                        </w:rPr>
                        <w:t>33</w:t>
                      </w:r>
                      <w:r w:rsidR="00AC7B90">
                        <w:rPr>
                          <w:noProof/>
                        </w:rPr>
                        <w:fldChar w:fldCharType="end"/>
                      </w:r>
                      <w:proofErr w:type="gramStart"/>
                      <w:r w:rsidRPr="00812777">
                        <w:t>.</w:t>
                      </w:r>
                      <w:proofErr w:type="gramEnd"/>
                      <w:r w:rsidRPr="00812777">
                        <w:t xml:space="preserve"> </w:t>
                      </w:r>
                      <w:proofErr w:type="spellStart"/>
                      <w:proofErr w:type="gramStart"/>
                      <w:r w:rsidRPr="00812777">
                        <w:t>Pyrogram</w:t>
                      </w:r>
                      <w:proofErr w:type="spellEnd"/>
                      <w:r w:rsidRPr="00812777">
                        <w:t xml:space="preserve"> from Stage Stop Unit 2 well.</w:t>
                      </w:r>
                      <w:proofErr w:type="gramEnd"/>
                      <w:r w:rsidRPr="00812777">
                        <w:t xml:space="preserve"> There is a small S1 and S2 peak.</w:t>
                      </w:r>
                      <w:bookmarkEnd w:id="88"/>
                    </w:p>
                    <w:p w14:paraId="2B5371F4" w14:textId="77777777" w:rsidR="00320B4E" w:rsidRDefault="00320B4E" w:rsidP="00A3455A">
                      <w:pPr>
                        <w:jc w:val="center"/>
                      </w:pPr>
                    </w:p>
                  </w:txbxContent>
                </v:textbox>
              </v:shape>
            </w:pict>
          </mc:Fallback>
        </mc:AlternateContent>
      </w:r>
      <w:r w:rsidR="00F03FC6" w:rsidRPr="00812777">
        <w:rPr>
          <w:noProof/>
          <w:lang w:bidi="ar-SA"/>
        </w:rPr>
        <w:drawing>
          <wp:inline distT="0" distB="0" distL="0" distR="0" wp14:anchorId="5906B48B" wp14:editId="056FE80E">
            <wp:extent cx="6766228" cy="4796180"/>
            <wp:effectExtent l="0" t="5715" r="0" b="0"/>
            <wp:docPr id="424" name="Picture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yrogramStage.png"/>
                    <pic:cNvPicPr/>
                  </pic:nvPicPr>
                  <pic:blipFill>
                    <a:blip r:embed="rId72">
                      <a:extLst>
                        <a:ext uri="{28A0092B-C50C-407E-A947-70E740481C1C}">
                          <a14:useLocalDpi xmlns:a14="http://schemas.microsoft.com/office/drawing/2010/main" val="0"/>
                        </a:ext>
                      </a:extLst>
                    </a:blip>
                    <a:stretch>
                      <a:fillRect/>
                    </a:stretch>
                  </pic:blipFill>
                  <pic:spPr>
                    <a:xfrm rot="16200000">
                      <a:off x="0" y="0"/>
                      <a:ext cx="6778867" cy="4805139"/>
                    </a:xfrm>
                    <a:prstGeom prst="rect">
                      <a:avLst/>
                    </a:prstGeom>
                  </pic:spPr>
                </pic:pic>
              </a:graphicData>
            </a:graphic>
          </wp:inline>
        </w:drawing>
      </w:r>
    </w:p>
    <w:p w14:paraId="269FA75F" w14:textId="77777777" w:rsidR="00633E55" w:rsidRDefault="00633E55" w:rsidP="00633E55"/>
    <w:p w14:paraId="55E4AE51" w14:textId="77777777" w:rsidR="00633E55" w:rsidRDefault="00633E55" w:rsidP="00633E55"/>
    <w:p w14:paraId="688CF3F1" w14:textId="2C6FB433" w:rsidR="00146DE3" w:rsidRDefault="00A3455A" w:rsidP="00A3455A">
      <w:pPr>
        <w:keepNext/>
        <w:spacing w:line="240" w:lineRule="auto"/>
        <w:rPr>
          <w:noProof/>
          <w:lang w:bidi="ar-SA"/>
        </w:rPr>
      </w:pPr>
      <w:r>
        <w:rPr>
          <w:noProof/>
          <w:lang w:bidi="ar-SA"/>
        </w:rPr>
        <w:lastRenderedPageBreak/>
        <mc:AlternateContent>
          <mc:Choice Requires="wps">
            <w:drawing>
              <wp:anchor distT="0" distB="0" distL="114300" distR="114300" simplePos="0" relativeHeight="252044288" behindDoc="0" locked="0" layoutInCell="1" allowOverlap="1" wp14:anchorId="61C75E50" wp14:editId="307ABAE4">
                <wp:simplePos x="0" y="0"/>
                <wp:positionH relativeFrom="column">
                  <wp:posOffset>1144270</wp:posOffset>
                </wp:positionH>
                <wp:positionV relativeFrom="paragraph">
                  <wp:posOffset>3518891</wp:posOffset>
                </wp:positionV>
                <wp:extent cx="7656027" cy="620819"/>
                <wp:effectExtent l="0" t="6668" r="0" b="0"/>
                <wp:wrapNone/>
                <wp:docPr id="59" name="Text Box 59"/>
                <wp:cNvGraphicFramePr/>
                <a:graphic xmlns:a="http://schemas.openxmlformats.org/drawingml/2006/main">
                  <a:graphicData uri="http://schemas.microsoft.com/office/word/2010/wordprocessingShape">
                    <wps:wsp>
                      <wps:cNvSpPr txBox="1"/>
                      <wps:spPr>
                        <a:xfrm rot="16200000">
                          <a:off x="0" y="0"/>
                          <a:ext cx="7656027" cy="62081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034F8B0" w14:textId="77777777" w:rsidR="00320B4E" w:rsidRPr="00F03FC6" w:rsidRDefault="00320B4E" w:rsidP="00633E55">
                            <w:pPr>
                              <w:pStyle w:val="Caption"/>
                              <w:jc w:val="both"/>
                              <w:rPr>
                                <w:rFonts w:ascii="Times New Roman" w:hAnsi="Times New Roman"/>
                                <w:b w:val="0"/>
                                <w:bCs w:val="0"/>
                              </w:rPr>
                            </w:pPr>
                            <w:bookmarkStart w:id="70" w:name="_Toc450812358"/>
                            <w:r>
                              <w:t xml:space="preserve">Figure </w:t>
                            </w:r>
                            <w:fldSimple w:instr=" SEQ Figure \* ARABIC ">
                              <w:r w:rsidR="00AC7B90">
                                <w:rPr>
                                  <w:noProof/>
                                </w:rPr>
                                <w:t>34</w:t>
                              </w:r>
                            </w:fldSimple>
                            <w:r>
                              <w:t>. Pyrogram from Amoco Champlin 276 D-1 Well. It shows a high S2 peak eaning a high potential to ge</w:t>
                            </w:r>
                            <w:r>
                              <w:t>n</w:t>
                            </w:r>
                            <w:r>
                              <w:t>erate hydrocarbons. This is one of the samples obtained from core that was not affected by caving or handling as was the case of the cutting samples.</w:t>
                            </w:r>
                            <w:bookmarkEnd w:id="70"/>
                          </w:p>
                          <w:p w14:paraId="723535FC" w14:textId="77777777" w:rsidR="00320B4E" w:rsidRDefault="00320B4E" w:rsidP="00633E55">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9" o:spid="_x0000_s1064" type="#_x0000_t202" style="position:absolute;margin-left:90.1pt;margin-top:277.1pt;width:602.85pt;height:48.9pt;rotation:-90;z-index:25204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" fillcolor="white [3201]" stroked="f" strokeweight=".5pt">
                <v:textbox>
                  <w:txbxContent>
                    <w:p w14:paraId="4034F8B0" w14:textId="77777777" w:rsidR="00320B4E" w:rsidRPr="00F03FC6" w:rsidRDefault="00320B4E" w:rsidP="00633E55">
                      <w:pPr>
                        <w:pStyle w:val="Caption"/>
                        <w:jc w:val="both"/>
                        <w:rPr>
                          <w:rFonts w:ascii="Times New Roman" w:hAnsi="Times New Roman"/>
                          <w:b w:val="0"/>
                          <w:bCs w:val="0"/>
                        </w:rPr>
                      </w:pPr>
                      <w:bookmarkStart w:id="90" w:name="_Toc450812358"/>
                      <w:proofErr w:type="gramStart"/>
                      <w:r>
                        <w:t xml:space="preserve">Figure </w:t>
                      </w:r>
                      <w:proofErr w:type="gramEnd"/>
                      <w:r w:rsidR="00AC7B90">
                        <w:fldChar w:fldCharType="begin"/>
                      </w:r>
                      <w:r w:rsidR="00AC7B90">
                        <w:instrText xml:space="preserve"> SEQ Figure \* ARABIC </w:instrText>
                      </w:r>
                      <w:r w:rsidR="00AC7B90">
                        <w:fldChar w:fldCharType="separate"/>
                      </w:r>
                      <w:r w:rsidR="00AC7B90">
                        <w:rPr>
                          <w:noProof/>
                        </w:rPr>
                        <w:t>34</w:t>
                      </w:r>
                      <w:r w:rsidR="00AC7B90">
                        <w:rPr>
                          <w:noProof/>
                        </w:rPr>
                        <w:fldChar w:fldCharType="end"/>
                      </w:r>
                      <w:proofErr w:type="gramStart"/>
                      <w:r>
                        <w:t>.</w:t>
                      </w:r>
                      <w:proofErr w:type="gramEnd"/>
                      <w:r>
                        <w:t xml:space="preserve"> </w:t>
                      </w:r>
                      <w:proofErr w:type="spellStart"/>
                      <w:proofErr w:type="gramStart"/>
                      <w:r>
                        <w:t>Pyrogram</w:t>
                      </w:r>
                      <w:proofErr w:type="spellEnd"/>
                      <w:r>
                        <w:t xml:space="preserve"> from Amoco </w:t>
                      </w:r>
                      <w:proofErr w:type="spellStart"/>
                      <w:r>
                        <w:t>Champlin</w:t>
                      </w:r>
                      <w:proofErr w:type="spellEnd"/>
                      <w:r>
                        <w:t xml:space="preserve"> 276 D-1 Well.</w:t>
                      </w:r>
                      <w:proofErr w:type="gramEnd"/>
                      <w:r>
                        <w:t xml:space="preserve"> It shows a high S2 peak </w:t>
                      </w:r>
                      <w:proofErr w:type="spellStart"/>
                      <w:r>
                        <w:t>eaning</w:t>
                      </w:r>
                      <w:proofErr w:type="spellEnd"/>
                      <w:r>
                        <w:t xml:space="preserve"> a high potential to ge</w:t>
                      </w:r>
                      <w:r>
                        <w:t>n</w:t>
                      </w:r>
                      <w:r>
                        <w:t>erate hydrocarbons. This is one of the samples obtained from core that was not affected by caving or handling as was the case of the cutting samples.</w:t>
                      </w:r>
                      <w:bookmarkEnd w:id="90"/>
                    </w:p>
                    <w:p w14:paraId="723535FC" w14:textId="77777777" w:rsidR="00320B4E" w:rsidRDefault="00320B4E" w:rsidP="00633E55">
                      <w:pPr>
                        <w:jc w:val="both"/>
                      </w:pPr>
                    </w:p>
                  </w:txbxContent>
                </v:textbox>
              </v:shape>
            </w:pict>
          </mc:Fallback>
        </mc:AlternateContent>
      </w:r>
    </w:p>
    <w:p w14:paraId="027745D0" w14:textId="77777777" w:rsidR="00146DE3" w:rsidRDefault="00146DE3" w:rsidP="00A3455A">
      <w:pPr>
        <w:keepNext/>
        <w:spacing w:line="240" w:lineRule="auto"/>
        <w:rPr>
          <w:noProof/>
          <w:lang w:bidi="ar-SA"/>
        </w:rPr>
      </w:pPr>
    </w:p>
    <w:p w14:paraId="3026268E" w14:textId="39ACBE59" w:rsidR="00C92CFE" w:rsidRDefault="00995DC6" w:rsidP="00A3455A">
      <w:pPr>
        <w:keepNext/>
        <w:spacing w:line="240" w:lineRule="auto"/>
      </w:pPr>
      <w:r>
        <w:rPr>
          <w:noProof/>
          <w:lang w:bidi="ar-SA"/>
        </w:rPr>
        <w:drawing>
          <wp:inline distT="0" distB="0" distL="0" distR="0" wp14:anchorId="38F5B3AD" wp14:editId="4B6A15E7">
            <wp:extent cx="6396284" cy="4609297"/>
            <wp:effectExtent l="0" t="1905" r="3175" b="317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rot="16200000">
                      <a:off x="0" y="0"/>
                      <a:ext cx="6398783" cy="4611098"/>
                    </a:xfrm>
                    <a:prstGeom prst="rect">
                      <a:avLst/>
                    </a:prstGeom>
                    <a:noFill/>
                  </pic:spPr>
                </pic:pic>
              </a:graphicData>
            </a:graphic>
          </wp:inline>
        </w:drawing>
      </w:r>
    </w:p>
    <w:p w14:paraId="4B353C92" w14:textId="3EB39E10" w:rsidR="00A3455A" w:rsidRDefault="00A3455A">
      <w:pPr>
        <w:spacing w:line="240" w:lineRule="auto"/>
      </w:pPr>
      <w:r>
        <w:br w:type="page"/>
      </w:r>
    </w:p>
    <w:p w14:paraId="0BC3A31C" w14:textId="77777777" w:rsidR="00A3455A" w:rsidRDefault="00A3455A" w:rsidP="00A3455A">
      <w:pPr>
        <w:keepNext/>
        <w:spacing w:line="240" w:lineRule="auto"/>
      </w:pPr>
    </w:p>
    <w:p w14:paraId="7C064BD8" w14:textId="77777777" w:rsidR="00F03FC6" w:rsidRDefault="00F03FC6" w:rsidP="00F03FC6">
      <w:pPr>
        <w:ind w:firstLine="720"/>
        <w:jc w:val="both"/>
        <w:rPr>
          <w:rFonts w:ascii="Times New Roman" w:hAnsi="Times New Roman"/>
        </w:rPr>
      </w:pPr>
      <w:r w:rsidRPr="00F03FC6">
        <w:rPr>
          <w:rFonts w:ascii="Times New Roman" w:hAnsi="Times New Roman"/>
        </w:rPr>
        <w:t xml:space="preserve">Some of the samples had questionable Tmax. </w:t>
      </w:r>
      <w:r w:rsidR="00716FFA">
        <w:rPr>
          <w:rFonts w:ascii="Times New Roman" w:hAnsi="Times New Roman"/>
        </w:rPr>
        <w:t xml:space="preserve">S2 </w:t>
      </w:r>
      <w:r w:rsidRPr="00F03FC6">
        <w:rPr>
          <w:rFonts w:ascii="Times New Roman" w:hAnsi="Times New Roman"/>
        </w:rPr>
        <w:t>values less than 0.2 mg HC/ g rock are not reliable and should not be used (Peters, 1986).</w:t>
      </w:r>
      <w:r w:rsidR="005B49ED">
        <w:rPr>
          <w:rFonts w:ascii="Times New Roman" w:hAnsi="Times New Roman"/>
        </w:rPr>
        <w:t xml:space="preserve"> These samples correspond to all the outcrop samples except for outcrop sample number 4. </w:t>
      </w:r>
    </w:p>
    <w:p w14:paraId="2E1710E1" w14:textId="3D1F2593" w:rsidR="00A84DDC" w:rsidRDefault="00C80F65" w:rsidP="00A84DDC">
      <w:pPr>
        <w:ind w:firstLine="720"/>
        <w:jc w:val="both"/>
        <w:rPr>
          <w:rFonts w:ascii="Times New Roman" w:hAnsi="Times New Roman"/>
        </w:rPr>
      </w:pPr>
      <w:r>
        <w:rPr>
          <w:rFonts w:ascii="Times New Roman" w:hAnsi="Times New Roman"/>
        </w:rPr>
        <w:t>Figure</w:t>
      </w:r>
      <w:r w:rsidR="00996930">
        <w:rPr>
          <w:rFonts w:ascii="Times New Roman" w:hAnsi="Times New Roman"/>
        </w:rPr>
        <w:t xml:space="preserve"> 35</w:t>
      </w:r>
      <w:r w:rsidR="009936E0" w:rsidRPr="00F03FC6">
        <w:rPr>
          <w:rFonts w:ascii="Times New Roman" w:hAnsi="Times New Roman"/>
        </w:rPr>
        <w:t xml:space="preserve"> shows</w:t>
      </w:r>
      <w:r w:rsidR="009936E0">
        <w:rPr>
          <w:rFonts w:ascii="Times New Roman" w:hAnsi="Times New Roman"/>
        </w:rPr>
        <w:t xml:space="preserve"> the potential to generate oil, gas or mixed based on HI (P</w:t>
      </w:r>
      <w:r w:rsidR="009936E0">
        <w:rPr>
          <w:rFonts w:ascii="Times New Roman" w:hAnsi="Times New Roman"/>
        </w:rPr>
        <w:t>e</w:t>
      </w:r>
      <w:r w:rsidR="009936E0">
        <w:rPr>
          <w:rFonts w:ascii="Times New Roman" w:hAnsi="Times New Roman"/>
        </w:rPr>
        <w:t xml:space="preserve">ters, 1986). Samples </w:t>
      </w:r>
      <w:r w:rsidR="009936E0" w:rsidRPr="00F03FC6">
        <w:rPr>
          <w:rFonts w:ascii="Times New Roman" w:hAnsi="Times New Roman"/>
        </w:rPr>
        <w:t xml:space="preserve">taken from the Asquith Marker and their potential to generate hydrocarbons </w:t>
      </w:r>
      <w:r w:rsidR="009936E0">
        <w:rPr>
          <w:rFonts w:ascii="Times New Roman" w:hAnsi="Times New Roman"/>
        </w:rPr>
        <w:t xml:space="preserve">were evaluated </w:t>
      </w:r>
      <w:r w:rsidR="009936E0" w:rsidRPr="00F03FC6">
        <w:rPr>
          <w:rFonts w:ascii="Times New Roman" w:hAnsi="Times New Roman"/>
        </w:rPr>
        <w:t>according to Peters</w:t>
      </w:r>
      <w:r w:rsidR="009936E0">
        <w:rPr>
          <w:rFonts w:ascii="Times New Roman" w:hAnsi="Times New Roman"/>
        </w:rPr>
        <w:t>´ parameters</w:t>
      </w:r>
      <w:r w:rsidR="009936E0" w:rsidRPr="00F03FC6">
        <w:rPr>
          <w:rFonts w:ascii="Times New Roman" w:hAnsi="Times New Roman"/>
        </w:rPr>
        <w:t xml:space="preserve"> (1986)</w:t>
      </w:r>
      <w:r w:rsidR="00A84DDC">
        <w:rPr>
          <w:rFonts w:ascii="Times New Roman" w:hAnsi="Times New Roman"/>
        </w:rPr>
        <w:t xml:space="preserve"> </w:t>
      </w:r>
      <w:r w:rsidR="001D65F3">
        <w:rPr>
          <w:rFonts w:ascii="Times New Roman" w:hAnsi="Times New Roman"/>
        </w:rPr>
        <w:t>(</w:t>
      </w:r>
      <w:r w:rsidR="007307B8">
        <w:rPr>
          <w:rFonts w:ascii="Times New Roman" w:hAnsi="Times New Roman"/>
        </w:rPr>
        <w:t xml:space="preserve">Table </w:t>
      </w:r>
      <w:r w:rsidR="00C63927">
        <w:rPr>
          <w:rFonts w:ascii="Times New Roman" w:hAnsi="Times New Roman"/>
        </w:rPr>
        <w:t>7</w:t>
      </w:r>
      <w:r w:rsidR="001D65F3">
        <w:rPr>
          <w:rFonts w:ascii="Times New Roman" w:hAnsi="Times New Roman"/>
        </w:rPr>
        <w:t>)</w:t>
      </w:r>
      <w:r w:rsidR="009936E0" w:rsidRPr="00F03FC6">
        <w:rPr>
          <w:rFonts w:ascii="Times New Roman" w:hAnsi="Times New Roman"/>
        </w:rPr>
        <w:t>. The first 7 samples are from the outcrop</w:t>
      </w:r>
      <w:r w:rsidR="009936E0">
        <w:rPr>
          <w:rFonts w:ascii="Times New Roman" w:hAnsi="Times New Roman"/>
        </w:rPr>
        <w:t>. These</w:t>
      </w:r>
      <w:r w:rsidR="009936E0" w:rsidRPr="00F03FC6">
        <w:rPr>
          <w:rFonts w:ascii="Times New Roman" w:hAnsi="Times New Roman"/>
        </w:rPr>
        <w:t xml:space="preserve"> all have poor pot</w:t>
      </w:r>
      <w:r w:rsidR="009936E0">
        <w:rPr>
          <w:rFonts w:ascii="Times New Roman" w:hAnsi="Times New Roman"/>
        </w:rPr>
        <w:t>ential to generate hydr</w:t>
      </w:r>
      <w:r w:rsidR="009936E0">
        <w:rPr>
          <w:rFonts w:ascii="Times New Roman" w:hAnsi="Times New Roman"/>
        </w:rPr>
        <w:t>o</w:t>
      </w:r>
      <w:r w:rsidR="009936E0">
        <w:rPr>
          <w:rFonts w:ascii="Times New Roman" w:hAnsi="Times New Roman"/>
        </w:rPr>
        <w:t>carbons s</w:t>
      </w:r>
      <w:r w:rsidR="009936E0" w:rsidRPr="00F03FC6">
        <w:rPr>
          <w:rFonts w:ascii="Times New Roman" w:hAnsi="Times New Roman"/>
        </w:rPr>
        <w:t>ince they were subject to weathe</w:t>
      </w:r>
      <w:r w:rsidR="009936E0">
        <w:rPr>
          <w:rFonts w:ascii="Times New Roman" w:hAnsi="Times New Roman"/>
        </w:rPr>
        <w:t>ring as explained earlier from the effects of weathering in Rock-Eval analysis</w:t>
      </w:r>
      <w:r w:rsidR="009936E0" w:rsidRPr="00F03FC6">
        <w:rPr>
          <w:rFonts w:ascii="Times New Roman" w:hAnsi="Times New Roman"/>
        </w:rPr>
        <w:t>. One of the Stage Stop samples showed good pote</w:t>
      </w:r>
      <w:r w:rsidR="009936E0" w:rsidRPr="00F03FC6">
        <w:rPr>
          <w:rFonts w:ascii="Times New Roman" w:hAnsi="Times New Roman"/>
        </w:rPr>
        <w:t>n</w:t>
      </w:r>
      <w:r w:rsidR="009936E0" w:rsidRPr="00F03FC6">
        <w:rPr>
          <w:rFonts w:ascii="Times New Roman" w:hAnsi="Times New Roman"/>
        </w:rPr>
        <w:t>tial to generate hydrocarbons (oil and gas).</w:t>
      </w:r>
    </w:p>
    <w:p w14:paraId="4411D52A" w14:textId="08921C50" w:rsidR="007307B8" w:rsidRDefault="00A84DDC" w:rsidP="007307B8">
      <w:pPr>
        <w:ind w:firstLine="720"/>
        <w:jc w:val="both"/>
      </w:pPr>
      <w:r>
        <w:rPr>
          <w:rFonts w:ascii="Times New Roman" w:hAnsi="Times New Roman"/>
        </w:rPr>
        <w:t>The other samples corresponding to cutting samples showed fair potential to generate hydrocarbons. As explained before, cutting samples can be affected by oxid</w:t>
      </w:r>
      <w:r>
        <w:rPr>
          <w:rFonts w:ascii="Times New Roman" w:hAnsi="Times New Roman"/>
        </w:rPr>
        <w:t>a</w:t>
      </w:r>
      <w:r>
        <w:rPr>
          <w:rFonts w:ascii="Times New Roman" w:hAnsi="Times New Roman"/>
        </w:rPr>
        <w:t xml:space="preserve">tion during the handling and storage and have caving from other shales during drilling (Jarvie, 2005). </w:t>
      </w:r>
    </w:p>
    <w:p w14:paraId="7B2B95C1" w14:textId="3B2153A1" w:rsidR="007307B8" w:rsidRDefault="007307B8" w:rsidP="007307B8">
      <w:pPr>
        <w:pStyle w:val="Caption"/>
        <w:keepNext/>
        <w:jc w:val="both"/>
      </w:pPr>
      <w:bookmarkStart w:id="71" w:name="_Toc450812274"/>
      <w:r>
        <w:t xml:space="preserve">Table </w:t>
      </w:r>
      <w:fldSimple w:instr=" SEQ Table \* ARABIC ">
        <w:r w:rsidR="00AC7B90">
          <w:rPr>
            <w:noProof/>
          </w:rPr>
          <w:t>7</w:t>
        </w:r>
      </w:fldSimple>
      <w:r>
        <w:t>.</w:t>
      </w:r>
      <w:r w:rsidRPr="007307B8">
        <w:t xml:space="preserve"> </w:t>
      </w:r>
      <w:r w:rsidRPr="00812777">
        <w:t>Type of hydrocarbon generated based on HI and S2/S3 values from the pyrolysis. Modified from Peters (1986)</w:t>
      </w:r>
      <w:bookmarkEnd w:id="71"/>
    </w:p>
    <w:p w14:paraId="0C37342A" w14:textId="09C7764B" w:rsidR="00A84DDC" w:rsidRPr="007307B8" w:rsidRDefault="007307B8" w:rsidP="007307B8">
      <w:pPr>
        <w:ind w:firstLine="720"/>
        <w:jc w:val="both"/>
        <w:rPr>
          <w:rFonts w:ascii="Times New Roman" w:hAnsi="Times New Roman"/>
        </w:rPr>
      </w:pPr>
      <w:r w:rsidRPr="00F03FC6">
        <w:rPr>
          <w:rFonts w:ascii="Times New Roman" w:hAnsi="Times New Roman"/>
          <w:noProof/>
          <w:lang w:bidi="ar-SA"/>
        </w:rPr>
        <w:drawing>
          <wp:inline distT="0" distB="0" distL="0" distR="0" wp14:anchorId="79AFDA2E" wp14:editId="1F3631CE">
            <wp:extent cx="4411353" cy="2361538"/>
            <wp:effectExtent l="0" t="0" r="8255" b="0"/>
            <wp:docPr id="421" name="Picture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_Gas.png"/>
                    <pic:cNvPicPr/>
                  </pic:nvPicPr>
                  <pic:blipFill rotWithShape="1">
                    <a:blip r:embed="rId74">
                      <a:extLst>
                        <a:ext uri="{28A0092B-C50C-407E-A947-70E740481C1C}">
                          <a14:useLocalDpi xmlns:a14="http://schemas.microsoft.com/office/drawing/2010/main" val="0"/>
                        </a:ext>
                      </a:extLst>
                    </a:blip>
                    <a:srcRect r="33015"/>
                    <a:stretch/>
                  </pic:blipFill>
                  <pic:spPr bwMode="auto">
                    <a:xfrm>
                      <a:off x="0" y="0"/>
                      <a:ext cx="4420611" cy="2366494"/>
                    </a:xfrm>
                    <a:prstGeom prst="rect">
                      <a:avLst/>
                    </a:prstGeom>
                    <a:ln>
                      <a:noFill/>
                    </a:ln>
                    <a:extLst>
                      <a:ext uri="{53640926-AAD7-44D8-BBD7-CCE9431645EC}">
                        <a14:shadowObscured xmlns:a14="http://schemas.microsoft.com/office/drawing/2010/main"/>
                      </a:ext>
                    </a:extLst>
                  </pic:spPr>
                </pic:pic>
              </a:graphicData>
            </a:graphic>
          </wp:inline>
        </w:drawing>
      </w:r>
    </w:p>
    <w:p w14:paraId="6C150AAF" w14:textId="7F95AA7E" w:rsidR="006E56A3" w:rsidRDefault="00776C2F" w:rsidP="006E56A3">
      <w:pPr>
        <w:keepNext/>
        <w:jc w:val="center"/>
      </w:pPr>
      <w:r>
        <w:rPr>
          <w:noProof/>
          <w:lang w:bidi="ar-SA"/>
        </w:rPr>
        <w:lastRenderedPageBreak/>
        <w:drawing>
          <wp:inline distT="0" distB="0" distL="0" distR="0" wp14:anchorId="6DF5A547" wp14:editId="42578FF7">
            <wp:extent cx="3689405" cy="5808000"/>
            <wp:effectExtent l="0" t="0" r="6350" b="2540"/>
            <wp:docPr id="496" name="Picture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3691304" cy="5810989"/>
                    </a:xfrm>
                    <a:prstGeom prst="rect">
                      <a:avLst/>
                    </a:prstGeom>
                    <a:noFill/>
                  </pic:spPr>
                </pic:pic>
              </a:graphicData>
            </a:graphic>
          </wp:inline>
        </w:drawing>
      </w:r>
    </w:p>
    <w:p w14:paraId="64479903" w14:textId="3B62C0E5" w:rsidR="00EF6DA3" w:rsidRDefault="00C80F65" w:rsidP="00EF6DA3">
      <w:pPr>
        <w:pStyle w:val="Caption"/>
        <w:jc w:val="both"/>
      </w:pPr>
      <w:bookmarkStart w:id="72" w:name="_Toc450812359"/>
      <w:r>
        <w:t>Figure</w:t>
      </w:r>
      <w:r w:rsidR="006E56A3">
        <w:t xml:space="preserve"> </w:t>
      </w:r>
      <w:fldSimple w:instr=" SEQ Figure \* ARABIC ">
        <w:r w:rsidR="00AC7B90">
          <w:rPr>
            <w:noProof/>
          </w:rPr>
          <w:t>35</w:t>
        </w:r>
      </w:fldSimple>
      <w:r w:rsidR="006E56A3">
        <w:t>. Plot of Hydrogen Index (HI) vs. Depth and the type of hydrocarbon it can generate</w:t>
      </w:r>
      <w:r w:rsidR="00EF6DA3">
        <w:t>.</w:t>
      </w:r>
      <w:bookmarkEnd w:id="72"/>
    </w:p>
    <w:p w14:paraId="0B61B348" w14:textId="77777777" w:rsidR="00EF6DA3" w:rsidRPr="00EF6DA3" w:rsidRDefault="00EF6DA3" w:rsidP="00EF6DA3"/>
    <w:p w14:paraId="731D52F4" w14:textId="628A652C" w:rsidR="006253AC" w:rsidRPr="00EF6DA3" w:rsidRDefault="006E56A3" w:rsidP="00EF6DA3">
      <w:pPr>
        <w:ind w:firstLine="720"/>
        <w:jc w:val="both"/>
        <w:rPr>
          <w:rFonts w:ascii="Times New Roman" w:hAnsi="Times New Roman"/>
        </w:rPr>
      </w:pPr>
      <w:r w:rsidRPr="00EF6DA3">
        <w:rPr>
          <w:rFonts w:ascii="Times New Roman" w:hAnsi="Times New Roman"/>
        </w:rPr>
        <w:t xml:space="preserve">In Table </w:t>
      </w:r>
      <w:r w:rsidR="00776C2F" w:rsidRPr="00EF6DA3">
        <w:rPr>
          <w:rFonts w:ascii="Times New Roman" w:hAnsi="Times New Roman"/>
        </w:rPr>
        <w:t>8</w:t>
      </w:r>
      <w:r w:rsidR="00F03FC6" w:rsidRPr="00EF6DA3">
        <w:rPr>
          <w:rFonts w:ascii="Times New Roman" w:hAnsi="Times New Roman"/>
        </w:rPr>
        <w:t xml:space="preserve"> there are some samples from other shales within the Lewis </w:t>
      </w:r>
      <w:r w:rsidR="0017202A" w:rsidRPr="00EF6DA3">
        <w:rPr>
          <w:rFonts w:ascii="Times New Roman" w:hAnsi="Times New Roman"/>
        </w:rPr>
        <w:t>S</w:t>
      </w:r>
      <w:r w:rsidR="00F03FC6" w:rsidRPr="00EF6DA3">
        <w:rPr>
          <w:rFonts w:ascii="Times New Roman" w:hAnsi="Times New Roman"/>
        </w:rPr>
        <w:t xml:space="preserve">hale. All of them had low TOC values. </w:t>
      </w:r>
      <w:r w:rsidR="004021DA" w:rsidRPr="00EF6DA3">
        <w:rPr>
          <w:rFonts w:ascii="Times New Roman" w:hAnsi="Times New Roman"/>
        </w:rPr>
        <w:t xml:space="preserve">Based on the HI values </w:t>
      </w:r>
      <w:r w:rsidR="00F03FC6" w:rsidRPr="00EF6DA3">
        <w:rPr>
          <w:rFonts w:ascii="Times New Roman" w:hAnsi="Times New Roman"/>
        </w:rPr>
        <w:t>indicate poor to</w:t>
      </w:r>
      <w:r w:rsidR="003E529A" w:rsidRPr="00EF6DA3">
        <w:rPr>
          <w:rFonts w:ascii="Times New Roman" w:hAnsi="Times New Roman"/>
        </w:rPr>
        <w:t xml:space="preserve"> fair potential to ge</w:t>
      </w:r>
      <w:r w:rsidR="002665AB" w:rsidRPr="00EF6DA3">
        <w:rPr>
          <w:rFonts w:ascii="Times New Roman" w:hAnsi="Times New Roman"/>
        </w:rPr>
        <w:t xml:space="preserve">nerate gas. According to Table </w:t>
      </w:r>
      <w:r w:rsidR="007307B8" w:rsidRPr="00EF6DA3">
        <w:rPr>
          <w:rFonts w:ascii="Times New Roman" w:hAnsi="Times New Roman"/>
        </w:rPr>
        <w:t>8</w:t>
      </w:r>
      <w:r w:rsidR="00A84DDC" w:rsidRPr="00EF6DA3">
        <w:rPr>
          <w:rFonts w:ascii="Times New Roman" w:hAnsi="Times New Roman"/>
        </w:rPr>
        <w:t xml:space="preserve"> </w:t>
      </w:r>
      <w:r w:rsidR="003E529A" w:rsidRPr="00EF6DA3">
        <w:rPr>
          <w:rFonts w:ascii="Times New Roman" w:hAnsi="Times New Roman"/>
        </w:rPr>
        <w:t>higher hydrogen Index values indicate more potential to generate oil</w:t>
      </w:r>
      <w:r w:rsidR="00AB2AF2" w:rsidRPr="00EF6DA3">
        <w:rPr>
          <w:rFonts w:ascii="Times New Roman" w:hAnsi="Times New Roman"/>
        </w:rPr>
        <w:t xml:space="preserve"> (Peters, 1986).</w:t>
      </w:r>
      <w:r w:rsidR="006253AC" w:rsidRPr="00EF6DA3">
        <w:rPr>
          <w:rFonts w:ascii="Times New Roman" w:hAnsi="Times New Roman"/>
        </w:rPr>
        <w:t xml:space="preserve"> </w:t>
      </w:r>
    </w:p>
    <w:p w14:paraId="44AFB9D0" w14:textId="187478C6" w:rsidR="006E56A3" w:rsidRDefault="00F03FC6" w:rsidP="00C63927">
      <w:pPr>
        <w:pStyle w:val="Caption"/>
        <w:keepNext/>
      </w:pPr>
      <w:bookmarkStart w:id="73" w:name="_Toc450812275"/>
      <w:r w:rsidRPr="00812777">
        <w:lastRenderedPageBreak/>
        <w:t xml:space="preserve">Table </w:t>
      </w:r>
      <w:fldSimple w:instr=" SEQ Table \* ARABIC ">
        <w:r w:rsidR="00AC7B90">
          <w:rPr>
            <w:noProof/>
          </w:rPr>
          <w:t>8</w:t>
        </w:r>
      </w:fldSimple>
      <w:r w:rsidRPr="00812777">
        <w:t>. Samples f</w:t>
      </w:r>
      <w:r w:rsidR="00CB398C">
        <w:t>rom the Organic rich facies of</w:t>
      </w:r>
      <w:r w:rsidRPr="00812777">
        <w:t xml:space="preserve"> the Lewis Shale.</w:t>
      </w:r>
      <w:bookmarkEnd w:id="73"/>
      <w:r w:rsidR="00C63927">
        <w:t xml:space="preserve"> </w:t>
      </w:r>
    </w:p>
    <w:p w14:paraId="42E27F8F" w14:textId="488BA108" w:rsidR="006E56A3" w:rsidRDefault="00C63927" w:rsidP="00C47603">
      <w:pPr>
        <w:spacing w:line="240" w:lineRule="auto"/>
        <w:ind w:left="-450"/>
        <w:jc w:val="center"/>
      </w:pPr>
      <w:r w:rsidRPr="00C63927">
        <w:rPr>
          <w:noProof/>
          <w:lang w:bidi="ar-SA"/>
        </w:rPr>
        <w:drawing>
          <wp:inline distT="0" distB="0" distL="0" distR="0" wp14:anchorId="3064A305" wp14:editId="3E277CC4">
            <wp:extent cx="7011822" cy="1963972"/>
            <wp:effectExtent l="9525" t="0" r="8255" b="8255"/>
            <wp:docPr id="497" name="Picture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rot="16200000">
                      <a:off x="0" y="0"/>
                      <a:ext cx="7027352" cy="1968322"/>
                    </a:xfrm>
                    <a:prstGeom prst="rect">
                      <a:avLst/>
                    </a:prstGeom>
                    <a:solidFill>
                      <a:schemeClr val="bg1"/>
                    </a:solidFill>
                    <a:ln>
                      <a:noFill/>
                    </a:ln>
                  </pic:spPr>
                </pic:pic>
              </a:graphicData>
            </a:graphic>
          </wp:inline>
        </w:drawing>
      </w:r>
      <w:r w:rsidR="006E56A3">
        <w:br w:type="page"/>
      </w:r>
    </w:p>
    <w:p w14:paraId="1387E3DD" w14:textId="24782E6A" w:rsidR="00BD0E88" w:rsidRPr="007307B8" w:rsidRDefault="00BD0E88" w:rsidP="007307B8">
      <w:pPr>
        <w:jc w:val="center"/>
        <w:rPr>
          <w:rFonts w:ascii="Times New Roman" w:hAnsi="Times New Roman"/>
          <w:bCs/>
          <w:i/>
        </w:rPr>
      </w:pPr>
      <w:r w:rsidRPr="007307B8">
        <w:rPr>
          <w:rFonts w:ascii="Times New Roman" w:hAnsi="Times New Roman"/>
          <w:bCs/>
          <w:i/>
        </w:rPr>
        <w:lastRenderedPageBreak/>
        <w:t>Kerogen Type</w:t>
      </w:r>
    </w:p>
    <w:p w14:paraId="5F3D489C" w14:textId="3CCE134C" w:rsidR="00BD0E88" w:rsidRDefault="00BD0E88" w:rsidP="00BD0E88">
      <w:pPr>
        <w:ind w:firstLine="720"/>
        <w:jc w:val="both"/>
        <w:rPr>
          <w:rFonts w:ascii="Times New Roman" w:hAnsi="Times New Roman"/>
        </w:rPr>
      </w:pPr>
      <w:r w:rsidRPr="00F03FC6">
        <w:rPr>
          <w:rFonts w:ascii="Times New Roman" w:hAnsi="Times New Roman"/>
        </w:rPr>
        <w:t>Kerogen is a very complex</w:t>
      </w:r>
      <w:r>
        <w:rPr>
          <w:rFonts w:ascii="Times New Roman" w:hAnsi="Times New Roman"/>
        </w:rPr>
        <w:t xml:space="preserve"> mixture; it forms </w:t>
      </w:r>
      <w:r w:rsidRPr="00F03FC6">
        <w:rPr>
          <w:rFonts w:ascii="Times New Roman" w:hAnsi="Times New Roman"/>
        </w:rPr>
        <w:t xml:space="preserve">when the organic matter is buried and goes through diagenesis. </w:t>
      </w:r>
      <w:r>
        <w:rPr>
          <w:rFonts w:ascii="Times New Roman" w:hAnsi="Times New Roman"/>
        </w:rPr>
        <w:t>T</w:t>
      </w:r>
      <w:r w:rsidRPr="00F03FC6">
        <w:rPr>
          <w:rFonts w:ascii="Times New Roman" w:hAnsi="Times New Roman"/>
        </w:rPr>
        <w:t>he type of organic matter pr</w:t>
      </w:r>
      <w:r>
        <w:rPr>
          <w:rFonts w:ascii="Times New Roman" w:hAnsi="Times New Roman"/>
        </w:rPr>
        <w:t>esent at the time of depos</w:t>
      </w:r>
      <w:r>
        <w:rPr>
          <w:rFonts w:ascii="Times New Roman" w:hAnsi="Times New Roman"/>
        </w:rPr>
        <w:t>i</w:t>
      </w:r>
      <w:r>
        <w:rPr>
          <w:rFonts w:ascii="Times New Roman" w:hAnsi="Times New Roman"/>
        </w:rPr>
        <w:t xml:space="preserve">tion will define the type of kerogen formed in the rock </w:t>
      </w:r>
      <w:r w:rsidRPr="00F03FC6">
        <w:rPr>
          <w:rFonts w:ascii="Times New Roman" w:hAnsi="Times New Roman"/>
        </w:rPr>
        <w:t>(Jarvie, 1991). There are four types of kerogen determined by the hydrogen and oxygen content relative to the ca</w:t>
      </w:r>
      <w:r w:rsidRPr="00F03FC6">
        <w:rPr>
          <w:rFonts w:ascii="Times New Roman" w:hAnsi="Times New Roman"/>
        </w:rPr>
        <w:t>r</w:t>
      </w:r>
      <w:r w:rsidRPr="00F03FC6">
        <w:rPr>
          <w:rFonts w:ascii="Times New Roman" w:hAnsi="Times New Roman"/>
        </w:rPr>
        <w:t>bon content present in the sample that are the major cons</w:t>
      </w:r>
      <w:r>
        <w:rPr>
          <w:rFonts w:ascii="Times New Roman" w:hAnsi="Times New Roman"/>
        </w:rPr>
        <w:t>tituents of a kerogen (Espita</w:t>
      </w:r>
      <w:r>
        <w:rPr>
          <w:rFonts w:ascii="Times New Roman" w:hAnsi="Times New Roman"/>
        </w:rPr>
        <w:t>l</w:t>
      </w:r>
      <w:r>
        <w:rPr>
          <w:rFonts w:ascii="Times New Roman" w:hAnsi="Times New Roman"/>
        </w:rPr>
        <w:t xml:space="preserve">iè </w:t>
      </w:r>
      <w:r w:rsidRPr="00F03FC6">
        <w:rPr>
          <w:rFonts w:ascii="Times New Roman" w:hAnsi="Times New Roman"/>
        </w:rPr>
        <w:t>et al., 1977)</w:t>
      </w:r>
      <w:r w:rsidR="00D918A4">
        <w:rPr>
          <w:rFonts w:ascii="Times New Roman" w:hAnsi="Times New Roman"/>
        </w:rPr>
        <w:t>.</w:t>
      </w:r>
      <w:r w:rsidRPr="00F03FC6">
        <w:rPr>
          <w:rFonts w:ascii="Times New Roman" w:hAnsi="Times New Roman"/>
        </w:rPr>
        <w:t xml:space="preserve"> Type I has high hydrogen</w:t>
      </w:r>
      <w:r>
        <w:rPr>
          <w:rFonts w:ascii="Times New Roman" w:hAnsi="Times New Roman"/>
        </w:rPr>
        <w:t>/</w:t>
      </w:r>
      <w:r w:rsidRPr="00F03FC6">
        <w:rPr>
          <w:rFonts w:ascii="Times New Roman" w:hAnsi="Times New Roman"/>
        </w:rPr>
        <w:t>carb</w:t>
      </w:r>
      <w:r>
        <w:rPr>
          <w:rFonts w:ascii="Times New Roman" w:hAnsi="Times New Roman"/>
        </w:rPr>
        <w:t>on and low oxygen/carbon ratios, t</w:t>
      </w:r>
      <w:r w:rsidRPr="00F03FC6">
        <w:rPr>
          <w:rFonts w:ascii="Times New Roman" w:hAnsi="Times New Roman"/>
        </w:rPr>
        <w:t>he organic material</w:t>
      </w:r>
      <w:r>
        <w:rPr>
          <w:rFonts w:ascii="Times New Roman" w:hAnsi="Times New Roman"/>
        </w:rPr>
        <w:t xml:space="preserve"> source</w:t>
      </w:r>
      <w:r w:rsidRPr="00F03FC6">
        <w:rPr>
          <w:rFonts w:ascii="Times New Roman" w:hAnsi="Times New Roman"/>
        </w:rPr>
        <w:t xml:space="preserve"> for this type of kerogen is phytoplankton and zooplankton</w:t>
      </w:r>
      <w:r>
        <w:rPr>
          <w:rFonts w:ascii="Times New Roman" w:hAnsi="Times New Roman"/>
        </w:rPr>
        <w:t xml:space="preserve"> which is oil prone</w:t>
      </w:r>
      <w:r w:rsidRPr="00F03FC6">
        <w:rPr>
          <w:rFonts w:ascii="Times New Roman" w:hAnsi="Times New Roman"/>
        </w:rPr>
        <w:t>. Type II ker</w:t>
      </w:r>
      <w:r>
        <w:rPr>
          <w:rFonts w:ascii="Times New Roman" w:hAnsi="Times New Roman"/>
        </w:rPr>
        <w:t>ogen has a medium ratio of both hydrogen/carbon and oxygen/carbon ratios, and t</w:t>
      </w:r>
      <w:r w:rsidRPr="00F03FC6">
        <w:rPr>
          <w:rFonts w:ascii="Times New Roman" w:hAnsi="Times New Roman"/>
        </w:rPr>
        <w:t xml:space="preserve">he organic material for this type is algae. </w:t>
      </w:r>
      <w:r w:rsidR="00E9236E">
        <w:rPr>
          <w:rFonts w:ascii="Times New Roman" w:hAnsi="Times New Roman"/>
        </w:rPr>
        <w:t>This T</w:t>
      </w:r>
      <w:r>
        <w:rPr>
          <w:rFonts w:ascii="Times New Roman" w:hAnsi="Times New Roman"/>
        </w:rPr>
        <w:t>ype II ke</w:t>
      </w:r>
      <w:r>
        <w:rPr>
          <w:rFonts w:ascii="Times New Roman" w:hAnsi="Times New Roman"/>
        </w:rPr>
        <w:t>r</w:t>
      </w:r>
      <w:r>
        <w:rPr>
          <w:rFonts w:ascii="Times New Roman" w:hAnsi="Times New Roman"/>
        </w:rPr>
        <w:t xml:space="preserve">ogen is largely oil prone. </w:t>
      </w:r>
      <w:r w:rsidR="00E9236E">
        <w:rPr>
          <w:rFonts w:ascii="Times New Roman" w:hAnsi="Times New Roman"/>
        </w:rPr>
        <w:t>Type III is the opposite of T</w:t>
      </w:r>
      <w:r w:rsidRPr="00F03FC6">
        <w:rPr>
          <w:rFonts w:ascii="Times New Roman" w:hAnsi="Times New Roman"/>
        </w:rPr>
        <w:t>ype I with</w:t>
      </w:r>
      <w:r>
        <w:rPr>
          <w:rFonts w:ascii="Times New Roman" w:hAnsi="Times New Roman"/>
        </w:rPr>
        <w:t xml:space="preserve"> low hydrogen/carbon and high oxygen/carbon ratios; it originates from woody material and is mainly gas prone. </w:t>
      </w:r>
    </w:p>
    <w:p w14:paraId="4D1772C5" w14:textId="6E3DED52" w:rsidR="00BD0E88" w:rsidRDefault="00C80F65" w:rsidP="00BD0E88">
      <w:pPr>
        <w:ind w:firstLine="720"/>
        <w:jc w:val="both"/>
        <w:rPr>
          <w:rFonts w:ascii="Times New Roman" w:hAnsi="Times New Roman"/>
        </w:rPr>
      </w:pPr>
      <w:r>
        <w:rPr>
          <w:rFonts w:ascii="Times New Roman" w:hAnsi="Times New Roman"/>
        </w:rPr>
        <w:t>Figure</w:t>
      </w:r>
      <w:r w:rsidR="00BD0E88">
        <w:rPr>
          <w:rFonts w:ascii="Times New Roman" w:hAnsi="Times New Roman"/>
        </w:rPr>
        <w:t xml:space="preserve"> 38</w:t>
      </w:r>
      <w:r w:rsidR="00BD0E88" w:rsidRPr="00F03FC6">
        <w:rPr>
          <w:rFonts w:ascii="Times New Roman" w:hAnsi="Times New Roman"/>
        </w:rPr>
        <w:t xml:space="preserve"> shows the diagram for the</w:t>
      </w:r>
      <w:r w:rsidR="00EB6AE0">
        <w:rPr>
          <w:rFonts w:ascii="Times New Roman" w:hAnsi="Times New Roman"/>
        </w:rPr>
        <w:t xml:space="preserve"> Amoco</w:t>
      </w:r>
      <w:r w:rsidR="00BD0E88" w:rsidRPr="00F03FC6">
        <w:rPr>
          <w:rFonts w:ascii="Times New Roman" w:hAnsi="Times New Roman"/>
        </w:rPr>
        <w:t xml:space="preserve"> Champlin 276 D-1well. Kerogen in this well is</w:t>
      </w:r>
      <w:r w:rsidR="00BD0E88">
        <w:rPr>
          <w:rFonts w:ascii="Times New Roman" w:hAnsi="Times New Roman"/>
        </w:rPr>
        <w:t xml:space="preserve"> Type II</w:t>
      </w:r>
      <w:r w:rsidR="00BD0E88" w:rsidRPr="00F03FC6">
        <w:rPr>
          <w:rFonts w:ascii="Times New Roman" w:hAnsi="Times New Roman"/>
        </w:rPr>
        <w:t xml:space="preserve"> (marine) which is oil prone. The axes of the diagra</w:t>
      </w:r>
      <w:r w:rsidR="00BD0E88">
        <w:rPr>
          <w:rFonts w:ascii="Times New Roman" w:hAnsi="Times New Roman"/>
        </w:rPr>
        <w:t>m are S2 and TOC. The S2</w:t>
      </w:r>
      <w:r w:rsidR="00BD0E88" w:rsidRPr="00F03FC6">
        <w:rPr>
          <w:rFonts w:ascii="Times New Roman" w:hAnsi="Times New Roman"/>
        </w:rPr>
        <w:t xml:space="preserve"> peak</w:t>
      </w:r>
      <w:r w:rsidR="00BD0E88">
        <w:rPr>
          <w:rFonts w:ascii="Times New Roman" w:hAnsi="Times New Roman"/>
        </w:rPr>
        <w:t xml:space="preserve"> obtained from the Rock-Eval</w:t>
      </w:r>
      <w:r w:rsidR="00BD0E88" w:rsidRPr="00F03FC6">
        <w:rPr>
          <w:rFonts w:ascii="Times New Roman" w:hAnsi="Times New Roman"/>
        </w:rPr>
        <w:t xml:space="preserve"> represents the remaining hydro</w:t>
      </w:r>
      <w:r w:rsidR="00BD0E88">
        <w:rPr>
          <w:rFonts w:ascii="Times New Roman" w:hAnsi="Times New Roman"/>
        </w:rPr>
        <w:t>carbon potential the sample has; i</w:t>
      </w:r>
      <w:r w:rsidR="00BD0E88" w:rsidRPr="00F03FC6">
        <w:rPr>
          <w:rFonts w:ascii="Times New Roman" w:hAnsi="Times New Roman"/>
        </w:rPr>
        <w:t>t is measure</w:t>
      </w:r>
      <w:r w:rsidR="00BD0E88">
        <w:rPr>
          <w:rFonts w:ascii="Times New Roman" w:hAnsi="Times New Roman"/>
        </w:rPr>
        <w:t>d</w:t>
      </w:r>
      <w:r w:rsidR="00BD0E88" w:rsidRPr="00F03FC6">
        <w:rPr>
          <w:rFonts w:ascii="Times New Roman" w:hAnsi="Times New Roman"/>
        </w:rPr>
        <w:t xml:space="preserve"> in mg of HC/g of sample. With this diagram the petroleum potential for different sets of samples can be conducted </w:t>
      </w:r>
      <w:r w:rsidR="00996930">
        <w:rPr>
          <w:rFonts w:ascii="Times New Roman" w:hAnsi="Times New Roman"/>
        </w:rPr>
        <w:t>e</w:t>
      </w:r>
      <w:r w:rsidR="00BD0E88" w:rsidRPr="00F03FC6">
        <w:rPr>
          <w:rFonts w:ascii="Times New Roman" w:hAnsi="Times New Roman"/>
        </w:rPr>
        <w:t>stablishin</w:t>
      </w:r>
      <w:r w:rsidR="00BD0E88">
        <w:rPr>
          <w:rFonts w:ascii="Times New Roman" w:hAnsi="Times New Roman"/>
        </w:rPr>
        <w:t>g petroleum potential and sedimentary environments</w:t>
      </w:r>
      <w:r w:rsidR="00BD0E88" w:rsidRPr="00F03FC6">
        <w:rPr>
          <w:rFonts w:ascii="Times New Roman" w:hAnsi="Times New Roman"/>
        </w:rPr>
        <w:t xml:space="preserve"> (Langford and Blanc-Valleron, 1990).</w:t>
      </w:r>
      <w:r w:rsidR="00BD0E88">
        <w:rPr>
          <w:rFonts w:ascii="Times New Roman" w:hAnsi="Times New Roman"/>
        </w:rPr>
        <w:t xml:space="preserve"> This diagram eliminates the problems with the S3 from which the OI is o</w:t>
      </w:r>
      <w:r w:rsidR="00BD0E88">
        <w:rPr>
          <w:rFonts w:ascii="Times New Roman" w:hAnsi="Times New Roman"/>
        </w:rPr>
        <w:t>b</w:t>
      </w:r>
      <w:r w:rsidR="00BD0E88">
        <w:rPr>
          <w:rFonts w:ascii="Times New Roman" w:hAnsi="Times New Roman"/>
        </w:rPr>
        <w:t xml:space="preserve">tained because it can be rendered in rocks with high carbonate content </w:t>
      </w:r>
      <w:r w:rsidR="00996930">
        <w:rPr>
          <w:rFonts w:ascii="Times New Roman" w:hAnsi="Times New Roman"/>
        </w:rPr>
        <w:t>and also</w:t>
      </w:r>
      <w:r w:rsidR="00BD0E88">
        <w:rPr>
          <w:rFonts w:ascii="Times New Roman" w:hAnsi="Times New Roman"/>
        </w:rPr>
        <w:t xml:space="preserve"> affects the Hydrogen Index. Hydrogen and Oxygen Index are related to maturity in a rock</w:t>
      </w:r>
      <w:r w:rsidR="00D918A4">
        <w:rPr>
          <w:rFonts w:ascii="Times New Roman" w:hAnsi="Times New Roman"/>
        </w:rPr>
        <w:t xml:space="preserve"> (Langford and Blanc-Valleron, 1990)</w:t>
      </w:r>
      <w:r w:rsidR="00BD0E88">
        <w:rPr>
          <w:rFonts w:ascii="Times New Roman" w:hAnsi="Times New Roman"/>
        </w:rPr>
        <w:t xml:space="preserve">. The hydrogen content is proportional to the </w:t>
      </w:r>
      <w:r w:rsidR="00BD0E88">
        <w:rPr>
          <w:rFonts w:ascii="Times New Roman" w:hAnsi="Times New Roman"/>
        </w:rPr>
        <w:lastRenderedPageBreak/>
        <w:t>hydrocarbons liberated (S2) and the oxygen present in the kerogen is proportional to the carbon dioxide liberated pyrolysis (S3) (Peters, 1986). Usually more mature sa</w:t>
      </w:r>
      <w:r w:rsidR="00BD0E88">
        <w:rPr>
          <w:rFonts w:ascii="Times New Roman" w:hAnsi="Times New Roman"/>
        </w:rPr>
        <w:t>m</w:t>
      </w:r>
      <w:r w:rsidR="00BD0E88">
        <w:rPr>
          <w:rFonts w:ascii="Times New Roman" w:hAnsi="Times New Roman"/>
        </w:rPr>
        <w:t xml:space="preserve">ples plot towards the left corner of the diagram due to the low hydrogen and oxygen indexes. In </w:t>
      </w:r>
      <w:r w:rsidR="00723CCB">
        <w:rPr>
          <w:rFonts w:ascii="Times New Roman" w:hAnsi="Times New Roman"/>
        </w:rPr>
        <w:t xml:space="preserve">the plot from </w:t>
      </w:r>
      <w:r>
        <w:rPr>
          <w:rFonts w:ascii="Times New Roman" w:hAnsi="Times New Roman"/>
        </w:rPr>
        <w:t>Figure</w:t>
      </w:r>
      <w:r w:rsidR="00DD34E7">
        <w:rPr>
          <w:rFonts w:ascii="Times New Roman" w:hAnsi="Times New Roman"/>
        </w:rPr>
        <w:t xml:space="preserve"> 36</w:t>
      </w:r>
      <w:r w:rsidR="00BD0E88">
        <w:rPr>
          <w:rFonts w:ascii="Times New Roman" w:hAnsi="Times New Roman"/>
        </w:rPr>
        <w:t xml:space="preserve"> samples are immature</w:t>
      </w:r>
      <w:r w:rsidR="00723CCB">
        <w:rPr>
          <w:rFonts w:ascii="Times New Roman" w:hAnsi="Times New Roman"/>
        </w:rPr>
        <w:t xml:space="preserve"> and the position is given by the type of kerogen present in the rock. </w:t>
      </w:r>
      <w:r w:rsidR="00AD581C">
        <w:rPr>
          <w:rFonts w:ascii="Times New Roman" w:hAnsi="Times New Roman"/>
        </w:rPr>
        <w:t>The maturity of the samples was later co</w:t>
      </w:r>
      <w:r w:rsidR="00AD581C">
        <w:rPr>
          <w:rFonts w:ascii="Times New Roman" w:hAnsi="Times New Roman"/>
        </w:rPr>
        <w:t>n</w:t>
      </w:r>
      <w:r w:rsidR="00AD581C">
        <w:rPr>
          <w:rFonts w:ascii="Times New Roman" w:hAnsi="Times New Roman"/>
        </w:rPr>
        <w:t>firmed by the pyrograms from the Rock-Eval and the biomarkers.</w:t>
      </w:r>
    </w:p>
    <w:p w14:paraId="3E417C29" w14:textId="312D2FE2" w:rsidR="00BD0E88" w:rsidRDefault="00802C07" w:rsidP="00802C07">
      <w:pPr>
        <w:pStyle w:val="Caption"/>
      </w:pPr>
      <w:r>
        <w:rPr>
          <w:noProof/>
          <w:lang w:bidi="ar-SA"/>
        </w:rPr>
        <w:lastRenderedPageBreak/>
        <mc:AlternateContent>
          <mc:Choice Requires="wps">
            <w:drawing>
              <wp:anchor distT="0" distB="0" distL="114300" distR="114300" simplePos="0" relativeHeight="252062720" behindDoc="0" locked="0" layoutInCell="1" allowOverlap="1" wp14:anchorId="2D92CC24" wp14:editId="044697CC">
                <wp:simplePos x="0" y="0"/>
                <wp:positionH relativeFrom="column">
                  <wp:posOffset>1808784</wp:posOffset>
                </wp:positionH>
                <wp:positionV relativeFrom="paragraph">
                  <wp:posOffset>3648710</wp:posOffset>
                </wp:positionV>
                <wp:extent cx="6859669" cy="244388"/>
                <wp:effectExtent l="0" t="6985" r="0" b="0"/>
                <wp:wrapNone/>
                <wp:docPr id="61" name="Text Box 61"/>
                <wp:cNvGraphicFramePr/>
                <a:graphic xmlns:a="http://schemas.openxmlformats.org/drawingml/2006/main">
                  <a:graphicData uri="http://schemas.microsoft.com/office/word/2010/wordprocessingShape">
                    <wps:wsp>
                      <wps:cNvSpPr txBox="1"/>
                      <wps:spPr>
                        <a:xfrm rot="16200000">
                          <a:off x="0" y="0"/>
                          <a:ext cx="6859669" cy="24438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5045A86" w14:textId="77777777" w:rsidR="00320B4E" w:rsidRDefault="00320B4E" w:rsidP="00802C07">
                            <w:pPr>
                              <w:pStyle w:val="Caption"/>
                              <w:jc w:val="center"/>
                            </w:pPr>
                            <w:bookmarkStart w:id="74" w:name="_Toc450812360"/>
                            <w:r>
                              <w:t xml:space="preserve">Figure </w:t>
                            </w:r>
                            <w:fldSimple w:instr=" SEQ Figure \* ARABIC ">
                              <w:r w:rsidR="00AC7B90">
                                <w:rPr>
                                  <w:noProof/>
                                </w:rPr>
                                <w:t>36</w:t>
                              </w:r>
                            </w:fldSimple>
                            <w:r>
                              <w:t>. S2 vs. TOC diagram from the Amoco Champlin 276 D-1 well.</w:t>
                            </w:r>
                            <w:bookmarkEnd w:id="74"/>
                          </w:p>
                          <w:p w14:paraId="2DFF7DA1" w14:textId="77777777" w:rsidR="00320B4E" w:rsidRDefault="00320B4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1" o:spid="_x0000_s1065" type="#_x0000_t202" style="position:absolute;margin-left:142.4pt;margin-top:287.3pt;width:540.15pt;height:19.25pt;rotation:-90;z-index:25206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" fillcolor="white [3201]" stroked="f" strokeweight=".5pt">
                <v:textbox>
                  <w:txbxContent>
                    <w:p w14:paraId="75045A86" w14:textId="77777777" w:rsidR="00320B4E" w:rsidRDefault="00320B4E" w:rsidP="00802C07">
                      <w:pPr>
                        <w:pStyle w:val="Caption"/>
                        <w:jc w:val="center"/>
                      </w:pPr>
                      <w:bookmarkStart w:id="95" w:name="_Toc450812360"/>
                      <w:proofErr w:type="gramStart"/>
                      <w:r>
                        <w:t xml:space="preserve">Figure </w:t>
                      </w:r>
                      <w:proofErr w:type="gramEnd"/>
                      <w:r w:rsidR="00AC7B90">
                        <w:fldChar w:fldCharType="begin"/>
                      </w:r>
                      <w:r w:rsidR="00AC7B90">
                        <w:instrText xml:space="preserve"> SEQ Figure \* ARABIC </w:instrText>
                      </w:r>
                      <w:r w:rsidR="00AC7B90">
                        <w:fldChar w:fldCharType="separate"/>
                      </w:r>
                      <w:r w:rsidR="00AC7B90">
                        <w:rPr>
                          <w:noProof/>
                        </w:rPr>
                        <w:t>36</w:t>
                      </w:r>
                      <w:r w:rsidR="00AC7B90">
                        <w:rPr>
                          <w:noProof/>
                        </w:rPr>
                        <w:fldChar w:fldCharType="end"/>
                      </w:r>
                      <w:proofErr w:type="gramStart"/>
                      <w:r>
                        <w:t>.</w:t>
                      </w:r>
                      <w:proofErr w:type="gramEnd"/>
                      <w:r>
                        <w:t xml:space="preserve"> </w:t>
                      </w:r>
                      <w:proofErr w:type="gramStart"/>
                      <w:r>
                        <w:t xml:space="preserve">S2 vs. TOC diagram from the Amoco </w:t>
                      </w:r>
                      <w:proofErr w:type="spellStart"/>
                      <w:r>
                        <w:t>Champlin</w:t>
                      </w:r>
                      <w:proofErr w:type="spellEnd"/>
                      <w:r>
                        <w:t xml:space="preserve"> 276 D-1 well.</w:t>
                      </w:r>
                      <w:bookmarkEnd w:id="95"/>
                      <w:proofErr w:type="gramEnd"/>
                    </w:p>
                    <w:p w14:paraId="2DFF7DA1" w14:textId="77777777" w:rsidR="00320B4E" w:rsidRDefault="00320B4E"/>
                  </w:txbxContent>
                </v:textbox>
              </v:shape>
            </w:pict>
          </mc:Fallback>
        </mc:AlternateContent>
      </w:r>
      <w:r w:rsidR="007A75D2">
        <w:rPr>
          <w:noProof/>
          <w:lang w:bidi="ar-SA"/>
        </w:rPr>
        <w:drawing>
          <wp:inline distT="0" distB="0" distL="0" distR="0" wp14:anchorId="0AFC61C5" wp14:editId="646D2FA0">
            <wp:extent cx="7542902" cy="5108128"/>
            <wp:effectExtent l="0" t="1905" r="0" b="0"/>
            <wp:docPr id="493" name="Picture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rot="16200000">
                      <a:off x="0" y="0"/>
                      <a:ext cx="7558623" cy="5118774"/>
                    </a:xfrm>
                    <a:prstGeom prst="rect">
                      <a:avLst/>
                    </a:prstGeom>
                    <a:noFill/>
                  </pic:spPr>
                </pic:pic>
              </a:graphicData>
            </a:graphic>
          </wp:inline>
        </w:drawing>
      </w:r>
    </w:p>
    <w:p w14:paraId="5B2DA8AA" w14:textId="77777777" w:rsidR="001D65F3" w:rsidRDefault="001D65F3">
      <w:pPr>
        <w:spacing w:line="240" w:lineRule="auto"/>
        <w:rPr>
          <w:b/>
          <w:bCs/>
          <w:szCs w:val="18"/>
        </w:rPr>
      </w:pPr>
      <w:r>
        <w:br w:type="page"/>
      </w:r>
    </w:p>
    <w:p w14:paraId="174CDB5D" w14:textId="32F06EFF" w:rsidR="00CB398C" w:rsidRDefault="00CB398C" w:rsidP="001D65F3">
      <w:pPr>
        <w:spacing w:line="240" w:lineRule="auto"/>
        <w:jc w:val="center"/>
        <w:rPr>
          <w:rFonts w:ascii="Times New Roman" w:hAnsi="Times New Roman"/>
          <w:bCs/>
          <w:i/>
        </w:rPr>
      </w:pPr>
      <w:r>
        <w:rPr>
          <w:rFonts w:ascii="Times New Roman" w:hAnsi="Times New Roman"/>
          <w:bCs/>
          <w:i/>
        </w:rPr>
        <w:lastRenderedPageBreak/>
        <w:t>Thermal Maturity-Vitrinite reflectance.</w:t>
      </w:r>
    </w:p>
    <w:p w14:paraId="01AC5FCC" w14:textId="77777777" w:rsidR="001D65F3" w:rsidRDefault="001D65F3" w:rsidP="001D65F3">
      <w:pPr>
        <w:spacing w:line="240" w:lineRule="auto"/>
        <w:jc w:val="center"/>
        <w:rPr>
          <w:rFonts w:ascii="Times New Roman" w:hAnsi="Times New Roman"/>
        </w:rPr>
      </w:pPr>
    </w:p>
    <w:p w14:paraId="7A884750" w14:textId="584102ED" w:rsidR="00F03FC6" w:rsidRPr="00F03FC6" w:rsidRDefault="001D05B0" w:rsidP="00F03FC6">
      <w:pPr>
        <w:ind w:firstLine="720"/>
        <w:jc w:val="both"/>
        <w:rPr>
          <w:rFonts w:ascii="Times New Roman" w:hAnsi="Times New Roman"/>
        </w:rPr>
      </w:pPr>
      <w:r>
        <w:rPr>
          <w:rFonts w:ascii="Times New Roman" w:hAnsi="Times New Roman"/>
        </w:rPr>
        <w:t>Vitrinite r</w:t>
      </w:r>
      <w:r w:rsidR="00D71DF0">
        <w:rPr>
          <w:rFonts w:ascii="Times New Roman" w:hAnsi="Times New Roman"/>
        </w:rPr>
        <w:t>eflectance was historically</w:t>
      </w:r>
      <w:r w:rsidR="00F03FC6" w:rsidRPr="00F03FC6">
        <w:rPr>
          <w:rFonts w:ascii="Times New Roman" w:hAnsi="Times New Roman"/>
        </w:rPr>
        <w:t xml:space="preserve"> used to determine coal rank but it can also be used to determine the thermal maturity of a rock. It is a measurement of the pe</w:t>
      </w:r>
      <w:r w:rsidR="00F03FC6" w:rsidRPr="00F03FC6">
        <w:rPr>
          <w:rFonts w:ascii="Times New Roman" w:hAnsi="Times New Roman"/>
        </w:rPr>
        <w:t>r</w:t>
      </w:r>
      <w:r w:rsidR="00F03FC6" w:rsidRPr="00F03FC6">
        <w:rPr>
          <w:rFonts w:ascii="Times New Roman" w:hAnsi="Times New Roman"/>
        </w:rPr>
        <w:t>cent</w:t>
      </w:r>
      <w:r w:rsidR="00604ED6">
        <w:rPr>
          <w:rFonts w:ascii="Times New Roman" w:hAnsi="Times New Roman"/>
        </w:rPr>
        <w:t>age of light reflected off the v</w:t>
      </w:r>
      <w:r w:rsidR="00F03FC6" w:rsidRPr="00F03FC6">
        <w:rPr>
          <w:rFonts w:ascii="Times New Roman" w:hAnsi="Times New Roman"/>
        </w:rPr>
        <w:t>itrinite maceral</w:t>
      </w:r>
      <w:r w:rsidR="002A788A">
        <w:rPr>
          <w:rFonts w:ascii="Times New Roman" w:hAnsi="Times New Roman"/>
        </w:rPr>
        <w:t xml:space="preserve"> at 500x magnification in oil imme</w:t>
      </w:r>
      <w:r w:rsidR="002A788A">
        <w:rPr>
          <w:rFonts w:ascii="Times New Roman" w:hAnsi="Times New Roman"/>
        </w:rPr>
        <w:t>r</w:t>
      </w:r>
      <w:r w:rsidR="002A788A">
        <w:rPr>
          <w:rFonts w:ascii="Times New Roman" w:hAnsi="Times New Roman"/>
        </w:rPr>
        <w:t>sion</w:t>
      </w:r>
      <w:r w:rsidR="00F03FC6" w:rsidRPr="00F03FC6">
        <w:rPr>
          <w:rFonts w:ascii="Times New Roman" w:hAnsi="Times New Roman"/>
        </w:rPr>
        <w:t xml:space="preserve"> (Cardott, 2012).</w:t>
      </w:r>
      <w:r w:rsidR="0014056B">
        <w:rPr>
          <w:rFonts w:ascii="Times New Roman" w:hAnsi="Times New Roman"/>
        </w:rPr>
        <w:t xml:space="preserve"> Vitrinite reflectance (Ro)</w:t>
      </w:r>
      <w:r w:rsidR="00F03FC6" w:rsidRPr="00F03FC6">
        <w:rPr>
          <w:rFonts w:ascii="Times New Roman" w:hAnsi="Times New Roman"/>
        </w:rPr>
        <w:t xml:space="preserve"> is another way to measure th</w:t>
      </w:r>
      <w:r w:rsidR="0014056B">
        <w:rPr>
          <w:rFonts w:ascii="Times New Roman" w:hAnsi="Times New Roman"/>
        </w:rPr>
        <w:t>e maturity of a rock</w:t>
      </w:r>
      <w:r w:rsidR="00F03FC6" w:rsidRPr="00F03FC6">
        <w:rPr>
          <w:rFonts w:ascii="Times New Roman" w:hAnsi="Times New Roman"/>
        </w:rPr>
        <w:t>.</w:t>
      </w:r>
      <w:r w:rsidR="00EB77F3">
        <w:rPr>
          <w:rFonts w:ascii="Times New Roman" w:hAnsi="Times New Roman"/>
        </w:rPr>
        <w:t xml:space="preserve"> The percentage of reflected light will correspond to a certain thermal matur</w:t>
      </w:r>
      <w:r w:rsidR="00EB77F3">
        <w:rPr>
          <w:rFonts w:ascii="Times New Roman" w:hAnsi="Times New Roman"/>
        </w:rPr>
        <w:t>i</w:t>
      </w:r>
      <w:r w:rsidR="00EB77F3">
        <w:rPr>
          <w:rFonts w:ascii="Times New Roman" w:hAnsi="Times New Roman"/>
        </w:rPr>
        <w:t xml:space="preserve">ty </w:t>
      </w:r>
      <w:r w:rsidR="0014056B">
        <w:rPr>
          <w:rFonts w:ascii="Times New Roman" w:hAnsi="Times New Roman"/>
        </w:rPr>
        <w:t xml:space="preserve">or </w:t>
      </w:r>
      <w:r w:rsidR="001D65F3">
        <w:rPr>
          <w:rFonts w:ascii="Times New Roman" w:hAnsi="Times New Roman"/>
        </w:rPr>
        <w:t>“</w:t>
      </w:r>
      <w:r w:rsidR="0014056B">
        <w:rPr>
          <w:rFonts w:ascii="Times New Roman" w:hAnsi="Times New Roman"/>
        </w:rPr>
        <w:t xml:space="preserve">how </w:t>
      </w:r>
      <w:r w:rsidR="000D057C">
        <w:rPr>
          <w:rFonts w:ascii="Times New Roman" w:hAnsi="Times New Roman"/>
        </w:rPr>
        <w:t>cooked</w:t>
      </w:r>
      <w:r w:rsidR="001D65F3">
        <w:rPr>
          <w:rFonts w:ascii="Times New Roman" w:hAnsi="Times New Roman"/>
        </w:rPr>
        <w:t>”</w:t>
      </w:r>
      <w:r w:rsidR="0014056B">
        <w:rPr>
          <w:rFonts w:ascii="Times New Roman" w:hAnsi="Times New Roman"/>
        </w:rPr>
        <w:t xml:space="preserve"> the rock </w:t>
      </w:r>
      <w:r w:rsidR="007A75D2">
        <w:rPr>
          <w:rFonts w:ascii="Times New Roman" w:hAnsi="Times New Roman"/>
        </w:rPr>
        <w:t xml:space="preserve">is </w:t>
      </w:r>
      <w:r w:rsidR="0014056B">
        <w:rPr>
          <w:rFonts w:ascii="Times New Roman" w:hAnsi="Times New Roman"/>
        </w:rPr>
        <w:t>and what type of pr</w:t>
      </w:r>
      <w:r w:rsidR="0017064F">
        <w:rPr>
          <w:rFonts w:ascii="Times New Roman" w:hAnsi="Times New Roman"/>
        </w:rPr>
        <w:t>oduct is expected to</w:t>
      </w:r>
      <w:r w:rsidR="00DD34E7">
        <w:rPr>
          <w:rFonts w:ascii="Times New Roman" w:hAnsi="Times New Roman"/>
        </w:rPr>
        <w:t xml:space="preserve"> be found</w:t>
      </w:r>
      <w:r w:rsidR="0017064F">
        <w:rPr>
          <w:rFonts w:ascii="Times New Roman" w:hAnsi="Times New Roman"/>
        </w:rPr>
        <w:t xml:space="preserve"> find there. </w:t>
      </w:r>
      <w:r w:rsidR="00EB77F3">
        <w:rPr>
          <w:rFonts w:ascii="Times New Roman" w:hAnsi="Times New Roman"/>
        </w:rPr>
        <w:t>(</w:t>
      </w:r>
      <w:r w:rsidR="00C80F65">
        <w:rPr>
          <w:rFonts w:ascii="Times New Roman" w:hAnsi="Times New Roman"/>
        </w:rPr>
        <w:t>Figure</w:t>
      </w:r>
      <w:r w:rsidR="00EB77F3">
        <w:rPr>
          <w:rFonts w:ascii="Times New Roman" w:hAnsi="Times New Roman"/>
        </w:rPr>
        <w:t xml:space="preserve"> 3</w:t>
      </w:r>
      <w:r w:rsidR="000D057C">
        <w:rPr>
          <w:rFonts w:ascii="Times New Roman" w:hAnsi="Times New Roman"/>
        </w:rPr>
        <w:t>7</w:t>
      </w:r>
      <w:r w:rsidR="00EB77F3" w:rsidRPr="00F03FC6">
        <w:rPr>
          <w:rFonts w:ascii="Times New Roman" w:hAnsi="Times New Roman"/>
        </w:rPr>
        <w:t>)</w:t>
      </w:r>
      <w:r w:rsidR="0017064F">
        <w:rPr>
          <w:rFonts w:ascii="Times New Roman" w:hAnsi="Times New Roman"/>
        </w:rPr>
        <w:t xml:space="preserve"> shows the reflectance percentage and the the</w:t>
      </w:r>
      <w:r w:rsidR="00780E81">
        <w:rPr>
          <w:rFonts w:ascii="Times New Roman" w:hAnsi="Times New Roman"/>
        </w:rPr>
        <w:t xml:space="preserve">rmal maturity expected for each </w:t>
      </w:r>
      <w:r w:rsidR="0017064F">
        <w:rPr>
          <w:rFonts w:ascii="Times New Roman" w:hAnsi="Times New Roman"/>
        </w:rPr>
        <w:t>percentage</w:t>
      </w:r>
      <w:r w:rsidR="001D65F3">
        <w:rPr>
          <w:rFonts w:ascii="Times New Roman" w:hAnsi="Times New Roman"/>
        </w:rPr>
        <w:t xml:space="preserve"> of reflected light</w:t>
      </w:r>
      <w:r w:rsidR="0012262B">
        <w:rPr>
          <w:rFonts w:ascii="Times New Roman" w:hAnsi="Times New Roman"/>
        </w:rPr>
        <w:t xml:space="preserve"> (McCarthy et al., 2011)</w:t>
      </w:r>
      <w:r w:rsidR="0017064F">
        <w:rPr>
          <w:rFonts w:ascii="Times New Roman" w:hAnsi="Times New Roman"/>
        </w:rPr>
        <w:t xml:space="preserve">. </w:t>
      </w:r>
    </w:p>
    <w:p w14:paraId="5924C1AB" w14:textId="48DD769B" w:rsidR="00F03FC6" w:rsidRPr="00F03FC6" w:rsidRDefault="0014056B" w:rsidP="00F03FC6">
      <w:pPr>
        <w:ind w:firstLine="720"/>
        <w:jc w:val="both"/>
        <w:rPr>
          <w:rFonts w:ascii="Times New Roman" w:hAnsi="Times New Roman"/>
        </w:rPr>
      </w:pPr>
      <w:r>
        <w:rPr>
          <w:rFonts w:ascii="Times New Roman" w:hAnsi="Times New Roman"/>
        </w:rPr>
        <w:t>Vitrinite is a maceral</w:t>
      </w:r>
      <w:r w:rsidR="00F03FC6" w:rsidRPr="00F03FC6">
        <w:rPr>
          <w:rFonts w:ascii="Times New Roman" w:hAnsi="Times New Roman"/>
        </w:rPr>
        <w:t xml:space="preserve"> </w:t>
      </w:r>
      <w:r>
        <w:rPr>
          <w:rFonts w:ascii="Times New Roman" w:hAnsi="Times New Roman"/>
        </w:rPr>
        <w:t xml:space="preserve">that </w:t>
      </w:r>
      <w:r w:rsidR="00F03FC6" w:rsidRPr="00F03FC6">
        <w:rPr>
          <w:rFonts w:ascii="Times New Roman" w:hAnsi="Times New Roman"/>
        </w:rPr>
        <w:t>comes from woody material</w:t>
      </w:r>
      <w:r w:rsidR="009246EF">
        <w:rPr>
          <w:rFonts w:ascii="Times New Roman" w:hAnsi="Times New Roman"/>
        </w:rPr>
        <w:t xml:space="preserve"> (Tissot and Welte, 1984)</w:t>
      </w:r>
      <w:r w:rsidR="00AB2AF2">
        <w:rPr>
          <w:rFonts w:ascii="Times New Roman" w:hAnsi="Times New Roman"/>
        </w:rPr>
        <w:t>; woody particles have to be small enough to be transported by water or by wind</w:t>
      </w:r>
      <w:r>
        <w:rPr>
          <w:rFonts w:ascii="Times New Roman" w:hAnsi="Times New Roman"/>
        </w:rPr>
        <w:t xml:space="preserve"> away from its</w:t>
      </w:r>
      <w:r w:rsidR="0017064F">
        <w:rPr>
          <w:rFonts w:ascii="Times New Roman" w:hAnsi="Times New Roman"/>
        </w:rPr>
        <w:t xml:space="preserve"> continental</w:t>
      </w:r>
      <w:r>
        <w:rPr>
          <w:rFonts w:ascii="Times New Roman" w:hAnsi="Times New Roman"/>
        </w:rPr>
        <w:t xml:space="preserve"> source in order to find it in a marine environment, as is the case of the Asquith Marker</w:t>
      </w:r>
      <w:r w:rsidR="00AB2AF2">
        <w:rPr>
          <w:rFonts w:ascii="Times New Roman" w:hAnsi="Times New Roman"/>
        </w:rPr>
        <w:t>.</w:t>
      </w:r>
      <w:r>
        <w:rPr>
          <w:rFonts w:ascii="Times New Roman" w:hAnsi="Times New Roman"/>
        </w:rPr>
        <w:t xml:space="preserve"> Also,</w:t>
      </w:r>
      <w:r w:rsidR="00604ED6">
        <w:rPr>
          <w:rFonts w:ascii="Times New Roman" w:hAnsi="Times New Roman"/>
        </w:rPr>
        <w:t xml:space="preserve"> similar appearance </w:t>
      </w:r>
      <w:r w:rsidR="00AB2AF2">
        <w:rPr>
          <w:rFonts w:ascii="Times New Roman" w:hAnsi="Times New Roman"/>
        </w:rPr>
        <w:t xml:space="preserve">of vitrinite </w:t>
      </w:r>
      <w:r w:rsidR="00604ED6">
        <w:rPr>
          <w:rFonts w:ascii="Times New Roman" w:hAnsi="Times New Roman"/>
        </w:rPr>
        <w:t>to</w:t>
      </w:r>
      <w:r w:rsidR="00F03FC6" w:rsidRPr="00F03FC6">
        <w:rPr>
          <w:rFonts w:ascii="Times New Roman" w:hAnsi="Times New Roman"/>
        </w:rPr>
        <w:t xml:space="preserve"> </w:t>
      </w:r>
      <w:r w:rsidR="00AB2AF2" w:rsidRPr="00F03FC6">
        <w:rPr>
          <w:rFonts w:ascii="Times New Roman" w:hAnsi="Times New Roman"/>
        </w:rPr>
        <w:t>bitumen</w:t>
      </w:r>
      <w:r w:rsidR="00F03FC6" w:rsidRPr="00F03FC6">
        <w:rPr>
          <w:rFonts w:ascii="Times New Roman" w:hAnsi="Times New Roman"/>
        </w:rPr>
        <w:t xml:space="preserve"> make</w:t>
      </w:r>
      <w:r w:rsidR="0017064F">
        <w:rPr>
          <w:rFonts w:ascii="Times New Roman" w:hAnsi="Times New Roman"/>
        </w:rPr>
        <w:t>s</w:t>
      </w:r>
      <w:r w:rsidR="00F03FC6" w:rsidRPr="00F03FC6">
        <w:rPr>
          <w:rFonts w:ascii="Times New Roman" w:hAnsi="Times New Roman"/>
        </w:rPr>
        <w:t xml:space="preserve"> it especially difficult to detect an</w:t>
      </w:r>
      <w:r>
        <w:rPr>
          <w:rFonts w:ascii="Times New Roman" w:hAnsi="Times New Roman"/>
        </w:rPr>
        <w:t>d measure using the microscope</w:t>
      </w:r>
      <w:r w:rsidR="002A788A">
        <w:rPr>
          <w:rFonts w:ascii="Times New Roman" w:hAnsi="Times New Roman"/>
        </w:rPr>
        <w:t xml:space="preserve"> (Cardott, 2012)</w:t>
      </w:r>
      <w:r>
        <w:rPr>
          <w:rFonts w:ascii="Times New Roman" w:hAnsi="Times New Roman"/>
        </w:rPr>
        <w:t xml:space="preserve">. </w:t>
      </w:r>
    </w:p>
    <w:p w14:paraId="51754698" w14:textId="6FEFF10C" w:rsidR="004B2251" w:rsidRPr="00F03FC6" w:rsidRDefault="004B2251" w:rsidP="00DD34E7">
      <w:pPr>
        <w:ind w:firstLine="720"/>
        <w:jc w:val="both"/>
        <w:rPr>
          <w:rFonts w:ascii="Times New Roman" w:hAnsi="Times New Roman"/>
        </w:rPr>
      </w:pPr>
      <w:r>
        <w:rPr>
          <w:rFonts w:ascii="Times New Roman" w:hAnsi="Times New Roman"/>
        </w:rPr>
        <w:t xml:space="preserve">One available </w:t>
      </w:r>
      <w:r w:rsidR="00F03FC6" w:rsidRPr="00F03FC6">
        <w:rPr>
          <w:rFonts w:ascii="Times New Roman" w:hAnsi="Times New Roman"/>
        </w:rPr>
        <w:t>sample from the Creston Unit 1 well</w:t>
      </w:r>
      <w:r>
        <w:rPr>
          <w:rFonts w:ascii="Times New Roman" w:hAnsi="Times New Roman"/>
        </w:rPr>
        <w:t xml:space="preserve"> was used to measure vi</w:t>
      </w:r>
      <w:r>
        <w:rPr>
          <w:rFonts w:ascii="Times New Roman" w:hAnsi="Times New Roman"/>
        </w:rPr>
        <w:t>t</w:t>
      </w:r>
      <w:r>
        <w:rPr>
          <w:rFonts w:ascii="Times New Roman" w:hAnsi="Times New Roman"/>
        </w:rPr>
        <w:t>rinite reflectance</w:t>
      </w:r>
      <w:r w:rsidR="00F03FC6" w:rsidRPr="00F03FC6">
        <w:rPr>
          <w:rFonts w:ascii="Times New Roman" w:hAnsi="Times New Roman"/>
        </w:rPr>
        <w:t>.</w:t>
      </w:r>
      <w:r w:rsidR="009246EF">
        <w:rPr>
          <w:rFonts w:ascii="Times New Roman" w:hAnsi="Times New Roman"/>
        </w:rPr>
        <w:t xml:space="preserve"> </w:t>
      </w:r>
      <w:r>
        <w:rPr>
          <w:rFonts w:ascii="Times New Roman" w:hAnsi="Times New Roman"/>
        </w:rPr>
        <w:t>Vitrinite particles were considerably small in this sample making this measurement more a quantitative than a qualitative one (Cardott, personal co</w:t>
      </w:r>
      <w:r>
        <w:rPr>
          <w:rFonts w:ascii="Times New Roman" w:hAnsi="Times New Roman"/>
        </w:rPr>
        <w:t>m</w:t>
      </w:r>
      <w:r>
        <w:rPr>
          <w:rFonts w:ascii="Times New Roman" w:hAnsi="Times New Roman"/>
        </w:rPr>
        <w:t>mun</w:t>
      </w:r>
      <w:r w:rsidR="00A84DDC">
        <w:rPr>
          <w:rFonts w:ascii="Times New Roman" w:hAnsi="Times New Roman"/>
        </w:rPr>
        <w:t>ication).</w:t>
      </w:r>
      <w:r w:rsidR="00DD34E7">
        <w:rPr>
          <w:rFonts w:ascii="Times New Roman" w:hAnsi="Times New Roman"/>
        </w:rPr>
        <w:t xml:space="preserve"> </w:t>
      </w:r>
      <w:r>
        <w:rPr>
          <w:rFonts w:ascii="Times New Roman" w:hAnsi="Times New Roman"/>
        </w:rPr>
        <w:t>Vitrinite reflectance</w:t>
      </w:r>
      <w:r w:rsidR="00D91D6B">
        <w:rPr>
          <w:rFonts w:ascii="Times New Roman" w:hAnsi="Times New Roman"/>
        </w:rPr>
        <w:t xml:space="preserve"> in Creston Unit 1 well at 7575</w:t>
      </w:r>
      <w:r w:rsidR="00DD34E7">
        <w:rPr>
          <w:rFonts w:ascii="Times New Roman" w:hAnsi="Times New Roman"/>
        </w:rPr>
        <w:t xml:space="preserve">ft. </w:t>
      </w:r>
      <w:r w:rsidR="000D057C">
        <w:rPr>
          <w:rFonts w:ascii="Times New Roman" w:hAnsi="Times New Roman"/>
        </w:rPr>
        <w:t xml:space="preserve">gave </w:t>
      </w:r>
      <w:r w:rsidR="00DD34E7">
        <w:rPr>
          <w:rFonts w:ascii="Times New Roman" w:hAnsi="Times New Roman"/>
        </w:rPr>
        <w:t>v</w:t>
      </w:r>
      <w:r w:rsidRPr="00F03FC6">
        <w:rPr>
          <w:rFonts w:ascii="Times New Roman" w:hAnsi="Times New Roman"/>
        </w:rPr>
        <w:t>alues</w:t>
      </w:r>
      <w:r>
        <w:rPr>
          <w:rFonts w:ascii="Times New Roman" w:hAnsi="Times New Roman"/>
        </w:rPr>
        <w:t xml:space="preserve"> b</w:t>
      </w:r>
      <w:r>
        <w:rPr>
          <w:rFonts w:ascii="Times New Roman" w:hAnsi="Times New Roman"/>
        </w:rPr>
        <w:t>e</w:t>
      </w:r>
      <w:r>
        <w:rPr>
          <w:rFonts w:ascii="Times New Roman" w:hAnsi="Times New Roman"/>
        </w:rPr>
        <w:t>tween 0.7</w:t>
      </w:r>
      <w:r w:rsidR="00A84DDC">
        <w:rPr>
          <w:rFonts w:ascii="Times New Roman" w:hAnsi="Times New Roman"/>
        </w:rPr>
        <w:t xml:space="preserve">2 and 1.02%, </w:t>
      </w:r>
      <w:r w:rsidR="00A81CFF">
        <w:rPr>
          <w:rFonts w:ascii="Times New Roman" w:hAnsi="Times New Roman"/>
        </w:rPr>
        <w:t>within the oil window (</w:t>
      </w:r>
      <w:r w:rsidR="00C80F65">
        <w:rPr>
          <w:rFonts w:ascii="Times New Roman" w:hAnsi="Times New Roman"/>
        </w:rPr>
        <w:t>Figure</w:t>
      </w:r>
      <w:r w:rsidR="00A81CFF">
        <w:rPr>
          <w:rFonts w:ascii="Times New Roman" w:hAnsi="Times New Roman"/>
        </w:rPr>
        <w:t xml:space="preserve"> 37</w:t>
      </w:r>
      <w:r>
        <w:rPr>
          <w:rFonts w:ascii="Times New Roman" w:hAnsi="Times New Roman"/>
        </w:rPr>
        <w:t>). T</w:t>
      </w:r>
      <w:r w:rsidRPr="00F03FC6">
        <w:rPr>
          <w:rFonts w:ascii="Times New Roman" w:hAnsi="Times New Roman"/>
        </w:rPr>
        <w:t xml:space="preserve">hree measurements at </w:t>
      </w:r>
      <w:r w:rsidR="00D91D6B">
        <w:rPr>
          <w:rFonts w:ascii="Times New Roman" w:hAnsi="Times New Roman"/>
        </w:rPr>
        <w:t>7282</w:t>
      </w:r>
      <w:r w:rsidR="000D057C">
        <w:rPr>
          <w:rFonts w:ascii="Times New Roman" w:hAnsi="Times New Roman"/>
        </w:rPr>
        <w:t>ft. were between 0.70 and 0.92%</w:t>
      </w:r>
      <w:r>
        <w:rPr>
          <w:rFonts w:ascii="Times New Roman" w:hAnsi="Times New Roman"/>
        </w:rPr>
        <w:t xml:space="preserve"> </w:t>
      </w:r>
      <w:r w:rsidR="000D057C">
        <w:rPr>
          <w:rFonts w:ascii="Times New Roman" w:hAnsi="Times New Roman"/>
        </w:rPr>
        <w:t>(</w:t>
      </w:r>
      <w:r>
        <w:rPr>
          <w:rFonts w:ascii="Times New Roman" w:hAnsi="Times New Roman"/>
        </w:rPr>
        <w:t>courtesy of Brian Cardott from the Oklahoma Geological Survey</w:t>
      </w:r>
      <w:r w:rsidR="000D057C">
        <w:rPr>
          <w:rFonts w:ascii="Times New Roman" w:hAnsi="Times New Roman"/>
        </w:rPr>
        <w:t>)</w:t>
      </w:r>
      <w:r>
        <w:rPr>
          <w:rFonts w:ascii="Times New Roman" w:hAnsi="Times New Roman"/>
        </w:rPr>
        <w:t>.</w:t>
      </w:r>
      <w:r w:rsidRPr="00F03FC6">
        <w:rPr>
          <w:rFonts w:ascii="Times New Roman" w:hAnsi="Times New Roman"/>
        </w:rPr>
        <w:t xml:space="preserve"> </w:t>
      </w:r>
    </w:p>
    <w:p w14:paraId="521A77C2" w14:textId="36A645D4" w:rsidR="00F03FC6" w:rsidRPr="00F03FC6" w:rsidRDefault="001D65F3" w:rsidP="001D65F3">
      <w:pPr>
        <w:ind w:firstLine="720"/>
        <w:jc w:val="both"/>
        <w:rPr>
          <w:rFonts w:ascii="Times New Roman" w:hAnsi="Times New Roman"/>
        </w:rPr>
      </w:pPr>
      <w:r>
        <w:rPr>
          <w:rFonts w:ascii="Times New Roman" w:hAnsi="Times New Roman"/>
        </w:rPr>
        <w:t>But other parameters such as the presence of the ma</w:t>
      </w:r>
      <w:r w:rsidR="000D057C">
        <w:rPr>
          <w:rFonts w:ascii="Times New Roman" w:hAnsi="Times New Roman"/>
        </w:rPr>
        <w:t xml:space="preserve">rine spore Tasmanites </w:t>
      </w:r>
      <w:r>
        <w:rPr>
          <w:rFonts w:ascii="Times New Roman" w:hAnsi="Times New Roman"/>
        </w:rPr>
        <w:t xml:space="preserve">and its fluorescent color allowed us to have an approximation of the thermal maturity of </w:t>
      </w:r>
      <w:r>
        <w:rPr>
          <w:rFonts w:ascii="Times New Roman" w:hAnsi="Times New Roman"/>
        </w:rPr>
        <w:lastRenderedPageBreak/>
        <w:t>the sample</w:t>
      </w:r>
      <w:r w:rsidR="00ED6FE4">
        <w:rPr>
          <w:rFonts w:ascii="Times New Roman" w:hAnsi="Times New Roman"/>
        </w:rPr>
        <w:t xml:space="preserve"> (Figure 38</w:t>
      </w:r>
      <w:r w:rsidR="00ED6FE4" w:rsidRPr="008839CC">
        <w:rPr>
          <w:rFonts w:ascii="Times New Roman" w:hAnsi="Times New Roman"/>
        </w:rPr>
        <w:t>)</w:t>
      </w:r>
      <w:r w:rsidRPr="008839CC">
        <w:rPr>
          <w:rFonts w:ascii="Times New Roman" w:hAnsi="Times New Roman"/>
        </w:rPr>
        <w:t xml:space="preserve"> </w:t>
      </w:r>
      <w:r>
        <w:rPr>
          <w:rFonts w:ascii="Times New Roman" w:hAnsi="Times New Roman"/>
        </w:rPr>
        <w:t xml:space="preserve">(Taylor et al., 1998). </w:t>
      </w:r>
      <w:r w:rsidRPr="008839CC">
        <w:rPr>
          <w:rFonts w:ascii="Times New Roman" w:hAnsi="Times New Roman"/>
        </w:rPr>
        <w:t>These algal spores are often used as a petrographic qualitative thermal maturity indicator based on the fluorescence. The color index goes from green to orange corresponding with low maturity to post m</w:t>
      </w:r>
      <w:r w:rsidRPr="008839CC">
        <w:rPr>
          <w:rFonts w:ascii="Times New Roman" w:hAnsi="Times New Roman"/>
        </w:rPr>
        <w:t>a</w:t>
      </w:r>
      <w:r w:rsidRPr="008839CC">
        <w:rPr>
          <w:rFonts w:ascii="Times New Roman" w:hAnsi="Times New Roman"/>
        </w:rPr>
        <w:t xml:space="preserve">ture. </w:t>
      </w:r>
      <w:r w:rsidR="004B2251">
        <w:rPr>
          <w:rFonts w:ascii="Times New Roman" w:hAnsi="Times New Roman"/>
        </w:rPr>
        <w:t>When the sample from Creston Unit 1 well was examined u</w:t>
      </w:r>
      <w:r w:rsidR="008839CC" w:rsidRPr="008839CC">
        <w:rPr>
          <w:rFonts w:ascii="Times New Roman" w:hAnsi="Times New Roman"/>
        </w:rPr>
        <w:t>nder fluorescent light at 500X magnification, Tasmanites fluorescence appeared weak</w:t>
      </w:r>
      <w:r w:rsidR="004B2251">
        <w:rPr>
          <w:rFonts w:ascii="Times New Roman" w:hAnsi="Times New Roman"/>
        </w:rPr>
        <w:t xml:space="preserve"> orange</w:t>
      </w:r>
      <w:r>
        <w:rPr>
          <w:rFonts w:ascii="Times New Roman" w:hAnsi="Times New Roman"/>
        </w:rPr>
        <w:t>.</w:t>
      </w:r>
      <w:r w:rsidRPr="001D65F3">
        <w:rPr>
          <w:rFonts w:ascii="Times New Roman" w:hAnsi="Times New Roman"/>
        </w:rPr>
        <w:t xml:space="preserve"> </w:t>
      </w:r>
      <w:r w:rsidRPr="008839CC">
        <w:rPr>
          <w:rFonts w:ascii="Times New Roman" w:hAnsi="Times New Roman"/>
        </w:rPr>
        <w:t>Taylor and others (1998) stated that Tasmanites losses its fluorescence when the sample has a vitrinite r</w:t>
      </w:r>
      <w:r>
        <w:rPr>
          <w:rFonts w:ascii="Times New Roman" w:hAnsi="Times New Roman"/>
        </w:rPr>
        <w:t>eflectance between 0.9-1.0% Ro. This indicates</w:t>
      </w:r>
      <w:r w:rsidR="004B2251">
        <w:rPr>
          <w:rFonts w:ascii="Times New Roman" w:hAnsi="Times New Roman"/>
        </w:rPr>
        <w:t xml:space="preserve"> once again</w:t>
      </w:r>
      <w:r>
        <w:rPr>
          <w:rFonts w:ascii="Times New Roman" w:hAnsi="Times New Roman"/>
        </w:rPr>
        <w:t xml:space="preserve"> a</w:t>
      </w:r>
      <w:r w:rsidR="004B2251">
        <w:rPr>
          <w:rFonts w:ascii="Times New Roman" w:hAnsi="Times New Roman"/>
        </w:rPr>
        <w:t xml:space="preserve"> </w:t>
      </w:r>
      <w:r w:rsidR="008839CC" w:rsidRPr="008839CC">
        <w:rPr>
          <w:rFonts w:ascii="Times New Roman" w:hAnsi="Times New Roman"/>
        </w:rPr>
        <w:t>thermal</w:t>
      </w:r>
      <w:r>
        <w:rPr>
          <w:rFonts w:ascii="Times New Roman" w:hAnsi="Times New Roman"/>
        </w:rPr>
        <w:t xml:space="preserve"> matur</w:t>
      </w:r>
      <w:r>
        <w:rPr>
          <w:rFonts w:ascii="Times New Roman" w:hAnsi="Times New Roman"/>
        </w:rPr>
        <w:t>i</w:t>
      </w:r>
      <w:r>
        <w:rPr>
          <w:rFonts w:ascii="Times New Roman" w:hAnsi="Times New Roman"/>
        </w:rPr>
        <w:t xml:space="preserve">ty within the oil window for this Creston Unit 1 sample </w:t>
      </w:r>
      <w:r w:rsidR="008839CC" w:rsidRPr="008839CC">
        <w:rPr>
          <w:rFonts w:ascii="Times New Roman" w:hAnsi="Times New Roman"/>
        </w:rPr>
        <w:t>and values of vitrinite refle</w:t>
      </w:r>
      <w:r w:rsidR="008839CC" w:rsidRPr="008839CC">
        <w:rPr>
          <w:rFonts w:ascii="Times New Roman" w:hAnsi="Times New Roman"/>
        </w:rPr>
        <w:t>c</w:t>
      </w:r>
      <w:r w:rsidR="008839CC" w:rsidRPr="008839CC">
        <w:rPr>
          <w:rFonts w:ascii="Times New Roman" w:hAnsi="Times New Roman"/>
        </w:rPr>
        <w:t>tance close to ones measured within the vitrinite particles</w:t>
      </w:r>
      <w:r w:rsidR="008839CC">
        <w:rPr>
          <w:rFonts w:ascii="Times New Roman" w:hAnsi="Times New Roman"/>
        </w:rPr>
        <w:t>.</w:t>
      </w:r>
      <w:r w:rsidR="00F03FC6" w:rsidRPr="00F03FC6">
        <w:rPr>
          <w:rFonts w:ascii="Times New Roman" w:hAnsi="Times New Roman"/>
        </w:rPr>
        <w:t xml:space="preserve"> </w:t>
      </w:r>
    </w:p>
    <w:p w14:paraId="5C711D20" w14:textId="0761E786" w:rsidR="00F03FC6" w:rsidRPr="00F03FC6" w:rsidRDefault="00F03FC6" w:rsidP="00F03FC6">
      <w:pPr>
        <w:ind w:firstLine="720"/>
        <w:jc w:val="both"/>
        <w:rPr>
          <w:rFonts w:ascii="Times New Roman" w:hAnsi="Times New Roman"/>
        </w:rPr>
      </w:pPr>
      <w:r w:rsidRPr="00F03FC6">
        <w:rPr>
          <w:rFonts w:ascii="Times New Roman" w:hAnsi="Times New Roman"/>
        </w:rPr>
        <w:t>One sample from the ou</w:t>
      </w:r>
      <w:r w:rsidR="00604ED6">
        <w:rPr>
          <w:rFonts w:ascii="Times New Roman" w:hAnsi="Times New Roman"/>
        </w:rPr>
        <w:t>tcrop was analyzed but all the v</w:t>
      </w:r>
      <w:r w:rsidRPr="00F03FC6">
        <w:rPr>
          <w:rFonts w:ascii="Times New Roman" w:hAnsi="Times New Roman"/>
        </w:rPr>
        <w:t>itrinite found was pi</w:t>
      </w:r>
      <w:r w:rsidRPr="00F03FC6">
        <w:rPr>
          <w:rFonts w:ascii="Times New Roman" w:hAnsi="Times New Roman"/>
        </w:rPr>
        <w:t>t</w:t>
      </w:r>
      <w:r w:rsidRPr="00F03FC6">
        <w:rPr>
          <w:rFonts w:ascii="Times New Roman" w:hAnsi="Times New Roman"/>
        </w:rPr>
        <w:t>ted.</w:t>
      </w:r>
      <w:r w:rsidR="00EB77F3">
        <w:rPr>
          <w:rFonts w:ascii="Times New Roman" w:hAnsi="Times New Roman"/>
        </w:rPr>
        <w:t xml:space="preserve"> </w:t>
      </w:r>
      <w:r w:rsidR="004B2251">
        <w:rPr>
          <w:rFonts w:ascii="Times New Roman" w:hAnsi="Times New Roman"/>
        </w:rPr>
        <w:t>When a vitrinite particle is pitted</w:t>
      </w:r>
      <w:r w:rsidR="000D057C">
        <w:rPr>
          <w:rFonts w:ascii="Times New Roman" w:hAnsi="Times New Roman"/>
        </w:rPr>
        <w:t>,</w:t>
      </w:r>
      <w:r w:rsidR="008D13F1">
        <w:rPr>
          <w:rFonts w:ascii="Times New Roman" w:hAnsi="Times New Roman"/>
        </w:rPr>
        <w:t xml:space="preserve"> makes the calculated reflected light to be lower that it truly is</w:t>
      </w:r>
      <w:r w:rsidR="004B2251">
        <w:rPr>
          <w:rFonts w:ascii="Times New Roman" w:hAnsi="Times New Roman"/>
        </w:rPr>
        <w:t>, therefore the measurement is not reliable</w:t>
      </w:r>
      <w:r w:rsidR="00C47603">
        <w:rPr>
          <w:rFonts w:ascii="Times New Roman" w:hAnsi="Times New Roman"/>
        </w:rPr>
        <w:t xml:space="preserve"> (Cardott personal communic</w:t>
      </w:r>
      <w:r w:rsidR="00C47603">
        <w:rPr>
          <w:rFonts w:ascii="Times New Roman" w:hAnsi="Times New Roman"/>
        </w:rPr>
        <w:t>a</w:t>
      </w:r>
      <w:r w:rsidR="00C47603">
        <w:rPr>
          <w:rFonts w:ascii="Times New Roman" w:hAnsi="Times New Roman"/>
        </w:rPr>
        <w:t>tions)</w:t>
      </w:r>
      <w:r w:rsidR="004B2251">
        <w:rPr>
          <w:rFonts w:ascii="Times New Roman" w:hAnsi="Times New Roman"/>
        </w:rPr>
        <w:t>.</w:t>
      </w:r>
    </w:p>
    <w:p w14:paraId="49B9F757" w14:textId="4B3C32D2" w:rsidR="00F03FC6" w:rsidRDefault="001D65F3" w:rsidP="002A788A">
      <w:pPr>
        <w:ind w:firstLine="720"/>
        <w:jc w:val="both"/>
        <w:rPr>
          <w:rFonts w:ascii="Times New Roman" w:hAnsi="Times New Roman"/>
        </w:rPr>
      </w:pPr>
      <w:r>
        <w:rPr>
          <w:rFonts w:ascii="Times New Roman" w:hAnsi="Times New Roman"/>
        </w:rPr>
        <w:t>Due to the low amount of data, values of vitrinite reflectance</w:t>
      </w:r>
      <w:r w:rsidR="009B75F3">
        <w:rPr>
          <w:rFonts w:ascii="Times New Roman" w:hAnsi="Times New Roman"/>
        </w:rPr>
        <w:t xml:space="preserve"> </w:t>
      </w:r>
      <w:r>
        <w:rPr>
          <w:rFonts w:ascii="Times New Roman" w:hAnsi="Times New Roman"/>
        </w:rPr>
        <w:t>from the M</w:t>
      </w:r>
      <w:r>
        <w:rPr>
          <w:rFonts w:ascii="Times New Roman" w:hAnsi="Times New Roman"/>
        </w:rPr>
        <w:t>e</w:t>
      </w:r>
      <w:r>
        <w:rPr>
          <w:rFonts w:ascii="Times New Roman" w:hAnsi="Times New Roman"/>
        </w:rPr>
        <w:t xml:space="preserve">saverde Group were </w:t>
      </w:r>
      <w:r w:rsidR="009B75F3">
        <w:rPr>
          <w:rFonts w:ascii="Times New Roman" w:hAnsi="Times New Roman"/>
        </w:rPr>
        <w:t xml:space="preserve">obtained </w:t>
      </w:r>
      <w:r w:rsidR="00F03FC6" w:rsidRPr="00F03FC6">
        <w:rPr>
          <w:rFonts w:ascii="Times New Roman" w:hAnsi="Times New Roman"/>
        </w:rPr>
        <w:t>from Pawlewicz and Finn (2002)</w:t>
      </w:r>
      <w:r w:rsidR="000D057C">
        <w:rPr>
          <w:rFonts w:ascii="Times New Roman" w:hAnsi="Times New Roman"/>
        </w:rPr>
        <w:t xml:space="preserve">. </w:t>
      </w:r>
      <w:r w:rsidR="00C80F65">
        <w:rPr>
          <w:rFonts w:ascii="Times New Roman" w:hAnsi="Times New Roman"/>
        </w:rPr>
        <w:t>Figure</w:t>
      </w:r>
      <w:r w:rsidR="000D057C">
        <w:rPr>
          <w:rFonts w:ascii="Times New Roman" w:hAnsi="Times New Roman"/>
        </w:rPr>
        <w:t xml:space="preserve"> 39</w:t>
      </w:r>
      <w:r>
        <w:rPr>
          <w:rFonts w:ascii="Times New Roman" w:hAnsi="Times New Roman"/>
        </w:rPr>
        <w:t xml:space="preserve"> </w:t>
      </w:r>
      <w:r w:rsidR="00E77CD2">
        <w:rPr>
          <w:rFonts w:ascii="Times New Roman" w:hAnsi="Times New Roman"/>
        </w:rPr>
        <w:t>gathers this data together with the ones obtained by direct measurement from the Cres</w:t>
      </w:r>
      <w:r w:rsidR="000D057C">
        <w:rPr>
          <w:rFonts w:ascii="Times New Roman" w:hAnsi="Times New Roman"/>
        </w:rPr>
        <w:t>t</w:t>
      </w:r>
      <w:r w:rsidR="00E77CD2">
        <w:rPr>
          <w:rFonts w:ascii="Times New Roman" w:hAnsi="Times New Roman"/>
        </w:rPr>
        <w:t>on Unit 1 well overlaid by the structural map (gr</w:t>
      </w:r>
      <w:r w:rsidR="000D057C">
        <w:rPr>
          <w:rFonts w:ascii="Times New Roman" w:hAnsi="Times New Roman"/>
        </w:rPr>
        <w:t xml:space="preserve">ey lines). As shown on </w:t>
      </w:r>
      <w:r w:rsidR="00C80F65">
        <w:rPr>
          <w:rFonts w:ascii="Times New Roman" w:hAnsi="Times New Roman"/>
        </w:rPr>
        <w:t>Figure</w:t>
      </w:r>
      <w:r w:rsidR="000D057C">
        <w:rPr>
          <w:rFonts w:ascii="Times New Roman" w:hAnsi="Times New Roman"/>
        </w:rPr>
        <w:t xml:space="preserve"> 37</w:t>
      </w:r>
      <w:r w:rsidR="002A788A">
        <w:rPr>
          <w:rFonts w:ascii="Times New Roman" w:hAnsi="Times New Roman"/>
        </w:rPr>
        <w:t xml:space="preserve"> </w:t>
      </w:r>
      <w:r w:rsidR="00E77CD2">
        <w:rPr>
          <w:rFonts w:ascii="Times New Roman" w:hAnsi="Times New Roman"/>
        </w:rPr>
        <w:t>v</w:t>
      </w:r>
      <w:r w:rsidR="00F03FC6" w:rsidRPr="00997CBC">
        <w:rPr>
          <w:rFonts w:ascii="Times New Roman" w:hAnsi="Times New Roman"/>
        </w:rPr>
        <w:t>itrinite r</w:t>
      </w:r>
      <w:r w:rsidR="00F03FC6" w:rsidRPr="00997CBC">
        <w:rPr>
          <w:rFonts w:ascii="Times New Roman" w:hAnsi="Times New Roman"/>
        </w:rPr>
        <w:t>e</w:t>
      </w:r>
      <w:r w:rsidR="00F03FC6" w:rsidRPr="00997CBC">
        <w:rPr>
          <w:rFonts w:ascii="Times New Roman" w:hAnsi="Times New Roman"/>
        </w:rPr>
        <w:t xml:space="preserve">flectance increases with </w:t>
      </w:r>
      <w:r w:rsidR="00736694" w:rsidRPr="00997CBC">
        <w:rPr>
          <w:rFonts w:ascii="Times New Roman" w:hAnsi="Times New Roman"/>
        </w:rPr>
        <w:t xml:space="preserve">maturity. </w:t>
      </w:r>
      <w:r w:rsidR="00E77CD2">
        <w:rPr>
          <w:rFonts w:ascii="Times New Roman" w:hAnsi="Times New Roman"/>
        </w:rPr>
        <w:t>Fr</w:t>
      </w:r>
      <w:r w:rsidR="00A81CFF">
        <w:rPr>
          <w:rFonts w:ascii="Times New Roman" w:hAnsi="Times New Roman"/>
        </w:rPr>
        <w:t xml:space="preserve">om </w:t>
      </w:r>
      <w:r w:rsidR="00C80F65">
        <w:rPr>
          <w:rFonts w:ascii="Times New Roman" w:hAnsi="Times New Roman"/>
        </w:rPr>
        <w:t>Figure</w:t>
      </w:r>
      <w:r w:rsidR="00A81CFF">
        <w:rPr>
          <w:rFonts w:ascii="Times New Roman" w:hAnsi="Times New Roman"/>
        </w:rPr>
        <w:t xml:space="preserve"> 39</w:t>
      </w:r>
      <w:r w:rsidR="00E77CD2">
        <w:rPr>
          <w:rFonts w:ascii="Times New Roman" w:hAnsi="Times New Roman"/>
        </w:rPr>
        <w:t xml:space="preserve"> it was also </w:t>
      </w:r>
      <w:r w:rsidR="000D057C">
        <w:rPr>
          <w:rFonts w:ascii="Times New Roman" w:hAnsi="Times New Roman"/>
        </w:rPr>
        <w:t>e</w:t>
      </w:r>
      <w:r w:rsidR="00E77CD2">
        <w:rPr>
          <w:rFonts w:ascii="Times New Roman" w:hAnsi="Times New Roman"/>
        </w:rPr>
        <w:t>stablished for the A</w:t>
      </w:r>
      <w:r w:rsidR="00E77CD2">
        <w:rPr>
          <w:rFonts w:ascii="Times New Roman" w:hAnsi="Times New Roman"/>
        </w:rPr>
        <w:t>s</w:t>
      </w:r>
      <w:r w:rsidR="00E77CD2">
        <w:rPr>
          <w:rFonts w:ascii="Times New Roman" w:hAnsi="Times New Roman"/>
        </w:rPr>
        <w:t>quith Marker that vitrinite also increases with depth (grey lines)</w:t>
      </w:r>
      <w:r w:rsidR="000D057C">
        <w:rPr>
          <w:rFonts w:ascii="Times New Roman" w:hAnsi="Times New Roman"/>
        </w:rPr>
        <w:t>. T</w:t>
      </w:r>
      <w:r w:rsidR="00A81CFF">
        <w:rPr>
          <w:rFonts w:ascii="Times New Roman" w:hAnsi="Times New Roman"/>
        </w:rPr>
        <w:t>he value</w:t>
      </w:r>
      <w:r w:rsidR="00997CBC" w:rsidRPr="00997CBC">
        <w:rPr>
          <w:rFonts w:ascii="Times New Roman" w:hAnsi="Times New Roman"/>
        </w:rPr>
        <w:t xml:space="preserve"> of vitrinite also</w:t>
      </w:r>
      <w:r w:rsidR="00F03FC6" w:rsidRPr="00997CBC">
        <w:rPr>
          <w:rFonts w:ascii="Times New Roman" w:hAnsi="Times New Roman"/>
        </w:rPr>
        <w:t xml:space="preserve"> </w:t>
      </w:r>
      <w:r w:rsidR="00997CBC" w:rsidRPr="00997CBC">
        <w:rPr>
          <w:rFonts w:ascii="Times New Roman" w:hAnsi="Times New Roman"/>
        </w:rPr>
        <w:t>increase</w:t>
      </w:r>
      <w:r w:rsidR="000D057C">
        <w:rPr>
          <w:rFonts w:ascii="Times New Roman" w:hAnsi="Times New Roman"/>
        </w:rPr>
        <w:t>s</w:t>
      </w:r>
      <w:r w:rsidR="00997CBC" w:rsidRPr="00997CBC">
        <w:rPr>
          <w:rFonts w:ascii="Times New Roman" w:hAnsi="Times New Roman"/>
        </w:rPr>
        <w:t xml:space="preserve"> with depth</w:t>
      </w:r>
      <w:r w:rsidR="00E77CD2">
        <w:rPr>
          <w:rFonts w:ascii="Times New Roman" w:hAnsi="Times New Roman"/>
        </w:rPr>
        <w:t>, since the more mature rocks are located towards the deeper parts of the basin (Washakie and Great Divide basin).</w:t>
      </w:r>
      <w:r w:rsidR="002A788A">
        <w:rPr>
          <w:rFonts w:ascii="Times New Roman" w:hAnsi="Times New Roman"/>
        </w:rPr>
        <w:t xml:space="preserve"> In general the rocks are within the oil window or in the late oil window. </w:t>
      </w:r>
      <w:r w:rsidR="00997CBC" w:rsidRPr="00997CBC">
        <w:rPr>
          <w:rFonts w:ascii="Times New Roman" w:hAnsi="Times New Roman"/>
        </w:rPr>
        <w:t xml:space="preserve"> This supports</w:t>
      </w:r>
      <w:r w:rsidR="00F03FC6" w:rsidRPr="00997CBC">
        <w:rPr>
          <w:rFonts w:ascii="Times New Roman" w:hAnsi="Times New Roman"/>
        </w:rPr>
        <w:t xml:space="preserve"> the idea that </w:t>
      </w:r>
      <w:r w:rsidR="00997CBC" w:rsidRPr="00997CBC">
        <w:rPr>
          <w:rFonts w:ascii="Times New Roman" w:hAnsi="Times New Roman"/>
        </w:rPr>
        <w:t>the</w:t>
      </w:r>
      <w:r w:rsidR="00A81CFF">
        <w:rPr>
          <w:rFonts w:ascii="Times New Roman" w:hAnsi="Times New Roman"/>
        </w:rPr>
        <w:t xml:space="preserve"> more</w:t>
      </w:r>
      <w:r w:rsidR="00997CBC" w:rsidRPr="00997CBC">
        <w:rPr>
          <w:rFonts w:ascii="Times New Roman" w:hAnsi="Times New Roman"/>
        </w:rPr>
        <w:t xml:space="preserve"> </w:t>
      </w:r>
      <w:r w:rsidR="008D13F1" w:rsidRPr="00997CBC">
        <w:rPr>
          <w:rFonts w:ascii="Times New Roman" w:hAnsi="Times New Roman"/>
        </w:rPr>
        <w:t xml:space="preserve">deeply buried </w:t>
      </w:r>
      <w:r w:rsidR="00997CBC" w:rsidRPr="00997CBC">
        <w:rPr>
          <w:rFonts w:ascii="Times New Roman" w:hAnsi="Times New Roman"/>
        </w:rPr>
        <w:t xml:space="preserve">the </w:t>
      </w:r>
      <w:r w:rsidR="008D13F1" w:rsidRPr="00997CBC">
        <w:rPr>
          <w:rFonts w:ascii="Times New Roman" w:hAnsi="Times New Roman"/>
        </w:rPr>
        <w:t>rocks are</w:t>
      </w:r>
      <w:r w:rsidR="00A81CFF">
        <w:rPr>
          <w:rFonts w:ascii="Times New Roman" w:hAnsi="Times New Roman"/>
        </w:rPr>
        <w:t xml:space="preserve"> the</w:t>
      </w:r>
      <w:r w:rsidR="008D13F1" w:rsidRPr="00997CBC">
        <w:rPr>
          <w:rFonts w:ascii="Times New Roman" w:hAnsi="Times New Roman"/>
        </w:rPr>
        <w:t xml:space="preserve"> more m</w:t>
      </w:r>
      <w:r w:rsidR="00736694" w:rsidRPr="00997CBC">
        <w:rPr>
          <w:rFonts w:ascii="Times New Roman" w:hAnsi="Times New Roman"/>
        </w:rPr>
        <w:t>ature</w:t>
      </w:r>
      <w:r w:rsidR="00A81CFF">
        <w:rPr>
          <w:rFonts w:ascii="Times New Roman" w:hAnsi="Times New Roman"/>
        </w:rPr>
        <w:t xml:space="preserve"> they are</w:t>
      </w:r>
      <w:r w:rsidR="00F03FC6" w:rsidRPr="00997CBC">
        <w:rPr>
          <w:rFonts w:ascii="Times New Roman" w:hAnsi="Times New Roman"/>
        </w:rPr>
        <w:t>. The map has some uncertainty d</w:t>
      </w:r>
      <w:r w:rsidR="0051499A">
        <w:rPr>
          <w:rFonts w:ascii="Times New Roman" w:hAnsi="Times New Roman"/>
        </w:rPr>
        <w:t xml:space="preserve">ue to </w:t>
      </w:r>
      <w:r w:rsidR="0051499A">
        <w:rPr>
          <w:rFonts w:ascii="Times New Roman" w:hAnsi="Times New Roman"/>
        </w:rPr>
        <w:lastRenderedPageBreak/>
        <w:t>the small amount of data. Also,</w:t>
      </w:r>
      <w:r w:rsidR="002A788A">
        <w:rPr>
          <w:rFonts w:ascii="Times New Roman" w:hAnsi="Times New Roman"/>
        </w:rPr>
        <w:t xml:space="preserve"> oil generation</w:t>
      </w:r>
      <w:r w:rsidR="00AD581C">
        <w:rPr>
          <w:rFonts w:ascii="Times New Roman" w:hAnsi="Times New Roman"/>
        </w:rPr>
        <w:t xml:space="preserve"> bo</w:t>
      </w:r>
      <w:r w:rsidR="000D057C">
        <w:rPr>
          <w:rFonts w:ascii="Times New Roman" w:hAnsi="Times New Roman"/>
        </w:rPr>
        <w:t xml:space="preserve">undaries shown on </w:t>
      </w:r>
      <w:r w:rsidR="00C80F65">
        <w:rPr>
          <w:rFonts w:ascii="Times New Roman" w:hAnsi="Times New Roman"/>
        </w:rPr>
        <w:t>Figure</w:t>
      </w:r>
      <w:r w:rsidR="000D057C">
        <w:rPr>
          <w:rFonts w:ascii="Times New Roman" w:hAnsi="Times New Roman"/>
        </w:rPr>
        <w:t xml:space="preserve"> 37</w:t>
      </w:r>
      <w:r w:rsidR="0051499A">
        <w:rPr>
          <w:rFonts w:ascii="Times New Roman" w:hAnsi="Times New Roman"/>
        </w:rPr>
        <w:t xml:space="preserve"> are not definitive and values can vary depending upon type of kerogen and organic matter (Tissot and Welte, 1984)</w:t>
      </w:r>
      <w:r w:rsidR="00A81CFF">
        <w:rPr>
          <w:rFonts w:ascii="Times New Roman" w:hAnsi="Times New Roman"/>
        </w:rPr>
        <w:t xml:space="preserve"> b</w:t>
      </w:r>
      <w:r w:rsidR="00555FBB" w:rsidRPr="00997CBC">
        <w:rPr>
          <w:rFonts w:ascii="Times New Roman" w:hAnsi="Times New Roman"/>
        </w:rPr>
        <w:t>ut</w:t>
      </w:r>
      <w:r w:rsidR="00A81CFF">
        <w:rPr>
          <w:rFonts w:ascii="Times New Roman" w:hAnsi="Times New Roman"/>
        </w:rPr>
        <w:t xml:space="preserve"> they give</w:t>
      </w:r>
      <w:r w:rsidR="00555FBB" w:rsidRPr="00997CBC">
        <w:rPr>
          <w:rFonts w:ascii="Times New Roman" w:hAnsi="Times New Roman"/>
        </w:rPr>
        <w:t xml:space="preserve"> an approximation that</w:t>
      </w:r>
      <w:r w:rsidR="00F03FC6" w:rsidRPr="00997CBC">
        <w:rPr>
          <w:rFonts w:ascii="Times New Roman" w:hAnsi="Times New Roman"/>
        </w:rPr>
        <w:t xml:space="preserve"> combined with thic</w:t>
      </w:r>
      <w:r w:rsidR="00F03FC6" w:rsidRPr="00997CBC">
        <w:rPr>
          <w:rFonts w:ascii="Times New Roman" w:hAnsi="Times New Roman"/>
        </w:rPr>
        <w:t>k</w:t>
      </w:r>
      <w:r w:rsidR="00F03FC6" w:rsidRPr="00997CBC">
        <w:rPr>
          <w:rFonts w:ascii="Times New Roman" w:hAnsi="Times New Roman"/>
        </w:rPr>
        <w:t>ness</w:t>
      </w:r>
      <w:r w:rsidR="00757DCE" w:rsidRPr="00997CBC">
        <w:rPr>
          <w:rFonts w:ascii="Times New Roman" w:hAnsi="Times New Roman"/>
        </w:rPr>
        <w:t>, TOC and b</w:t>
      </w:r>
      <w:r w:rsidR="00F03FC6" w:rsidRPr="00997CBC">
        <w:rPr>
          <w:rFonts w:ascii="Times New Roman" w:hAnsi="Times New Roman"/>
        </w:rPr>
        <w:t>iomarkers can help define potential areas for oil development within the Asquith Marker.</w:t>
      </w:r>
      <w:r w:rsidR="00F03FC6" w:rsidRPr="00F03FC6">
        <w:rPr>
          <w:rFonts w:ascii="Times New Roman" w:hAnsi="Times New Roman"/>
        </w:rPr>
        <w:t xml:space="preserve"> </w:t>
      </w:r>
    </w:p>
    <w:p w14:paraId="44B77484" w14:textId="532319DF" w:rsidR="00F03FC6" w:rsidRPr="00624D97" w:rsidRDefault="00624D97" w:rsidP="0081469B">
      <w:pPr>
        <w:jc w:val="center"/>
        <w:rPr>
          <w:rFonts w:ascii="Times New Roman" w:hAnsi="Times New Roman"/>
        </w:rPr>
      </w:pPr>
      <w:r>
        <w:rPr>
          <w:rFonts w:ascii="Times New Roman" w:hAnsi="Times New Roman"/>
          <w:noProof/>
          <w:lang w:bidi="ar-SA"/>
        </w:rPr>
        <w:drawing>
          <wp:inline distT="0" distB="0" distL="0" distR="0" wp14:anchorId="0C6765F5" wp14:editId="4388207E">
            <wp:extent cx="5216697" cy="4076700"/>
            <wp:effectExtent l="0" t="0" r="3175" b="0"/>
            <wp:docPr id="484" name="Picture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256090" cy="4107485"/>
                    </a:xfrm>
                    <a:prstGeom prst="rect">
                      <a:avLst/>
                    </a:prstGeom>
                    <a:noFill/>
                  </pic:spPr>
                </pic:pic>
              </a:graphicData>
            </a:graphic>
          </wp:inline>
        </w:drawing>
      </w:r>
    </w:p>
    <w:p w14:paraId="4CFDB59B" w14:textId="62DA8940" w:rsidR="00F03FC6" w:rsidRPr="00812777" w:rsidRDefault="00C80F65" w:rsidP="00812777">
      <w:pPr>
        <w:pStyle w:val="Caption"/>
        <w:jc w:val="both"/>
      </w:pPr>
      <w:bookmarkStart w:id="75" w:name="_Toc450812361"/>
      <w:r>
        <w:t>Figure</w:t>
      </w:r>
      <w:r w:rsidR="00F03FC6" w:rsidRPr="00812777">
        <w:t xml:space="preserve"> </w:t>
      </w:r>
      <w:fldSimple w:instr=" SEQ Figure \* ARABIC ">
        <w:r w:rsidR="00AC7B90">
          <w:rPr>
            <w:noProof/>
          </w:rPr>
          <w:t>37</w:t>
        </w:r>
      </w:fldSimple>
      <w:r w:rsidR="00F03FC6" w:rsidRPr="00812777">
        <w:t>. Thermal maturity from Vitrinite reflectance. From Tissot and Welte, 1984.</w:t>
      </w:r>
      <w:bookmarkEnd w:id="75"/>
    </w:p>
    <w:p w14:paraId="44CAFE19" w14:textId="77777777" w:rsidR="00723CCB" w:rsidRDefault="003754C5" w:rsidP="0081469B">
      <w:pPr>
        <w:pStyle w:val="Caption"/>
        <w:keepNext/>
        <w:jc w:val="center"/>
      </w:pPr>
      <w:r w:rsidRPr="00812777">
        <w:rPr>
          <w:noProof/>
          <w:lang w:bidi="ar-SA"/>
        </w:rPr>
        <w:lastRenderedPageBreak/>
        <w:drawing>
          <wp:inline distT="0" distB="0" distL="0" distR="0" wp14:anchorId="1B906971" wp14:editId="1D949DA6">
            <wp:extent cx="5054147" cy="40005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s.png"/>
                    <pic:cNvPicPr/>
                  </pic:nvPicPr>
                  <pic:blipFill rotWithShape="1">
                    <a:blip r:embed="rId79">
                      <a:extLst>
                        <a:ext uri="{28A0092B-C50C-407E-A947-70E740481C1C}">
                          <a14:useLocalDpi xmlns:a14="http://schemas.microsoft.com/office/drawing/2010/main" val="0"/>
                        </a:ext>
                      </a:extLst>
                    </a:blip>
                    <a:srcRect l="1505" t="1406" r="1149" b="1757"/>
                    <a:stretch/>
                  </pic:blipFill>
                  <pic:spPr bwMode="auto">
                    <a:xfrm>
                      <a:off x="0" y="0"/>
                      <a:ext cx="5133839" cy="4063578"/>
                    </a:xfrm>
                    <a:prstGeom prst="rect">
                      <a:avLst/>
                    </a:prstGeom>
                    <a:ln>
                      <a:noFill/>
                    </a:ln>
                    <a:effectLst/>
                    <a:extLst>
                      <a:ext uri="{53640926-AAD7-44D8-BBD7-CCE9431645EC}">
                        <a14:shadowObscured xmlns:a14="http://schemas.microsoft.com/office/drawing/2010/main"/>
                      </a:ext>
                    </a:extLst>
                  </pic:spPr>
                </pic:pic>
              </a:graphicData>
            </a:graphic>
          </wp:inline>
        </w:drawing>
      </w:r>
    </w:p>
    <w:p w14:paraId="35159096" w14:textId="73337C77" w:rsidR="00723CCB" w:rsidRDefault="00C80F65" w:rsidP="00723CCB">
      <w:pPr>
        <w:pStyle w:val="Caption"/>
        <w:jc w:val="both"/>
      </w:pPr>
      <w:bookmarkStart w:id="76" w:name="_Toc450812362"/>
      <w:r>
        <w:t>Figure</w:t>
      </w:r>
      <w:r w:rsidR="00723CCB">
        <w:t xml:space="preserve"> </w:t>
      </w:r>
      <w:fldSimple w:instr=" SEQ Figure \* ARABIC ">
        <w:r w:rsidR="00AC7B90">
          <w:rPr>
            <w:noProof/>
          </w:rPr>
          <w:t>38</w:t>
        </w:r>
      </w:fldSimple>
      <w:r w:rsidR="00723CCB">
        <w:t xml:space="preserve">. </w:t>
      </w:r>
      <w:r w:rsidR="00723CCB" w:rsidRPr="00812777">
        <w:t>Tasmanites (Ts) picture from Creston Unit 1 well.</w:t>
      </w:r>
      <w:bookmarkEnd w:id="76"/>
    </w:p>
    <w:p w14:paraId="3BB12490" w14:textId="77777777" w:rsidR="00723CCB" w:rsidRDefault="00723CCB" w:rsidP="00812777">
      <w:pPr>
        <w:pStyle w:val="Caption"/>
        <w:jc w:val="both"/>
      </w:pPr>
    </w:p>
    <w:p w14:paraId="799F5151" w14:textId="2116386D" w:rsidR="000D057C" w:rsidRDefault="00F03FC6" w:rsidP="00607DB1">
      <w:pPr>
        <w:pStyle w:val="Caption"/>
        <w:jc w:val="center"/>
      </w:pPr>
      <w:r w:rsidRPr="00812777">
        <w:rPr>
          <w:noProof/>
          <w:lang w:bidi="ar-SA"/>
        </w:rPr>
        <w:lastRenderedPageBreak/>
        <mc:AlternateContent>
          <mc:Choice Requires="wps">
            <w:drawing>
              <wp:anchor distT="0" distB="0" distL="114300" distR="114300" simplePos="0" relativeHeight="251362304" behindDoc="0" locked="0" layoutInCell="1" allowOverlap="1" wp14:anchorId="76C975D4" wp14:editId="29BA403A">
                <wp:simplePos x="0" y="0"/>
                <wp:positionH relativeFrom="column">
                  <wp:posOffset>7287895</wp:posOffset>
                </wp:positionH>
                <wp:positionV relativeFrom="paragraph">
                  <wp:posOffset>2102789</wp:posOffset>
                </wp:positionV>
                <wp:extent cx="918375" cy="183675"/>
                <wp:effectExtent l="0" t="0" r="0" b="6985"/>
                <wp:wrapNone/>
                <wp:docPr id="50" name="Text Box 50"/>
                <wp:cNvGraphicFramePr/>
                <a:graphic xmlns:a="http://schemas.openxmlformats.org/drawingml/2006/main">
                  <a:graphicData uri="http://schemas.microsoft.com/office/word/2010/wordprocessingShape">
                    <wps:wsp>
                      <wps:cNvSpPr txBox="1"/>
                      <wps:spPr>
                        <a:xfrm>
                          <a:off x="0" y="0"/>
                          <a:ext cx="918375" cy="183675"/>
                        </a:xfrm>
                        <a:prstGeom prst="rect">
                          <a:avLst/>
                        </a:prstGeom>
                        <a:solidFill>
                          <a:sysClr val="window" lastClr="FFFFFF"/>
                        </a:solidFill>
                        <a:ln w="6350">
                          <a:noFill/>
                        </a:ln>
                        <a:effectLst/>
                      </wps:spPr>
                      <wps:txbx>
                        <w:txbxContent>
                          <w:p w14:paraId="1502B746" w14:textId="77777777" w:rsidR="00320B4E" w:rsidRPr="006A5F99" w:rsidRDefault="00320B4E" w:rsidP="00F03FC6">
                            <w:pPr>
                              <w:rPr>
                                <w:sz w:val="12"/>
                                <w:szCs w:val="12"/>
                              </w:rPr>
                            </w:pPr>
                            <w:r w:rsidRPr="006A5F99">
                              <w:rPr>
                                <w:sz w:val="12"/>
                                <w:szCs w:val="12"/>
                              </w:rPr>
                              <w:t>Vitrinite Reflectance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6C975D4" id="Text Box 50" o:spid="_x0000_s1066" type="#_x0000_t202" style="position:absolute;left:0;text-align:left;margin-left:573.85pt;margin-top:165.55pt;width:72.3pt;height:14.45pt;z-index:25136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" fillcolor="window" stroked="f" strokeweight=".5pt">
                <v:textbox>
                  <w:txbxContent>
                    <w:p w14:paraId="1502B746" w14:textId="77777777" w:rsidR="00320B4E" w:rsidRPr="006A5F99" w:rsidRDefault="00320B4E" w:rsidP="00F03FC6">
                      <w:pPr>
                        <w:rPr>
                          <w:sz w:val="12"/>
                          <w:szCs w:val="12"/>
                        </w:rPr>
                      </w:pPr>
                      <w:r w:rsidRPr="006A5F99">
                        <w:rPr>
                          <w:sz w:val="12"/>
                          <w:szCs w:val="12"/>
                        </w:rPr>
                        <w:t>Vitrinite Reflectance</w:t>
                      </w:r>
                    </w:p>
                  </w:txbxContent>
                </v:textbox>
              </v:shape>
            </w:pict>
          </mc:Fallback>
        </mc:AlternateContent>
      </w:r>
      <w:r w:rsidR="000D057C">
        <w:rPr>
          <w:noProof/>
          <w:lang w:bidi="ar-SA"/>
        </w:rPr>
        <w:drawing>
          <wp:inline distT="0" distB="0" distL="0" distR="0" wp14:anchorId="3C19CE44" wp14:editId="3AC62C64">
            <wp:extent cx="4138017" cy="6041997"/>
            <wp:effectExtent l="19050" t="19050" r="15240" b="16510"/>
            <wp:docPr id="494" name="Picture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4126356" cy="6024970"/>
                    </a:xfrm>
                    <a:prstGeom prst="rect">
                      <a:avLst/>
                    </a:prstGeom>
                    <a:noFill/>
                    <a:ln>
                      <a:solidFill>
                        <a:schemeClr val="tx1"/>
                      </a:solidFill>
                    </a:ln>
                  </pic:spPr>
                </pic:pic>
              </a:graphicData>
            </a:graphic>
          </wp:inline>
        </w:drawing>
      </w:r>
    </w:p>
    <w:p w14:paraId="663EB225" w14:textId="005FCDBA" w:rsidR="00F120CF" w:rsidRDefault="00C80F65" w:rsidP="00C91F9A">
      <w:pPr>
        <w:pStyle w:val="Caption"/>
        <w:spacing w:before="240"/>
        <w:jc w:val="both"/>
      </w:pPr>
      <w:bookmarkStart w:id="77" w:name="_Toc450812363"/>
      <w:r>
        <w:t>Figure</w:t>
      </w:r>
      <w:r w:rsidR="00F03FC6" w:rsidRPr="00812777">
        <w:t xml:space="preserve"> </w:t>
      </w:r>
      <w:fldSimple w:instr=" SEQ Figure \* ARABIC ">
        <w:r w:rsidR="00AC7B90">
          <w:rPr>
            <w:noProof/>
          </w:rPr>
          <w:t>39</w:t>
        </w:r>
      </w:fldSimple>
      <w:r w:rsidR="00F03FC6" w:rsidRPr="00812777">
        <w:t>. Vitrinite Reflectance values</w:t>
      </w:r>
      <w:r w:rsidR="00C91F9A">
        <w:t xml:space="preserve"> map overlaid by the structural map (grey lines)</w:t>
      </w:r>
      <w:r w:rsidR="00F03FC6" w:rsidRPr="00812777">
        <w:t xml:space="preserve"> from the Mesaverde </w:t>
      </w:r>
      <w:r w:rsidR="00D157C1">
        <w:t>Group and some values from the Lewis Shale in the basin. A</w:t>
      </w:r>
      <w:r w:rsidR="006841F8">
        <w:t>c</w:t>
      </w:r>
      <w:r w:rsidR="00D157C1">
        <w:t xml:space="preserve">cording to </w:t>
      </w:r>
      <w:r>
        <w:t>Figure</w:t>
      </w:r>
      <w:r w:rsidR="00D157C1">
        <w:t xml:space="preserve"> 37, the boundary between immature and oil-condensate is not very definitive and varies depending upon the type of organic matter present in the rock (Tissot and Welte 1981). The general trend of the map shows an increase in thermal maturity (increase in vitrinite reflectance) towards the North and South which also corresponds to the deeper trends in the basin</w:t>
      </w:r>
      <w:r w:rsidR="00C91F9A">
        <w:t xml:space="preserve">. </w:t>
      </w:r>
      <w:r w:rsidR="00D157C1">
        <w:t>Vitrinite values decrease towards the center of the map that corresponds to the shallower area in the basin.</w:t>
      </w:r>
      <w:bookmarkEnd w:id="77"/>
    </w:p>
    <w:p w14:paraId="76640B72" w14:textId="77777777" w:rsidR="00F120CF" w:rsidRDefault="00F120CF">
      <w:pPr>
        <w:spacing w:line="240" w:lineRule="auto"/>
        <w:rPr>
          <w:b/>
          <w:bCs/>
          <w:szCs w:val="18"/>
        </w:rPr>
      </w:pPr>
      <w:r>
        <w:br w:type="page"/>
      </w:r>
    </w:p>
    <w:p w14:paraId="0E4527B6" w14:textId="406D37C8" w:rsidR="00F03FC6" w:rsidRPr="00F03FC6" w:rsidRDefault="00EA4C38" w:rsidP="00F03FC6">
      <w:pPr>
        <w:keepNext/>
        <w:jc w:val="center"/>
        <w:outlineLvl w:val="2"/>
        <w:rPr>
          <w:rFonts w:ascii="Times New Roman" w:hAnsi="Times New Roman"/>
          <w:bCs/>
          <w:i/>
        </w:rPr>
      </w:pPr>
      <w:r>
        <w:rPr>
          <w:rFonts w:ascii="Times New Roman" w:hAnsi="Times New Roman"/>
          <w:bCs/>
          <w:i/>
        </w:rPr>
        <w:lastRenderedPageBreak/>
        <w:t>Biomarker</w:t>
      </w:r>
      <w:r w:rsidR="00F03FC6" w:rsidRPr="00F03FC6">
        <w:rPr>
          <w:rFonts w:ascii="Times New Roman" w:hAnsi="Times New Roman"/>
          <w:bCs/>
          <w:i/>
        </w:rPr>
        <w:t xml:space="preserve"> Analysis </w:t>
      </w:r>
    </w:p>
    <w:p w14:paraId="4DAE02C5" w14:textId="74220862" w:rsidR="003623C3" w:rsidRDefault="00F03FC6" w:rsidP="009D1558">
      <w:pPr>
        <w:ind w:firstLine="720"/>
        <w:jc w:val="both"/>
        <w:rPr>
          <w:rFonts w:ascii="Times New Roman" w:hAnsi="Times New Roman"/>
        </w:rPr>
      </w:pPr>
      <w:r w:rsidRPr="00F03FC6">
        <w:rPr>
          <w:rFonts w:ascii="Times New Roman" w:hAnsi="Times New Roman"/>
        </w:rPr>
        <w:t>Biomarkers are usually known as molecular fossils that retain chemical sim</w:t>
      </w:r>
      <w:r w:rsidRPr="00F03FC6">
        <w:rPr>
          <w:rFonts w:ascii="Times New Roman" w:hAnsi="Times New Roman"/>
        </w:rPr>
        <w:t>i</w:t>
      </w:r>
      <w:r w:rsidRPr="00F03FC6">
        <w:rPr>
          <w:rFonts w:ascii="Times New Roman" w:hAnsi="Times New Roman"/>
        </w:rPr>
        <w:t>larities with their precursor, such as plant, animal, bacteria, spore, fungi or any other possible organic sour</w:t>
      </w:r>
      <w:r w:rsidR="009D1558">
        <w:rPr>
          <w:rFonts w:ascii="Times New Roman" w:hAnsi="Times New Roman"/>
        </w:rPr>
        <w:t xml:space="preserve">ce (Philp and Lewis, 1987). </w:t>
      </w:r>
      <w:r w:rsidR="00555FBB">
        <w:rPr>
          <w:rFonts w:ascii="Times New Roman" w:hAnsi="Times New Roman"/>
        </w:rPr>
        <w:t>Biomarkers</w:t>
      </w:r>
      <w:r w:rsidRPr="00F03FC6">
        <w:rPr>
          <w:rFonts w:ascii="Times New Roman" w:hAnsi="Times New Roman"/>
        </w:rPr>
        <w:t xml:space="preserve"> are extremely useful for determining the de</w:t>
      </w:r>
      <w:r w:rsidR="00011361">
        <w:rPr>
          <w:rFonts w:ascii="Times New Roman" w:hAnsi="Times New Roman"/>
        </w:rPr>
        <w:t xml:space="preserve">positional environment, and maturity </w:t>
      </w:r>
      <w:r w:rsidRPr="00F03FC6">
        <w:rPr>
          <w:rFonts w:ascii="Times New Roman" w:hAnsi="Times New Roman"/>
        </w:rPr>
        <w:t xml:space="preserve">in source rocks (Hunt et al., 2002). </w:t>
      </w:r>
      <w:r w:rsidR="003623C3" w:rsidRPr="00F03FC6">
        <w:rPr>
          <w:rFonts w:ascii="Times New Roman" w:hAnsi="Times New Roman"/>
        </w:rPr>
        <w:t>The</w:t>
      </w:r>
      <w:r w:rsidR="003623C3">
        <w:rPr>
          <w:rFonts w:ascii="Times New Roman" w:hAnsi="Times New Roman"/>
        </w:rPr>
        <w:t xml:space="preserve"> depositional environment determines the amount </w:t>
      </w:r>
      <w:r w:rsidR="00011361">
        <w:rPr>
          <w:rFonts w:ascii="Times New Roman" w:hAnsi="Times New Roman"/>
        </w:rPr>
        <w:t xml:space="preserve">and type </w:t>
      </w:r>
      <w:r w:rsidR="003623C3">
        <w:rPr>
          <w:rFonts w:ascii="Times New Roman" w:hAnsi="Times New Roman"/>
        </w:rPr>
        <w:t>of organic ma</w:t>
      </w:r>
      <w:r w:rsidR="003623C3">
        <w:rPr>
          <w:rFonts w:ascii="Times New Roman" w:hAnsi="Times New Roman"/>
        </w:rPr>
        <w:t>t</w:t>
      </w:r>
      <w:r w:rsidR="003623C3">
        <w:rPr>
          <w:rFonts w:ascii="Times New Roman" w:hAnsi="Times New Roman"/>
        </w:rPr>
        <w:t>ter found in a rock</w:t>
      </w:r>
      <w:r w:rsidR="00042AD1">
        <w:rPr>
          <w:rFonts w:ascii="Times New Roman" w:hAnsi="Times New Roman"/>
        </w:rPr>
        <w:t>. The ideal</w:t>
      </w:r>
      <w:r w:rsidR="003623C3" w:rsidRPr="00F03FC6">
        <w:rPr>
          <w:rFonts w:ascii="Times New Roman" w:hAnsi="Times New Roman"/>
        </w:rPr>
        <w:t xml:space="preserve"> environment for the accumulation and preservation of organic matter is an anoxic </w:t>
      </w:r>
      <w:r w:rsidR="003623C3">
        <w:rPr>
          <w:rFonts w:ascii="Times New Roman" w:hAnsi="Times New Roman"/>
        </w:rPr>
        <w:t>environment (Calver</w:t>
      </w:r>
      <w:r w:rsidR="003623C3" w:rsidRPr="00F03FC6">
        <w:rPr>
          <w:rFonts w:ascii="Times New Roman" w:hAnsi="Times New Roman"/>
        </w:rPr>
        <w:t>t</w:t>
      </w:r>
      <w:r w:rsidR="003623C3">
        <w:rPr>
          <w:rFonts w:ascii="Times New Roman" w:hAnsi="Times New Roman"/>
        </w:rPr>
        <w:t xml:space="preserve"> and Pedersen, 1992)</w:t>
      </w:r>
      <w:r w:rsidR="003623C3" w:rsidRPr="00F03FC6">
        <w:rPr>
          <w:rFonts w:ascii="Times New Roman" w:hAnsi="Times New Roman"/>
        </w:rPr>
        <w:t xml:space="preserve">. </w:t>
      </w:r>
    </w:p>
    <w:p w14:paraId="478BF3AE" w14:textId="269C5BDC" w:rsidR="009D1558" w:rsidRDefault="00042AD1" w:rsidP="00F03FC6">
      <w:pPr>
        <w:ind w:firstLine="720"/>
        <w:jc w:val="both"/>
        <w:rPr>
          <w:rFonts w:ascii="Times New Roman" w:hAnsi="Times New Roman"/>
        </w:rPr>
      </w:pPr>
      <w:r>
        <w:rPr>
          <w:rFonts w:ascii="Times New Roman" w:hAnsi="Times New Roman"/>
        </w:rPr>
        <w:t>Three</w:t>
      </w:r>
      <w:r w:rsidR="00F03FC6" w:rsidRPr="00F03FC6">
        <w:rPr>
          <w:rFonts w:ascii="Times New Roman" w:hAnsi="Times New Roman"/>
        </w:rPr>
        <w:t xml:space="preserve"> samples</w:t>
      </w:r>
      <w:r w:rsidR="007A0FED">
        <w:rPr>
          <w:rFonts w:ascii="Times New Roman" w:hAnsi="Times New Roman"/>
        </w:rPr>
        <w:t>:</w:t>
      </w:r>
      <w:r>
        <w:rPr>
          <w:rFonts w:ascii="Times New Roman" w:hAnsi="Times New Roman"/>
        </w:rPr>
        <w:t xml:space="preserve"> one</w:t>
      </w:r>
      <w:r w:rsidR="00F03FC6" w:rsidRPr="00F03FC6">
        <w:rPr>
          <w:rFonts w:ascii="Times New Roman" w:hAnsi="Times New Roman"/>
        </w:rPr>
        <w:t xml:space="preserve"> </w:t>
      </w:r>
      <w:r>
        <w:rPr>
          <w:rFonts w:ascii="Times New Roman" w:hAnsi="Times New Roman"/>
        </w:rPr>
        <w:t xml:space="preserve">sample </w:t>
      </w:r>
      <w:r w:rsidR="00F03FC6" w:rsidRPr="00F03FC6">
        <w:rPr>
          <w:rFonts w:ascii="Times New Roman" w:hAnsi="Times New Roman"/>
        </w:rPr>
        <w:t>from the Amoco Champlin 2</w:t>
      </w:r>
      <w:r>
        <w:rPr>
          <w:rFonts w:ascii="Times New Roman" w:hAnsi="Times New Roman"/>
        </w:rPr>
        <w:t>76 D</w:t>
      </w:r>
      <w:r w:rsidR="00F03FC6" w:rsidRPr="00F03FC6">
        <w:rPr>
          <w:rFonts w:ascii="Times New Roman" w:hAnsi="Times New Roman"/>
        </w:rPr>
        <w:t>-1</w:t>
      </w:r>
      <w:r>
        <w:rPr>
          <w:rFonts w:ascii="Times New Roman" w:hAnsi="Times New Roman"/>
        </w:rPr>
        <w:t xml:space="preserve"> well depth, one cutting sample from the Amoco Champlin E-1 well</w:t>
      </w:r>
      <w:r w:rsidR="00D91D6B">
        <w:rPr>
          <w:rFonts w:ascii="Times New Roman" w:hAnsi="Times New Roman"/>
        </w:rPr>
        <w:t xml:space="preserve">, </w:t>
      </w:r>
      <w:r w:rsidR="00F03FC6" w:rsidRPr="00F03FC6">
        <w:rPr>
          <w:rFonts w:ascii="Times New Roman" w:hAnsi="Times New Roman"/>
        </w:rPr>
        <w:t>and</w:t>
      </w:r>
      <w:r>
        <w:rPr>
          <w:rFonts w:ascii="Times New Roman" w:hAnsi="Times New Roman"/>
        </w:rPr>
        <w:t xml:space="preserve"> one cutting sample from the</w:t>
      </w:r>
      <w:r w:rsidR="00F03FC6" w:rsidRPr="00F03FC6">
        <w:rPr>
          <w:rFonts w:ascii="Times New Roman" w:hAnsi="Times New Roman"/>
        </w:rPr>
        <w:t xml:space="preserve"> Stage S</w:t>
      </w:r>
      <w:r>
        <w:rPr>
          <w:rFonts w:ascii="Times New Roman" w:hAnsi="Times New Roman"/>
        </w:rPr>
        <w:t xml:space="preserve">top Unit 2 </w:t>
      </w:r>
      <w:r w:rsidR="00757DCE">
        <w:rPr>
          <w:rFonts w:ascii="Times New Roman" w:hAnsi="Times New Roman"/>
        </w:rPr>
        <w:t>were</w:t>
      </w:r>
      <w:r>
        <w:rPr>
          <w:rFonts w:ascii="Times New Roman" w:hAnsi="Times New Roman"/>
        </w:rPr>
        <w:t xml:space="preserve"> analyzed by</w:t>
      </w:r>
      <w:r w:rsidR="00576779">
        <w:rPr>
          <w:rFonts w:ascii="Times New Roman" w:hAnsi="Times New Roman"/>
        </w:rPr>
        <w:t xml:space="preserve"> the O</w:t>
      </w:r>
      <w:r>
        <w:rPr>
          <w:rFonts w:ascii="Times New Roman" w:hAnsi="Times New Roman"/>
        </w:rPr>
        <w:t>rganic</w:t>
      </w:r>
      <w:r w:rsidR="00576779">
        <w:rPr>
          <w:rFonts w:ascii="Times New Roman" w:hAnsi="Times New Roman"/>
        </w:rPr>
        <w:t xml:space="preserve"> Geochemistry G</w:t>
      </w:r>
      <w:r>
        <w:rPr>
          <w:rFonts w:ascii="Times New Roman" w:hAnsi="Times New Roman"/>
        </w:rPr>
        <w:t>roup in the Un</w:t>
      </w:r>
      <w:r>
        <w:rPr>
          <w:rFonts w:ascii="Times New Roman" w:hAnsi="Times New Roman"/>
        </w:rPr>
        <w:t>i</w:t>
      </w:r>
      <w:r>
        <w:rPr>
          <w:rFonts w:ascii="Times New Roman" w:hAnsi="Times New Roman"/>
        </w:rPr>
        <w:t>versity of Oklahoma. Gas chromatography and gas chromatography-mass spectrom</w:t>
      </w:r>
      <w:r>
        <w:rPr>
          <w:rFonts w:ascii="Times New Roman" w:hAnsi="Times New Roman"/>
        </w:rPr>
        <w:t>e</w:t>
      </w:r>
      <w:r>
        <w:rPr>
          <w:rFonts w:ascii="Times New Roman" w:hAnsi="Times New Roman"/>
        </w:rPr>
        <w:t xml:space="preserve">try (GC-MS) </w:t>
      </w:r>
      <w:r w:rsidR="00576779">
        <w:rPr>
          <w:rFonts w:ascii="Times New Roman" w:hAnsi="Times New Roman"/>
        </w:rPr>
        <w:t>were</w:t>
      </w:r>
      <w:r>
        <w:rPr>
          <w:rFonts w:ascii="Times New Roman" w:hAnsi="Times New Roman"/>
        </w:rPr>
        <w:t xml:space="preserve"> p</w:t>
      </w:r>
      <w:r w:rsidR="00335835">
        <w:rPr>
          <w:rFonts w:ascii="Times New Roman" w:hAnsi="Times New Roman"/>
        </w:rPr>
        <w:t>erformed for specific biomarker</w:t>
      </w:r>
      <w:r>
        <w:rPr>
          <w:rFonts w:ascii="Times New Roman" w:hAnsi="Times New Roman"/>
        </w:rPr>
        <w:t xml:space="preserve"> groups such as, alkanes and ste</w:t>
      </w:r>
      <w:r>
        <w:rPr>
          <w:rFonts w:ascii="Times New Roman" w:hAnsi="Times New Roman"/>
        </w:rPr>
        <w:t>r</w:t>
      </w:r>
      <w:r>
        <w:rPr>
          <w:rFonts w:ascii="Times New Roman" w:hAnsi="Times New Roman"/>
        </w:rPr>
        <w:t>anes (m/z 217) and terp</w:t>
      </w:r>
      <w:r w:rsidR="00D91D6B">
        <w:rPr>
          <w:rFonts w:ascii="Times New Roman" w:hAnsi="Times New Roman"/>
        </w:rPr>
        <w:t>an</w:t>
      </w:r>
      <w:r>
        <w:rPr>
          <w:rFonts w:ascii="Times New Roman" w:hAnsi="Times New Roman"/>
        </w:rPr>
        <w:t>es (m/z</w:t>
      </w:r>
      <w:r w:rsidR="00335835">
        <w:rPr>
          <w:rFonts w:ascii="Times New Roman" w:hAnsi="Times New Roman"/>
        </w:rPr>
        <w:t xml:space="preserve"> </w:t>
      </w:r>
      <w:r>
        <w:rPr>
          <w:rFonts w:ascii="Times New Roman" w:hAnsi="Times New Roman"/>
        </w:rPr>
        <w:t xml:space="preserve">191). </w:t>
      </w:r>
    </w:p>
    <w:p w14:paraId="5282E61C" w14:textId="54DEDC43" w:rsidR="00970D40" w:rsidRDefault="009A7B6C" w:rsidP="00042AD1">
      <w:pPr>
        <w:ind w:firstLine="720"/>
        <w:jc w:val="both"/>
        <w:rPr>
          <w:rFonts w:ascii="Times New Roman" w:hAnsi="Times New Roman"/>
        </w:rPr>
      </w:pPr>
      <w:r>
        <w:rPr>
          <w:rFonts w:ascii="Times New Roman" w:hAnsi="Times New Roman"/>
        </w:rPr>
        <w:t xml:space="preserve">The </w:t>
      </w:r>
      <w:r w:rsidR="00EB6AE0">
        <w:rPr>
          <w:rFonts w:ascii="Times New Roman" w:hAnsi="Times New Roman"/>
        </w:rPr>
        <w:t xml:space="preserve">Amoco </w:t>
      </w:r>
      <w:r w:rsidR="00042AD1">
        <w:rPr>
          <w:rFonts w:ascii="Times New Roman" w:hAnsi="Times New Roman"/>
        </w:rPr>
        <w:t>Champlin 276 D-1</w:t>
      </w:r>
      <w:r w:rsidR="00576779">
        <w:rPr>
          <w:rFonts w:ascii="Times New Roman" w:hAnsi="Times New Roman"/>
        </w:rPr>
        <w:t xml:space="preserve"> sample</w:t>
      </w:r>
      <w:r w:rsidR="00F03FC6" w:rsidRPr="00F03FC6">
        <w:rPr>
          <w:rFonts w:ascii="Times New Roman" w:hAnsi="Times New Roman"/>
        </w:rPr>
        <w:t xml:space="preserve"> was</w:t>
      </w:r>
      <w:r w:rsidR="00576779">
        <w:rPr>
          <w:rFonts w:ascii="Times New Roman" w:hAnsi="Times New Roman"/>
        </w:rPr>
        <w:t xml:space="preserve"> extracted from</w:t>
      </w:r>
      <w:r w:rsidR="00042AD1">
        <w:rPr>
          <w:rFonts w:ascii="Times New Roman" w:hAnsi="Times New Roman"/>
        </w:rPr>
        <w:t xml:space="preserve"> the Asquith Marker</w:t>
      </w:r>
      <w:r w:rsidR="00576779">
        <w:rPr>
          <w:rFonts w:ascii="Times New Roman" w:hAnsi="Times New Roman"/>
        </w:rPr>
        <w:t xml:space="preserve"> interval</w:t>
      </w:r>
      <w:r w:rsidR="00042AD1">
        <w:rPr>
          <w:rFonts w:ascii="Times New Roman" w:hAnsi="Times New Roman"/>
        </w:rPr>
        <w:t xml:space="preserve"> </w:t>
      </w:r>
      <w:r w:rsidR="00D91D6B">
        <w:rPr>
          <w:rFonts w:ascii="Times New Roman" w:hAnsi="Times New Roman"/>
        </w:rPr>
        <w:t>at 8138</w:t>
      </w:r>
      <w:r w:rsidR="00042AD1">
        <w:rPr>
          <w:rFonts w:ascii="Times New Roman" w:hAnsi="Times New Roman"/>
        </w:rPr>
        <w:t>ft. depth. T</w:t>
      </w:r>
      <w:r w:rsidR="008071FA">
        <w:rPr>
          <w:rFonts w:ascii="Times New Roman" w:hAnsi="Times New Roman"/>
        </w:rPr>
        <w:t>he GC chromatogram for this sample</w:t>
      </w:r>
      <w:r w:rsidR="00D91D6B">
        <w:rPr>
          <w:rFonts w:ascii="Times New Roman" w:hAnsi="Times New Roman"/>
        </w:rPr>
        <w:t xml:space="preserve"> at 8138</w:t>
      </w:r>
      <w:r w:rsidR="00DC01CC">
        <w:rPr>
          <w:rFonts w:ascii="Times New Roman" w:hAnsi="Times New Roman"/>
        </w:rPr>
        <w:t>ft. depth</w:t>
      </w:r>
      <w:r w:rsidR="00042AD1">
        <w:rPr>
          <w:rFonts w:ascii="Times New Roman" w:hAnsi="Times New Roman"/>
        </w:rPr>
        <w:t xml:space="preserve"> </w:t>
      </w:r>
      <w:r w:rsidR="00970D40">
        <w:rPr>
          <w:rFonts w:ascii="Times New Roman" w:hAnsi="Times New Roman"/>
        </w:rPr>
        <w:t xml:space="preserve">shows an unimodal distribution of n-alkanes maximizing at </w:t>
      </w:r>
      <w:r w:rsidR="00970D40" w:rsidRPr="00065068">
        <w:rPr>
          <w:rFonts w:ascii="Times New Roman" w:hAnsi="Times New Roman"/>
          <w:i/>
        </w:rPr>
        <w:t>n</w:t>
      </w:r>
      <w:r w:rsidR="00970D40">
        <w:rPr>
          <w:rFonts w:ascii="Times New Roman" w:hAnsi="Times New Roman"/>
        </w:rPr>
        <w:t>-C</w:t>
      </w:r>
      <w:r w:rsidR="00970D40" w:rsidRPr="00970D40">
        <w:rPr>
          <w:rFonts w:ascii="Times New Roman" w:hAnsi="Times New Roman"/>
          <w:vertAlign w:val="subscript"/>
        </w:rPr>
        <w:t>16</w:t>
      </w:r>
      <w:r w:rsidR="00970D40">
        <w:rPr>
          <w:rFonts w:ascii="Times New Roman" w:hAnsi="Times New Roman"/>
        </w:rPr>
        <w:t xml:space="preserve"> to </w:t>
      </w:r>
      <w:r w:rsidR="00970D40" w:rsidRPr="00065068">
        <w:rPr>
          <w:rFonts w:ascii="Times New Roman" w:hAnsi="Times New Roman"/>
          <w:i/>
        </w:rPr>
        <w:t>n</w:t>
      </w:r>
      <w:r w:rsidR="00970D40">
        <w:rPr>
          <w:rFonts w:ascii="Times New Roman" w:hAnsi="Times New Roman"/>
        </w:rPr>
        <w:t>-C</w:t>
      </w:r>
      <w:r w:rsidR="00970D40" w:rsidRPr="00970D40">
        <w:rPr>
          <w:rFonts w:ascii="Times New Roman" w:hAnsi="Times New Roman"/>
          <w:vertAlign w:val="subscript"/>
        </w:rPr>
        <w:t>17</w:t>
      </w:r>
      <w:r w:rsidR="00576779">
        <w:rPr>
          <w:rFonts w:ascii="Times New Roman" w:hAnsi="Times New Roman"/>
          <w:vertAlign w:val="subscript"/>
        </w:rPr>
        <w:t xml:space="preserve"> </w:t>
      </w:r>
      <w:r w:rsidR="00576779">
        <w:rPr>
          <w:rFonts w:ascii="Times New Roman" w:hAnsi="Times New Roman"/>
        </w:rPr>
        <w:t>(</w:t>
      </w:r>
      <w:r w:rsidR="00C80F65">
        <w:rPr>
          <w:rFonts w:ascii="Times New Roman" w:hAnsi="Times New Roman"/>
        </w:rPr>
        <w:t>Figure</w:t>
      </w:r>
      <w:r w:rsidR="00576779">
        <w:rPr>
          <w:rFonts w:ascii="Times New Roman" w:hAnsi="Times New Roman"/>
        </w:rPr>
        <w:t xml:space="preserve"> 4</w:t>
      </w:r>
      <w:r w:rsidR="0011011E">
        <w:rPr>
          <w:rFonts w:ascii="Times New Roman" w:hAnsi="Times New Roman"/>
        </w:rPr>
        <w:t>0</w:t>
      </w:r>
      <w:r w:rsidR="00576779">
        <w:rPr>
          <w:rFonts w:ascii="Times New Roman" w:hAnsi="Times New Roman"/>
        </w:rPr>
        <w:t>)</w:t>
      </w:r>
      <w:r w:rsidR="00970D40">
        <w:rPr>
          <w:rFonts w:ascii="Times New Roman" w:hAnsi="Times New Roman"/>
        </w:rPr>
        <w:t>. There was not a</w:t>
      </w:r>
      <w:r w:rsidR="00970D40" w:rsidRPr="00F03FC6">
        <w:rPr>
          <w:rFonts w:ascii="Times New Roman" w:hAnsi="Times New Roman"/>
        </w:rPr>
        <w:t xml:space="preserve">n </w:t>
      </w:r>
      <w:r w:rsidR="00970D40">
        <w:rPr>
          <w:rFonts w:ascii="Times New Roman" w:hAnsi="Times New Roman"/>
        </w:rPr>
        <w:t>odd/even predominance in the n-alkane distribution. These chara</w:t>
      </w:r>
      <w:r w:rsidR="00970D40">
        <w:rPr>
          <w:rFonts w:ascii="Times New Roman" w:hAnsi="Times New Roman"/>
        </w:rPr>
        <w:t>c</w:t>
      </w:r>
      <w:r w:rsidR="00970D40">
        <w:rPr>
          <w:rFonts w:ascii="Times New Roman" w:hAnsi="Times New Roman"/>
        </w:rPr>
        <w:t>teristics were interpreted as a sample from mainly marine environment with marine plankton, bacte</w:t>
      </w:r>
      <w:r w:rsidR="00A81CFF">
        <w:rPr>
          <w:rFonts w:ascii="Times New Roman" w:hAnsi="Times New Roman"/>
        </w:rPr>
        <w:t xml:space="preserve">rial and </w:t>
      </w:r>
      <w:r w:rsidR="00E6739E">
        <w:rPr>
          <w:rFonts w:ascii="Times New Roman" w:hAnsi="Times New Roman"/>
        </w:rPr>
        <w:t>photosynthetic algae are</w:t>
      </w:r>
      <w:r w:rsidR="00A81CFF">
        <w:rPr>
          <w:rFonts w:ascii="Times New Roman" w:hAnsi="Times New Roman"/>
        </w:rPr>
        <w:t xml:space="preserve"> the</w:t>
      </w:r>
      <w:r w:rsidR="00970D40">
        <w:rPr>
          <w:rFonts w:ascii="Times New Roman" w:hAnsi="Times New Roman"/>
        </w:rPr>
        <w:t xml:space="preserve"> main source of the organic matter, and </w:t>
      </w:r>
      <w:r w:rsidR="00065068">
        <w:rPr>
          <w:rFonts w:ascii="Times New Roman" w:hAnsi="Times New Roman"/>
        </w:rPr>
        <w:t>an</w:t>
      </w:r>
      <w:r w:rsidR="00970D40" w:rsidRPr="00F03FC6">
        <w:rPr>
          <w:rFonts w:ascii="Times New Roman" w:hAnsi="Times New Roman"/>
        </w:rPr>
        <w:t xml:space="preserve"> early window m</w:t>
      </w:r>
      <w:r w:rsidR="00970D40">
        <w:rPr>
          <w:rFonts w:ascii="Times New Roman" w:hAnsi="Times New Roman"/>
        </w:rPr>
        <w:t>aturity stage</w:t>
      </w:r>
      <w:r w:rsidR="00576779">
        <w:rPr>
          <w:rFonts w:ascii="Times New Roman" w:hAnsi="Times New Roman"/>
        </w:rPr>
        <w:t xml:space="preserve"> for the sample (Philp personal communication).</w:t>
      </w:r>
    </w:p>
    <w:p w14:paraId="21FE394D" w14:textId="692A0F28" w:rsidR="00065068" w:rsidRDefault="00970D40" w:rsidP="00F03FC6">
      <w:pPr>
        <w:ind w:firstLine="720"/>
        <w:jc w:val="both"/>
        <w:rPr>
          <w:rFonts w:ascii="Times New Roman" w:hAnsi="Times New Roman"/>
        </w:rPr>
      </w:pPr>
      <w:r>
        <w:rPr>
          <w:rFonts w:ascii="Times New Roman" w:hAnsi="Times New Roman"/>
        </w:rPr>
        <w:t xml:space="preserve"> </w:t>
      </w:r>
      <w:r w:rsidR="008071FA">
        <w:rPr>
          <w:rFonts w:ascii="Times New Roman" w:hAnsi="Times New Roman"/>
        </w:rPr>
        <w:t>Pristane and p</w:t>
      </w:r>
      <w:r w:rsidR="00C71BE4">
        <w:rPr>
          <w:rFonts w:ascii="Times New Roman" w:hAnsi="Times New Roman"/>
        </w:rPr>
        <w:t>hytane a</w:t>
      </w:r>
      <w:r w:rsidR="00DB4C2A">
        <w:rPr>
          <w:rFonts w:ascii="Times New Roman" w:hAnsi="Times New Roman"/>
        </w:rPr>
        <w:t>re the most common isoprenoids that</w:t>
      </w:r>
      <w:r w:rsidR="008071FA">
        <w:rPr>
          <w:rFonts w:ascii="Times New Roman" w:hAnsi="Times New Roman"/>
        </w:rPr>
        <w:t xml:space="preserve"> are derived from chlorophyll (Gossens</w:t>
      </w:r>
      <w:r w:rsidR="00C71BE4">
        <w:rPr>
          <w:rFonts w:ascii="Times New Roman" w:hAnsi="Times New Roman"/>
        </w:rPr>
        <w:t xml:space="preserve"> et al., 1984).</w:t>
      </w:r>
      <w:r w:rsidR="008071FA">
        <w:rPr>
          <w:rFonts w:ascii="Times New Roman" w:hAnsi="Times New Roman"/>
        </w:rPr>
        <w:t xml:space="preserve"> </w:t>
      </w:r>
      <w:r w:rsidR="00C71BE4">
        <w:rPr>
          <w:rFonts w:ascii="Times New Roman" w:hAnsi="Times New Roman"/>
        </w:rPr>
        <w:t xml:space="preserve">It is believed that these compounds </w:t>
      </w:r>
      <w:r w:rsidR="0039315F">
        <w:rPr>
          <w:rFonts w:ascii="Times New Roman" w:hAnsi="Times New Roman"/>
        </w:rPr>
        <w:t>originate</w:t>
      </w:r>
      <w:r w:rsidR="00C71BE4">
        <w:rPr>
          <w:rFonts w:ascii="Times New Roman" w:hAnsi="Times New Roman"/>
        </w:rPr>
        <w:t xml:space="preserve"> </w:t>
      </w:r>
      <w:r w:rsidR="00D94CEF">
        <w:rPr>
          <w:rFonts w:ascii="Times New Roman" w:hAnsi="Times New Roman"/>
        </w:rPr>
        <w:t xml:space="preserve">from </w:t>
      </w:r>
      <w:r w:rsidR="00D94CEF">
        <w:rPr>
          <w:rFonts w:ascii="Times New Roman" w:hAnsi="Times New Roman"/>
        </w:rPr>
        <w:lastRenderedPageBreak/>
        <w:t>degradation</w:t>
      </w:r>
      <w:r w:rsidR="00C71BE4">
        <w:rPr>
          <w:rFonts w:ascii="Times New Roman" w:hAnsi="Times New Roman"/>
        </w:rPr>
        <w:t xml:space="preserve"> of the phytol side chain of chlorophyll (Hughes et al., 1995).</w:t>
      </w:r>
      <w:r w:rsidR="00065068">
        <w:rPr>
          <w:rFonts w:ascii="Times New Roman" w:hAnsi="Times New Roman"/>
        </w:rPr>
        <w:t xml:space="preserve"> Pr/Ph ratio </w:t>
      </w:r>
      <w:r w:rsidR="00C71BE4">
        <w:rPr>
          <w:rFonts w:ascii="Times New Roman" w:hAnsi="Times New Roman"/>
        </w:rPr>
        <w:t>is used as a redox indicator of the depositional environment in which a ratio less than 1 corresponds to a</w:t>
      </w:r>
      <w:r w:rsidR="00D94CEF">
        <w:rPr>
          <w:rFonts w:ascii="Times New Roman" w:hAnsi="Times New Roman"/>
        </w:rPr>
        <w:t>n</w:t>
      </w:r>
      <w:r w:rsidR="00C71BE4">
        <w:rPr>
          <w:rFonts w:ascii="Times New Roman" w:hAnsi="Times New Roman"/>
        </w:rPr>
        <w:t xml:space="preserve"> </w:t>
      </w:r>
      <w:r w:rsidR="00D94CEF">
        <w:rPr>
          <w:rFonts w:ascii="Times New Roman" w:hAnsi="Times New Roman"/>
        </w:rPr>
        <w:t>anoxic</w:t>
      </w:r>
      <w:r w:rsidR="00C71BE4">
        <w:rPr>
          <w:rFonts w:ascii="Times New Roman" w:hAnsi="Times New Roman"/>
        </w:rPr>
        <w:t xml:space="preserve"> environment</w:t>
      </w:r>
      <w:r w:rsidR="00CA35A5">
        <w:rPr>
          <w:rFonts w:ascii="Times New Roman" w:hAnsi="Times New Roman"/>
        </w:rPr>
        <w:t>, whereas samples with ratio</w:t>
      </w:r>
      <w:r w:rsidR="00DB4C2A">
        <w:rPr>
          <w:rFonts w:ascii="Times New Roman" w:hAnsi="Times New Roman"/>
        </w:rPr>
        <w:t xml:space="preserve"> much</w:t>
      </w:r>
      <w:r w:rsidR="00CA35A5">
        <w:rPr>
          <w:rFonts w:ascii="Times New Roman" w:hAnsi="Times New Roman"/>
        </w:rPr>
        <w:t xml:space="preserve"> greater than 1 correspond to an oxic environment (Hughes et al., 1995).</w:t>
      </w:r>
      <w:r w:rsidR="00C71BE4">
        <w:rPr>
          <w:rFonts w:ascii="Times New Roman" w:hAnsi="Times New Roman"/>
        </w:rPr>
        <w:t xml:space="preserve"> </w:t>
      </w:r>
      <w:r w:rsidR="007814EA">
        <w:rPr>
          <w:rFonts w:ascii="Times New Roman" w:hAnsi="Times New Roman"/>
        </w:rPr>
        <w:t xml:space="preserve">For the Amoco Champlin 276 D-1 </w:t>
      </w:r>
      <w:r w:rsidR="00E77CD2">
        <w:rPr>
          <w:rFonts w:ascii="Times New Roman" w:hAnsi="Times New Roman"/>
        </w:rPr>
        <w:t xml:space="preserve">sample the ratio of 1.5 suggesting </w:t>
      </w:r>
      <w:r w:rsidR="007814EA">
        <w:rPr>
          <w:rFonts w:ascii="Times New Roman" w:hAnsi="Times New Roman"/>
        </w:rPr>
        <w:t>an suboxic environment.</w:t>
      </w:r>
    </w:p>
    <w:p w14:paraId="76E7EDD0" w14:textId="474791DC" w:rsidR="00942641" w:rsidRDefault="00065068" w:rsidP="00F03FC6">
      <w:pPr>
        <w:ind w:firstLine="720"/>
        <w:jc w:val="both"/>
        <w:rPr>
          <w:rFonts w:ascii="Times New Roman" w:hAnsi="Times New Roman"/>
        </w:rPr>
      </w:pPr>
      <w:r>
        <w:rPr>
          <w:rFonts w:ascii="Times New Roman" w:hAnsi="Times New Roman"/>
        </w:rPr>
        <w:t xml:space="preserve">Pr and Ph can be combined with the </w:t>
      </w:r>
      <w:r w:rsidRPr="00065068">
        <w:rPr>
          <w:rFonts w:ascii="Times New Roman" w:hAnsi="Times New Roman"/>
          <w:i/>
        </w:rPr>
        <w:t>n</w:t>
      </w:r>
      <w:r>
        <w:rPr>
          <w:rFonts w:ascii="Times New Roman" w:hAnsi="Times New Roman"/>
        </w:rPr>
        <w:t>-C</w:t>
      </w:r>
      <w:r w:rsidRPr="00065068">
        <w:rPr>
          <w:rFonts w:ascii="Times New Roman" w:hAnsi="Times New Roman"/>
          <w:vertAlign w:val="subscript"/>
        </w:rPr>
        <w:t>17</w:t>
      </w:r>
      <w:r>
        <w:rPr>
          <w:rFonts w:ascii="Times New Roman" w:hAnsi="Times New Roman"/>
        </w:rPr>
        <w:t xml:space="preserve"> and </w:t>
      </w:r>
      <w:r w:rsidRPr="00065068">
        <w:rPr>
          <w:rFonts w:ascii="Times New Roman" w:hAnsi="Times New Roman"/>
          <w:i/>
        </w:rPr>
        <w:t>n</w:t>
      </w:r>
      <w:r>
        <w:rPr>
          <w:rFonts w:ascii="Times New Roman" w:hAnsi="Times New Roman"/>
        </w:rPr>
        <w:t>-C</w:t>
      </w:r>
      <w:r w:rsidRPr="00065068">
        <w:rPr>
          <w:rFonts w:ascii="Times New Roman" w:hAnsi="Times New Roman"/>
          <w:vertAlign w:val="subscript"/>
        </w:rPr>
        <w:t>18</w:t>
      </w:r>
      <w:r>
        <w:rPr>
          <w:rFonts w:ascii="Times New Roman" w:hAnsi="Times New Roman"/>
        </w:rPr>
        <w:t xml:space="preserve"> normal alkanes to eval</w:t>
      </w:r>
      <w:r>
        <w:rPr>
          <w:rFonts w:ascii="Times New Roman" w:hAnsi="Times New Roman"/>
        </w:rPr>
        <w:t>u</w:t>
      </w:r>
      <w:r>
        <w:rPr>
          <w:rFonts w:ascii="Times New Roman" w:hAnsi="Times New Roman"/>
        </w:rPr>
        <w:t>ate maturity</w:t>
      </w:r>
      <w:r>
        <w:rPr>
          <w:rFonts w:ascii="Times New Roman" w:hAnsi="Times New Roman"/>
          <w:vertAlign w:val="subscript"/>
        </w:rPr>
        <w:t xml:space="preserve"> </w:t>
      </w:r>
      <w:r>
        <w:rPr>
          <w:rFonts w:ascii="Times New Roman" w:hAnsi="Times New Roman"/>
        </w:rPr>
        <w:t>of the sample. It is expressed as a ratio</w:t>
      </w:r>
      <w:r w:rsidRPr="00065068">
        <w:rPr>
          <w:rFonts w:ascii="Times New Roman" w:hAnsi="Times New Roman"/>
        </w:rPr>
        <w:t xml:space="preserve"> </w:t>
      </w:r>
      <w:r w:rsidRPr="00F03FC6">
        <w:rPr>
          <w:rFonts w:ascii="Times New Roman" w:hAnsi="Times New Roman"/>
        </w:rPr>
        <w:t>C</w:t>
      </w:r>
      <w:r w:rsidRPr="00F03FC6">
        <w:rPr>
          <w:rFonts w:ascii="Times New Roman" w:hAnsi="Times New Roman"/>
          <w:vertAlign w:val="subscript"/>
        </w:rPr>
        <w:t>17</w:t>
      </w:r>
      <w:r w:rsidRPr="00F03FC6">
        <w:rPr>
          <w:rFonts w:ascii="Times New Roman" w:hAnsi="Times New Roman"/>
        </w:rPr>
        <w:t>/Pr and C</w:t>
      </w:r>
      <w:r w:rsidRPr="00F03FC6">
        <w:rPr>
          <w:rFonts w:ascii="Times New Roman" w:hAnsi="Times New Roman"/>
          <w:vertAlign w:val="subscript"/>
        </w:rPr>
        <w:t>18</w:t>
      </w:r>
      <w:r w:rsidRPr="00F03FC6">
        <w:rPr>
          <w:rFonts w:ascii="Times New Roman" w:hAnsi="Times New Roman"/>
        </w:rPr>
        <w:t xml:space="preserve">/Ph </w:t>
      </w:r>
      <w:r w:rsidR="00651C0A">
        <w:rPr>
          <w:rFonts w:ascii="Times New Roman" w:hAnsi="Times New Roman"/>
        </w:rPr>
        <w:t>(</w:t>
      </w:r>
      <w:r w:rsidR="00651C0A" w:rsidRPr="00651C0A">
        <w:rPr>
          <w:rFonts w:ascii="Times New Roman" w:hAnsi="Times New Roman"/>
          <w:i/>
        </w:rPr>
        <w:t>n</w:t>
      </w:r>
      <w:r w:rsidR="00651C0A">
        <w:rPr>
          <w:rFonts w:ascii="Times New Roman" w:hAnsi="Times New Roman"/>
        </w:rPr>
        <w:t xml:space="preserve">-alkanes </w:t>
      </w:r>
      <w:r>
        <w:rPr>
          <w:rFonts w:ascii="Times New Roman" w:hAnsi="Times New Roman"/>
        </w:rPr>
        <w:t>/</w:t>
      </w:r>
      <w:r w:rsidR="00651C0A">
        <w:rPr>
          <w:rFonts w:ascii="Times New Roman" w:hAnsi="Times New Roman"/>
        </w:rPr>
        <w:t>isoprenoids</w:t>
      </w:r>
      <w:r>
        <w:rPr>
          <w:rFonts w:ascii="Times New Roman" w:hAnsi="Times New Roman"/>
        </w:rPr>
        <w:t>). This</w:t>
      </w:r>
      <w:r w:rsidRPr="00F03FC6">
        <w:rPr>
          <w:rFonts w:ascii="Times New Roman" w:hAnsi="Times New Roman"/>
        </w:rPr>
        <w:t xml:space="preserve"> ratio increases with maturity</w:t>
      </w:r>
      <w:r>
        <w:rPr>
          <w:rFonts w:ascii="Times New Roman" w:hAnsi="Times New Roman"/>
        </w:rPr>
        <w:t xml:space="preserve"> as </w:t>
      </w:r>
      <w:r w:rsidRPr="00065068">
        <w:rPr>
          <w:rFonts w:ascii="Times New Roman" w:hAnsi="Times New Roman"/>
          <w:i/>
        </w:rPr>
        <w:t>n</w:t>
      </w:r>
      <w:r>
        <w:rPr>
          <w:rFonts w:ascii="Times New Roman" w:hAnsi="Times New Roman"/>
        </w:rPr>
        <w:t>-alkanes are generated faster that isoprenoids (El Nady et al</w:t>
      </w:r>
      <w:r w:rsidR="00DB4C2A">
        <w:rPr>
          <w:rFonts w:ascii="Times New Roman" w:hAnsi="Times New Roman"/>
        </w:rPr>
        <w:t>., 2003). Results from the GC</w:t>
      </w:r>
      <w:r>
        <w:rPr>
          <w:rFonts w:ascii="Times New Roman" w:hAnsi="Times New Roman"/>
        </w:rPr>
        <w:t xml:space="preserve"> gives a ratio of 1.2 and 1.221 from the</w:t>
      </w:r>
      <w:r w:rsidRPr="00065068">
        <w:rPr>
          <w:rFonts w:ascii="Times New Roman" w:hAnsi="Times New Roman"/>
        </w:rPr>
        <w:t xml:space="preserve"> </w:t>
      </w:r>
      <w:r w:rsidRPr="00F03FC6">
        <w:rPr>
          <w:rFonts w:ascii="Times New Roman" w:hAnsi="Times New Roman"/>
        </w:rPr>
        <w:t>C</w:t>
      </w:r>
      <w:r w:rsidRPr="00F03FC6">
        <w:rPr>
          <w:rFonts w:ascii="Times New Roman" w:hAnsi="Times New Roman"/>
          <w:vertAlign w:val="subscript"/>
        </w:rPr>
        <w:t>17</w:t>
      </w:r>
      <w:r w:rsidRPr="00F03FC6">
        <w:rPr>
          <w:rFonts w:ascii="Times New Roman" w:hAnsi="Times New Roman"/>
        </w:rPr>
        <w:t>/Pr and C</w:t>
      </w:r>
      <w:r w:rsidRPr="00F03FC6">
        <w:rPr>
          <w:rFonts w:ascii="Times New Roman" w:hAnsi="Times New Roman"/>
          <w:vertAlign w:val="subscript"/>
        </w:rPr>
        <w:t>18</w:t>
      </w:r>
      <w:r w:rsidRPr="00F03FC6">
        <w:rPr>
          <w:rFonts w:ascii="Times New Roman" w:hAnsi="Times New Roman"/>
        </w:rPr>
        <w:t>/Ph</w:t>
      </w:r>
      <w:r w:rsidR="00651C0A">
        <w:rPr>
          <w:rFonts w:ascii="Times New Roman" w:hAnsi="Times New Roman"/>
        </w:rPr>
        <w:t xml:space="preserve"> ratios and</w:t>
      </w:r>
      <w:r>
        <w:rPr>
          <w:rFonts w:ascii="Times New Roman" w:hAnsi="Times New Roman"/>
        </w:rPr>
        <w:t xml:space="preserve"> is indicative of a thermally immature sample</w:t>
      </w:r>
      <w:r w:rsidR="00DB4C2A">
        <w:rPr>
          <w:rFonts w:ascii="Times New Roman" w:hAnsi="Times New Roman"/>
        </w:rPr>
        <w:t xml:space="preserve"> (Table 9)</w:t>
      </w:r>
      <w:r>
        <w:rPr>
          <w:rFonts w:ascii="Times New Roman" w:hAnsi="Times New Roman"/>
        </w:rPr>
        <w:t xml:space="preserve">. </w:t>
      </w:r>
    </w:p>
    <w:p w14:paraId="74FF5AFF" w14:textId="738F926E" w:rsidR="0039315F" w:rsidRDefault="0039315F" w:rsidP="0039315F">
      <w:pPr>
        <w:pStyle w:val="Caption"/>
        <w:keepNext/>
        <w:jc w:val="center"/>
      </w:pPr>
      <w:bookmarkStart w:id="78" w:name="_Toc450812276"/>
      <w:r>
        <w:t xml:space="preserve">Table </w:t>
      </w:r>
      <w:fldSimple w:instr=" SEQ Table \* ARABIC ">
        <w:r w:rsidR="00AC7B90">
          <w:rPr>
            <w:noProof/>
          </w:rPr>
          <w:t>9</w:t>
        </w:r>
      </w:fldSimple>
      <w:r>
        <w:t>. List of well used for the analysis, ratios used to measure maturity and other parameters and the result of the maturity analysis.</w:t>
      </w:r>
      <w:bookmarkEnd w:id="78"/>
    </w:p>
    <w:p w14:paraId="05A4C4AE" w14:textId="14BF7DEB" w:rsidR="007814EA" w:rsidRPr="00CC5B60" w:rsidRDefault="00320B4E" w:rsidP="00CC5B60">
      <w:pPr>
        <w:jc w:val="center"/>
      </w:pPr>
      <w:r w:rsidRPr="00320B4E">
        <w:rPr>
          <w:noProof/>
          <w:lang w:bidi="ar-SA"/>
        </w:rPr>
        <w:drawing>
          <wp:inline distT="0" distB="0" distL="0" distR="0" wp14:anchorId="7A50B801" wp14:editId="18DB855F">
            <wp:extent cx="5029200" cy="2246565"/>
            <wp:effectExtent l="0" t="0" r="0" b="1905"/>
            <wp:docPr id="450" name="Picture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029200" cy="2246565"/>
                    </a:xfrm>
                    <a:prstGeom prst="rect">
                      <a:avLst/>
                    </a:prstGeom>
                    <a:solidFill>
                      <a:schemeClr val="bg1"/>
                    </a:solidFill>
                    <a:ln>
                      <a:noFill/>
                    </a:ln>
                  </pic:spPr>
                </pic:pic>
              </a:graphicData>
            </a:graphic>
          </wp:inline>
        </w:drawing>
      </w:r>
    </w:p>
    <w:p w14:paraId="40AB5072" w14:textId="27332B6E" w:rsidR="003C4A8D" w:rsidRPr="00F03FC6" w:rsidRDefault="007814EA" w:rsidP="00013EE3">
      <w:pPr>
        <w:ind w:firstLine="720"/>
        <w:jc w:val="both"/>
        <w:rPr>
          <w:rFonts w:ascii="Times New Roman" w:hAnsi="Times New Roman"/>
        </w:rPr>
      </w:pPr>
      <w:r>
        <w:rPr>
          <w:rFonts w:ascii="Times New Roman" w:hAnsi="Times New Roman"/>
        </w:rPr>
        <w:t>Terpanes</w:t>
      </w:r>
      <w:r w:rsidR="00DB4C2A">
        <w:rPr>
          <w:rFonts w:ascii="Times New Roman" w:hAnsi="Times New Roman"/>
        </w:rPr>
        <w:t xml:space="preserve"> are a wide class of branched and</w:t>
      </w:r>
      <w:r w:rsidR="00155440">
        <w:rPr>
          <w:rFonts w:ascii="Times New Roman" w:hAnsi="Times New Roman"/>
        </w:rPr>
        <w:t xml:space="preserve"> cyclic alkane</w:t>
      </w:r>
      <w:r w:rsidR="00DB4C2A">
        <w:rPr>
          <w:rFonts w:ascii="Times New Roman" w:hAnsi="Times New Roman"/>
        </w:rPr>
        <w:t>s</w:t>
      </w:r>
      <w:r w:rsidR="00651C0A">
        <w:rPr>
          <w:rFonts w:ascii="Times New Roman" w:hAnsi="Times New Roman"/>
        </w:rPr>
        <w:t xml:space="preserve"> that include</w:t>
      </w:r>
      <w:r w:rsidR="00155440">
        <w:rPr>
          <w:rFonts w:ascii="Times New Roman" w:hAnsi="Times New Roman"/>
        </w:rPr>
        <w:t xml:space="preserve"> tryciclic, tetratcyclic and pentacycl</w:t>
      </w:r>
      <w:r w:rsidR="00DB4C2A">
        <w:rPr>
          <w:rFonts w:ascii="Times New Roman" w:hAnsi="Times New Roman"/>
        </w:rPr>
        <w:t>ic terpanes (Peters et al., 1993</w:t>
      </w:r>
      <w:r w:rsidR="00155440">
        <w:rPr>
          <w:rFonts w:ascii="Times New Roman" w:hAnsi="Times New Roman"/>
        </w:rPr>
        <w:t>).</w:t>
      </w:r>
      <w:r>
        <w:rPr>
          <w:rFonts w:ascii="Times New Roman" w:hAnsi="Times New Roman"/>
        </w:rPr>
        <w:t xml:space="preserve"> </w:t>
      </w:r>
      <w:r w:rsidR="00155440">
        <w:rPr>
          <w:rFonts w:ascii="Times New Roman" w:hAnsi="Times New Roman"/>
        </w:rPr>
        <w:t>Terpanes are</w:t>
      </w:r>
      <w:r>
        <w:rPr>
          <w:rFonts w:ascii="Times New Roman" w:hAnsi="Times New Roman"/>
        </w:rPr>
        <w:t xml:space="preserve"> important to identify bacterial reworking during early diagenesis (Moldowan et al., 1985).</w:t>
      </w:r>
      <w:r w:rsidR="00155440">
        <w:rPr>
          <w:rFonts w:ascii="Times New Roman" w:hAnsi="Times New Roman"/>
        </w:rPr>
        <w:t xml:space="preserve"> They are ususally monitored using the m</w:t>
      </w:r>
      <w:r w:rsidR="00CC5B60">
        <w:rPr>
          <w:rFonts w:ascii="Times New Roman" w:hAnsi="Times New Roman"/>
        </w:rPr>
        <w:t>/</w:t>
      </w:r>
      <w:r w:rsidR="00155440">
        <w:rPr>
          <w:rFonts w:ascii="Times New Roman" w:hAnsi="Times New Roman"/>
        </w:rPr>
        <w:t>z 191 mass fragmentogram.</w:t>
      </w:r>
      <w:r>
        <w:rPr>
          <w:rFonts w:ascii="Times New Roman" w:hAnsi="Times New Roman"/>
        </w:rPr>
        <w:t xml:space="preserve"> </w:t>
      </w:r>
      <w:r w:rsidR="00C80F65">
        <w:rPr>
          <w:rFonts w:ascii="Times New Roman" w:hAnsi="Times New Roman"/>
        </w:rPr>
        <w:t>Figure</w:t>
      </w:r>
      <w:r w:rsidR="001805EF">
        <w:rPr>
          <w:rFonts w:ascii="Times New Roman" w:hAnsi="Times New Roman"/>
        </w:rPr>
        <w:t xml:space="preserve"> 4</w:t>
      </w:r>
      <w:r w:rsidR="0011011E">
        <w:rPr>
          <w:rFonts w:ascii="Times New Roman" w:hAnsi="Times New Roman"/>
        </w:rPr>
        <w:t>1</w:t>
      </w:r>
      <w:r w:rsidR="009A7B6C">
        <w:rPr>
          <w:rFonts w:ascii="Times New Roman" w:hAnsi="Times New Roman"/>
        </w:rPr>
        <w:t xml:space="preserve"> shows the </w:t>
      </w:r>
      <w:r w:rsidR="00EB77F3">
        <w:rPr>
          <w:rFonts w:ascii="Times New Roman" w:hAnsi="Times New Roman"/>
        </w:rPr>
        <w:t xml:space="preserve">m/z </w:t>
      </w:r>
      <w:r w:rsidR="00EB77F3">
        <w:rPr>
          <w:rFonts w:ascii="Times New Roman" w:hAnsi="Times New Roman"/>
        </w:rPr>
        <w:lastRenderedPageBreak/>
        <w:t>191</w:t>
      </w:r>
      <w:r w:rsidR="006E541E">
        <w:rPr>
          <w:rFonts w:ascii="Times New Roman" w:hAnsi="Times New Roman"/>
        </w:rPr>
        <w:t xml:space="preserve"> chromatogram and the terpane distribution</w:t>
      </w:r>
      <w:r w:rsidR="00DC01CC">
        <w:rPr>
          <w:rFonts w:ascii="Times New Roman" w:hAnsi="Times New Roman"/>
        </w:rPr>
        <w:t xml:space="preserve"> for the</w:t>
      </w:r>
      <w:r w:rsidR="00155440">
        <w:rPr>
          <w:rFonts w:ascii="Times New Roman" w:hAnsi="Times New Roman"/>
        </w:rPr>
        <w:t xml:space="preserve"> Amoco Champlin 276 D-1 at</w:t>
      </w:r>
      <w:r w:rsidR="00D91D6B">
        <w:rPr>
          <w:rFonts w:ascii="Times New Roman" w:hAnsi="Times New Roman"/>
        </w:rPr>
        <w:t xml:space="preserve"> 8138</w:t>
      </w:r>
      <w:r w:rsidR="00DC01CC">
        <w:rPr>
          <w:rFonts w:ascii="Times New Roman" w:hAnsi="Times New Roman"/>
        </w:rPr>
        <w:t>ft. depth sample</w:t>
      </w:r>
      <w:r w:rsidR="007C7787">
        <w:rPr>
          <w:rFonts w:ascii="Times New Roman" w:hAnsi="Times New Roman"/>
        </w:rPr>
        <w:t>.</w:t>
      </w:r>
      <w:r w:rsidR="00FD4A9F">
        <w:rPr>
          <w:rFonts w:ascii="Times New Roman" w:hAnsi="Times New Roman"/>
        </w:rPr>
        <w:t xml:space="preserve"> </w:t>
      </w:r>
      <w:r w:rsidR="00155440" w:rsidRPr="00D91D6B">
        <w:rPr>
          <w:rFonts w:ascii="Times New Roman" w:hAnsi="Times New Roman"/>
        </w:rPr>
        <w:t>T</w:t>
      </w:r>
      <w:r w:rsidR="001823A9" w:rsidRPr="00D91D6B">
        <w:rPr>
          <w:rFonts w:ascii="Times New Roman" w:hAnsi="Times New Roman"/>
        </w:rPr>
        <w:t>ri</w:t>
      </w:r>
      <w:r w:rsidR="00155440" w:rsidRPr="00D91D6B">
        <w:rPr>
          <w:rFonts w:ascii="Times New Roman" w:hAnsi="Times New Roman"/>
        </w:rPr>
        <w:t>cyclic te</w:t>
      </w:r>
      <w:r w:rsidR="001823A9" w:rsidRPr="00D91D6B">
        <w:rPr>
          <w:rFonts w:ascii="Times New Roman" w:hAnsi="Times New Roman"/>
        </w:rPr>
        <w:t xml:space="preserve">rpanes are derived from bacterial membranes </w:t>
      </w:r>
      <w:r w:rsidR="003A4A0F" w:rsidRPr="00D91D6B">
        <w:rPr>
          <w:rFonts w:ascii="Times New Roman" w:hAnsi="Times New Roman"/>
        </w:rPr>
        <w:t>by cyclization of regular polyprenols</w:t>
      </w:r>
      <w:r w:rsidR="00DB4C2A">
        <w:rPr>
          <w:rFonts w:ascii="Times New Roman" w:hAnsi="Times New Roman"/>
        </w:rPr>
        <w:t xml:space="preserve"> </w:t>
      </w:r>
      <w:r w:rsidR="00DB4C2A" w:rsidRPr="00D91D6B">
        <w:rPr>
          <w:rFonts w:ascii="Times New Roman" w:hAnsi="Times New Roman"/>
        </w:rPr>
        <w:t>(Tissot and Welte, 1984)</w:t>
      </w:r>
      <w:r w:rsidR="003A4A0F" w:rsidRPr="00D91D6B">
        <w:rPr>
          <w:rFonts w:ascii="Times New Roman" w:hAnsi="Times New Roman"/>
        </w:rPr>
        <w:t xml:space="preserve">. The presence of these tricyclic terpanes is </w:t>
      </w:r>
      <w:r w:rsidR="00D91D6B" w:rsidRPr="00D91D6B">
        <w:rPr>
          <w:rFonts w:ascii="Times New Roman" w:hAnsi="Times New Roman"/>
        </w:rPr>
        <w:t>linked to the presence of Tasmanites algae and increase with i</w:t>
      </w:r>
      <w:r w:rsidR="00D91D6B" w:rsidRPr="00D91D6B">
        <w:rPr>
          <w:rFonts w:ascii="Times New Roman" w:hAnsi="Times New Roman"/>
        </w:rPr>
        <w:t>n</w:t>
      </w:r>
      <w:r w:rsidR="00D91D6B" w:rsidRPr="00D91D6B">
        <w:rPr>
          <w:rFonts w:ascii="Times New Roman" w:hAnsi="Times New Roman"/>
        </w:rPr>
        <w:t>creasing maturity</w:t>
      </w:r>
      <w:r w:rsidR="00625BF7">
        <w:rPr>
          <w:rFonts w:ascii="Times New Roman" w:hAnsi="Times New Roman"/>
        </w:rPr>
        <w:t xml:space="preserve"> (Peters et al., 2005)</w:t>
      </w:r>
      <w:r w:rsidR="003A4A0F" w:rsidRPr="00D91D6B">
        <w:rPr>
          <w:rFonts w:ascii="Times New Roman" w:hAnsi="Times New Roman"/>
        </w:rPr>
        <w:t xml:space="preserve">. For </w:t>
      </w:r>
      <w:r w:rsidR="003A68AE">
        <w:rPr>
          <w:rFonts w:ascii="Times New Roman" w:hAnsi="Times New Roman"/>
        </w:rPr>
        <w:t xml:space="preserve">the </w:t>
      </w:r>
      <w:r w:rsidR="003A4A0F" w:rsidRPr="00D91D6B">
        <w:rPr>
          <w:rFonts w:ascii="Times New Roman" w:hAnsi="Times New Roman"/>
        </w:rPr>
        <w:t>Amoco Champlin 276</w:t>
      </w:r>
      <w:r w:rsidR="00651C0A">
        <w:rPr>
          <w:rFonts w:ascii="Times New Roman" w:hAnsi="Times New Roman"/>
        </w:rPr>
        <w:t xml:space="preserve"> D-1 well tryciclic terpanes presented</w:t>
      </w:r>
      <w:r w:rsidR="003A4A0F" w:rsidRPr="00D91D6B">
        <w:rPr>
          <w:rFonts w:ascii="Times New Roman" w:hAnsi="Times New Roman"/>
        </w:rPr>
        <w:t xml:space="preserve"> low abundance which means low </w:t>
      </w:r>
      <w:r w:rsidR="00D91D6B" w:rsidRPr="00D91D6B">
        <w:rPr>
          <w:rFonts w:ascii="Times New Roman" w:hAnsi="Times New Roman"/>
        </w:rPr>
        <w:t xml:space="preserve">maturity </w:t>
      </w:r>
      <w:r w:rsidR="003A4A0F" w:rsidRPr="00D91D6B">
        <w:rPr>
          <w:rFonts w:ascii="Times New Roman" w:hAnsi="Times New Roman"/>
        </w:rPr>
        <w:t xml:space="preserve">and could </w:t>
      </w:r>
      <w:r w:rsidR="00D91D6B" w:rsidRPr="00D91D6B">
        <w:rPr>
          <w:rFonts w:ascii="Times New Roman" w:hAnsi="Times New Roman"/>
        </w:rPr>
        <w:t xml:space="preserve">also </w:t>
      </w:r>
      <w:r w:rsidR="003A4A0F" w:rsidRPr="00D91D6B">
        <w:rPr>
          <w:rFonts w:ascii="Times New Roman" w:hAnsi="Times New Roman"/>
        </w:rPr>
        <w:t xml:space="preserve">mean a distal </w:t>
      </w:r>
      <w:r w:rsidR="00D91D6B" w:rsidRPr="00D91D6B">
        <w:rPr>
          <w:rFonts w:ascii="Times New Roman" w:hAnsi="Times New Roman"/>
        </w:rPr>
        <w:t>marine depositional environment due to the presence of Tasmanites.</w:t>
      </w:r>
    </w:p>
    <w:p w14:paraId="4230CFB5" w14:textId="6DA30497" w:rsidR="008C08BD" w:rsidRDefault="003A68AE" w:rsidP="00F03FC6">
      <w:pPr>
        <w:ind w:firstLine="720"/>
        <w:jc w:val="both"/>
        <w:rPr>
          <w:rFonts w:ascii="Times New Roman" w:hAnsi="Times New Roman"/>
        </w:rPr>
      </w:pPr>
      <w:r>
        <w:rPr>
          <w:rFonts w:ascii="Times New Roman" w:hAnsi="Times New Roman"/>
        </w:rPr>
        <w:t>P</w:t>
      </w:r>
      <w:r w:rsidR="008C08BD">
        <w:rPr>
          <w:rFonts w:ascii="Times New Roman" w:hAnsi="Times New Roman"/>
        </w:rPr>
        <w:t xml:space="preserve">entacyclic terpanes are very diverse in their use as biomarkers. </w:t>
      </w:r>
      <w:r>
        <w:rPr>
          <w:rFonts w:ascii="Times New Roman" w:hAnsi="Times New Roman"/>
        </w:rPr>
        <w:t>C</w:t>
      </w:r>
      <w:r w:rsidRPr="007E191C">
        <w:rPr>
          <w:rFonts w:ascii="Times New Roman" w:hAnsi="Times New Roman"/>
          <w:vertAlign w:val="subscript"/>
        </w:rPr>
        <w:t>30</w:t>
      </w:r>
      <w:r>
        <w:rPr>
          <w:rFonts w:ascii="Times New Roman" w:hAnsi="Times New Roman"/>
        </w:rPr>
        <w:t xml:space="preserve"> (17α (H), 21β(H)-hopane</w:t>
      </w:r>
      <w:r w:rsidR="00054033">
        <w:rPr>
          <w:rFonts w:ascii="Times New Roman" w:hAnsi="Times New Roman"/>
        </w:rPr>
        <w:t>) or</w:t>
      </w:r>
      <w:r>
        <w:rPr>
          <w:rFonts w:ascii="Times New Roman" w:hAnsi="Times New Roman"/>
        </w:rPr>
        <w:t xml:space="preserve"> </w:t>
      </w:r>
      <w:r w:rsidR="008C08BD">
        <w:rPr>
          <w:rFonts w:ascii="Times New Roman" w:hAnsi="Times New Roman"/>
        </w:rPr>
        <w:t>H30</w:t>
      </w:r>
      <w:r w:rsidR="00054033">
        <w:rPr>
          <w:rFonts w:ascii="Times New Roman" w:hAnsi="Times New Roman"/>
        </w:rPr>
        <w:t xml:space="preserve">, and </w:t>
      </w:r>
      <w:r w:rsidR="006E4A51">
        <w:rPr>
          <w:rFonts w:ascii="Times New Roman" w:hAnsi="Times New Roman"/>
        </w:rPr>
        <w:t xml:space="preserve">17α (H), 21β(H)-30-norhopane </w:t>
      </w:r>
      <w:r w:rsidR="008C08BD">
        <w:rPr>
          <w:rFonts w:ascii="Times New Roman" w:hAnsi="Times New Roman"/>
        </w:rPr>
        <w:t xml:space="preserve"> </w:t>
      </w:r>
      <w:r w:rsidR="00054033">
        <w:rPr>
          <w:rFonts w:ascii="Times New Roman" w:hAnsi="Times New Roman"/>
        </w:rPr>
        <w:t xml:space="preserve">H29 and </w:t>
      </w:r>
      <w:r w:rsidR="008C08BD">
        <w:rPr>
          <w:rFonts w:ascii="Times New Roman" w:hAnsi="Times New Roman"/>
        </w:rPr>
        <w:t>hopanes are used as depositional environment indicators. High abundance of H29 over H30 is i</w:t>
      </w:r>
      <w:r w:rsidR="008C08BD">
        <w:rPr>
          <w:rFonts w:ascii="Times New Roman" w:hAnsi="Times New Roman"/>
        </w:rPr>
        <w:t>n</w:t>
      </w:r>
      <w:r w:rsidR="008C08BD">
        <w:rPr>
          <w:rFonts w:ascii="Times New Roman" w:hAnsi="Times New Roman"/>
        </w:rPr>
        <w:t xml:space="preserve">dicative of organic rich carbonates (Connan et al., 1986 in </w:t>
      </w:r>
      <w:r w:rsidR="008C08BD" w:rsidRPr="0006224D">
        <w:rPr>
          <w:rFonts w:ascii="Times New Roman" w:hAnsi="Times New Roman"/>
        </w:rPr>
        <w:t>Roushdy et al.</w:t>
      </w:r>
      <w:r w:rsidR="008C08BD">
        <w:rPr>
          <w:rFonts w:ascii="Times New Roman" w:hAnsi="Times New Roman"/>
        </w:rPr>
        <w:t>, 2010). For this sample the predominance of H30 shows that this is not a carbonate environment</w:t>
      </w:r>
      <w:r w:rsidR="00FF41E6">
        <w:rPr>
          <w:rFonts w:ascii="Times New Roman" w:hAnsi="Times New Roman"/>
        </w:rPr>
        <w:t xml:space="preserve"> and it is usually derived from marine depositional environment (Philp and Lewis, 1987)</w:t>
      </w:r>
      <w:r w:rsidR="00E6739E">
        <w:rPr>
          <w:rFonts w:ascii="Times New Roman" w:hAnsi="Times New Roman"/>
        </w:rPr>
        <w:t xml:space="preserve"> (</w:t>
      </w:r>
      <w:r w:rsidR="00C80F65">
        <w:rPr>
          <w:rFonts w:ascii="Times New Roman" w:hAnsi="Times New Roman"/>
        </w:rPr>
        <w:t>Figure</w:t>
      </w:r>
      <w:r w:rsidR="00E6739E">
        <w:rPr>
          <w:rFonts w:ascii="Times New Roman" w:hAnsi="Times New Roman"/>
        </w:rPr>
        <w:t xml:space="preserve"> 41)</w:t>
      </w:r>
      <w:r w:rsidR="00FF41E6">
        <w:rPr>
          <w:rFonts w:ascii="Times New Roman" w:hAnsi="Times New Roman"/>
        </w:rPr>
        <w:t>.</w:t>
      </w:r>
    </w:p>
    <w:p w14:paraId="21A472D9" w14:textId="27552630" w:rsidR="008C08BD" w:rsidRDefault="0006224D" w:rsidP="00F03FC6">
      <w:pPr>
        <w:ind w:firstLine="720"/>
        <w:jc w:val="both"/>
        <w:rPr>
          <w:rFonts w:ascii="Times New Roman" w:hAnsi="Times New Roman"/>
        </w:rPr>
      </w:pPr>
      <w:r>
        <w:rPr>
          <w:rFonts w:ascii="Times New Roman" w:hAnsi="Times New Roman"/>
        </w:rPr>
        <w:t>Homohopanes (C</w:t>
      </w:r>
      <w:r w:rsidRPr="0006224D">
        <w:rPr>
          <w:rFonts w:ascii="Times New Roman" w:hAnsi="Times New Roman"/>
          <w:vertAlign w:val="subscript"/>
        </w:rPr>
        <w:t>31</w:t>
      </w:r>
      <w:r>
        <w:rPr>
          <w:rFonts w:ascii="Times New Roman" w:hAnsi="Times New Roman"/>
        </w:rPr>
        <w:t>-C</w:t>
      </w:r>
      <w:r w:rsidRPr="0006224D">
        <w:rPr>
          <w:rFonts w:ascii="Times New Roman" w:hAnsi="Times New Roman"/>
          <w:vertAlign w:val="subscript"/>
        </w:rPr>
        <w:t>3</w:t>
      </w:r>
      <w:r w:rsidR="008C08BD">
        <w:rPr>
          <w:rFonts w:ascii="Times New Roman" w:hAnsi="Times New Roman"/>
          <w:vertAlign w:val="subscript"/>
        </w:rPr>
        <w:t>5</w:t>
      </w:r>
      <w:r>
        <w:rPr>
          <w:rFonts w:ascii="Times New Roman" w:hAnsi="Times New Roman"/>
        </w:rPr>
        <w:t>) are derived from bacteriopolyhopanol from a proka</w:t>
      </w:r>
      <w:r>
        <w:rPr>
          <w:rFonts w:ascii="Times New Roman" w:hAnsi="Times New Roman"/>
        </w:rPr>
        <w:t>r</w:t>
      </w:r>
      <w:r>
        <w:rPr>
          <w:rFonts w:ascii="Times New Roman" w:hAnsi="Times New Roman"/>
        </w:rPr>
        <w:t>yotic cell membrane. It can be used as an indicator of oxic or anoxic environments.</w:t>
      </w:r>
      <w:r w:rsidR="008C08BD">
        <w:rPr>
          <w:rFonts w:ascii="Times New Roman" w:hAnsi="Times New Roman"/>
        </w:rPr>
        <w:t xml:space="preserve"> High C</w:t>
      </w:r>
      <w:r w:rsidR="008C08BD" w:rsidRPr="008C08BD">
        <w:rPr>
          <w:rFonts w:ascii="Times New Roman" w:hAnsi="Times New Roman"/>
          <w:vertAlign w:val="subscript"/>
        </w:rPr>
        <w:t>35</w:t>
      </w:r>
      <w:r w:rsidR="008C08BD">
        <w:rPr>
          <w:rFonts w:ascii="Times New Roman" w:hAnsi="Times New Roman"/>
        </w:rPr>
        <w:t>-homohopane indices are typical of marine, lo</w:t>
      </w:r>
      <w:r w:rsidR="00554954">
        <w:rPr>
          <w:rFonts w:ascii="Times New Roman" w:hAnsi="Times New Roman"/>
        </w:rPr>
        <w:t>w</w:t>
      </w:r>
      <w:r w:rsidR="008C08BD">
        <w:rPr>
          <w:rFonts w:ascii="Times New Roman" w:hAnsi="Times New Roman"/>
        </w:rPr>
        <w:t xml:space="preserve"> Eh environments of depos</w:t>
      </w:r>
      <w:r w:rsidR="008C08BD">
        <w:rPr>
          <w:rFonts w:ascii="Times New Roman" w:hAnsi="Times New Roman"/>
        </w:rPr>
        <w:t>i</w:t>
      </w:r>
      <w:r w:rsidR="008C08BD">
        <w:rPr>
          <w:rFonts w:ascii="Times New Roman" w:hAnsi="Times New Roman"/>
        </w:rPr>
        <w:t>tion. The presence of this C</w:t>
      </w:r>
      <w:r w:rsidR="008C08BD" w:rsidRPr="005313A8">
        <w:rPr>
          <w:rFonts w:ascii="Times New Roman" w:hAnsi="Times New Roman"/>
          <w:vertAlign w:val="subscript"/>
        </w:rPr>
        <w:t>35</w:t>
      </w:r>
      <w:r w:rsidR="008C08BD">
        <w:rPr>
          <w:rFonts w:ascii="Times New Roman" w:hAnsi="Times New Roman"/>
        </w:rPr>
        <w:t xml:space="preserve"> compound f</w:t>
      </w:r>
      <w:r w:rsidR="00D91D6B">
        <w:rPr>
          <w:rFonts w:ascii="Times New Roman" w:hAnsi="Times New Roman"/>
        </w:rPr>
        <w:t>or this sample (8138</w:t>
      </w:r>
      <w:r w:rsidR="008C08BD">
        <w:rPr>
          <w:rFonts w:ascii="Times New Roman" w:hAnsi="Times New Roman"/>
        </w:rPr>
        <w:t xml:space="preserve">ft. depth from Amoco Champlin 276 D-1) is indicative of a </w:t>
      </w:r>
      <w:r w:rsidR="0011011E">
        <w:rPr>
          <w:rFonts w:ascii="Times New Roman" w:hAnsi="Times New Roman"/>
        </w:rPr>
        <w:t>reducing environment (</w:t>
      </w:r>
      <w:r w:rsidR="00C80F65">
        <w:rPr>
          <w:rFonts w:ascii="Times New Roman" w:hAnsi="Times New Roman"/>
        </w:rPr>
        <w:t>Figure</w:t>
      </w:r>
      <w:r w:rsidR="0011011E">
        <w:rPr>
          <w:rFonts w:ascii="Times New Roman" w:hAnsi="Times New Roman"/>
        </w:rPr>
        <w:t xml:space="preserve"> 41</w:t>
      </w:r>
      <w:r w:rsidR="001805EF">
        <w:rPr>
          <w:rFonts w:ascii="Times New Roman" w:hAnsi="Times New Roman"/>
        </w:rPr>
        <w:t>).</w:t>
      </w:r>
    </w:p>
    <w:p w14:paraId="2998B5E6" w14:textId="6F95A5FD" w:rsidR="008C08BD" w:rsidRDefault="008C08BD" w:rsidP="008C08BD">
      <w:pPr>
        <w:ind w:firstLine="720"/>
        <w:jc w:val="both"/>
        <w:rPr>
          <w:rFonts w:ascii="Times New Roman" w:hAnsi="Times New Roman"/>
        </w:rPr>
      </w:pPr>
      <w:r>
        <w:rPr>
          <w:rFonts w:ascii="Times New Roman" w:hAnsi="Times New Roman"/>
        </w:rPr>
        <w:t>Norhopanes are widely used to determine maturity of the source</w:t>
      </w:r>
      <w:r w:rsidR="00E6739E">
        <w:rPr>
          <w:rFonts w:ascii="Times New Roman" w:hAnsi="Times New Roman"/>
        </w:rPr>
        <w:t xml:space="preserve"> rock but it d</w:t>
      </w:r>
      <w:r w:rsidR="00E6739E">
        <w:rPr>
          <w:rFonts w:ascii="Times New Roman" w:hAnsi="Times New Roman"/>
        </w:rPr>
        <w:t>e</w:t>
      </w:r>
      <w:r w:rsidR="00E6739E">
        <w:rPr>
          <w:rFonts w:ascii="Times New Roman" w:hAnsi="Times New Roman"/>
        </w:rPr>
        <w:t>pends strongly</w:t>
      </w:r>
      <w:r w:rsidR="0081469B">
        <w:rPr>
          <w:rFonts w:ascii="Times New Roman" w:hAnsi="Times New Roman"/>
        </w:rPr>
        <w:t xml:space="preserve"> </w:t>
      </w:r>
      <w:r w:rsidR="00E6739E">
        <w:rPr>
          <w:rFonts w:ascii="Times New Roman" w:hAnsi="Times New Roman"/>
        </w:rPr>
        <w:t>on</w:t>
      </w:r>
      <w:r w:rsidR="007A0FED">
        <w:rPr>
          <w:rFonts w:ascii="Times New Roman" w:hAnsi="Times New Roman"/>
        </w:rPr>
        <w:t xml:space="preserve"> the depositional environment.</w:t>
      </w:r>
      <w:r>
        <w:rPr>
          <w:rFonts w:ascii="Times New Roman" w:hAnsi="Times New Roman"/>
        </w:rPr>
        <w:t xml:space="preserve"> Ts</w:t>
      </w:r>
      <w:r w:rsidR="005313A8">
        <w:rPr>
          <w:rFonts w:ascii="Times New Roman" w:hAnsi="Times New Roman"/>
        </w:rPr>
        <w:t xml:space="preserve"> refers to 18α(H)-22,29,30-trisnorhopane</w:t>
      </w:r>
      <w:r>
        <w:rPr>
          <w:rFonts w:ascii="Times New Roman" w:hAnsi="Times New Roman"/>
        </w:rPr>
        <w:t xml:space="preserve"> and Tm</w:t>
      </w:r>
      <w:r w:rsidR="005313A8">
        <w:rPr>
          <w:rFonts w:ascii="Times New Roman" w:hAnsi="Times New Roman"/>
        </w:rPr>
        <w:t xml:space="preserve"> 17α(H)-22,29,30-trisnorhopane</w:t>
      </w:r>
      <w:r>
        <w:rPr>
          <w:rFonts w:ascii="Times New Roman" w:hAnsi="Times New Roman"/>
        </w:rPr>
        <w:t xml:space="preserve">. The </w:t>
      </w:r>
      <w:r w:rsidR="00A34C9F">
        <w:rPr>
          <w:rFonts w:ascii="Times New Roman" w:hAnsi="Times New Roman"/>
        </w:rPr>
        <w:t xml:space="preserve">(Ts/Ts+Tm) </w:t>
      </w:r>
      <w:r>
        <w:rPr>
          <w:rFonts w:ascii="Times New Roman" w:hAnsi="Times New Roman"/>
        </w:rPr>
        <w:t>ratio between these two compounds increases with the presence of shale in calcareous facies</w:t>
      </w:r>
      <w:r w:rsidR="00E6739E">
        <w:rPr>
          <w:rFonts w:ascii="Times New Roman" w:hAnsi="Times New Roman"/>
        </w:rPr>
        <w:t xml:space="preserve"> (</w:t>
      </w:r>
      <w:r w:rsidR="00C80F65">
        <w:rPr>
          <w:rFonts w:ascii="Times New Roman" w:hAnsi="Times New Roman"/>
        </w:rPr>
        <w:t>Figure</w:t>
      </w:r>
      <w:r w:rsidR="00E6739E">
        <w:rPr>
          <w:rFonts w:ascii="Times New Roman" w:hAnsi="Times New Roman"/>
        </w:rPr>
        <w:t xml:space="preserve"> </w:t>
      </w:r>
      <w:r w:rsidR="00E6739E">
        <w:rPr>
          <w:rFonts w:ascii="Times New Roman" w:hAnsi="Times New Roman"/>
        </w:rPr>
        <w:lastRenderedPageBreak/>
        <w:t>41)</w:t>
      </w:r>
      <w:r>
        <w:rPr>
          <w:rFonts w:ascii="Times New Roman" w:hAnsi="Times New Roman"/>
        </w:rPr>
        <w:t xml:space="preserve">. Tm is less stable than Ts, with maturity the abundance of Tm decreases while the Ts abundance increases (Peters et al., 2005). In </w:t>
      </w:r>
      <w:r w:rsidR="00EB6AE0">
        <w:rPr>
          <w:rFonts w:ascii="Times New Roman" w:hAnsi="Times New Roman"/>
        </w:rPr>
        <w:t xml:space="preserve">Amoco </w:t>
      </w:r>
      <w:r>
        <w:rPr>
          <w:rFonts w:ascii="Times New Roman" w:hAnsi="Times New Roman"/>
        </w:rPr>
        <w:t>Champlin 276 D-1 well this ratio</w:t>
      </w:r>
      <w:r w:rsidR="00013EE3">
        <w:rPr>
          <w:rFonts w:ascii="Times New Roman" w:hAnsi="Times New Roman"/>
        </w:rPr>
        <w:t xml:space="preserve"> (0.48)</w:t>
      </w:r>
      <w:r>
        <w:rPr>
          <w:rFonts w:ascii="Times New Roman" w:hAnsi="Times New Roman"/>
        </w:rPr>
        <w:t xml:space="preserve"> suggests the sample is </w:t>
      </w:r>
      <w:r w:rsidR="00320B4E">
        <w:rPr>
          <w:rFonts w:ascii="Times New Roman" w:hAnsi="Times New Roman"/>
        </w:rPr>
        <w:t>in the main oil window</w:t>
      </w:r>
      <w:r>
        <w:rPr>
          <w:rFonts w:ascii="Times New Roman" w:hAnsi="Times New Roman"/>
        </w:rPr>
        <w:t xml:space="preserve"> (Table 9</w:t>
      </w:r>
      <w:r w:rsidR="00CC5B60">
        <w:rPr>
          <w:rFonts w:ascii="Times New Roman" w:hAnsi="Times New Roman"/>
        </w:rPr>
        <w:t>).</w:t>
      </w:r>
      <w:r>
        <w:rPr>
          <w:rFonts w:ascii="Times New Roman" w:hAnsi="Times New Roman"/>
        </w:rPr>
        <w:t xml:space="preserve"> </w:t>
      </w:r>
    </w:p>
    <w:p w14:paraId="19F35683" w14:textId="5FD8DDB2" w:rsidR="00AA4BC5" w:rsidRDefault="00013EE3" w:rsidP="00F03FC6">
      <w:pPr>
        <w:ind w:firstLine="720"/>
        <w:jc w:val="both"/>
        <w:rPr>
          <w:rFonts w:ascii="Times New Roman" w:hAnsi="Times New Roman"/>
        </w:rPr>
      </w:pPr>
      <w:r>
        <w:rPr>
          <w:rFonts w:ascii="Times New Roman" w:hAnsi="Times New Roman"/>
        </w:rPr>
        <w:t xml:space="preserve">Oleanane is a pentacyclic triterpenoid that </w:t>
      </w:r>
      <w:r w:rsidRPr="00F03FC6">
        <w:rPr>
          <w:rFonts w:ascii="Times New Roman" w:hAnsi="Times New Roman"/>
        </w:rPr>
        <w:t xml:space="preserve">is indicative of higher plant material (angiosperms) </w:t>
      </w:r>
      <w:r>
        <w:rPr>
          <w:rFonts w:ascii="Times New Roman" w:hAnsi="Times New Roman"/>
        </w:rPr>
        <w:t>input. It serves to identify terrigenous input since its precursor is pr</w:t>
      </w:r>
      <w:r>
        <w:rPr>
          <w:rFonts w:ascii="Times New Roman" w:hAnsi="Times New Roman"/>
        </w:rPr>
        <w:t>e</w:t>
      </w:r>
      <w:r>
        <w:rPr>
          <w:rFonts w:ascii="Times New Roman" w:hAnsi="Times New Roman"/>
        </w:rPr>
        <w:t xml:space="preserve">sumed to be oleanane triterpenoids (ten Haven and Rullkotter, 1988 in Jung-Nan, 1989). It also </w:t>
      </w:r>
      <w:r w:rsidRPr="00F03FC6">
        <w:rPr>
          <w:rFonts w:ascii="Times New Roman" w:hAnsi="Times New Roman"/>
        </w:rPr>
        <w:t xml:space="preserve">narrows the age of deposition to </w:t>
      </w:r>
      <w:r>
        <w:rPr>
          <w:rFonts w:ascii="Times New Roman" w:hAnsi="Times New Roman"/>
        </w:rPr>
        <w:t>Late Cretaceous-Early Tertiary (Philp and Gilbert, 1986)</w:t>
      </w:r>
      <w:r w:rsidRPr="00F03FC6">
        <w:rPr>
          <w:rFonts w:ascii="Times New Roman" w:hAnsi="Times New Roman"/>
        </w:rPr>
        <w:t>.</w:t>
      </w:r>
      <w:r>
        <w:rPr>
          <w:rFonts w:ascii="Times New Roman" w:hAnsi="Times New Roman"/>
        </w:rPr>
        <w:t xml:space="preserve"> O</w:t>
      </w:r>
      <w:r w:rsidR="00F03FC6" w:rsidRPr="00F03FC6">
        <w:rPr>
          <w:rFonts w:ascii="Times New Roman" w:hAnsi="Times New Roman"/>
        </w:rPr>
        <w:t>leanane</w:t>
      </w:r>
      <w:r w:rsidR="001A72A4">
        <w:rPr>
          <w:rFonts w:ascii="Times New Roman" w:hAnsi="Times New Roman"/>
        </w:rPr>
        <w:t xml:space="preserve"> </w:t>
      </w:r>
      <w:r w:rsidR="0094469E">
        <w:rPr>
          <w:rFonts w:ascii="Times New Roman" w:hAnsi="Times New Roman"/>
        </w:rPr>
        <w:t>was also present in the terpanes distribution</w:t>
      </w:r>
      <w:r w:rsidR="00DC01CC">
        <w:rPr>
          <w:rFonts w:ascii="Times New Roman" w:hAnsi="Times New Roman"/>
        </w:rPr>
        <w:t xml:space="preserve"> for the Amoco C</w:t>
      </w:r>
      <w:r w:rsidR="00D91D6B">
        <w:rPr>
          <w:rFonts w:ascii="Times New Roman" w:hAnsi="Times New Roman"/>
        </w:rPr>
        <w:t>hamplin 276 D-1 sample at 8138</w:t>
      </w:r>
      <w:r w:rsidR="00DC01CC">
        <w:rPr>
          <w:rFonts w:ascii="Times New Roman" w:hAnsi="Times New Roman"/>
        </w:rPr>
        <w:t>ft. depth</w:t>
      </w:r>
      <w:r>
        <w:rPr>
          <w:rFonts w:ascii="Times New Roman" w:hAnsi="Times New Roman"/>
        </w:rPr>
        <w:t>.</w:t>
      </w:r>
    </w:p>
    <w:p w14:paraId="06BAE2FE" w14:textId="01083EE0" w:rsidR="00CC5B60" w:rsidRDefault="00CC5B60" w:rsidP="004B518A">
      <w:pPr>
        <w:ind w:firstLine="720"/>
        <w:jc w:val="both"/>
        <w:rPr>
          <w:rFonts w:ascii="Times New Roman" w:hAnsi="Times New Roman"/>
        </w:rPr>
      </w:pPr>
      <w:r>
        <w:rPr>
          <w:rFonts w:ascii="Times New Roman" w:hAnsi="Times New Roman"/>
        </w:rPr>
        <w:t>Steranes are mainly derived from sterols that come from algae and higher plants (Peters et al., 2005). Sterane distribution for the Asquith marker was deter</w:t>
      </w:r>
      <w:r w:rsidR="00226517">
        <w:rPr>
          <w:rFonts w:ascii="Times New Roman" w:hAnsi="Times New Roman"/>
        </w:rPr>
        <w:t xml:space="preserve">mined using the analysis of </w:t>
      </w:r>
      <w:r>
        <w:rPr>
          <w:rFonts w:ascii="Times New Roman" w:hAnsi="Times New Roman"/>
        </w:rPr>
        <w:t>saturates from the m/z 217 ion</w:t>
      </w:r>
      <w:r w:rsidR="00226517">
        <w:rPr>
          <w:rFonts w:ascii="Times New Roman" w:hAnsi="Times New Roman"/>
        </w:rPr>
        <w:t xml:space="preserve"> (</w:t>
      </w:r>
      <w:r w:rsidR="00C80F65">
        <w:rPr>
          <w:rFonts w:ascii="Times New Roman" w:hAnsi="Times New Roman"/>
        </w:rPr>
        <w:t>Figure</w:t>
      </w:r>
      <w:r w:rsidR="00226517">
        <w:rPr>
          <w:rFonts w:ascii="Times New Roman" w:hAnsi="Times New Roman"/>
        </w:rPr>
        <w:t xml:space="preserve"> 42</w:t>
      </w:r>
      <w:r w:rsidR="005313A8">
        <w:rPr>
          <w:rFonts w:ascii="Times New Roman" w:hAnsi="Times New Roman"/>
        </w:rPr>
        <w:t>)</w:t>
      </w:r>
      <w:r>
        <w:rPr>
          <w:rFonts w:ascii="Times New Roman" w:hAnsi="Times New Roman"/>
        </w:rPr>
        <w:t xml:space="preserve">. </w:t>
      </w:r>
    </w:p>
    <w:p w14:paraId="0EF87B49" w14:textId="0294A4E1" w:rsidR="00CC5B60" w:rsidRDefault="004B518A" w:rsidP="004B518A">
      <w:pPr>
        <w:ind w:firstLine="720"/>
        <w:jc w:val="both"/>
        <w:rPr>
          <w:rFonts w:ascii="Times New Roman" w:hAnsi="Times New Roman"/>
        </w:rPr>
      </w:pPr>
      <w:r>
        <w:rPr>
          <w:rFonts w:ascii="Times New Roman" w:hAnsi="Times New Roman"/>
        </w:rPr>
        <w:t xml:space="preserve">Diasteranes are formed by backbone rearrangement </w:t>
      </w:r>
      <w:r w:rsidR="00CC5B60">
        <w:rPr>
          <w:rFonts w:ascii="Times New Roman" w:hAnsi="Times New Roman"/>
        </w:rPr>
        <w:t xml:space="preserve">of regular steranes. </w:t>
      </w:r>
      <w:r w:rsidR="00F03FC6" w:rsidRPr="00F03FC6">
        <w:rPr>
          <w:rFonts w:ascii="Times New Roman" w:hAnsi="Times New Roman"/>
        </w:rPr>
        <w:t>High abundance of the diasteranes indicates</w:t>
      </w:r>
      <w:r w:rsidR="00E6739E">
        <w:rPr>
          <w:rFonts w:ascii="Times New Roman" w:hAnsi="Times New Roman"/>
        </w:rPr>
        <w:t xml:space="preserve"> a</w:t>
      </w:r>
      <w:r w:rsidR="006C0F97">
        <w:rPr>
          <w:rFonts w:ascii="Times New Roman" w:hAnsi="Times New Roman"/>
        </w:rPr>
        <w:t xml:space="preserve"> clay</w:t>
      </w:r>
      <w:r w:rsidR="00F03FC6" w:rsidRPr="00F03FC6">
        <w:rPr>
          <w:rFonts w:ascii="Times New Roman" w:hAnsi="Times New Roman"/>
        </w:rPr>
        <w:t xml:space="preserve"> rich rock</w:t>
      </w:r>
      <w:r w:rsidR="0091331C">
        <w:rPr>
          <w:rFonts w:ascii="Times New Roman" w:hAnsi="Times New Roman"/>
        </w:rPr>
        <w:t xml:space="preserve"> as a result of the reactions of steranes catalyzed by clays (Philp, 1987).</w:t>
      </w:r>
      <w:r w:rsidR="00CC5B60">
        <w:rPr>
          <w:rFonts w:ascii="Times New Roman" w:hAnsi="Times New Roman"/>
        </w:rPr>
        <w:t xml:space="preserve"> For the sample of Amoco Champlin 27</w:t>
      </w:r>
      <w:r w:rsidR="00A34C9F">
        <w:rPr>
          <w:rFonts w:ascii="Times New Roman" w:hAnsi="Times New Roman"/>
        </w:rPr>
        <w:t>6 D-1 well the presence of diasteranes</w:t>
      </w:r>
      <w:r w:rsidR="00CC5B60">
        <w:rPr>
          <w:rFonts w:ascii="Times New Roman" w:hAnsi="Times New Roman"/>
        </w:rPr>
        <w:t xml:space="preserve"> compounds is interpreted as a shale sample from a marine en</w:t>
      </w:r>
      <w:r w:rsidR="00E6739E">
        <w:rPr>
          <w:rFonts w:ascii="Times New Roman" w:hAnsi="Times New Roman"/>
        </w:rPr>
        <w:t>vironment (</w:t>
      </w:r>
      <w:r w:rsidR="00C80F65">
        <w:rPr>
          <w:rFonts w:ascii="Times New Roman" w:hAnsi="Times New Roman"/>
        </w:rPr>
        <w:t>Figure</w:t>
      </w:r>
      <w:r w:rsidR="00E6739E">
        <w:rPr>
          <w:rFonts w:ascii="Times New Roman" w:hAnsi="Times New Roman"/>
        </w:rPr>
        <w:t xml:space="preserve"> 42</w:t>
      </w:r>
      <w:r w:rsidR="00CC5B60">
        <w:rPr>
          <w:rFonts w:ascii="Times New Roman" w:hAnsi="Times New Roman"/>
        </w:rPr>
        <w:t>).</w:t>
      </w:r>
    </w:p>
    <w:p w14:paraId="405CD3A9" w14:textId="7CDDB6C3" w:rsidR="004B518A" w:rsidRDefault="00F03FC6" w:rsidP="004B518A">
      <w:pPr>
        <w:ind w:firstLine="720"/>
        <w:jc w:val="both"/>
        <w:rPr>
          <w:rFonts w:ascii="Times New Roman" w:hAnsi="Times New Roman"/>
        </w:rPr>
      </w:pPr>
      <w:r w:rsidRPr="00F03FC6">
        <w:rPr>
          <w:rFonts w:ascii="Times New Roman" w:hAnsi="Times New Roman"/>
        </w:rPr>
        <w:t xml:space="preserve"> </w:t>
      </w:r>
      <w:r w:rsidR="007C7787" w:rsidRPr="00F03FC6">
        <w:rPr>
          <w:rFonts w:ascii="Times New Roman" w:hAnsi="Times New Roman"/>
        </w:rPr>
        <w:t>C</w:t>
      </w:r>
      <w:r w:rsidR="007C7787" w:rsidRPr="00F03FC6">
        <w:rPr>
          <w:rFonts w:ascii="Times New Roman" w:hAnsi="Times New Roman"/>
          <w:vertAlign w:val="subscript"/>
        </w:rPr>
        <w:t>30</w:t>
      </w:r>
      <w:r w:rsidR="007C7787" w:rsidRPr="00F03FC6">
        <w:rPr>
          <w:rFonts w:ascii="Times New Roman" w:hAnsi="Times New Roman"/>
        </w:rPr>
        <w:t xml:space="preserve"> </w:t>
      </w:r>
      <w:r w:rsidR="006C0F97">
        <w:rPr>
          <w:rFonts w:ascii="Times New Roman" w:hAnsi="Times New Roman"/>
        </w:rPr>
        <w:t>S</w:t>
      </w:r>
      <w:r w:rsidR="007C7787">
        <w:rPr>
          <w:rFonts w:ascii="Times New Roman" w:hAnsi="Times New Roman"/>
        </w:rPr>
        <w:t xml:space="preserve">teranes </w:t>
      </w:r>
      <w:r w:rsidR="00AE0623">
        <w:rPr>
          <w:rFonts w:ascii="Times New Roman" w:hAnsi="Times New Roman"/>
        </w:rPr>
        <w:t xml:space="preserve">are derived from sterols </w:t>
      </w:r>
      <w:r w:rsidR="00960A84">
        <w:rPr>
          <w:rFonts w:ascii="Times New Roman" w:hAnsi="Times New Roman"/>
        </w:rPr>
        <w:t>synthesized</w:t>
      </w:r>
      <w:r w:rsidR="00AE0623">
        <w:rPr>
          <w:rFonts w:ascii="Times New Roman" w:hAnsi="Times New Roman"/>
        </w:rPr>
        <w:t xml:space="preserve"> by marine algae</w:t>
      </w:r>
      <w:r w:rsidR="00E6739E">
        <w:rPr>
          <w:rFonts w:ascii="Times New Roman" w:hAnsi="Times New Roman"/>
        </w:rPr>
        <w:t>, cons</w:t>
      </w:r>
      <w:r w:rsidR="00E6739E">
        <w:rPr>
          <w:rFonts w:ascii="Times New Roman" w:hAnsi="Times New Roman"/>
        </w:rPr>
        <w:t>e</w:t>
      </w:r>
      <w:r w:rsidR="00E6739E">
        <w:rPr>
          <w:rFonts w:ascii="Times New Roman" w:hAnsi="Times New Roman"/>
        </w:rPr>
        <w:t>quently</w:t>
      </w:r>
      <w:r w:rsidR="00A34C9F">
        <w:rPr>
          <w:rFonts w:ascii="Times New Roman" w:hAnsi="Times New Roman"/>
        </w:rPr>
        <w:t>, the presence of this C</w:t>
      </w:r>
      <w:r w:rsidR="00A34C9F" w:rsidRPr="00A34C9F">
        <w:rPr>
          <w:rFonts w:ascii="Times New Roman" w:hAnsi="Times New Roman"/>
          <w:vertAlign w:val="subscript"/>
        </w:rPr>
        <w:t>30</w:t>
      </w:r>
      <w:r w:rsidR="00A34C9F">
        <w:rPr>
          <w:rFonts w:ascii="Times New Roman" w:hAnsi="Times New Roman"/>
        </w:rPr>
        <w:t xml:space="preserve"> compound will indicate a marine depositional env</w:t>
      </w:r>
      <w:r w:rsidR="00A34C9F">
        <w:rPr>
          <w:rFonts w:ascii="Times New Roman" w:hAnsi="Times New Roman"/>
        </w:rPr>
        <w:t>i</w:t>
      </w:r>
      <w:r w:rsidR="00A34C9F">
        <w:rPr>
          <w:rFonts w:ascii="Times New Roman" w:hAnsi="Times New Roman"/>
        </w:rPr>
        <w:t>ronment</w:t>
      </w:r>
      <w:r w:rsidR="00AE0623">
        <w:rPr>
          <w:rFonts w:ascii="Times New Roman" w:hAnsi="Times New Roman"/>
        </w:rPr>
        <w:t xml:space="preserve"> (Moldowan et al., 1990).</w:t>
      </w:r>
      <w:r w:rsidR="0094469E">
        <w:rPr>
          <w:rFonts w:ascii="Times New Roman" w:hAnsi="Times New Roman"/>
        </w:rPr>
        <w:t xml:space="preserve"> </w:t>
      </w:r>
      <w:r w:rsidR="00A34C9F">
        <w:rPr>
          <w:rFonts w:ascii="Times New Roman" w:hAnsi="Times New Roman"/>
        </w:rPr>
        <w:t>M</w:t>
      </w:r>
      <w:r w:rsidR="004B518A">
        <w:rPr>
          <w:rFonts w:ascii="Times New Roman" w:hAnsi="Times New Roman"/>
        </w:rPr>
        <w:t>/z 217 chromatogram and sterane distributi</w:t>
      </w:r>
      <w:r w:rsidR="00D91D6B">
        <w:rPr>
          <w:rFonts w:ascii="Times New Roman" w:hAnsi="Times New Roman"/>
        </w:rPr>
        <w:t xml:space="preserve">on for </w:t>
      </w:r>
      <w:r w:rsidR="00EB6AE0">
        <w:rPr>
          <w:rFonts w:ascii="Times New Roman" w:hAnsi="Times New Roman"/>
        </w:rPr>
        <w:t xml:space="preserve">Amoco </w:t>
      </w:r>
      <w:r w:rsidR="00D91D6B">
        <w:rPr>
          <w:rFonts w:ascii="Times New Roman" w:hAnsi="Times New Roman"/>
        </w:rPr>
        <w:t>Champlin 276 D-1 at 8138</w:t>
      </w:r>
      <w:r w:rsidR="004B518A">
        <w:rPr>
          <w:rFonts w:ascii="Times New Roman" w:hAnsi="Times New Roman"/>
        </w:rPr>
        <w:t>ft. depth</w:t>
      </w:r>
      <w:r w:rsidR="00E6739E">
        <w:rPr>
          <w:rFonts w:ascii="Times New Roman" w:hAnsi="Times New Roman"/>
        </w:rPr>
        <w:t xml:space="preserve"> is shown on </w:t>
      </w:r>
      <w:r w:rsidR="00C80F65">
        <w:rPr>
          <w:rFonts w:ascii="Times New Roman" w:hAnsi="Times New Roman"/>
        </w:rPr>
        <w:t>Figure</w:t>
      </w:r>
      <w:r w:rsidR="00E6739E">
        <w:rPr>
          <w:rFonts w:ascii="Times New Roman" w:hAnsi="Times New Roman"/>
        </w:rPr>
        <w:t xml:space="preserve"> 42</w:t>
      </w:r>
      <w:r w:rsidR="00A34C9F">
        <w:rPr>
          <w:rFonts w:ascii="Times New Roman" w:hAnsi="Times New Roman"/>
        </w:rPr>
        <w:t xml:space="preserve"> and the presence of the C</w:t>
      </w:r>
      <w:r w:rsidR="00A34C9F" w:rsidRPr="00A34C9F">
        <w:rPr>
          <w:rFonts w:ascii="Times New Roman" w:hAnsi="Times New Roman"/>
          <w:vertAlign w:val="subscript"/>
        </w:rPr>
        <w:t>30</w:t>
      </w:r>
      <w:r w:rsidR="00A34C9F">
        <w:rPr>
          <w:rFonts w:ascii="Times New Roman" w:hAnsi="Times New Roman"/>
        </w:rPr>
        <w:t xml:space="preserve"> compound showing again that this sample correspond to a marine setting. </w:t>
      </w:r>
    </w:p>
    <w:p w14:paraId="27D8D7A7" w14:textId="0A3BEBDD" w:rsidR="00F03FC6" w:rsidRPr="00DD1283" w:rsidRDefault="00651C0A" w:rsidP="00DD1283">
      <w:pPr>
        <w:jc w:val="center"/>
        <w:rPr>
          <w:rFonts w:ascii="Times New Roman" w:hAnsi="Times New Roman"/>
        </w:rPr>
      </w:pPr>
      <w:r>
        <w:rPr>
          <w:rFonts w:ascii="Times New Roman" w:hAnsi="Times New Roman"/>
          <w:noProof/>
          <w:lang w:bidi="ar-SA"/>
        </w:rPr>
        <w:lastRenderedPageBreak/>
        <w:drawing>
          <wp:inline distT="0" distB="0" distL="0" distR="0" wp14:anchorId="40449188" wp14:editId="01AEEAE1">
            <wp:extent cx="5234940" cy="2727960"/>
            <wp:effectExtent l="19050" t="19050" r="22860" b="15240"/>
            <wp:docPr id="473" name="Picture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256201" cy="2739039"/>
                    </a:xfrm>
                    <a:prstGeom prst="rect">
                      <a:avLst/>
                    </a:prstGeom>
                    <a:solidFill>
                      <a:schemeClr val="bg1"/>
                    </a:solidFill>
                    <a:ln>
                      <a:solidFill>
                        <a:schemeClr val="tx1"/>
                      </a:solidFill>
                    </a:ln>
                  </pic:spPr>
                </pic:pic>
              </a:graphicData>
            </a:graphic>
          </wp:inline>
        </w:drawing>
      </w:r>
    </w:p>
    <w:p w14:paraId="44D5F9C9" w14:textId="401AF08E" w:rsidR="00F03FC6" w:rsidRDefault="00C80F65" w:rsidP="00812777">
      <w:pPr>
        <w:pStyle w:val="Caption"/>
        <w:jc w:val="both"/>
      </w:pPr>
      <w:bookmarkStart w:id="79" w:name="_Toc450812364"/>
      <w:r>
        <w:t>Figure</w:t>
      </w:r>
      <w:r w:rsidR="00F03FC6" w:rsidRPr="00812777">
        <w:t xml:space="preserve"> </w:t>
      </w:r>
      <w:fldSimple w:instr=" SEQ Figure \* ARABIC ">
        <w:r w:rsidR="00AC7B90">
          <w:rPr>
            <w:noProof/>
          </w:rPr>
          <w:t>40</w:t>
        </w:r>
      </w:fldSimple>
      <w:r w:rsidR="00F03FC6" w:rsidRPr="00812777">
        <w:t>.</w:t>
      </w:r>
      <w:r w:rsidR="00EB6AE0">
        <w:t xml:space="preserve"> Amoco</w:t>
      </w:r>
      <w:r w:rsidR="00F03FC6" w:rsidRPr="00812777">
        <w:t xml:space="preserve"> Champlin 276 D-1 GC chromatogram for the Amoco C</w:t>
      </w:r>
      <w:r w:rsidR="00D91D6B">
        <w:t>hamplin 276 D-1 well at 8138</w:t>
      </w:r>
      <w:r w:rsidR="00F826DB" w:rsidRPr="00812777">
        <w:t>f</w:t>
      </w:r>
      <w:r w:rsidR="00F03FC6" w:rsidRPr="00812777">
        <w:t>t</w:t>
      </w:r>
      <w:r w:rsidR="00F826DB" w:rsidRPr="00812777">
        <w:t>.</w:t>
      </w:r>
      <w:r w:rsidR="00F03FC6" w:rsidRPr="00812777">
        <w:t xml:space="preserve"> depth. It shows the location for C17, C18, Pr and Ph n-alkanes.</w:t>
      </w:r>
      <w:bookmarkEnd w:id="79"/>
    </w:p>
    <w:p w14:paraId="1A926F3E" w14:textId="77777777" w:rsidR="00DD1283" w:rsidRPr="00DD1283" w:rsidRDefault="00DD1283" w:rsidP="00DD1283"/>
    <w:p w14:paraId="24307C76" w14:textId="2F28DD87" w:rsidR="00F03FC6" w:rsidRPr="00812777" w:rsidRDefault="00DD1283" w:rsidP="00DD1283">
      <w:pPr>
        <w:pStyle w:val="Caption"/>
        <w:jc w:val="center"/>
      </w:pPr>
      <w:r>
        <w:rPr>
          <w:noProof/>
          <w:lang w:bidi="ar-SA"/>
        </w:rPr>
        <w:drawing>
          <wp:inline distT="0" distB="0" distL="0" distR="0" wp14:anchorId="0995EC61" wp14:editId="6E07473D">
            <wp:extent cx="5234940" cy="2495550"/>
            <wp:effectExtent l="19050" t="19050" r="22860" b="19050"/>
            <wp:docPr id="36" name="Pictur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preferRelativeResize="0">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235534" cy="2495833"/>
                    </a:xfrm>
                    <a:prstGeom prst="rect">
                      <a:avLst/>
                    </a:prstGeom>
                    <a:solidFill>
                      <a:schemeClr val="bg1"/>
                    </a:solidFill>
                    <a:ln>
                      <a:solidFill>
                        <a:schemeClr val="tx1"/>
                      </a:solidFill>
                    </a:ln>
                  </pic:spPr>
                </pic:pic>
              </a:graphicData>
            </a:graphic>
          </wp:inline>
        </w:drawing>
      </w:r>
    </w:p>
    <w:p w14:paraId="73238079" w14:textId="4E07C80E" w:rsidR="00F03FC6" w:rsidRDefault="00C80F65" w:rsidP="00812777">
      <w:pPr>
        <w:pStyle w:val="Caption"/>
        <w:jc w:val="both"/>
      </w:pPr>
      <w:bookmarkStart w:id="80" w:name="_Toc450812365"/>
      <w:r>
        <w:t>Figure</w:t>
      </w:r>
      <w:r w:rsidR="00F03FC6" w:rsidRPr="00812777">
        <w:t xml:space="preserve"> </w:t>
      </w:r>
      <w:fldSimple w:instr=" SEQ Figure \* ARABIC ">
        <w:r w:rsidR="00AC7B90">
          <w:rPr>
            <w:noProof/>
          </w:rPr>
          <w:t>41</w:t>
        </w:r>
      </w:fldSimple>
      <w:r w:rsidR="00F03FC6" w:rsidRPr="00812777">
        <w:t xml:space="preserve">. </w:t>
      </w:r>
      <w:r w:rsidR="00EB6AE0">
        <w:t xml:space="preserve">Amoco </w:t>
      </w:r>
      <w:r w:rsidR="00F03FC6" w:rsidRPr="00812777">
        <w:t>Champ</w:t>
      </w:r>
      <w:r w:rsidR="00EB77F3" w:rsidRPr="00812777">
        <w:t>lin 276 D-1 GCMS from the m/z 191</w:t>
      </w:r>
      <w:r w:rsidR="00F03FC6" w:rsidRPr="00812777">
        <w:t xml:space="preserve"> ion showing the oleanane, C35</w:t>
      </w:r>
      <w:r w:rsidR="00C0314A" w:rsidRPr="00812777">
        <w:t xml:space="preserve"> h</w:t>
      </w:r>
      <w:r w:rsidR="00F03FC6" w:rsidRPr="00812777">
        <w:t>opanes, and the C30</w:t>
      </w:r>
      <w:r w:rsidR="00C0314A" w:rsidRPr="00812777">
        <w:t xml:space="preserve"> h</w:t>
      </w:r>
      <w:r w:rsidR="00F03FC6" w:rsidRPr="00812777">
        <w:t>opanes.</w:t>
      </w:r>
      <w:bookmarkEnd w:id="80"/>
    </w:p>
    <w:p w14:paraId="1139713F" w14:textId="77777777" w:rsidR="00335835" w:rsidRPr="00335835" w:rsidRDefault="00335835" w:rsidP="00335835"/>
    <w:p w14:paraId="34049858" w14:textId="247BB2AB" w:rsidR="00F03FC6" w:rsidRPr="00812777" w:rsidRDefault="00651C0A" w:rsidP="00812777">
      <w:pPr>
        <w:pStyle w:val="Caption"/>
        <w:jc w:val="both"/>
      </w:pPr>
      <w:r>
        <w:rPr>
          <w:noProof/>
          <w:lang w:bidi="ar-SA"/>
        </w:rPr>
        <w:lastRenderedPageBreak/>
        <w:drawing>
          <wp:inline distT="0" distB="0" distL="0" distR="0" wp14:anchorId="4BC68E77" wp14:editId="34C2B762">
            <wp:extent cx="5260656" cy="3067050"/>
            <wp:effectExtent l="19050" t="19050" r="16510" b="19050"/>
            <wp:docPr id="471" name="Picture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260809" cy="3067139"/>
                    </a:xfrm>
                    <a:prstGeom prst="rect">
                      <a:avLst/>
                    </a:prstGeom>
                    <a:solidFill>
                      <a:schemeClr val="bg1"/>
                    </a:solidFill>
                    <a:ln>
                      <a:solidFill>
                        <a:schemeClr val="tx1"/>
                      </a:solidFill>
                    </a:ln>
                  </pic:spPr>
                </pic:pic>
              </a:graphicData>
            </a:graphic>
          </wp:inline>
        </w:drawing>
      </w:r>
    </w:p>
    <w:p w14:paraId="2F554182" w14:textId="64BE0BB4" w:rsidR="00F03FC6" w:rsidRPr="00812777" w:rsidRDefault="00C80F65" w:rsidP="00812777">
      <w:pPr>
        <w:pStyle w:val="Caption"/>
        <w:jc w:val="both"/>
      </w:pPr>
      <w:bookmarkStart w:id="81" w:name="_Toc450812366"/>
      <w:r>
        <w:t>Figure</w:t>
      </w:r>
      <w:r w:rsidR="00F03FC6" w:rsidRPr="00812777">
        <w:t xml:space="preserve"> </w:t>
      </w:r>
      <w:fldSimple w:instr=" SEQ Figure \* ARABIC ">
        <w:r w:rsidR="00AC7B90">
          <w:rPr>
            <w:noProof/>
          </w:rPr>
          <w:t>42</w:t>
        </w:r>
      </w:fldSimple>
      <w:r w:rsidR="00F03FC6" w:rsidRPr="00812777">
        <w:t xml:space="preserve">. </w:t>
      </w:r>
      <w:r w:rsidR="00EB6AE0">
        <w:t xml:space="preserve">Amoco </w:t>
      </w:r>
      <w:r w:rsidR="00F03FC6" w:rsidRPr="00812777">
        <w:t>Champlin 2</w:t>
      </w:r>
      <w:r w:rsidR="00EB77F3" w:rsidRPr="00812777">
        <w:t>76 D-1 well GCMS from the m/z 217</w:t>
      </w:r>
      <w:r w:rsidR="00F03FC6" w:rsidRPr="00812777">
        <w:t xml:space="preserve"> ion, it shows the high abundance of diasteranes and the presence of C30.</w:t>
      </w:r>
      <w:bookmarkEnd w:id="81"/>
    </w:p>
    <w:p w14:paraId="74BEF463" w14:textId="77777777" w:rsidR="00F03FC6" w:rsidRPr="00F03FC6" w:rsidRDefault="00F03FC6" w:rsidP="00F03FC6">
      <w:pPr>
        <w:rPr>
          <w:rFonts w:ascii="Times New Roman" w:hAnsi="Times New Roman"/>
        </w:rPr>
        <w:sectPr w:rsidR="00F03FC6" w:rsidRPr="00F03FC6" w:rsidSect="000D5FEB">
          <w:pgSz w:w="12240" w:h="15840" w:code="1"/>
          <w:pgMar w:top="1440" w:right="1584" w:bottom="1440" w:left="2304" w:header="720" w:footer="720" w:gutter="0"/>
          <w:cols w:space="720"/>
          <w:docGrid w:linePitch="360"/>
        </w:sectPr>
      </w:pPr>
    </w:p>
    <w:p w14:paraId="58534FAB" w14:textId="021A663C" w:rsidR="00551D0B" w:rsidRDefault="00551D0B" w:rsidP="00551D0B">
      <w:pPr>
        <w:ind w:firstLine="720"/>
        <w:jc w:val="both"/>
        <w:rPr>
          <w:rFonts w:ascii="Times New Roman" w:hAnsi="Times New Roman"/>
        </w:rPr>
      </w:pPr>
      <w:r>
        <w:rPr>
          <w:rFonts w:ascii="Times New Roman" w:hAnsi="Times New Roman"/>
        </w:rPr>
        <w:lastRenderedPageBreak/>
        <w:t>The Amoco Champlin 276 E</w:t>
      </w:r>
      <w:r w:rsidR="00335835">
        <w:rPr>
          <w:rFonts w:ascii="Times New Roman" w:hAnsi="Times New Roman"/>
        </w:rPr>
        <w:t>-1 sample was extracted from</w:t>
      </w:r>
      <w:r>
        <w:rPr>
          <w:rFonts w:ascii="Times New Roman" w:hAnsi="Times New Roman"/>
        </w:rPr>
        <w:t xml:space="preserve"> Asquith Marker cu</w:t>
      </w:r>
      <w:r>
        <w:rPr>
          <w:rFonts w:ascii="Times New Roman" w:hAnsi="Times New Roman"/>
        </w:rPr>
        <w:t>t</w:t>
      </w:r>
      <w:r>
        <w:rPr>
          <w:rFonts w:ascii="Times New Roman" w:hAnsi="Times New Roman"/>
        </w:rPr>
        <w:t>tings at 8770-9000ft. depth. Triciclic terpanes low abundance is indicative of low m</w:t>
      </w:r>
      <w:r>
        <w:rPr>
          <w:rFonts w:ascii="Times New Roman" w:hAnsi="Times New Roman"/>
        </w:rPr>
        <w:t>a</w:t>
      </w:r>
      <w:r>
        <w:rPr>
          <w:rFonts w:ascii="Times New Roman" w:hAnsi="Times New Roman"/>
        </w:rPr>
        <w:t>turity and linked to Tasmanites presence, which means this sample is from a marine environment and low maturity</w:t>
      </w:r>
      <w:r w:rsidR="00226517">
        <w:rPr>
          <w:rFonts w:ascii="Times New Roman" w:hAnsi="Times New Roman"/>
        </w:rPr>
        <w:t xml:space="preserve"> (</w:t>
      </w:r>
      <w:r w:rsidR="00C80F65">
        <w:rPr>
          <w:rFonts w:ascii="Times New Roman" w:hAnsi="Times New Roman"/>
        </w:rPr>
        <w:t>Figure</w:t>
      </w:r>
      <w:r w:rsidR="00226517">
        <w:rPr>
          <w:rFonts w:ascii="Times New Roman" w:hAnsi="Times New Roman"/>
        </w:rPr>
        <w:t xml:space="preserve"> 43)</w:t>
      </w:r>
      <w:r>
        <w:rPr>
          <w:rFonts w:ascii="Times New Roman" w:hAnsi="Times New Roman"/>
        </w:rPr>
        <w:t xml:space="preserve">. </w:t>
      </w:r>
    </w:p>
    <w:p w14:paraId="5403737C" w14:textId="2845BC18" w:rsidR="00551D0B" w:rsidRDefault="00551D0B" w:rsidP="00551D0B">
      <w:pPr>
        <w:ind w:firstLine="720"/>
        <w:jc w:val="both"/>
        <w:rPr>
          <w:rFonts w:ascii="Times New Roman" w:hAnsi="Times New Roman"/>
        </w:rPr>
      </w:pPr>
      <w:r>
        <w:rPr>
          <w:rFonts w:ascii="Times New Roman" w:hAnsi="Times New Roman"/>
        </w:rPr>
        <w:t>T</w:t>
      </w:r>
      <w:r w:rsidR="00D123C6">
        <w:rPr>
          <w:rFonts w:ascii="Times New Roman" w:hAnsi="Times New Roman"/>
        </w:rPr>
        <w:t>erpane distributi</w:t>
      </w:r>
      <w:r w:rsidR="00D91D6B">
        <w:rPr>
          <w:rFonts w:ascii="Times New Roman" w:hAnsi="Times New Roman"/>
        </w:rPr>
        <w:t>on for this sample at 8770-9000</w:t>
      </w:r>
      <w:r w:rsidR="00D123C6">
        <w:rPr>
          <w:rFonts w:ascii="Times New Roman" w:hAnsi="Times New Roman"/>
        </w:rPr>
        <w:t xml:space="preserve">ft. depth </w:t>
      </w:r>
      <w:r w:rsidR="00F03FC6" w:rsidRPr="00F03FC6">
        <w:rPr>
          <w:rFonts w:ascii="Times New Roman" w:hAnsi="Times New Roman"/>
        </w:rPr>
        <w:t>shows a C</w:t>
      </w:r>
      <w:r w:rsidR="00F03FC6" w:rsidRPr="00F03FC6">
        <w:rPr>
          <w:rFonts w:ascii="Times New Roman" w:hAnsi="Times New Roman"/>
          <w:vertAlign w:val="subscript"/>
        </w:rPr>
        <w:t>30</w:t>
      </w:r>
      <w:r w:rsidR="00F03FC6" w:rsidRPr="00F03FC6">
        <w:rPr>
          <w:rFonts w:ascii="Times New Roman" w:hAnsi="Times New Roman"/>
        </w:rPr>
        <w:t xml:space="preserve"> over C</w:t>
      </w:r>
      <w:r w:rsidR="00F03FC6" w:rsidRPr="00F03FC6">
        <w:rPr>
          <w:rFonts w:ascii="Times New Roman" w:hAnsi="Times New Roman"/>
          <w:vertAlign w:val="subscript"/>
        </w:rPr>
        <w:t>29</w:t>
      </w:r>
      <w:r w:rsidR="00F03FC6" w:rsidRPr="00F03FC6">
        <w:rPr>
          <w:rFonts w:ascii="Times New Roman" w:hAnsi="Times New Roman"/>
        </w:rPr>
        <w:t xml:space="preserve"> abundance, which indicates a mar</w:t>
      </w:r>
      <w:r w:rsidR="00EB77F3">
        <w:rPr>
          <w:rFonts w:ascii="Times New Roman" w:hAnsi="Times New Roman"/>
        </w:rPr>
        <w:t>ine, non-calcareous environment (</w:t>
      </w:r>
      <w:r w:rsidR="00C80F65">
        <w:rPr>
          <w:rFonts w:ascii="Times New Roman" w:hAnsi="Times New Roman"/>
        </w:rPr>
        <w:t>Figure</w:t>
      </w:r>
      <w:r w:rsidR="00226517">
        <w:rPr>
          <w:rFonts w:ascii="Times New Roman" w:hAnsi="Times New Roman"/>
        </w:rPr>
        <w:t xml:space="preserve"> 43</w:t>
      </w:r>
      <w:r w:rsidR="00EB77F3">
        <w:rPr>
          <w:rFonts w:ascii="Times New Roman" w:hAnsi="Times New Roman"/>
        </w:rPr>
        <w:t>)</w:t>
      </w:r>
      <w:r w:rsidR="00335835">
        <w:rPr>
          <w:rFonts w:ascii="Times New Roman" w:hAnsi="Times New Roman"/>
        </w:rPr>
        <w:t>;</w:t>
      </w:r>
      <w:r w:rsidR="00EF1358" w:rsidRPr="00EF1358">
        <w:t xml:space="preserve"> </w:t>
      </w:r>
      <w:r w:rsidR="00EF1358">
        <w:t>(Ourisson et al., 1982)</w:t>
      </w:r>
      <w:r w:rsidR="00EB77F3">
        <w:rPr>
          <w:rFonts w:ascii="Times New Roman" w:hAnsi="Times New Roman"/>
        </w:rPr>
        <w:t>.</w:t>
      </w:r>
      <w:r>
        <w:rPr>
          <w:rFonts w:ascii="Times New Roman" w:hAnsi="Times New Roman"/>
        </w:rPr>
        <w:t xml:space="preserve"> </w:t>
      </w:r>
      <w:r w:rsidR="00EF1358">
        <w:rPr>
          <w:rFonts w:ascii="Times New Roman" w:hAnsi="Times New Roman"/>
        </w:rPr>
        <w:t>The doublets found in the C</w:t>
      </w:r>
      <w:r w:rsidR="00EF1358" w:rsidRPr="00EF1358">
        <w:rPr>
          <w:rFonts w:ascii="Times New Roman" w:hAnsi="Times New Roman"/>
          <w:vertAlign w:val="subscript"/>
        </w:rPr>
        <w:t>31</w:t>
      </w:r>
      <w:r w:rsidR="00EF1358">
        <w:rPr>
          <w:rFonts w:ascii="Times New Roman" w:hAnsi="Times New Roman"/>
        </w:rPr>
        <w:t>-C</w:t>
      </w:r>
      <w:r w:rsidR="00EF1358" w:rsidRPr="00EF1358">
        <w:rPr>
          <w:rFonts w:ascii="Times New Roman" w:hAnsi="Times New Roman"/>
          <w:vertAlign w:val="subscript"/>
        </w:rPr>
        <w:t>35</w:t>
      </w:r>
      <w:r w:rsidR="00EF1358">
        <w:rPr>
          <w:rFonts w:ascii="Times New Roman" w:hAnsi="Times New Roman"/>
        </w:rPr>
        <w:t xml:space="preserve"> compounds from the m/z 191 hopanes are called homohopanes. The precursor carries a 22R configuration that changes to a mixture of 22R and 22S with maturity (Peters et al., 2005). </w:t>
      </w:r>
      <w:r w:rsidR="00F03FC6" w:rsidRPr="00F03FC6">
        <w:rPr>
          <w:rFonts w:ascii="Times New Roman" w:hAnsi="Times New Roman"/>
        </w:rPr>
        <w:t>Thus in m</w:t>
      </w:r>
      <w:r w:rsidR="00F03FC6" w:rsidRPr="00F03FC6">
        <w:rPr>
          <w:rFonts w:ascii="Times New Roman" w:hAnsi="Times New Roman"/>
        </w:rPr>
        <w:t>a</w:t>
      </w:r>
      <w:r w:rsidR="00F03FC6" w:rsidRPr="00F03FC6">
        <w:rPr>
          <w:rFonts w:ascii="Times New Roman" w:hAnsi="Times New Roman"/>
        </w:rPr>
        <w:t>ture rocks the S optical isomer is going to be more abundant than the R. The S/R ratio for C</w:t>
      </w:r>
      <w:r w:rsidR="00F03FC6" w:rsidRPr="00F03FC6">
        <w:rPr>
          <w:rFonts w:ascii="Times New Roman" w:hAnsi="Times New Roman"/>
          <w:vertAlign w:val="subscript"/>
        </w:rPr>
        <w:t>31</w:t>
      </w:r>
      <w:r w:rsidR="00F03FC6" w:rsidRPr="00F03FC6">
        <w:rPr>
          <w:rFonts w:ascii="Times New Roman" w:hAnsi="Times New Roman"/>
        </w:rPr>
        <w:t xml:space="preserve"> </w:t>
      </w:r>
      <w:r w:rsidR="00960A84">
        <w:rPr>
          <w:rFonts w:ascii="Times New Roman" w:hAnsi="Times New Roman"/>
        </w:rPr>
        <w:t>h</w:t>
      </w:r>
      <w:r w:rsidR="00960A84" w:rsidRPr="00F03FC6">
        <w:rPr>
          <w:rFonts w:ascii="Times New Roman" w:hAnsi="Times New Roman"/>
        </w:rPr>
        <w:t>opane</w:t>
      </w:r>
      <w:r w:rsidR="00F03FC6" w:rsidRPr="00F03FC6">
        <w:rPr>
          <w:rFonts w:ascii="Times New Roman" w:hAnsi="Times New Roman"/>
        </w:rPr>
        <w:t xml:space="preserve"> suggests the sample</w:t>
      </w:r>
      <w:r w:rsidR="00B812C1">
        <w:rPr>
          <w:rFonts w:ascii="Times New Roman" w:hAnsi="Times New Roman"/>
        </w:rPr>
        <w:t xml:space="preserve"> from the </w:t>
      </w:r>
      <w:r w:rsidR="00EB6AE0">
        <w:rPr>
          <w:rFonts w:ascii="Times New Roman" w:hAnsi="Times New Roman"/>
        </w:rPr>
        <w:t xml:space="preserve">Amoco </w:t>
      </w:r>
      <w:r w:rsidR="00B812C1">
        <w:rPr>
          <w:rFonts w:ascii="Times New Roman" w:hAnsi="Times New Roman"/>
        </w:rPr>
        <w:t>Champlin 276 E-1 well</w:t>
      </w:r>
      <w:r w:rsidR="00F03FC6" w:rsidRPr="00F03FC6">
        <w:rPr>
          <w:rFonts w:ascii="Times New Roman" w:hAnsi="Times New Roman"/>
        </w:rPr>
        <w:t xml:space="preserve"> is </w:t>
      </w:r>
      <w:r w:rsidR="00D123C6">
        <w:rPr>
          <w:rFonts w:ascii="Times New Roman" w:hAnsi="Times New Roman"/>
        </w:rPr>
        <w:t>imm</w:t>
      </w:r>
      <w:r w:rsidR="00D123C6">
        <w:rPr>
          <w:rFonts w:ascii="Times New Roman" w:hAnsi="Times New Roman"/>
        </w:rPr>
        <w:t>a</w:t>
      </w:r>
      <w:r w:rsidR="00D123C6">
        <w:rPr>
          <w:rFonts w:ascii="Times New Roman" w:hAnsi="Times New Roman"/>
        </w:rPr>
        <w:t xml:space="preserve">ture (Table 9) </w:t>
      </w:r>
      <w:r w:rsidR="00F03FC6" w:rsidRPr="00F03FC6">
        <w:rPr>
          <w:rFonts w:ascii="Times New Roman" w:hAnsi="Times New Roman"/>
        </w:rPr>
        <w:t>(Peters et al., 1993)</w:t>
      </w:r>
      <w:r w:rsidR="00B812C1">
        <w:rPr>
          <w:rFonts w:ascii="Times New Roman" w:hAnsi="Times New Roman"/>
        </w:rPr>
        <w:t>.</w:t>
      </w:r>
      <w:r>
        <w:rPr>
          <w:rFonts w:ascii="Times New Roman" w:hAnsi="Times New Roman"/>
        </w:rPr>
        <w:t xml:space="preserve"> High C</w:t>
      </w:r>
      <w:r w:rsidRPr="008C08BD">
        <w:rPr>
          <w:rFonts w:ascii="Times New Roman" w:hAnsi="Times New Roman"/>
          <w:vertAlign w:val="subscript"/>
        </w:rPr>
        <w:t>35</w:t>
      </w:r>
      <w:r>
        <w:rPr>
          <w:rFonts w:ascii="Times New Roman" w:hAnsi="Times New Roman"/>
        </w:rPr>
        <w:t>-homohopane indices are typical of marine</w:t>
      </w:r>
      <w:r w:rsidR="00E550D8">
        <w:rPr>
          <w:rFonts w:ascii="Times New Roman" w:hAnsi="Times New Roman"/>
        </w:rPr>
        <w:t xml:space="preserve"> environment</w:t>
      </w:r>
      <w:r>
        <w:rPr>
          <w:rFonts w:ascii="Times New Roman" w:hAnsi="Times New Roman"/>
        </w:rPr>
        <w:t>, lo</w:t>
      </w:r>
      <w:r w:rsidR="00E6739E">
        <w:rPr>
          <w:rFonts w:ascii="Times New Roman" w:hAnsi="Times New Roman"/>
        </w:rPr>
        <w:t>w</w:t>
      </w:r>
      <w:r>
        <w:rPr>
          <w:rFonts w:ascii="Times New Roman" w:hAnsi="Times New Roman"/>
        </w:rPr>
        <w:t xml:space="preserve"> Eh environments of deposition and indicative of a reducing env</w:t>
      </w:r>
      <w:r>
        <w:rPr>
          <w:rFonts w:ascii="Times New Roman" w:hAnsi="Times New Roman"/>
        </w:rPr>
        <w:t>i</w:t>
      </w:r>
      <w:r>
        <w:rPr>
          <w:rFonts w:ascii="Times New Roman" w:hAnsi="Times New Roman"/>
        </w:rPr>
        <w:t>ronment (</w:t>
      </w:r>
      <w:r w:rsidR="00C80F65">
        <w:rPr>
          <w:rFonts w:ascii="Times New Roman" w:hAnsi="Times New Roman"/>
        </w:rPr>
        <w:t>Figure</w:t>
      </w:r>
      <w:r>
        <w:rPr>
          <w:rFonts w:ascii="Times New Roman" w:hAnsi="Times New Roman"/>
        </w:rPr>
        <w:t xml:space="preserve"> 45). </w:t>
      </w:r>
      <w:r w:rsidR="00F03FC6" w:rsidRPr="00F03FC6">
        <w:rPr>
          <w:rFonts w:ascii="Times New Roman" w:hAnsi="Times New Roman"/>
        </w:rPr>
        <w:t xml:space="preserve">The </w:t>
      </w:r>
      <w:r w:rsidR="00B812C1">
        <w:rPr>
          <w:rFonts w:ascii="Times New Roman" w:hAnsi="Times New Roman"/>
        </w:rPr>
        <w:t xml:space="preserve">terpanes </w:t>
      </w:r>
      <w:r w:rsidR="00F03FC6" w:rsidRPr="00F03FC6">
        <w:rPr>
          <w:rFonts w:ascii="Times New Roman" w:hAnsi="Times New Roman"/>
        </w:rPr>
        <w:t>(Ts/Ts+Tm)</w:t>
      </w:r>
      <w:r w:rsidR="00E108DB">
        <w:rPr>
          <w:rFonts w:ascii="Times New Roman" w:hAnsi="Times New Roman"/>
        </w:rPr>
        <w:t xml:space="preserve"> ratio</w:t>
      </w:r>
      <w:r w:rsidR="00F03FC6" w:rsidRPr="00F03FC6">
        <w:rPr>
          <w:rFonts w:ascii="Times New Roman" w:hAnsi="Times New Roman"/>
        </w:rPr>
        <w:t xml:space="preserve"> suggests the sample is </w:t>
      </w:r>
      <w:r w:rsidR="00320B4E">
        <w:rPr>
          <w:rFonts w:ascii="Times New Roman" w:hAnsi="Times New Roman"/>
        </w:rPr>
        <w:t>in the arly oil window</w:t>
      </w:r>
      <w:r w:rsidR="00F03FC6" w:rsidRPr="00F03FC6">
        <w:rPr>
          <w:rFonts w:ascii="Times New Roman" w:hAnsi="Times New Roman"/>
        </w:rPr>
        <w:t xml:space="preserve"> (0.284)</w:t>
      </w:r>
      <w:r w:rsidR="007F1A29">
        <w:rPr>
          <w:rFonts w:ascii="Times New Roman" w:hAnsi="Times New Roman"/>
        </w:rPr>
        <w:t xml:space="preserve"> (Table 9)</w:t>
      </w:r>
      <w:r w:rsidR="00F03FC6" w:rsidRPr="00F03FC6">
        <w:rPr>
          <w:rFonts w:ascii="Times New Roman" w:hAnsi="Times New Roman"/>
        </w:rPr>
        <w:t>.</w:t>
      </w:r>
      <w:r w:rsidR="00BA2510" w:rsidRPr="00BA2510">
        <w:rPr>
          <w:rFonts w:ascii="Times New Roman" w:hAnsi="Times New Roman"/>
        </w:rPr>
        <w:t xml:space="preserve"> </w:t>
      </w:r>
      <w:r w:rsidR="00E550D8">
        <w:rPr>
          <w:rFonts w:ascii="Times New Roman" w:hAnsi="Times New Roman"/>
        </w:rPr>
        <w:t>Ano</w:t>
      </w:r>
      <w:r w:rsidR="00B812C1">
        <w:rPr>
          <w:rFonts w:ascii="Times New Roman" w:hAnsi="Times New Roman"/>
        </w:rPr>
        <w:t>the</w:t>
      </w:r>
      <w:r w:rsidR="00A23C5D">
        <w:rPr>
          <w:rFonts w:ascii="Times New Roman" w:hAnsi="Times New Roman"/>
        </w:rPr>
        <w:t>r</w:t>
      </w:r>
      <w:r w:rsidR="00B812C1">
        <w:rPr>
          <w:rFonts w:ascii="Times New Roman" w:hAnsi="Times New Roman"/>
        </w:rPr>
        <w:t xml:space="preserve"> hopane analog is the </w:t>
      </w:r>
      <w:r w:rsidR="00F03FC6" w:rsidRPr="00F03FC6">
        <w:rPr>
          <w:rFonts w:ascii="Times New Roman" w:hAnsi="Times New Roman"/>
        </w:rPr>
        <w:t>C</w:t>
      </w:r>
      <w:r w:rsidR="00F03FC6" w:rsidRPr="00F03FC6">
        <w:rPr>
          <w:rFonts w:ascii="Times New Roman" w:hAnsi="Times New Roman"/>
          <w:vertAlign w:val="subscript"/>
        </w:rPr>
        <w:t>29</w:t>
      </w:r>
      <w:r w:rsidR="009A7B6C">
        <w:rPr>
          <w:rFonts w:ascii="Times New Roman" w:hAnsi="Times New Roman"/>
        </w:rPr>
        <w:t xml:space="preserve"> m</w:t>
      </w:r>
      <w:r w:rsidR="00F03FC6" w:rsidRPr="00F03FC6">
        <w:rPr>
          <w:rFonts w:ascii="Times New Roman" w:hAnsi="Times New Roman"/>
        </w:rPr>
        <w:t>oretane</w:t>
      </w:r>
      <w:r w:rsidR="00B02602" w:rsidRPr="00B02602">
        <w:rPr>
          <w:rFonts w:ascii="Times New Roman" w:hAnsi="Times New Roman"/>
        </w:rPr>
        <w:t xml:space="preserve"> </w:t>
      </w:r>
      <w:r w:rsidR="00E550D8">
        <w:rPr>
          <w:rFonts w:ascii="Times New Roman" w:hAnsi="Times New Roman"/>
        </w:rPr>
        <w:t xml:space="preserve">which is </w:t>
      </w:r>
      <w:r w:rsidR="00B02602" w:rsidRPr="00F03FC6">
        <w:rPr>
          <w:rFonts w:ascii="Times New Roman" w:hAnsi="Times New Roman"/>
        </w:rPr>
        <w:t>highly unstable and tend</w:t>
      </w:r>
      <w:r w:rsidR="00E550D8">
        <w:rPr>
          <w:rFonts w:ascii="Times New Roman" w:hAnsi="Times New Roman"/>
        </w:rPr>
        <w:t>s</w:t>
      </w:r>
      <w:r w:rsidR="00B02602" w:rsidRPr="00F03FC6">
        <w:rPr>
          <w:rFonts w:ascii="Times New Roman" w:hAnsi="Times New Roman"/>
        </w:rPr>
        <w:t xml:space="preserve"> to disappear with increasing maturity (Peters et al., 1993).</w:t>
      </w:r>
      <w:r w:rsidR="00B02602">
        <w:rPr>
          <w:rFonts w:ascii="Times New Roman" w:hAnsi="Times New Roman"/>
        </w:rPr>
        <w:t xml:space="preserve"> I</w:t>
      </w:r>
      <w:r w:rsidR="00A23C5D">
        <w:rPr>
          <w:rFonts w:ascii="Times New Roman" w:hAnsi="Times New Roman"/>
        </w:rPr>
        <w:t>t</w:t>
      </w:r>
      <w:r w:rsidR="00B02602">
        <w:rPr>
          <w:rFonts w:ascii="Times New Roman" w:hAnsi="Times New Roman"/>
        </w:rPr>
        <w:t>s presence was identified on the chromatogram indicating that this sample</w:t>
      </w:r>
      <w:r w:rsidR="00F03FC6" w:rsidRPr="00F03FC6">
        <w:rPr>
          <w:rFonts w:ascii="Times New Roman" w:hAnsi="Times New Roman"/>
        </w:rPr>
        <w:t xml:space="preserve"> is highly immature</w:t>
      </w:r>
      <w:r w:rsidR="00E550D8">
        <w:rPr>
          <w:rFonts w:ascii="Times New Roman" w:hAnsi="Times New Roman"/>
        </w:rPr>
        <w:t xml:space="preserve"> (</w:t>
      </w:r>
      <w:r w:rsidR="00C80F65">
        <w:rPr>
          <w:rFonts w:ascii="Times New Roman" w:hAnsi="Times New Roman"/>
        </w:rPr>
        <w:t>Figure</w:t>
      </w:r>
      <w:r w:rsidR="00E550D8">
        <w:rPr>
          <w:rFonts w:ascii="Times New Roman" w:hAnsi="Times New Roman"/>
        </w:rPr>
        <w:t xml:space="preserve"> 43</w:t>
      </w:r>
      <w:r w:rsidR="00E108DB">
        <w:rPr>
          <w:rFonts w:ascii="Times New Roman" w:hAnsi="Times New Roman"/>
        </w:rPr>
        <w:t>).</w:t>
      </w:r>
    </w:p>
    <w:p w14:paraId="2CEA2CF3" w14:textId="72069328" w:rsidR="0045119C" w:rsidRDefault="00226517" w:rsidP="00E550D8">
      <w:pPr>
        <w:ind w:firstLine="720"/>
        <w:jc w:val="both"/>
        <w:rPr>
          <w:rFonts w:ascii="Times New Roman" w:hAnsi="Times New Roman"/>
        </w:rPr>
      </w:pPr>
      <w:r>
        <w:rPr>
          <w:rFonts w:ascii="Times New Roman" w:hAnsi="Times New Roman"/>
        </w:rPr>
        <w:t>Gammacerane</w:t>
      </w:r>
      <w:r w:rsidRPr="00F03FC6">
        <w:rPr>
          <w:rFonts w:ascii="Times New Roman" w:hAnsi="Times New Roman"/>
        </w:rPr>
        <w:t xml:space="preserve"> is</w:t>
      </w:r>
      <w:r>
        <w:rPr>
          <w:rFonts w:ascii="Times New Roman" w:hAnsi="Times New Roman"/>
        </w:rPr>
        <w:t xml:space="preserve"> a terpane that has been identified in samples from hypersaline marine and non-marine environments (Damsté et al., 1995). Its precursor is the tetr</w:t>
      </w:r>
      <w:r>
        <w:rPr>
          <w:rFonts w:ascii="Times New Roman" w:hAnsi="Times New Roman"/>
        </w:rPr>
        <w:t>a</w:t>
      </w:r>
      <w:r>
        <w:rPr>
          <w:rFonts w:ascii="Times New Roman" w:hAnsi="Times New Roman"/>
        </w:rPr>
        <w:t>hymanol (gammacer-3β-ol) from porotozoa</w:t>
      </w:r>
      <w:r w:rsidRPr="005253C0">
        <w:rPr>
          <w:rFonts w:ascii="Times New Roman" w:hAnsi="Times New Roman"/>
        </w:rPr>
        <w:t xml:space="preserve"> </w:t>
      </w:r>
      <w:r w:rsidR="007A0FED">
        <w:rPr>
          <w:rFonts w:ascii="Times New Roman" w:hAnsi="Times New Roman"/>
        </w:rPr>
        <w:t xml:space="preserve">(Damsté et al., 1995). </w:t>
      </w:r>
      <w:r>
        <w:rPr>
          <w:rFonts w:ascii="Times New Roman" w:hAnsi="Times New Roman"/>
        </w:rPr>
        <w:t>The presence of this compound was identified in the m/z 191, thus indicating a hypersaline marine env</w:t>
      </w:r>
      <w:r>
        <w:rPr>
          <w:rFonts w:ascii="Times New Roman" w:hAnsi="Times New Roman"/>
        </w:rPr>
        <w:t>i</w:t>
      </w:r>
      <w:r>
        <w:rPr>
          <w:rFonts w:ascii="Times New Roman" w:hAnsi="Times New Roman"/>
        </w:rPr>
        <w:lastRenderedPageBreak/>
        <w:t>ronment of deposition.</w:t>
      </w:r>
      <w:r w:rsidR="00E550D8">
        <w:rPr>
          <w:rFonts w:ascii="Times New Roman" w:hAnsi="Times New Roman"/>
        </w:rPr>
        <w:t xml:space="preserve"> </w:t>
      </w:r>
      <w:r w:rsidR="005253C0">
        <w:rPr>
          <w:rFonts w:ascii="Times New Roman" w:hAnsi="Times New Roman"/>
        </w:rPr>
        <w:t>As in the previous sample</w:t>
      </w:r>
      <w:r w:rsidR="00E550D8">
        <w:rPr>
          <w:rFonts w:ascii="Times New Roman" w:hAnsi="Times New Roman"/>
        </w:rPr>
        <w:t>,</w:t>
      </w:r>
      <w:r w:rsidR="00F03FC6" w:rsidRPr="00F03FC6">
        <w:rPr>
          <w:rFonts w:ascii="Times New Roman" w:hAnsi="Times New Roman"/>
        </w:rPr>
        <w:t xml:space="preserve"> oleanane</w:t>
      </w:r>
      <w:r w:rsidR="005253C0">
        <w:rPr>
          <w:rFonts w:ascii="Times New Roman" w:hAnsi="Times New Roman"/>
        </w:rPr>
        <w:t xml:space="preserve"> is present in the sample which</w:t>
      </w:r>
      <w:r w:rsidR="00E550D8">
        <w:rPr>
          <w:rFonts w:ascii="Times New Roman" w:hAnsi="Times New Roman"/>
        </w:rPr>
        <w:t xml:space="preserve"> indicates higher plant input (</w:t>
      </w:r>
      <w:r w:rsidR="00C80F65">
        <w:rPr>
          <w:rFonts w:ascii="Times New Roman" w:hAnsi="Times New Roman"/>
        </w:rPr>
        <w:t>Figure</w:t>
      </w:r>
      <w:r w:rsidR="00E550D8">
        <w:rPr>
          <w:rFonts w:ascii="Times New Roman" w:hAnsi="Times New Roman"/>
        </w:rPr>
        <w:t xml:space="preserve"> 43).</w:t>
      </w:r>
      <w:r w:rsidR="00317319">
        <w:rPr>
          <w:rFonts w:ascii="Times New Roman" w:hAnsi="Times New Roman"/>
        </w:rPr>
        <w:t xml:space="preserve"> </w:t>
      </w:r>
    </w:p>
    <w:p w14:paraId="432A47C5" w14:textId="56D421EC" w:rsidR="004815A0" w:rsidRDefault="00C80F65" w:rsidP="004815A0">
      <w:pPr>
        <w:ind w:firstLine="720"/>
        <w:jc w:val="both"/>
        <w:rPr>
          <w:rFonts w:ascii="Times New Roman" w:hAnsi="Times New Roman"/>
        </w:rPr>
      </w:pPr>
      <w:r>
        <w:rPr>
          <w:rFonts w:ascii="Times New Roman" w:hAnsi="Times New Roman"/>
        </w:rPr>
        <w:t>Figure</w:t>
      </w:r>
      <w:r w:rsidR="00E550D8">
        <w:rPr>
          <w:rFonts w:ascii="Times New Roman" w:hAnsi="Times New Roman"/>
        </w:rPr>
        <w:t xml:space="preserve"> 44</w:t>
      </w:r>
      <w:r w:rsidR="00317319">
        <w:rPr>
          <w:rFonts w:ascii="Times New Roman" w:hAnsi="Times New Roman"/>
        </w:rPr>
        <w:t xml:space="preserve"> shows the m/z 217 chromatogram and sterane distribution for the Amoco</w:t>
      </w:r>
      <w:r w:rsidR="00D91D6B">
        <w:rPr>
          <w:rFonts w:ascii="Times New Roman" w:hAnsi="Times New Roman"/>
        </w:rPr>
        <w:t xml:space="preserve"> Champlin E-1 well at 8770-9000</w:t>
      </w:r>
      <w:r w:rsidR="00317319">
        <w:rPr>
          <w:rFonts w:ascii="Times New Roman" w:hAnsi="Times New Roman"/>
        </w:rPr>
        <w:t>ft. depth</w:t>
      </w:r>
      <w:r w:rsidR="00317319" w:rsidRPr="00F03FC6">
        <w:rPr>
          <w:rFonts w:ascii="Times New Roman" w:hAnsi="Times New Roman"/>
        </w:rPr>
        <w:t>. High concentrations of diasteranes indicate a shale rich rock</w:t>
      </w:r>
      <w:r w:rsidR="00E550D8">
        <w:rPr>
          <w:rFonts w:ascii="Times New Roman" w:hAnsi="Times New Roman"/>
        </w:rPr>
        <w:t>,</w:t>
      </w:r>
      <w:r w:rsidR="00317319" w:rsidRPr="00F03FC6">
        <w:rPr>
          <w:rFonts w:ascii="Times New Roman" w:hAnsi="Times New Roman"/>
        </w:rPr>
        <w:t xml:space="preserve"> and from the C</w:t>
      </w:r>
      <w:r w:rsidR="00317319" w:rsidRPr="00F03FC6">
        <w:rPr>
          <w:rFonts w:ascii="Times New Roman" w:hAnsi="Times New Roman"/>
          <w:vertAlign w:val="subscript"/>
        </w:rPr>
        <w:t>30</w:t>
      </w:r>
      <w:r w:rsidR="00317319" w:rsidRPr="00F03FC6">
        <w:rPr>
          <w:rFonts w:ascii="Times New Roman" w:hAnsi="Times New Roman"/>
        </w:rPr>
        <w:t xml:space="preserve"> compound</w:t>
      </w:r>
      <w:r w:rsidR="00E550D8">
        <w:rPr>
          <w:rFonts w:ascii="Times New Roman" w:hAnsi="Times New Roman"/>
        </w:rPr>
        <w:t>, the</w:t>
      </w:r>
      <w:r w:rsidR="00317319" w:rsidRPr="00F03FC6">
        <w:rPr>
          <w:rFonts w:ascii="Times New Roman" w:hAnsi="Times New Roman"/>
        </w:rPr>
        <w:t xml:space="preserve"> presence</w:t>
      </w:r>
      <w:r w:rsidR="00E550D8">
        <w:rPr>
          <w:rFonts w:ascii="Times New Roman" w:hAnsi="Times New Roman"/>
        </w:rPr>
        <w:t xml:space="preserve"> of a high abu</w:t>
      </w:r>
      <w:r w:rsidR="00E550D8">
        <w:rPr>
          <w:rFonts w:ascii="Times New Roman" w:hAnsi="Times New Roman"/>
        </w:rPr>
        <w:t>n</w:t>
      </w:r>
      <w:r w:rsidR="00E550D8">
        <w:rPr>
          <w:rFonts w:ascii="Times New Roman" w:hAnsi="Times New Roman"/>
        </w:rPr>
        <w:t xml:space="preserve">dance </w:t>
      </w:r>
      <w:r w:rsidR="00317319" w:rsidRPr="00F03FC6">
        <w:rPr>
          <w:rFonts w:ascii="Times New Roman" w:hAnsi="Times New Roman"/>
        </w:rPr>
        <w:t>is from a marine environment.</w:t>
      </w:r>
      <w:r w:rsidR="00317319">
        <w:rPr>
          <w:rFonts w:ascii="Times New Roman" w:hAnsi="Times New Roman"/>
        </w:rPr>
        <w:t xml:space="preserve"> </w:t>
      </w:r>
      <w:r w:rsidR="00DA2BC7">
        <w:rPr>
          <w:rFonts w:ascii="Times New Roman" w:hAnsi="Times New Roman"/>
        </w:rPr>
        <w:t>C</w:t>
      </w:r>
      <w:r w:rsidR="00DA2BC7" w:rsidRPr="00DA2BC7">
        <w:rPr>
          <w:rFonts w:ascii="Times New Roman" w:hAnsi="Times New Roman"/>
          <w:vertAlign w:val="subscript"/>
        </w:rPr>
        <w:t>29</w:t>
      </w:r>
      <w:r w:rsidR="00DA2BC7" w:rsidRPr="00F03FC6">
        <w:rPr>
          <w:rFonts w:ascii="Times New Roman" w:hAnsi="Times New Roman"/>
        </w:rPr>
        <w:t xml:space="preserve"> </w:t>
      </w:r>
      <w:r w:rsidR="00DA2BC7">
        <w:rPr>
          <w:rFonts w:ascii="Times New Roman" w:hAnsi="Times New Roman"/>
        </w:rPr>
        <w:t>steranes are useful to determine thermal m</w:t>
      </w:r>
      <w:r w:rsidR="00DA2BC7">
        <w:rPr>
          <w:rFonts w:ascii="Times New Roman" w:hAnsi="Times New Roman"/>
        </w:rPr>
        <w:t>a</w:t>
      </w:r>
      <w:r w:rsidR="00DA2BC7">
        <w:rPr>
          <w:rFonts w:ascii="Times New Roman" w:hAnsi="Times New Roman"/>
        </w:rPr>
        <w:t>turity derived from sterols synthesized by marine algae (Moldowan et al., 1990)</w:t>
      </w:r>
      <w:r w:rsidR="00E550D8">
        <w:rPr>
          <w:rFonts w:ascii="Times New Roman" w:hAnsi="Times New Roman"/>
        </w:rPr>
        <w:t xml:space="preserve"> (</w:t>
      </w:r>
      <w:r>
        <w:rPr>
          <w:rFonts w:ascii="Times New Roman" w:hAnsi="Times New Roman"/>
        </w:rPr>
        <w:t>Fi</w:t>
      </w:r>
      <w:r>
        <w:rPr>
          <w:rFonts w:ascii="Times New Roman" w:hAnsi="Times New Roman"/>
        </w:rPr>
        <w:t>g</w:t>
      </w:r>
      <w:r>
        <w:rPr>
          <w:rFonts w:ascii="Times New Roman" w:hAnsi="Times New Roman"/>
        </w:rPr>
        <w:t>ure</w:t>
      </w:r>
      <w:r w:rsidR="00E550D8">
        <w:rPr>
          <w:rFonts w:ascii="Times New Roman" w:hAnsi="Times New Roman"/>
        </w:rPr>
        <w:t xml:space="preserve"> 44)</w:t>
      </w:r>
      <w:r w:rsidR="00DA2BC7">
        <w:rPr>
          <w:rFonts w:ascii="Times New Roman" w:hAnsi="Times New Roman"/>
        </w:rPr>
        <w:t>.</w:t>
      </w:r>
      <w:r w:rsidR="008A4C26">
        <w:rPr>
          <w:rFonts w:ascii="Times New Roman" w:hAnsi="Times New Roman"/>
        </w:rPr>
        <w:t xml:space="preserve"> The αα gradually changes into a mixture of αα and ββ. The change of the two hydrogens from alpha positons to beta positions occurs with maturity</w:t>
      </w:r>
      <w:r w:rsidR="004339D5">
        <w:rPr>
          <w:rFonts w:ascii="Times New Roman" w:hAnsi="Times New Roman"/>
        </w:rPr>
        <w:t xml:space="preserve"> (Seifert and Moldowan, 1986)</w:t>
      </w:r>
      <w:r w:rsidR="00270F97">
        <w:rPr>
          <w:rFonts w:ascii="Times New Roman" w:hAnsi="Times New Roman"/>
        </w:rPr>
        <w:t>.</w:t>
      </w:r>
      <w:r w:rsidR="008A4C26">
        <w:rPr>
          <w:rFonts w:ascii="Times New Roman" w:hAnsi="Times New Roman"/>
        </w:rPr>
        <w:t xml:space="preserve"> F</w:t>
      </w:r>
      <w:r w:rsidR="00317319">
        <w:rPr>
          <w:rFonts w:ascii="Times New Roman" w:hAnsi="Times New Roman"/>
        </w:rPr>
        <w:t xml:space="preserve">rom </w:t>
      </w:r>
      <w:r w:rsidR="008A4C26">
        <w:rPr>
          <w:rFonts w:ascii="Times New Roman" w:hAnsi="Times New Roman"/>
        </w:rPr>
        <w:t xml:space="preserve">the ββ/αα ratio (0.56) </w:t>
      </w:r>
      <w:r w:rsidR="00317319">
        <w:rPr>
          <w:rFonts w:ascii="Times New Roman" w:hAnsi="Times New Roman"/>
        </w:rPr>
        <w:t>the s</w:t>
      </w:r>
      <w:r w:rsidR="00317319" w:rsidRPr="00F03FC6">
        <w:rPr>
          <w:rFonts w:ascii="Times New Roman" w:hAnsi="Times New Roman"/>
        </w:rPr>
        <w:t>teranes indic</w:t>
      </w:r>
      <w:r w:rsidR="00320B4E">
        <w:rPr>
          <w:rFonts w:ascii="Times New Roman" w:hAnsi="Times New Roman"/>
        </w:rPr>
        <w:t>ates that the sample is in the main oil window</w:t>
      </w:r>
      <w:r w:rsidR="00317319" w:rsidRPr="00F03FC6">
        <w:rPr>
          <w:rFonts w:ascii="Times New Roman" w:hAnsi="Times New Roman"/>
        </w:rPr>
        <w:t xml:space="preserve"> </w:t>
      </w:r>
      <w:r w:rsidR="00E550D8">
        <w:rPr>
          <w:rFonts w:ascii="Times New Roman" w:hAnsi="Times New Roman"/>
        </w:rPr>
        <w:t>(</w:t>
      </w:r>
      <w:r>
        <w:rPr>
          <w:rFonts w:ascii="Times New Roman" w:hAnsi="Times New Roman"/>
        </w:rPr>
        <w:t>Figure</w:t>
      </w:r>
      <w:r w:rsidR="00E550D8">
        <w:rPr>
          <w:rFonts w:ascii="Times New Roman" w:hAnsi="Times New Roman"/>
        </w:rPr>
        <w:t xml:space="preserve"> 44)</w:t>
      </w:r>
      <w:r w:rsidR="00A9537F">
        <w:rPr>
          <w:rFonts w:ascii="Times New Roman" w:hAnsi="Times New Roman"/>
        </w:rPr>
        <w:t xml:space="preserve"> (Table 9)</w:t>
      </w:r>
      <w:r w:rsidR="00317319" w:rsidRPr="00F03FC6">
        <w:rPr>
          <w:rFonts w:ascii="Times New Roman" w:hAnsi="Times New Roman"/>
        </w:rPr>
        <w:t>.</w:t>
      </w:r>
      <w:r w:rsidR="00DA2BC7">
        <w:rPr>
          <w:rFonts w:ascii="Times New Roman" w:hAnsi="Times New Roman"/>
        </w:rPr>
        <w:t xml:space="preserve"> </w:t>
      </w:r>
      <w:r w:rsidR="00A9537F">
        <w:rPr>
          <w:rFonts w:ascii="Times New Roman" w:hAnsi="Times New Roman"/>
        </w:rPr>
        <w:t xml:space="preserve"> From the C</w:t>
      </w:r>
      <w:r w:rsidR="00A9537F" w:rsidRPr="00A6464C">
        <w:rPr>
          <w:rFonts w:ascii="Times New Roman" w:hAnsi="Times New Roman"/>
          <w:vertAlign w:val="subscript"/>
        </w:rPr>
        <w:t>29</w:t>
      </w:r>
      <w:r w:rsidR="00A9537F">
        <w:rPr>
          <w:rFonts w:ascii="Times New Roman" w:hAnsi="Times New Roman"/>
        </w:rPr>
        <w:t xml:space="preserve"> S and R isomers ratio, this sample is in the main oil window (Table 9).</w:t>
      </w:r>
    </w:p>
    <w:p w14:paraId="741FA386" w14:textId="6C5E3252" w:rsidR="00AE0623" w:rsidRDefault="00AD581C" w:rsidP="004815A0">
      <w:pPr>
        <w:ind w:firstLine="720"/>
        <w:jc w:val="both"/>
        <w:rPr>
          <w:rFonts w:ascii="Times New Roman" w:hAnsi="Times New Roman"/>
        </w:rPr>
      </w:pPr>
      <w:r>
        <w:rPr>
          <w:rFonts w:ascii="Times New Roman" w:hAnsi="Times New Roman"/>
        </w:rPr>
        <w:t>The Stage Stop Unit 2 well sample was extracted from Asquith Marker cu</w:t>
      </w:r>
      <w:r>
        <w:rPr>
          <w:rFonts w:ascii="Times New Roman" w:hAnsi="Times New Roman"/>
        </w:rPr>
        <w:t>t</w:t>
      </w:r>
      <w:r>
        <w:rPr>
          <w:rFonts w:ascii="Times New Roman" w:hAnsi="Times New Roman"/>
        </w:rPr>
        <w:t xml:space="preserve">tings at 5400-5410ft. depth. </w:t>
      </w:r>
      <w:r w:rsidR="00C80F65">
        <w:rPr>
          <w:rFonts w:ascii="Times New Roman" w:hAnsi="Times New Roman"/>
        </w:rPr>
        <w:t>Figure</w:t>
      </w:r>
      <w:r w:rsidR="00E550D8">
        <w:rPr>
          <w:rFonts w:ascii="Times New Roman" w:hAnsi="Times New Roman"/>
        </w:rPr>
        <w:t xml:space="preserve"> 45</w:t>
      </w:r>
      <w:r w:rsidR="00F03FC6" w:rsidRPr="00F03FC6">
        <w:rPr>
          <w:rFonts w:ascii="Times New Roman" w:hAnsi="Times New Roman"/>
        </w:rPr>
        <w:t xml:space="preserve"> shows the chromatogram for the</w:t>
      </w:r>
      <w:r w:rsidR="00317319">
        <w:rPr>
          <w:rFonts w:ascii="Times New Roman" w:hAnsi="Times New Roman"/>
        </w:rPr>
        <w:t xml:space="preserve"> Stage Stop well</w:t>
      </w:r>
      <w:r>
        <w:rPr>
          <w:rFonts w:ascii="Times New Roman" w:hAnsi="Times New Roman"/>
        </w:rPr>
        <w:t xml:space="preserve"> and</w:t>
      </w:r>
      <w:r w:rsidR="00317319">
        <w:rPr>
          <w:rFonts w:ascii="Times New Roman" w:hAnsi="Times New Roman"/>
        </w:rPr>
        <w:t xml:space="preserve"> m/z</w:t>
      </w:r>
      <w:r w:rsidR="007F1A29">
        <w:rPr>
          <w:rFonts w:ascii="Times New Roman" w:hAnsi="Times New Roman"/>
        </w:rPr>
        <w:t xml:space="preserve"> 191</w:t>
      </w:r>
      <w:r w:rsidR="00317319">
        <w:rPr>
          <w:rFonts w:ascii="Times New Roman" w:hAnsi="Times New Roman"/>
        </w:rPr>
        <w:t xml:space="preserve"> and the terpane distribution</w:t>
      </w:r>
      <w:r w:rsidR="00960A84">
        <w:rPr>
          <w:rFonts w:ascii="Times New Roman" w:hAnsi="Times New Roman"/>
        </w:rPr>
        <w:t xml:space="preserve">. </w:t>
      </w:r>
      <w:r w:rsidR="00F03FC6" w:rsidRPr="00F03FC6">
        <w:rPr>
          <w:rFonts w:ascii="Times New Roman" w:hAnsi="Times New Roman"/>
        </w:rPr>
        <w:t>The  Ts/</w:t>
      </w:r>
      <w:r w:rsidR="00E108DB">
        <w:rPr>
          <w:rFonts w:ascii="Times New Roman" w:hAnsi="Times New Roman"/>
        </w:rPr>
        <w:t>(</w:t>
      </w:r>
      <w:r w:rsidR="00F03FC6" w:rsidRPr="00F03FC6">
        <w:rPr>
          <w:rFonts w:ascii="Times New Roman" w:hAnsi="Times New Roman"/>
        </w:rPr>
        <w:t>Ts+Tm</w:t>
      </w:r>
      <w:r w:rsidR="00E108DB">
        <w:rPr>
          <w:rFonts w:ascii="Times New Roman" w:hAnsi="Times New Roman"/>
        </w:rPr>
        <w:t>)</w:t>
      </w:r>
      <w:r w:rsidR="00F03FC6" w:rsidRPr="00F03FC6">
        <w:rPr>
          <w:rFonts w:ascii="Times New Roman" w:hAnsi="Times New Roman"/>
        </w:rPr>
        <w:t xml:space="preserve"> ratio is</w:t>
      </w:r>
      <w:r w:rsidR="007F1A29">
        <w:rPr>
          <w:rFonts w:ascii="Times New Roman" w:hAnsi="Times New Roman"/>
        </w:rPr>
        <w:t xml:space="preserve"> 0.55 which means </w:t>
      </w:r>
      <w:r w:rsidR="00320B4E">
        <w:rPr>
          <w:rFonts w:ascii="Times New Roman" w:hAnsi="Times New Roman"/>
        </w:rPr>
        <w:t>main oil window</w:t>
      </w:r>
      <w:r w:rsidR="007F1A29">
        <w:rPr>
          <w:rFonts w:ascii="Times New Roman" w:hAnsi="Times New Roman"/>
        </w:rPr>
        <w:t xml:space="preserve"> (Table 9).</w:t>
      </w:r>
      <w:r w:rsidR="004815A0">
        <w:rPr>
          <w:rFonts w:ascii="Times New Roman" w:hAnsi="Times New Roman"/>
        </w:rPr>
        <w:t xml:space="preserve"> </w:t>
      </w:r>
      <w:r w:rsidR="00F03FC6" w:rsidRPr="00F03FC6">
        <w:rPr>
          <w:rFonts w:ascii="Times New Roman" w:hAnsi="Times New Roman"/>
        </w:rPr>
        <w:t>The S/R ratio for C</w:t>
      </w:r>
      <w:r w:rsidR="00F03FC6" w:rsidRPr="00F03FC6">
        <w:rPr>
          <w:rFonts w:ascii="Times New Roman" w:hAnsi="Times New Roman"/>
          <w:vertAlign w:val="subscript"/>
        </w:rPr>
        <w:t>31</w:t>
      </w:r>
      <w:r w:rsidR="009A7B6C">
        <w:rPr>
          <w:rFonts w:ascii="Times New Roman" w:hAnsi="Times New Roman"/>
        </w:rPr>
        <w:t xml:space="preserve"> h</w:t>
      </w:r>
      <w:r w:rsidR="00F03FC6" w:rsidRPr="00F03FC6">
        <w:rPr>
          <w:rFonts w:ascii="Times New Roman" w:hAnsi="Times New Roman"/>
        </w:rPr>
        <w:t xml:space="preserve">opane suggests the sample is </w:t>
      </w:r>
      <w:r w:rsidR="007F1A29">
        <w:rPr>
          <w:rFonts w:ascii="Times New Roman" w:hAnsi="Times New Roman"/>
        </w:rPr>
        <w:t xml:space="preserve">immature </w:t>
      </w:r>
      <w:r w:rsidR="00F03FC6" w:rsidRPr="00F03FC6">
        <w:rPr>
          <w:rFonts w:ascii="Times New Roman" w:hAnsi="Times New Roman"/>
        </w:rPr>
        <w:t>(0.542)</w:t>
      </w:r>
      <w:r w:rsidR="007F1A29">
        <w:rPr>
          <w:rFonts w:ascii="Times New Roman" w:hAnsi="Times New Roman"/>
        </w:rPr>
        <w:t xml:space="preserve"> (Table 9)</w:t>
      </w:r>
      <w:r w:rsidR="00F03FC6" w:rsidRPr="00F03FC6">
        <w:rPr>
          <w:rFonts w:ascii="Times New Roman" w:hAnsi="Times New Roman"/>
        </w:rPr>
        <w:t>. The presence of C</w:t>
      </w:r>
      <w:r w:rsidR="00F03FC6" w:rsidRPr="00F03FC6">
        <w:rPr>
          <w:rFonts w:ascii="Times New Roman" w:hAnsi="Times New Roman"/>
          <w:vertAlign w:val="subscript"/>
        </w:rPr>
        <w:t>30</w:t>
      </w:r>
      <w:r w:rsidR="00BA2510">
        <w:rPr>
          <w:rFonts w:ascii="Times New Roman" w:hAnsi="Times New Roman"/>
          <w:vertAlign w:val="subscript"/>
        </w:rPr>
        <w:t xml:space="preserve"> </w:t>
      </w:r>
      <w:r w:rsidR="00BA2510" w:rsidRPr="00BA2510">
        <w:rPr>
          <w:rFonts w:ascii="Times New Roman" w:hAnsi="Times New Roman"/>
        </w:rPr>
        <w:t>steranes</w:t>
      </w:r>
      <w:r w:rsidR="00F03FC6" w:rsidRPr="00F03FC6">
        <w:rPr>
          <w:rFonts w:ascii="Times New Roman" w:hAnsi="Times New Roman"/>
        </w:rPr>
        <w:t xml:space="preserve"> indicates a marine enviro</w:t>
      </w:r>
      <w:r w:rsidR="00F03FC6" w:rsidRPr="00F03FC6">
        <w:rPr>
          <w:rFonts w:ascii="Times New Roman" w:hAnsi="Times New Roman"/>
        </w:rPr>
        <w:t>n</w:t>
      </w:r>
      <w:r w:rsidR="00F03FC6" w:rsidRPr="00F03FC6">
        <w:rPr>
          <w:rFonts w:ascii="Times New Roman" w:hAnsi="Times New Roman"/>
        </w:rPr>
        <w:t>ment</w:t>
      </w:r>
      <w:r w:rsidR="00BA2510">
        <w:rPr>
          <w:rFonts w:ascii="Times New Roman" w:hAnsi="Times New Roman"/>
        </w:rPr>
        <w:t xml:space="preserve"> as previously </w:t>
      </w:r>
      <w:r w:rsidR="00E550D8">
        <w:rPr>
          <w:rFonts w:ascii="Times New Roman" w:hAnsi="Times New Roman"/>
        </w:rPr>
        <w:t>e</w:t>
      </w:r>
      <w:r w:rsidR="00BA2510">
        <w:rPr>
          <w:rFonts w:ascii="Times New Roman" w:hAnsi="Times New Roman"/>
        </w:rPr>
        <w:t>stablished</w:t>
      </w:r>
      <w:r w:rsidR="00E550D8">
        <w:rPr>
          <w:rFonts w:ascii="Times New Roman" w:hAnsi="Times New Roman"/>
        </w:rPr>
        <w:t xml:space="preserve"> (</w:t>
      </w:r>
      <w:r w:rsidR="00C80F65">
        <w:rPr>
          <w:rFonts w:ascii="Times New Roman" w:hAnsi="Times New Roman"/>
        </w:rPr>
        <w:t>Figure</w:t>
      </w:r>
      <w:r w:rsidR="00E550D8">
        <w:rPr>
          <w:rFonts w:ascii="Times New Roman" w:hAnsi="Times New Roman"/>
        </w:rPr>
        <w:t xml:space="preserve"> 45). </w:t>
      </w:r>
      <w:r w:rsidR="00F03FC6" w:rsidRPr="00F03FC6">
        <w:rPr>
          <w:rFonts w:ascii="Times New Roman" w:hAnsi="Times New Roman"/>
        </w:rPr>
        <w:t>Oleanane is less abundant than in the other samples, which indicates a lower amount of the higher plant material input</w:t>
      </w:r>
      <w:r w:rsidR="00BA2510">
        <w:rPr>
          <w:rFonts w:ascii="Times New Roman" w:hAnsi="Times New Roman"/>
        </w:rPr>
        <w:t xml:space="preserve">, </w:t>
      </w:r>
      <w:r w:rsidR="00E550D8">
        <w:rPr>
          <w:rFonts w:ascii="Times New Roman" w:hAnsi="Times New Roman"/>
        </w:rPr>
        <w:t>which</w:t>
      </w:r>
      <w:r w:rsidR="00BA2510">
        <w:rPr>
          <w:rFonts w:ascii="Times New Roman" w:hAnsi="Times New Roman"/>
        </w:rPr>
        <w:t xml:space="preserve"> mean a more distal position within the basin</w:t>
      </w:r>
      <w:r w:rsidR="00F03FC6" w:rsidRPr="00F03FC6">
        <w:rPr>
          <w:rFonts w:ascii="Times New Roman" w:hAnsi="Times New Roman"/>
        </w:rPr>
        <w:t>. Moretanes are prese</w:t>
      </w:r>
      <w:r w:rsidR="004339D5">
        <w:rPr>
          <w:rFonts w:ascii="Times New Roman" w:hAnsi="Times New Roman"/>
        </w:rPr>
        <w:t>nt which indicates low maturity.</w:t>
      </w:r>
    </w:p>
    <w:p w14:paraId="03B2365A" w14:textId="463EEFDC" w:rsidR="00AE0623" w:rsidRPr="00F03FC6" w:rsidRDefault="00C80F65" w:rsidP="00317319">
      <w:pPr>
        <w:ind w:firstLine="720"/>
        <w:jc w:val="both"/>
        <w:rPr>
          <w:rFonts w:ascii="Times New Roman" w:hAnsi="Times New Roman"/>
        </w:rPr>
      </w:pPr>
      <w:r>
        <w:rPr>
          <w:rFonts w:ascii="Times New Roman" w:hAnsi="Times New Roman"/>
        </w:rPr>
        <w:t>Figure</w:t>
      </w:r>
      <w:r w:rsidR="00E550D8">
        <w:rPr>
          <w:rFonts w:ascii="Times New Roman" w:hAnsi="Times New Roman"/>
        </w:rPr>
        <w:t xml:space="preserve"> 46</w:t>
      </w:r>
      <w:r w:rsidR="00AE0623" w:rsidRPr="00F03FC6">
        <w:rPr>
          <w:rFonts w:ascii="Times New Roman" w:hAnsi="Times New Roman"/>
        </w:rPr>
        <w:t xml:space="preserve"> shows the chromatogram for the m</w:t>
      </w:r>
      <w:r w:rsidR="00AE0623">
        <w:rPr>
          <w:rFonts w:ascii="Times New Roman" w:hAnsi="Times New Roman"/>
        </w:rPr>
        <w:t>/</w:t>
      </w:r>
      <w:r w:rsidR="00AE0623" w:rsidRPr="00F03FC6">
        <w:rPr>
          <w:rFonts w:ascii="Times New Roman" w:hAnsi="Times New Roman"/>
        </w:rPr>
        <w:t>z 217</w:t>
      </w:r>
      <w:r w:rsidR="00AE0623">
        <w:rPr>
          <w:rFonts w:ascii="Times New Roman" w:hAnsi="Times New Roman"/>
        </w:rPr>
        <w:t xml:space="preserve"> steranes</w:t>
      </w:r>
      <w:r w:rsidR="00AE0623" w:rsidRPr="00F03FC6">
        <w:rPr>
          <w:rFonts w:ascii="Times New Roman" w:hAnsi="Times New Roman"/>
        </w:rPr>
        <w:t xml:space="preserve"> ion</w:t>
      </w:r>
      <w:r w:rsidR="00AF6A53">
        <w:rPr>
          <w:rFonts w:ascii="Times New Roman" w:hAnsi="Times New Roman"/>
        </w:rPr>
        <w:t xml:space="preserve"> for the Stage Stop</w:t>
      </w:r>
      <w:r w:rsidR="00AD581C">
        <w:rPr>
          <w:rFonts w:ascii="Times New Roman" w:hAnsi="Times New Roman"/>
        </w:rPr>
        <w:t xml:space="preserve"> Unit 2 sample</w:t>
      </w:r>
      <w:r w:rsidR="00270F97">
        <w:rPr>
          <w:rFonts w:ascii="Times New Roman" w:hAnsi="Times New Roman"/>
        </w:rPr>
        <w:t>.</w:t>
      </w:r>
      <w:r w:rsidR="007F1A29">
        <w:rPr>
          <w:rFonts w:ascii="Times New Roman" w:hAnsi="Times New Roman"/>
        </w:rPr>
        <w:t xml:space="preserve"> The </w:t>
      </w:r>
      <w:r w:rsidR="00BA2510">
        <w:rPr>
          <w:rFonts w:ascii="Times New Roman" w:hAnsi="Times New Roman"/>
        </w:rPr>
        <w:t>presence of C</w:t>
      </w:r>
      <w:r w:rsidR="00BA2510" w:rsidRPr="007F1A29">
        <w:rPr>
          <w:rFonts w:ascii="Times New Roman" w:hAnsi="Times New Roman"/>
          <w:vertAlign w:val="subscript"/>
        </w:rPr>
        <w:t>30</w:t>
      </w:r>
      <w:r w:rsidR="00BA2510">
        <w:rPr>
          <w:rFonts w:ascii="Times New Roman" w:hAnsi="Times New Roman"/>
          <w:vertAlign w:val="subscript"/>
        </w:rPr>
        <w:t xml:space="preserve"> </w:t>
      </w:r>
      <w:r w:rsidR="00BA2510" w:rsidRPr="00BA2510">
        <w:rPr>
          <w:rFonts w:ascii="Times New Roman" w:hAnsi="Times New Roman"/>
        </w:rPr>
        <w:t xml:space="preserve">sterane </w:t>
      </w:r>
      <w:r w:rsidR="00BA2510">
        <w:rPr>
          <w:rFonts w:ascii="Times New Roman" w:hAnsi="Times New Roman"/>
        </w:rPr>
        <w:t xml:space="preserve">indicates the sample </w:t>
      </w:r>
      <w:r w:rsidR="00BA2510" w:rsidRPr="00F03FC6">
        <w:rPr>
          <w:rFonts w:ascii="Times New Roman" w:hAnsi="Times New Roman"/>
        </w:rPr>
        <w:t xml:space="preserve">is from a marine </w:t>
      </w:r>
      <w:r w:rsidR="00BA2510" w:rsidRPr="00F03FC6">
        <w:rPr>
          <w:rFonts w:ascii="Times New Roman" w:hAnsi="Times New Roman"/>
        </w:rPr>
        <w:lastRenderedPageBreak/>
        <w:t>environment.</w:t>
      </w:r>
      <w:r w:rsidR="004B3D41" w:rsidRPr="004B3D41">
        <w:rPr>
          <w:rFonts w:ascii="Times New Roman" w:hAnsi="Times New Roman"/>
        </w:rPr>
        <w:t xml:space="preserve"> </w:t>
      </w:r>
      <w:r w:rsidR="004B3D41">
        <w:rPr>
          <w:rFonts w:ascii="Times New Roman" w:hAnsi="Times New Roman"/>
        </w:rPr>
        <w:t>The ββ/αα s</w:t>
      </w:r>
      <w:r w:rsidR="004B3D41" w:rsidRPr="00F03FC6">
        <w:rPr>
          <w:rFonts w:ascii="Times New Roman" w:hAnsi="Times New Roman"/>
        </w:rPr>
        <w:t xml:space="preserve">teranes </w:t>
      </w:r>
      <w:r w:rsidR="004B3D41">
        <w:rPr>
          <w:rFonts w:ascii="Times New Roman" w:hAnsi="Times New Roman"/>
        </w:rPr>
        <w:t xml:space="preserve">ratio (0.56) </w:t>
      </w:r>
      <w:r w:rsidR="004B3D41" w:rsidRPr="00F03FC6">
        <w:rPr>
          <w:rFonts w:ascii="Times New Roman" w:hAnsi="Times New Roman"/>
        </w:rPr>
        <w:t xml:space="preserve">indicates that the sample is </w:t>
      </w:r>
      <w:r w:rsidR="00320B4E">
        <w:rPr>
          <w:rFonts w:ascii="Times New Roman" w:hAnsi="Times New Roman"/>
        </w:rPr>
        <w:t xml:space="preserve">in the main oil window </w:t>
      </w:r>
      <w:r w:rsidR="004B3D41">
        <w:rPr>
          <w:rFonts w:ascii="Times New Roman" w:hAnsi="Times New Roman"/>
        </w:rPr>
        <w:t>(Table 9)</w:t>
      </w:r>
      <w:r w:rsidR="00635E56">
        <w:rPr>
          <w:rFonts w:ascii="Times New Roman" w:hAnsi="Times New Roman"/>
        </w:rPr>
        <w:t>.</w:t>
      </w:r>
      <w:r w:rsidR="00320B4E">
        <w:rPr>
          <w:rFonts w:ascii="Times New Roman" w:hAnsi="Times New Roman"/>
        </w:rPr>
        <w:t xml:space="preserve"> C</w:t>
      </w:r>
      <w:r w:rsidR="00320B4E" w:rsidRPr="00320B4E">
        <w:rPr>
          <w:rFonts w:ascii="Times New Roman" w:hAnsi="Times New Roman"/>
          <w:vertAlign w:val="subscript"/>
        </w:rPr>
        <w:t>29</w:t>
      </w:r>
      <w:r w:rsidR="00320B4E">
        <w:rPr>
          <w:rFonts w:ascii="Times New Roman" w:hAnsi="Times New Roman"/>
          <w:vertAlign w:val="subscript"/>
        </w:rPr>
        <w:t xml:space="preserve"> </w:t>
      </w:r>
      <w:r w:rsidR="00320B4E">
        <w:rPr>
          <w:rFonts w:ascii="Times New Roman" w:hAnsi="Times New Roman"/>
        </w:rPr>
        <w:t>s</w:t>
      </w:r>
      <w:r w:rsidR="00320B4E" w:rsidRPr="00320B4E">
        <w:rPr>
          <w:rFonts w:ascii="Times New Roman" w:hAnsi="Times New Roman"/>
        </w:rPr>
        <w:t xml:space="preserve">teranes </w:t>
      </w:r>
      <w:r w:rsidR="00320B4E">
        <w:rPr>
          <w:rFonts w:ascii="Times New Roman" w:hAnsi="Times New Roman"/>
        </w:rPr>
        <w:t>isomers ratio indicates this sample is in the main oil window.</w:t>
      </w:r>
    </w:p>
    <w:p w14:paraId="37372C3B" w14:textId="6FC5208F" w:rsidR="00F03FC6" w:rsidRPr="00812777" w:rsidRDefault="00E108DB" w:rsidP="00812777">
      <w:pPr>
        <w:pStyle w:val="Caption"/>
        <w:jc w:val="both"/>
      </w:pPr>
      <w:r>
        <w:rPr>
          <w:noProof/>
          <w:lang w:bidi="ar-SA"/>
        </w:rPr>
        <w:drawing>
          <wp:inline distT="0" distB="0" distL="0" distR="0" wp14:anchorId="47F6CA57" wp14:editId="0C2FBE3F">
            <wp:extent cx="5132582" cy="2778744"/>
            <wp:effectExtent l="19050" t="19050" r="11430" b="22225"/>
            <wp:docPr id="467" name="Picture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148980" cy="2787622"/>
                    </a:xfrm>
                    <a:prstGeom prst="rect">
                      <a:avLst/>
                    </a:prstGeom>
                    <a:solidFill>
                      <a:schemeClr val="bg1"/>
                    </a:solidFill>
                    <a:ln>
                      <a:solidFill>
                        <a:schemeClr val="tx1"/>
                      </a:solidFill>
                    </a:ln>
                  </pic:spPr>
                </pic:pic>
              </a:graphicData>
            </a:graphic>
          </wp:inline>
        </w:drawing>
      </w:r>
    </w:p>
    <w:p w14:paraId="1273FA78" w14:textId="54AC82B4" w:rsidR="00F03FC6" w:rsidRPr="00635E56" w:rsidRDefault="00C80F65" w:rsidP="00635E56">
      <w:pPr>
        <w:pStyle w:val="Caption"/>
        <w:jc w:val="both"/>
      </w:pPr>
      <w:bookmarkStart w:id="82" w:name="_Toc450812367"/>
      <w:r>
        <w:t>Figure</w:t>
      </w:r>
      <w:r w:rsidR="00F03FC6" w:rsidRPr="00812777">
        <w:t xml:space="preserve"> </w:t>
      </w:r>
      <w:fldSimple w:instr=" SEQ Figure \* ARABIC ">
        <w:r w:rsidR="00AC7B90">
          <w:rPr>
            <w:noProof/>
          </w:rPr>
          <w:t>43</w:t>
        </w:r>
      </w:fldSimple>
      <w:r w:rsidR="00F03FC6" w:rsidRPr="00812777">
        <w:t xml:space="preserve">. </w:t>
      </w:r>
      <w:r w:rsidR="00EB6AE0">
        <w:t xml:space="preserve">Amoco </w:t>
      </w:r>
      <w:r w:rsidR="00F03FC6" w:rsidRPr="00812777">
        <w:t xml:space="preserve">Champlin 276 E-1 well GCMS from the </w:t>
      </w:r>
      <w:r w:rsidR="00EB77F3" w:rsidRPr="00812777">
        <w:t>m/z 191</w:t>
      </w:r>
      <w:r w:rsidR="00F03FC6" w:rsidRPr="00812777">
        <w:t xml:space="preserve"> ion. The ratio of Ts/Tm suggests the sample is very immature. The S/R ratio suggests is early mature. The presence of C29 </w:t>
      </w:r>
      <w:r w:rsidR="00960A84">
        <w:t>m</w:t>
      </w:r>
      <w:r w:rsidR="00960A84" w:rsidRPr="00812777">
        <w:t>oretane</w:t>
      </w:r>
      <w:r w:rsidR="00F03FC6" w:rsidRPr="00812777">
        <w:t xml:space="preserve"> indicates that this rock is highly imm</w:t>
      </w:r>
      <w:r w:rsidR="00F03FC6" w:rsidRPr="00812777">
        <w:t>a</w:t>
      </w:r>
      <w:r w:rsidR="00F03FC6" w:rsidRPr="00812777">
        <w:t>ture since they are highly unstable and tend to disappear with increasing matur</w:t>
      </w:r>
      <w:r w:rsidR="00F03FC6" w:rsidRPr="00812777">
        <w:t>i</w:t>
      </w:r>
      <w:r w:rsidR="00F03FC6" w:rsidRPr="00812777">
        <w:t>ty.</w:t>
      </w:r>
      <w:bookmarkEnd w:id="82"/>
    </w:p>
    <w:p w14:paraId="2734D12D" w14:textId="6135D7C9" w:rsidR="00F03FC6" w:rsidRPr="00812777" w:rsidRDefault="00E108DB" w:rsidP="00812777">
      <w:pPr>
        <w:pStyle w:val="Caption"/>
        <w:jc w:val="both"/>
      </w:pPr>
      <w:r>
        <w:rPr>
          <w:noProof/>
          <w:lang w:bidi="ar-SA"/>
        </w:rPr>
        <w:drawing>
          <wp:inline distT="0" distB="0" distL="0" distR="0" wp14:anchorId="33AE4DDE" wp14:editId="377C162C">
            <wp:extent cx="5234940" cy="2977372"/>
            <wp:effectExtent l="19050" t="19050" r="22860" b="13970"/>
            <wp:docPr id="465" name="Picture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243587" cy="2982290"/>
                    </a:xfrm>
                    <a:prstGeom prst="rect">
                      <a:avLst/>
                    </a:prstGeom>
                    <a:solidFill>
                      <a:schemeClr val="bg1"/>
                    </a:solidFill>
                    <a:ln>
                      <a:solidFill>
                        <a:schemeClr val="tx1"/>
                      </a:solidFill>
                    </a:ln>
                  </pic:spPr>
                </pic:pic>
              </a:graphicData>
            </a:graphic>
          </wp:inline>
        </w:drawing>
      </w:r>
      <w:bookmarkStart w:id="83" w:name="_Toc450812368"/>
      <w:r w:rsidR="00C80F65">
        <w:t>Figure</w:t>
      </w:r>
      <w:r w:rsidR="00F03FC6" w:rsidRPr="00812777">
        <w:t xml:space="preserve"> </w:t>
      </w:r>
      <w:fldSimple w:instr=" SEQ Figure \* ARABIC ">
        <w:r w:rsidR="00AC7B90">
          <w:rPr>
            <w:noProof/>
          </w:rPr>
          <w:t>44</w:t>
        </w:r>
      </w:fldSimple>
      <w:r w:rsidR="00F03FC6" w:rsidRPr="00812777">
        <w:t>. Amoco Champlin 276 E-1 well GCMS</w:t>
      </w:r>
      <w:r w:rsidR="00AE0623">
        <w:t xml:space="preserve"> m/z 217</w:t>
      </w:r>
      <w:r w:rsidR="00F03FC6" w:rsidRPr="00812777">
        <w:t xml:space="preserve">, showing the high </w:t>
      </w:r>
      <w:r w:rsidR="00F03FC6" w:rsidRPr="00812777">
        <w:lastRenderedPageBreak/>
        <w:t>abundance of diasteranes that as stated before indicate a shale rich rock and m</w:t>
      </w:r>
      <w:r w:rsidR="00F03FC6" w:rsidRPr="00812777">
        <w:t>a</w:t>
      </w:r>
      <w:r w:rsidR="00F03FC6" w:rsidRPr="00812777">
        <w:t>rine environment.</w:t>
      </w:r>
      <w:bookmarkEnd w:id="83"/>
    </w:p>
    <w:p w14:paraId="6A04F921" w14:textId="4C055498" w:rsidR="00A81262" w:rsidRDefault="00E108DB" w:rsidP="00812777">
      <w:pPr>
        <w:pStyle w:val="Caption"/>
        <w:jc w:val="both"/>
      </w:pPr>
      <w:r>
        <w:rPr>
          <w:noProof/>
          <w:lang w:bidi="ar-SA"/>
        </w:rPr>
        <w:drawing>
          <wp:inline distT="0" distB="0" distL="0" distR="0" wp14:anchorId="7594C488" wp14:editId="2BE6CB0A">
            <wp:extent cx="5234940" cy="3170044"/>
            <wp:effectExtent l="19050" t="19050" r="22860" b="11430"/>
            <wp:docPr id="469" name="Picture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87">
                      <a:extLst>
                        <a:ext uri="{28A0092B-C50C-407E-A947-70E740481C1C}">
                          <a14:useLocalDpi xmlns:a14="http://schemas.microsoft.com/office/drawing/2010/main" val="0"/>
                        </a:ext>
                      </a:extLst>
                    </a:blip>
                    <a:srcRect l="746"/>
                    <a:stretch/>
                  </pic:blipFill>
                  <pic:spPr bwMode="auto">
                    <a:xfrm>
                      <a:off x="0" y="0"/>
                      <a:ext cx="5239734" cy="3172947"/>
                    </a:xfrm>
                    <a:prstGeom prst="rect">
                      <a:avLst/>
                    </a:prstGeom>
                    <a:solidFill>
                      <a:schemeClr val="bg1"/>
                    </a:solid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0D326CEB" w14:textId="464394CD" w:rsidR="00A81262" w:rsidRPr="00A81262" w:rsidRDefault="00C80F65" w:rsidP="00A81262">
      <w:pPr>
        <w:pStyle w:val="Caption"/>
        <w:jc w:val="both"/>
      </w:pPr>
      <w:bookmarkStart w:id="84" w:name="_Toc450812369"/>
      <w:r>
        <w:t>Figure</w:t>
      </w:r>
      <w:r w:rsidR="00F03FC6" w:rsidRPr="00812777">
        <w:t xml:space="preserve"> </w:t>
      </w:r>
      <w:fldSimple w:instr=" SEQ Figure \* ARABIC ">
        <w:r w:rsidR="00AC7B90">
          <w:rPr>
            <w:noProof/>
          </w:rPr>
          <w:t>45</w:t>
        </w:r>
      </w:fldSimple>
      <w:r w:rsidR="00F03FC6" w:rsidRPr="00812777">
        <w:t>. Stage</w:t>
      </w:r>
      <w:r w:rsidR="00EB77F3" w:rsidRPr="00812777">
        <w:t xml:space="preserve"> Stop Unit 2 well GCMS from </w:t>
      </w:r>
      <w:r w:rsidR="00F03FC6" w:rsidRPr="00812777">
        <w:t>m</w:t>
      </w:r>
      <w:r w:rsidR="00EB77F3" w:rsidRPr="00812777">
        <w:t>/</w:t>
      </w:r>
      <w:r w:rsidR="00F03FC6" w:rsidRPr="00812777">
        <w:t>z</w:t>
      </w:r>
      <w:r w:rsidR="00EB77F3" w:rsidRPr="00812777">
        <w:t xml:space="preserve"> 191</w:t>
      </w:r>
      <w:r w:rsidR="00F03FC6" w:rsidRPr="00812777">
        <w:t xml:space="preserve"> ion showing the C30</w:t>
      </w:r>
      <w:r w:rsidR="00EB77F3" w:rsidRPr="00812777">
        <w:t xml:space="preserve"> h</w:t>
      </w:r>
      <w:r w:rsidR="00EB77F3" w:rsidRPr="00812777">
        <w:t>o</w:t>
      </w:r>
      <w:r w:rsidR="00EB77F3" w:rsidRPr="00812777">
        <w:t>pane, moretane, g</w:t>
      </w:r>
      <w:r w:rsidR="00F03FC6" w:rsidRPr="00812777">
        <w:t>ammacerane, oleanane and the C32, C33, C34 and C35 triplets, which indicate that the sample is highly immature, from stratified waters, with higher plant material input.</w:t>
      </w:r>
      <w:bookmarkEnd w:id="84"/>
    </w:p>
    <w:p w14:paraId="1AF03E27" w14:textId="59A8C505" w:rsidR="00F03FC6" w:rsidRPr="00812777" w:rsidRDefault="00A81262" w:rsidP="00812777">
      <w:pPr>
        <w:pStyle w:val="Caption"/>
        <w:jc w:val="both"/>
      </w:pPr>
      <w:r>
        <w:rPr>
          <w:noProof/>
          <w:lang w:bidi="ar-SA"/>
        </w:rPr>
        <w:drawing>
          <wp:inline distT="0" distB="0" distL="0" distR="0" wp14:anchorId="466E6CCF" wp14:editId="1F7F2DFC">
            <wp:extent cx="5234940" cy="2752725"/>
            <wp:effectExtent l="19050" t="19050" r="22860" b="28575"/>
            <wp:docPr id="456" name="Picture 4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preferRelativeResize="0">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245107" cy="2758071"/>
                    </a:xfrm>
                    <a:prstGeom prst="rect">
                      <a:avLst/>
                    </a:prstGeom>
                    <a:solidFill>
                      <a:schemeClr val="bg1"/>
                    </a:solidFill>
                    <a:ln>
                      <a:solidFill>
                        <a:schemeClr val="tx1"/>
                      </a:solidFill>
                    </a:ln>
                  </pic:spPr>
                </pic:pic>
              </a:graphicData>
            </a:graphic>
          </wp:inline>
        </w:drawing>
      </w:r>
    </w:p>
    <w:p w14:paraId="0D8D1312" w14:textId="6CD7EDA3" w:rsidR="0081469B" w:rsidRDefault="00C80F65" w:rsidP="00812777">
      <w:pPr>
        <w:pStyle w:val="Caption"/>
        <w:jc w:val="both"/>
      </w:pPr>
      <w:bookmarkStart w:id="85" w:name="_Toc450812370"/>
      <w:r>
        <w:t>Figure</w:t>
      </w:r>
      <w:r w:rsidR="00F03FC6" w:rsidRPr="00812777">
        <w:t xml:space="preserve"> </w:t>
      </w:r>
      <w:fldSimple w:instr=" SEQ Figure \* ARABIC ">
        <w:r w:rsidR="00AC7B90">
          <w:rPr>
            <w:noProof/>
          </w:rPr>
          <w:t>46</w:t>
        </w:r>
      </w:fldSimple>
      <w:r w:rsidR="00F03FC6" w:rsidRPr="00812777">
        <w:t>. Stage S</w:t>
      </w:r>
      <w:r w:rsidR="00EB77F3" w:rsidRPr="00812777">
        <w:t>top Unit 2 well GCMS from m/z 217</w:t>
      </w:r>
      <w:r w:rsidR="00F03FC6" w:rsidRPr="00812777">
        <w:t xml:space="preserve"> ion showing the C27, C28, C29 and C30 </w:t>
      </w:r>
      <w:r w:rsidR="00960A84">
        <w:t>s</w:t>
      </w:r>
      <w:r w:rsidR="00960A84" w:rsidRPr="00812777">
        <w:t>teranes</w:t>
      </w:r>
      <w:r w:rsidR="00F03FC6" w:rsidRPr="00812777">
        <w:t>, which indicate a shale</w:t>
      </w:r>
      <w:r w:rsidR="00A81262">
        <w:t>.</w:t>
      </w:r>
      <w:bookmarkEnd w:id="85"/>
      <w:r w:rsidR="00F03FC6" w:rsidRPr="00812777">
        <w:t xml:space="preserve"> </w:t>
      </w:r>
    </w:p>
    <w:p w14:paraId="3B1C191C" w14:textId="77777777" w:rsidR="0081469B" w:rsidRDefault="0081469B">
      <w:pPr>
        <w:spacing w:line="240" w:lineRule="auto"/>
        <w:rPr>
          <w:b/>
          <w:bCs/>
          <w:szCs w:val="18"/>
        </w:rPr>
      </w:pPr>
      <w:r>
        <w:br w:type="page"/>
      </w:r>
    </w:p>
    <w:p w14:paraId="31F31459" w14:textId="44744A16" w:rsidR="00FA37D2" w:rsidRDefault="00FA37D2" w:rsidP="00ED4BB7">
      <w:pPr>
        <w:pStyle w:val="Heading1"/>
      </w:pPr>
      <w:bookmarkStart w:id="86" w:name="_Toc450812260"/>
      <w:r w:rsidRPr="000F56FF">
        <w:lastRenderedPageBreak/>
        <w:t xml:space="preserve">Chapter </w:t>
      </w:r>
      <w:r>
        <w:t>5</w:t>
      </w:r>
      <w:r w:rsidRPr="000F56FF">
        <w:t xml:space="preserve">: </w:t>
      </w:r>
      <w:r w:rsidR="00637AC4">
        <w:t xml:space="preserve">Identification </w:t>
      </w:r>
      <w:r w:rsidR="00B743AA">
        <w:t>of Potential A</w:t>
      </w:r>
      <w:r>
        <w:t>reas</w:t>
      </w:r>
      <w:r w:rsidR="00775D52">
        <w:t xml:space="preserve"> </w:t>
      </w:r>
      <w:r w:rsidR="00B743AA">
        <w:t>of Oil Accumulation</w:t>
      </w:r>
      <w:bookmarkEnd w:id="86"/>
    </w:p>
    <w:p w14:paraId="6021BE61" w14:textId="6C2D09F3" w:rsidR="003F6D9E" w:rsidRDefault="003F6D9E" w:rsidP="00EE44CA">
      <w:pPr>
        <w:ind w:firstLine="720"/>
        <w:jc w:val="both"/>
      </w:pPr>
      <w:r>
        <w:t>Several constraints were used to determine potential</w:t>
      </w:r>
      <w:r w:rsidR="00575B8C">
        <w:t xml:space="preserve"> oil-prone</w:t>
      </w:r>
      <w:r>
        <w:t xml:space="preserve"> areas. TOC, thickness, and vitr</w:t>
      </w:r>
      <w:r w:rsidR="00575B8C">
        <w:t>inite reflectance were plotted on</w:t>
      </w:r>
      <w:r>
        <w:t xml:space="preserve"> map</w:t>
      </w:r>
      <w:r w:rsidR="00575B8C">
        <w:t>s</w:t>
      </w:r>
      <w:r>
        <w:t>. According to Jarvie, 2005, low TOC samples should, at least, have a thickness of 100ft.</w:t>
      </w:r>
      <w:r w:rsidR="00575B8C">
        <w:t xml:space="preserve"> to be prospective. </w:t>
      </w:r>
      <w:r>
        <w:t>Ther</w:t>
      </w:r>
      <w:r>
        <w:t>e</w:t>
      </w:r>
      <w:r>
        <w:t>fore, for this present study a thickness between 30 and 50ft. was used. TOC seemed to slightly decrease with depth, this change in TOC could refer to hydrocarbon produ</w:t>
      </w:r>
      <w:r>
        <w:t>c</w:t>
      </w:r>
      <w:r>
        <w:t>tion and maturity of the sample</w:t>
      </w:r>
      <w:r w:rsidR="00507C50">
        <w:t xml:space="preserve"> but it has high potential for the samples within</w:t>
      </w:r>
      <w:r w:rsidR="001011E4">
        <w:t xml:space="preserve"> </w:t>
      </w:r>
      <w:r w:rsidR="00507C50">
        <w:t>1400 and</w:t>
      </w:r>
      <w:r w:rsidR="001011E4">
        <w:t xml:space="preserve"> </w:t>
      </w:r>
      <w:r w:rsidR="00507C50">
        <w:t>-6600ft</w:t>
      </w:r>
      <w:r w:rsidR="001011E4">
        <w:t>.</w:t>
      </w:r>
      <w:r w:rsidR="00507C50">
        <w:t xml:space="preserve"> depth</w:t>
      </w:r>
      <w:r>
        <w:t xml:space="preserve">. Thus, </w:t>
      </w:r>
      <w:r w:rsidR="00C5793C">
        <w:t xml:space="preserve">depths within </w:t>
      </w:r>
      <w:r w:rsidR="001011E4">
        <w:rPr>
          <w:rFonts w:cstheme="minorHAnsi"/>
        </w:rPr>
        <w:t>~</w:t>
      </w:r>
      <w:r w:rsidR="00A26FE8">
        <w:t>1</w:t>
      </w:r>
      <w:r w:rsidR="00CE76DD">
        <w:t>400</w:t>
      </w:r>
      <w:r w:rsidR="00A26FE8">
        <w:t xml:space="preserve"> and </w:t>
      </w:r>
      <w:r w:rsidR="001011E4">
        <w:rPr>
          <w:rFonts w:cstheme="minorHAnsi"/>
        </w:rPr>
        <w:t>~</w:t>
      </w:r>
      <w:r w:rsidR="00507C50">
        <w:t>-</w:t>
      </w:r>
      <w:r w:rsidR="00A26FE8">
        <w:t>6</w:t>
      </w:r>
      <w:r w:rsidR="00CE76DD">
        <w:t>600</w:t>
      </w:r>
      <w:r w:rsidR="00A26FE8">
        <w:t xml:space="preserve"> ft. depth (TVDSS)</w:t>
      </w:r>
      <w:r w:rsidR="00507C50">
        <w:t xml:space="preserve"> were chosen as depths constraints</w:t>
      </w:r>
      <w:r w:rsidR="001011E4">
        <w:t xml:space="preserve"> (Table </w:t>
      </w:r>
      <w:r w:rsidR="00D05D0E">
        <w:t>10</w:t>
      </w:r>
      <w:r w:rsidR="001011E4">
        <w:t>).</w:t>
      </w:r>
    </w:p>
    <w:p w14:paraId="3FEFE4CD" w14:textId="438D3D12" w:rsidR="00D05D0E" w:rsidRDefault="00D05D0E" w:rsidP="00D05D0E">
      <w:pPr>
        <w:pStyle w:val="Caption"/>
        <w:keepNext/>
        <w:jc w:val="both"/>
      </w:pPr>
      <w:bookmarkStart w:id="87" w:name="_Toc450812277"/>
      <w:r>
        <w:t xml:space="preserve">Table </w:t>
      </w:r>
      <w:fldSimple w:instr=" SEQ Table \* ARABIC ">
        <w:r w:rsidR="00AC7B90">
          <w:rPr>
            <w:noProof/>
          </w:rPr>
          <w:t>10</w:t>
        </w:r>
      </w:fldSimple>
      <w:r>
        <w:t>. List of constraints used to define potential areas.</w:t>
      </w:r>
      <w:bookmarkEnd w:id="87"/>
    </w:p>
    <w:p w14:paraId="42011370" w14:textId="7CBC1A0E" w:rsidR="001011E4" w:rsidRDefault="00D05D0E" w:rsidP="00FA5A6D">
      <w:pPr>
        <w:jc w:val="center"/>
      </w:pPr>
      <w:r w:rsidRPr="00D05D0E">
        <w:rPr>
          <w:noProof/>
          <w:lang w:bidi="ar-SA"/>
        </w:rPr>
        <w:drawing>
          <wp:inline distT="0" distB="0" distL="0" distR="0" wp14:anchorId="36C685B2" wp14:editId="3FFC086F">
            <wp:extent cx="5067300" cy="1133475"/>
            <wp:effectExtent l="0" t="0" r="0" b="9525"/>
            <wp:docPr id="481" name="Picture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080853" cy="1136507"/>
                    </a:xfrm>
                    <a:prstGeom prst="rect">
                      <a:avLst/>
                    </a:prstGeom>
                    <a:solidFill>
                      <a:schemeClr val="bg1"/>
                    </a:solidFill>
                    <a:ln>
                      <a:noFill/>
                    </a:ln>
                  </pic:spPr>
                </pic:pic>
              </a:graphicData>
            </a:graphic>
          </wp:inline>
        </w:drawing>
      </w:r>
    </w:p>
    <w:p w14:paraId="694FC0B5" w14:textId="36E739E5" w:rsidR="002B58AF" w:rsidRDefault="00507C50" w:rsidP="00EE44CA">
      <w:pPr>
        <w:jc w:val="both"/>
      </w:pPr>
      <w:r>
        <w:tab/>
        <w:t>Vitrinite reflectance showed that the samples are within the oil window, late oil window and in some cases (value of 1.32) could be placed in the condensate and wet gas window. Definitive limits for these windows are not placed because the generation of hydrocarbons depends highly on the type of organic matter present. It was observed that vitrinite values correlate with depth for this present case, where the deeper the sample</w:t>
      </w:r>
      <w:r w:rsidR="00575B8C">
        <w:t xml:space="preserve"> the more thermally mature it i</w:t>
      </w:r>
      <w:r>
        <w:t xml:space="preserve">s. </w:t>
      </w:r>
      <w:r w:rsidR="002B58AF">
        <w:t xml:space="preserve">Information about oil wells from the Asquith Marker was also used as a constraint in defining potential areas. </w:t>
      </w:r>
      <w:r w:rsidR="00C80F65">
        <w:t>Figure</w:t>
      </w:r>
      <w:r w:rsidR="002B58AF">
        <w:t xml:space="preserve"> 49 is the r</w:t>
      </w:r>
      <w:r w:rsidR="002B58AF">
        <w:t>e</w:t>
      </w:r>
      <w:r w:rsidR="002B58AF">
        <w:t xml:space="preserve">sulting </w:t>
      </w:r>
      <w:r w:rsidR="00575B8C">
        <w:t xml:space="preserve">potential </w:t>
      </w:r>
      <w:r w:rsidR="002B58AF">
        <w:t>area with all the constraints applied. It has an approximate area of 2.53*10</w:t>
      </w:r>
      <w:r w:rsidR="002B58AF">
        <w:rPr>
          <w:vertAlign w:val="superscript"/>
        </w:rPr>
        <w:t xml:space="preserve">7 </w:t>
      </w:r>
      <w:r w:rsidR="002B58AF" w:rsidRPr="002B58AF">
        <w:t>acres</w:t>
      </w:r>
      <w:r w:rsidR="002B58AF">
        <w:t xml:space="preserve">. </w:t>
      </w:r>
    </w:p>
    <w:p w14:paraId="1074678D" w14:textId="0B1AC767" w:rsidR="00D05D0E" w:rsidRPr="002B58AF" w:rsidRDefault="00D05D0E" w:rsidP="00EE44CA">
      <w:pPr>
        <w:jc w:val="both"/>
        <w:rPr>
          <w:vertAlign w:val="superscript"/>
        </w:rPr>
      </w:pPr>
      <w:r>
        <w:lastRenderedPageBreak/>
        <w:tab/>
        <w:t>There is one field that is being produc</w:t>
      </w:r>
      <w:r w:rsidR="00575B8C">
        <w:t>ing oil from the Lewis Shale which</w:t>
      </w:r>
      <w:r>
        <w:t xml:space="preserve"> was</w:t>
      </w:r>
      <w:r w:rsidR="00575B8C">
        <w:t xml:space="preserve"> also used as a constraint. I</w:t>
      </w:r>
      <w:r>
        <w:t xml:space="preserve"> gathered new information regarding two wells located t</w:t>
      </w:r>
      <w:r>
        <w:t>o</w:t>
      </w:r>
      <w:r>
        <w:t>wards the area</w:t>
      </w:r>
      <w:r w:rsidR="00F31B68">
        <w:t xml:space="preserve"> of the Great Divide basin. They </w:t>
      </w:r>
      <w:r>
        <w:t>are producing oil from the Asquith Marker in horizontal wells. The Rush Unit 4-1</w:t>
      </w:r>
      <w:r w:rsidR="00E550D8">
        <w:t xml:space="preserve"> (</w:t>
      </w:r>
      <w:r w:rsidR="00C80F65">
        <w:t>Figure</w:t>
      </w:r>
      <w:r w:rsidR="00E550D8">
        <w:t xml:space="preserve"> 47</w:t>
      </w:r>
      <w:r>
        <w:t>, between vitrinite values of 1.35 and 0.92 Ro</w:t>
      </w:r>
      <w:r w:rsidR="00270F97">
        <w:t>.</w:t>
      </w:r>
      <w:r>
        <w:t>%) and Spirit of Ratio well</w:t>
      </w:r>
      <w:r w:rsidR="00F31B68">
        <w:t xml:space="preserve"> also close to that area </w:t>
      </w:r>
      <w:r w:rsidR="00E550D8">
        <w:t xml:space="preserve"> (</w:t>
      </w:r>
      <w:r w:rsidR="00C80F65">
        <w:t>Figure</w:t>
      </w:r>
      <w:r w:rsidR="00E550D8">
        <w:t xml:space="preserve"> 47</w:t>
      </w:r>
      <w:r w:rsidR="00A553F7">
        <w:t xml:space="preserve">). </w:t>
      </w:r>
    </w:p>
    <w:p w14:paraId="160444B6" w14:textId="370E6ED2" w:rsidR="006D058F" w:rsidRDefault="0044691B" w:rsidP="003A25B8">
      <w:pPr>
        <w:pStyle w:val="Caption"/>
        <w:ind w:left="-630"/>
        <w:jc w:val="right"/>
      </w:pPr>
      <w:r>
        <w:rPr>
          <w:noProof/>
          <w:lang w:bidi="ar-SA"/>
        </w:rPr>
        <mc:AlternateContent>
          <mc:Choice Requires="wps">
            <w:drawing>
              <wp:anchor distT="0" distB="0" distL="114300" distR="114300" simplePos="0" relativeHeight="251528192" behindDoc="0" locked="0" layoutInCell="1" allowOverlap="1" wp14:anchorId="340D9445" wp14:editId="7E69B39E">
                <wp:simplePos x="0" y="0"/>
                <wp:positionH relativeFrom="column">
                  <wp:posOffset>3732530</wp:posOffset>
                </wp:positionH>
                <wp:positionV relativeFrom="paragraph">
                  <wp:posOffset>1421765</wp:posOffset>
                </wp:positionV>
                <wp:extent cx="34290" cy="34290"/>
                <wp:effectExtent l="0" t="0" r="22860" b="22860"/>
                <wp:wrapNone/>
                <wp:docPr id="483" name="Oval 483"/>
                <wp:cNvGraphicFramePr/>
                <a:graphic xmlns:a="http://schemas.openxmlformats.org/drawingml/2006/main">
                  <a:graphicData uri="http://schemas.microsoft.com/office/word/2010/wordprocessingShape">
                    <wps:wsp>
                      <wps:cNvSpPr/>
                      <wps:spPr>
                        <a:xfrm>
                          <a:off x="0" y="0"/>
                          <a:ext cx="34290" cy="34290"/>
                        </a:xfrm>
                        <a:prstGeom prst="ellips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oval w14:anchorId="76919BB5" id="Oval 483" o:spid="_x0000_s1026" style="position:absolute;margin-left:293.9pt;margin-top:111.95pt;width:2.7pt;height:2.7pt;z-index:251528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" fillcolor="red" strokecolor="red" strokeweight="2pt"/>
            </w:pict>
          </mc:Fallback>
        </mc:AlternateContent>
      </w:r>
      <w:r w:rsidR="00D05D0E">
        <w:rPr>
          <w:noProof/>
          <w:lang w:bidi="ar-SA"/>
        </w:rPr>
        <mc:AlternateContent>
          <mc:Choice Requires="wps">
            <w:drawing>
              <wp:anchor distT="0" distB="0" distL="114300" distR="114300" simplePos="0" relativeHeight="251546624" behindDoc="0" locked="0" layoutInCell="1" allowOverlap="1" wp14:anchorId="4455A291" wp14:editId="3FBE30FA">
                <wp:simplePos x="0" y="0"/>
                <wp:positionH relativeFrom="column">
                  <wp:posOffset>3481857</wp:posOffset>
                </wp:positionH>
                <wp:positionV relativeFrom="paragraph">
                  <wp:posOffset>1492402</wp:posOffset>
                </wp:positionV>
                <wp:extent cx="870255" cy="263347"/>
                <wp:effectExtent l="0" t="0" r="0" b="3810"/>
                <wp:wrapNone/>
                <wp:docPr id="486" name="Text Box 486"/>
                <wp:cNvGraphicFramePr/>
                <a:graphic xmlns:a="http://schemas.openxmlformats.org/drawingml/2006/main">
                  <a:graphicData uri="http://schemas.microsoft.com/office/word/2010/wordprocessingShape">
                    <wps:wsp>
                      <wps:cNvSpPr txBox="1"/>
                      <wps:spPr>
                        <a:xfrm>
                          <a:off x="0" y="0"/>
                          <a:ext cx="870255" cy="26334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6E8EAD7" w14:textId="507018C5" w:rsidR="00320B4E" w:rsidRPr="00A553F7" w:rsidRDefault="00320B4E">
                            <w:pPr>
                              <w:rPr>
                                <w:sz w:val="16"/>
                                <w:szCs w:val="16"/>
                              </w:rPr>
                            </w:pPr>
                            <w:r w:rsidRPr="00A553F7">
                              <w:rPr>
                                <w:sz w:val="16"/>
                                <w:szCs w:val="16"/>
                              </w:rPr>
                              <w:t>Spirit of  Ratio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455A291" id="Text Box 486" o:spid="_x0000_s1067" type="#_x0000_t202" style="position:absolute;left:0;text-align:left;margin-left:274.15pt;margin-top:117.5pt;width:68.5pt;height:20.75pt;z-index:25154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" filled="f" stroked="f" strokeweight=".5pt">
                <v:textbox>
                  <w:txbxContent>
                    <w:p w14:paraId="56E8EAD7" w14:textId="507018C5" w:rsidR="00320B4E" w:rsidRPr="00A553F7" w:rsidRDefault="00320B4E">
                      <w:pPr>
                        <w:rPr>
                          <w:sz w:val="16"/>
                          <w:szCs w:val="16"/>
                        </w:rPr>
                      </w:pPr>
                      <w:r w:rsidRPr="00A553F7">
                        <w:rPr>
                          <w:sz w:val="16"/>
                          <w:szCs w:val="16"/>
                        </w:rPr>
                        <w:t>Spirit of  Ratio</w:t>
                      </w:r>
                    </w:p>
                  </w:txbxContent>
                </v:textbox>
              </v:shape>
            </w:pict>
          </mc:Fallback>
        </mc:AlternateContent>
      </w:r>
      <w:r w:rsidR="00394CAE" w:rsidRPr="00394CAE">
        <w:rPr>
          <w:noProof/>
          <w:lang w:bidi="ar-SA"/>
        </w:rPr>
        <mc:AlternateContent>
          <mc:Choice Requires="wps">
            <w:drawing>
              <wp:anchor distT="0" distB="0" distL="114300" distR="114300" simplePos="0" relativeHeight="251325440" behindDoc="0" locked="0" layoutInCell="1" allowOverlap="1" wp14:anchorId="3FE4FFED" wp14:editId="40861478">
                <wp:simplePos x="0" y="0"/>
                <wp:positionH relativeFrom="column">
                  <wp:posOffset>8747760</wp:posOffset>
                </wp:positionH>
                <wp:positionV relativeFrom="paragraph">
                  <wp:posOffset>2782570</wp:posOffset>
                </wp:positionV>
                <wp:extent cx="356235" cy="267335"/>
                <wp:effectExtent l="6350" t="0" r="0" b="0"/>
                <wp:wrapNone/>
                <wp:docPr id="331" name="Text Box 331"/>
                <wp:cNvGraphicFramePr/>
                <a:graphic xmlns:a="http://schemas.openxmlformats.org/drawingml/2006/main">
                  <a:graphicData uri="http://schemas.microsoft.com/office/word/2010/wordprocessingShape">
                    <wps:wsp>
                      <wps:cNvSpPr txBox="1"/>
                      <wps:spPr>
                        <a:xfrm rot="16200000">
                          <a:off x="0" y="0"/>
                          <a:ext cx="356235" cy="2673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61DEE7B" w14:textId="77777777" w:rsidR="00320B4E" w:rsidRDefault="00320B4E" w:rsidP="00394CAE">
                            <w:r>
                              <w:t>87</w:t>
                            </w:r>
                          </w:p>
                          <w:p w14:paraId="6552B767" w14:textId="77777777" w:rsidR="00320B4E" w:rsidRDefault="00320B4E" w:rsidP="00394CA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FE4FFED" id="Text Box 331" o:spid="_x0000_s1068" type="#_x0000_t202" style="position:absolute;left:0;text-align:left;margin-left:688.8pt;margin-top:219.1pt;width:28.05pt;height:21.05pt;rotation:-90;z-index:25132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" fillcolor="white [3201]" stroked="f" strokeweight=".5pt">
                <v:textbox>
                  <w:txbxContent>
                    <w:p w14:paraId="261DEE7B" w14:textId="77777777" w:rsidR="00320B4E" w:rsidRDefault="00320B4E" w:rsidP="00394CAE">
                      <w:r>
                        <w:t>87</w:t>
                      </w:r>
                    </w:p>
                    <w:p w14:paraId="6552B767" w14:textId="77777777" w:rsidR="00320B4E" w:rsidRDefault="00320B4E" w:rsidP="00394CAE"/>
                  </w:txbxContent>
                </v:textbox>
              </v:shape>
            </w:pict>
          </mc:Fallback>
        </mc:AlternateContent>
      </w:r>
      <w:r w:rsidR="0062754C">
        <w:rPr>
          <w:noProof/>
          <w:lang w:bidi="ar-SA"/>
        </w:rPr>
        <w:drawing>
          <wp:inline distT="0" distB="0" distL="0" distR="0" wp14:anchorId="213E7804" wp14:editId="210CEDA9">
            <wp:extent cx="5120640" cy="5075649"/>
            <wp:effectExtent l="19050" t="19050" r="22860" b="10795"/>
            <wp:docPr id="488" name="Picture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126543" cy="5081500"/>
                    </a:xfrm>
                    <a:prstGeom prst="rect">
                      <a:avLst/>
                    </a:prstGeom>
                    <a:noFill/>
                    <a:ln>
                      <a:solidFill>
                        <a:prstClr val="black"/>
                      </a:solidFill>
                    </a:ln>
                  </pic:spPr>
                </pic:pic>
              </a:graphicData>
            </a:graphic>
          </wp:inline>
        </w:drawing>
      </w:r>
    </w:p>
    <w:p w14:paraId="3CCCA49A" w14:textId="790EE2B7" w:rsidR="006D058F" w:rsidRDefault="00C80F65" w:rsidP="00812777">
      <w:pPr>
        <w:pStyle w:val="Caption"/>
        <w:jc w:val="both"/>
      </w:pPr>
      <w:bookmarkStart w:id="88" w:name="_Toc450812371"/>
      <w:r>
        <w:t>Figure</w:t>
      </w:r>
      <w:r w:rsidR="006D058F">
        <w:t xml:space="preserve"> </w:t>
      </w:r>
      <w:fldSimple w:instr=" SEQ Figure \* ARABIC ">
        <w:r w:rsidR="00AC7B90">
          <w:rPr>
            <w:noProof/>
          </w:rPr>
          <w:t>47</w:t>
        </w:r>
      </w:fldSimple>
      <w:r w:rsidR="006D058F">
        <w:t>.</w:t>
      </w:r>
      <w:r w:rsidR="009D351C">
        <w:t xml:space="preserve"> Map showing the resulted potential area. Thickness, Ro, </w:t>
      </w:r>
      <w:r w:rsidR="006D058F">
        <w:t>depth</w:t>
      </w:r>
      <w:r w:rsidR="009D351C">
        <w:t xml:space="preserve"> and</w:t>
      </w:r>
      <w:r w:rsidR="0081469B">
        <w:t xml:space="preserve"> </w:t>
      </w:r>
      <w:r w:rsidR="006D058F">
        <w:t>were used as constrain</w:t>
      </w:r>
      <w:r w:rsidR="00DF420A">
        <w:t>t</w:t>
      </w:r>
      <w:r w:rsidR="006D058F">
        <w:t>s to define the potential areas.</w:t>
      </w:r>
      <w:bookmarkEnd w:id="88"/>
    </w:p>
    <w:p w14:paraId="0493B4C9" w14:textId="4990A85A" w:rsidR="004B14EF" w:rsidRDefault="004B14EF">
      <w:pPr>
        <w:spacing w:line="240" w:lineRule="auto"/>
        <w:rPr>
          <w:rFonts w:asciiTheme="majorHAnsi" w:hAnsiTheme="majorHAnsi"/>
          <w:b/>
          <w:bCs/>
          <w:sz w:val="28"/>
          <w:szCs w:val="32"/>
        </w:rPr>
      </w:pPr>
      <w:r>
        <w:rPr>
          <w:rFonts w:asciiTheme="majorHAnsi" w:hAnsiTheme="majorHAnsi"/>
          <w:b/>
          <w:bCs/>
          <w:sz w:val="28"/>
          <w:szCs w:val="32"/>
        </w:rPr>
        <w:br w:type="page"/>
      </w:r>
    </w:p>
    <w:p w14:paraId="164DC73D" w14:textId="77777777" w:rsidR="000802DE" w:rsidRDefault="000802DE" w:rsidP="00ED4BB7">
      <w:pPr>
        <w:pStyle w:val="Heading1"/>
      </w:pPr>
      <w:bookmarkStart w:id="89" w:name="_Toc450812261"/>
      <w:r w:rsidRPr="000F56FF">
        <w:lastRenderedPageBreak/>
        <w:t xml:space="preserve">Chapter </w:t>
      </w:r>
      <w:r>
        <w:t>6</w:t>
      </w:r>
      <w:r w:rsidRPr="000F56FF">
        <w:t xml:space="preserve">: </w:t>
      </w:r>
      <w:r>
        <w:t>Conclusions</w:t>
      </w:r>
      <w:bookmarkEnd w:id="89"/>
      <w:r>
        <w:t xml:space="preserve"> </w:t>
      </w:r>
    </w:p>
    <w:p w14:paraId="40E13B83" w14:textId="08ECA3A0" w:rsidR="009B5D2B" w:rsidRDefault="000802DE" w:rsidP="00F71735">
      <w:pPr>
        <w:ind w:firstLine="720"/>
        <w:jc w:val="both"/>
      </w:pPr>
      <w:r>
        <w:t>From the data obtained</w:t>
      </w:r>
      <w:r w:rsidR="00A412F2">
        <w:t xml:space="preserve"> and the screening process</w:t>
      </w:r>
      <w:r w:rsidR="00FD3F87">
        <w:t xml:space="preserve"> used</w:t>
      </w:r>
      <w:r w:rsidR="00AA2E04">
        <w:t>,</w:t>
      </w:r>
      <w:r>
        <w:t xml:space="preserve"> it was possible to d</w:t>
      </w:r>
      <w:r>
        <w:t>e</w:t>
      </w:r>
      <w:r>
        <w:t xml:space="preserve">fine potential areas for development of the Asquith Marker as an unconventional </w:t>
      </w:r>
      <w:r w:rsidR="00586060">
        <w:t xml:space="preserve">oil </w:t>
      </w:r>
      <w:r>
        <w:t xml:space="preserve">play. </w:t>
      </w:r>
      <w:r w:rsidR="00586060">
        <w:t>The data</w:t>
      </w:r>
      <w:r w:rsidR="009B5D2B">
        <w:t xml:space="preserve"> also showed some of the pitfalls</w:t>
      </w:r>
      <w:r w:rsidR="00586060">
        <w:t xml:space="preserve"> of</w:t>
      </w:r>
      <w:r w:rsidR="009B5D2B">
        <w:t xml:space="preserve"> Rock-Eval </w:t>
      </w:r>
      <w:r w:rsidR="00586060">
        <w:t xml:space="preserve">analysis </w:t>
      </w:r>
      <w:r w:rsidR="00AA2E04">
        <w:t>related to</w:t>
      </w:r>
      <w:r w:rsidR="00586060">
        <w:t xml:space="preserve"> </w:t>
      </w:r>
      <w:r w:rsidR="009B5D2B">
        <w:t>weathering, low TOC</w:t>
      </w:r>
      <w:r w:rsidR="00AA2E04">
        <w:t>,</w:t>
      </w:r>
      <w:r w:rsidR="009B5D2B">
        <w:t xml:space="preserve"> and scarce data.</w:t>
      </w:r>
    </w:p>
    <w:p w14:paraId="1BB4EDF4" w14:textId="12A53C94" w:rsidR="009B5D2B" w:rsidRDefault="000802DE" w:rsidP="00F71735">
      <w:pPr>
        <w:ind w:firstLine="720"/>
        <w:jc w:val="both"/>
      </w:pPr>
      <w:r>
        <w:t>The</w:t>
      </w:r>
      <w:r w:rsidR="00850596">
        <w:t xml:space="preserve"> potentially </w:t>
      </w:r>
      <w:r w:rsidR="00AA2E04">
        <w:t xml:space="preserve">productive </w:t>
      </w:r>
      <w:r>
        <w:t xml:space="preserve">areas are </w:t>
      </w:r>
      <w:r w:rsidR="0062283F">
        <w:t>located towards the western side</w:t>
      </w:r>
      <w:r>
        <w:t xml:space="preserve"> of the b</w:t>
      </w:r>
      <w:r>
        <w:t>a</w:t>
      </w:r>
      <w:r>
        <w:t>sin close to the Stage Stop Field</w:t>
      </w:r>
      <w:r w:rsidR="009B5D2B">
        <w:t xml:space="preserve"> and towards the Wamsutter arch area close to the Amoco Champlin 276 </w:t>
      </w:r>
      <w:r w:rsidR="00F61D64">
        <w:t>D-1 well</w:t>
      </w:r>
      <w:r w:rsidR="0062283F">
        <w:t xml:space="preserve"> (</w:t>
      </w:r>
      <w:r w:rsidR="00C80F65">
        <w:t>Figure</w:t>
      </w:r>
      <w:r w:rsidR="00FD270E">
        <w:t xml:space="preserve"> 47</w:t>
      </w:r>
      <w:r w:rsidR="0062283F">
        <w:t>). W</w:t>
      </w:r>
      <w:r w:rsidR="00F61D64">
        <w:t xml:space="preserve">ells where the Asquith </w:t>
      </w:r>
      <w:r w:rsidR="00D91D6B">
        <w:t>Marker is b</w:t>
      </w:r>
      <w:r w:rsidR="00D91D6B">
        <w:t>e</w:t>
      </w:r>
      <w:r w:rsidR="00D91D6B">
        <w:t>tween</w:t>
      </w:r>
      <w:r w:rsidR="0062283F">
        <w:t xml:space="preserve"> 1400-(-6600)</w:t>
      </w:r>
      <w:r w:rsidR="00850596">
        <w:t xml:space="preserve"> </w:t>
      </w:r>
      <w:r w:rsidR="0062283F">
        <w:t>are prospective</w:t>
      </w:r>
      <w:r w:rsidR="00270F97">
        <w:t xml:space="preserve"> (Figure 47)</w:t>
      </w:r>
      <w:r w:rsidR="00F61D64">
        <w:t>. From the thickness maps</w:t>
      </w:r>
      <w:r w:rsidR="00850596">
        <w:t xml:space="preserve"> it</w:t>
      </w:r>
      <w:r w:rsidR="00F61D64">
        <w:t xml:space="preserve"> was po</w:t>
      </w:r>
      <w:r w:rsidR="00F61D64">
        <w:t>s</w:t>
      </w:r>
      <w:r w:rsidR="00F61D64">
        <w:t>sible to determine the maximum thickness of the Asquith Mar</w:t>
      </w:r>
      <w:r w:rsidR="00D91D6B">
        <w:t>ker (50</w:t>
      </w:r>
      <w:r w:rsidR="00F61D64">
        <w:t>ft.). Thickness incr</w:t>
      </w:r>
      <w:r w:rsidR="00983421">
        <w:t>eases from west to east in the basin</w:t>
      </w:r>
      <w:r w:rsidR="003C2A5D">
        <w:t xml:space="preserve"> and reaches its maximum thickness towards the eastern</w:t>
      </w:r>
      <w:r w:rsidR="00850596">
        <w:t xml:space="preserve"> margin</w:t>
      </w:r>
      <w:r w:rsidR="003C2A5D">
        <w:t xml:space="preserve"> of the Washakie basin near the </w:t>
      </w:r>
      <w:r w:rsidR="004D5ADD">
        <w:t>Wamsutter</w:t>
      </w:r>
      <w:r w:rsidR="003C2A5D">
        <w:t xml:space="preserve"> arch.</w:t>
      </w:r>
    </w:p>
    <w:p w14:paraId="0719698F" w14:textId="6A6E7E1D" w:rsidR="00C320E7" w:rsidRDefault="00C0314A" w:rsidP="00AA2E04">
      <w:pPr>
        <w:jc w:val="both"/>
      </w:pPr>
      <w:r>
        <w:t>The type of k</w:t>
      </w:r>
      <w:r w:rsidR="003C2A5D">
        <w:t>erogen is typically</w:t>
      </w:r>
      <w:r w:rsidR="00E9236E">
        <w:t xml:space="preserve"> T</w:t>
      </w:r>
      <w:r w:rsidR="00FD3F87">
        <w:t>ype</w:t>
      </w:r>
      <w:r w:rsidR="003C2A5D">
        <w:t xml:space="preserve"> II, which is oil prone</w:t>
      </w:r>
      <w:r w:rsidR="00AA2E04">
        <w:t>.</w:t>
      </w:r>
      <w:r w:rsidR="003C2A5D">
        <w:t xml:space="preserve"> </w:t>
      </w:r>
      <w:r w:rsidR="00AA2E04">
        <w:t>However,</w:t>
      </w:r>
      <w:r w:rsidR="003C2A5D">
        <w:t xml:space="preserve"> in some cases</w:t>
      </w:r>
      <w:r w:rsidR="00AA2E04">
        <w:t>,</w:t>
      </w:r>
      <w:r w:rsidR="003C2A5D">
        <w:t xml:space="preserve"> the low TOC caused the </w:t>
      </w:r>
      <w:r w:rsidR="00723CCB">
        <w:t>Tmax.</w:t>
      </w:r>
      <w:r w:rsidR="003C2A5D">
        <w:t xml:space="preserve"> and HI values to be unreliable. This made</w:t>
      </w:r>
      <w:r w:rsidR="00FD3F87">
        <w:t xml:space="preserve"> it</w:t>
      </w:r>
      <w:r w:rsidR="003C2A5D">
        <w:t xml:space="preserve"> impos</w:t>
      </w:r>
      <w:r>
        <w:t>s</w:t>
      </w:r>
      <w:r>
        <w:t>i</w:t>
      </w:r>
      <w:r>
        <w:t>ble to determine the type of k</w:t>
      </w:r>
      <w:r w:rsidR="003C2A5D">
        <w:t xml:space="preserve">erogen for those samples. </w:t>
      </w:r>
      <w:r w:rsidR="00AA2E04">
        <w:t>Further XRD</w:t>
      </w:r>
      <w:r w:rsidR="007D4714">
        <w:t xml:space="preserve"> </w:t>
      </w:r>
      <w:r w:rsidR="00C320E7">
        <w:t xml:space="preserve">analyses showed a predominance of quartz in the samples, followed by </w:t>
      </w:r>
      <w:r w:rsidR="007D4714">
        <w:t>i</w:t>
      </w:r>
      <w:r w:rsidR="00C320E7">
        <w:t>llite</w:t>
      </w:r>
      <w:r w:rsidR="00AA2E04">
        <w:t xml:space="preserve">. In the deeper samples, </w:t>
      </w:r>
      <w:r w:rsidR="00C320E7">
        <w:t xml:space="preserve">an </w:t>
      </w:r>
      <w:r w:rsidR="00444D4E">
        <w:t>increase</w:t>
      </w:r>
      <w:r w:rsidR="0062283F">
        <w:t>d</w:t>
      </w:r>
      <w:r w:rsidR="00444D4E">
        <w:t xml:space="preserve"> percentage of </w:t>
      </w:r>
      <w:r w:rsidR="00AA2E04">
        <w:t>c</w:t>
      </w:r>
      <w:r w:rsidR="00444D4E">
        <w:t>alcite and clay minerals</w:t>
      </w:r>
      <w:r w:rsidR="00AA2E04">
        <w:t xml:space="preserve"> was observed, suggesting</w:t>
      </w:r>
      <w:r w:rsidR="00444D4E">
        <w:t xml:space="preserve"> that the deeper sample is more ductile. </w:t>
      </w:r>
    </w:p>
    <w:p w14:paraId="7C5FC641" w14:textId="0E6B80C5" w:rsidR="004B14EF" w:rsidRDefault="00651C0A" w:rsidP="004B14EF">
      <w:pPr>
        <w:jc w:val="both"/>
      </w:pPr>
      <w:r>
        <w:t xml:space="preserve"> </w:t>
      </w:r>
      <w:r>
        <w:tab/>
      </w:r>
      <w:r w:rsidR="00AA2E04">
        <w:t>The o</w:t>
      </w:r>
      <w:r w:rsidR="00A6712B">
        <w:t>verpre</w:t>
      </w:r>
      <w:r w:rsidR="00850596">
        <w:t>ssure effect is important in this</w:t>
      </w:r>
      <w:r w:rsidR="00A6712B">
        <w:t xml:space="preserve"> basin because it is </w:t>
      </w:r>
      <w:r w:rsidR="00850596">
        <w:t>a typical</w:t>
      </w:r>
      <w:r w:rsidR="00A6712B">
        <w:t xml:space="preserve"> gas be</w:t>
      </w:r>
      <w:r w:rsidR="00850596">
        <w:t>ar</w:t>
      </w:r>
      <w:r w:rsidR="00A6712B">
        <w:t>ing rock. But</w:t>
      </w:r>
      <w:r w:rsidR="00850596">
        <w:t>, since the top of the overpressure</w:t>
      </w:r>
      <w:r w:rsidR="00A6712B">
        <w:t xml:space="preserve"> is an uneven surface throughout the basin</w:t>
      </w:r>
      <w:r w:rsidR="00850596">
        <w:t>,</w:t>
      </w:r>
      <w:r w:rsidR="00A6712B">
        <w:t xml:space="preserve"> there are areas where the Asquith Marker might be generating oil or conde</w:t>
      </w:r>
      <w:r w:rsidR="00A6712B">
        <w:t>n</w:t>
      </w:r>
      <w:r w:rsidR="00A6712B">
        <w:t>sates.</w:t>
      </w:r>
      <w:r w:rsidR="00AA2E04">
        <w:t xml:space="preserve"> To resolve the discontinuous distribution of potentially productive areas, b</w:t>
      </w:r>
      <w:r w:rsidR="00AA2E04">
        <w:t>i</w:t>
      </w:r>
      <w:r w:rsidR="00AA2E04">
        <w:t>omarkers were analyzed</w:t>
      </w:r>
      <w:r w:rsidR="007D4714">
        <w:t xml:space="preserve">. </w:t>
      </w:r>
      <w:r w:rsidR="003C2A5D">
        <w:t xml:space="preserve">Biomarkers </w:t>
      </w:r>
      <w:r w:rsidR="004476A2">
        <w:t xml:space="preserve">gave </w:t>
      </w:r>
      <w:r w:rsidR="00850596">
        <w:t xml:space="preserve">a </w:t>
      </w:r>
      <w:r w:rsidR="004476A2">
        <w:t>large</w:t>
      </w:r>
      <w:r w:rsidR="00850596">
        <w:t xml:space="preserve"> amount of</w:t>
      </w:r>
      <w:r w:rsidR="004476A2">
        <w:t xml:space="preserve"> </w:t>
      </w:r>
      <w:r w:rsidR="003C2A5D">
        <w:t>information about m</w:t>
      </w:r>
      <w:r w:rsidR="003C2A5D">
        <w:t>a</w:t>
      </w:r>
      <w:r w:rsidR="003C2A5D">
        <w:lastRenderedPageBreak/>
        <w:t xml:space="preserve">turity, source material, age and depositional environment. </w:t>
      </w:r>
      <w:r w:rsidR="00EB2C7A">
        <w:t>In general</w:t>
      </w:r>
      <w:r w:rsidR="00850596">
        <w:t xml:space="preserve"> all</w:t>
      </w:r>
      <w:r w:rsidR="00EB2C7A">
        <w:t xml:space="preserve"> the samples were very similar</w:t>
      </w:r>
      <w:r w:rsidR="00850596">
        <w:t xml:space="preserve"> with higher plant material input and a marine origin</w:t>
      </w:r>
      <w:r w:rsidR="00EB2C7A">
        <w:t>, in stratified, saline waters. In general</w:t>
      </w:r>
      <w:r w:rsidR="00850596">
        <w:t>,</w:t>
      </w:r>
      <w:r w:rsidR="00B2342B">
        <w:t xml:space="preserve"> the rock </w:t>
      </w:r>
      <w:r w:rsidR="00850596">
        <w:t>just entered</w:t>
      </w:r>
      <w:r w:rsidR="004B14EF">
        <w:t xml:space="preserve"> the oil window</w:t>
      </w:r>
      <w:r w:rsidR="00B2342B">
        <w:t xml:space="preserve"> o</w:t>
      </w:r>
      <w:r w:rsidR="002A1F4D">
        <w:t>r</w:t>
      </w:r>
      <w:r w:rsidR="00B2342B">
        <w:t xml:space="preserve"> in the main oil wi</w:t>
      </w:r>
      <w:r w:rsidR="00B2342B">
        <w:t>n</w:t>
      </w:r>
      <w:r w:rsidR="00B2342B">
        <w:t>dow</w:t>
      </w:r>
      <w:r w:rsidR="004B14EF">
        <w:t xml:space="preserve">. From The vitrinite reflectance values obtained the eastern section of the basin is within the oil window to late oil window. </w:t>
      </w:r>
    </w:p>
    <w:p w14:paraId="33887948" w14:textId="596C23F0" w:rsidR="00444D4E" w:rsidRDefault="003C2A5D" w:rsidP="004B14EF">
      <w:pPr>
        <w:ind w:firstLine="720"/>
        <w:jc w:val="both"/>
      </w:pPr>
      <w:r>
        <w:t>Some of the ass</w:t>
      </w:r>
      <w:r w:rsidR="00850596">
        <w:t>umptions made</w:t>
      </w:r>
      <w:r w:rsidR="00AA2E04">
        <w:t xml:space="preserve"> regarding the potential productivity of this b</w:t>
      </w:r>
      <w:r w:rsidR="00AA2E04">
        <w:t>a</w:t>
      </w:r>
      <w:r w:rsidR="00AA2E04">
        <w:t>sin</w:t>
      </w:r>
      <w:r w:rsidR="00850596">
        <w:t xml:space="preserve"> were based on a very few samples, and therefore there is uncertainty in the results and interpretations.</w:t>
      </w:r>
      <w:r w:rsidR="00AA2E04">
        <w:t xml:space="preserve"> </w:t>
      </w:r>
      <w:r w:rsidR="004476A2">
        <w:t xml:space="preserve">It is important to take into account the low TOC and thickness of the Asquith Marker when </w:t>
      </w:r>
      <w:r w:rsidR="00AA2E04">
        <w:t>considering</w:t>
      </w:r>
      <w:r w:rsidR="004476A2">
        <w:t xml:space="preserve"> it as a new unconventional </w:t>
      </w:r>
      <w:r w:rsidR="00850596">
        <w:t xml:space="preserve">oil </w:t>
      </w:r>
      <w:r w:rsidR="004B14EF">
        <w:t>play.</w:t>
      </w:r>
    </w:p>
    <w:p w14:paraId="3FC3E670" w14:textId="538C0617" w:rsidR="004B14EF" w:rsidRDefault="004B14EF" w:rsidP="004B14EF">
      <w:pPr>
        <w:ind w:firstLine="720"/>
        <w:jc w:val="both"/>
      </w:pPr>
      <w:r>
        <w:t xml:space="preserve">The new information about two wells (Rush Unit 4-1 and Spirit of Ratio 7-1H) towards the Great Divide basin served as a proof of concept since both of these wells </w:t>
      </w:r>
      <w:r w:rsidR="00E30E91">
        <w:t xml:space="preserve">were drilled as horizontal </w:t>
      </w:r>
      <w:r w:rsidR="0062283F">
        <w:t>wells through the Asquith Marke</w:t>
      </w:r>
      <w:r w:rsidR="009D351C">
        <w:t>r</w:t>
      </w:r>
      <w:r w:rsidR="0062283F">
        <w:t xml:space="preserve">. They were produced </w:t>
      </w:r>
      <w:r w:rsidR="00E30E91">
        <w:t>26775 Bbls and 14350 Bbls respectively</w:t>
      </w:r>
      <w:r w:rsidR="00FD270E">
        <w:t>. Spirit of Ratio 7-1H</w:t>
      </w:r>
      <w:r>
        <w:t xml:space="preserve"> is still producing but</w:t>
      </w:r>
      <w:r w:rsidR="00C96E6A">
        <w:t xml:space="preserve"> the</w:t>
      </w:r>
      <w:r>
        <w:t xml:space="preserve"> Rush Unit 4-1H was </w:t>
      </w:r>
      <w:r w:rsidR="00935D06">
        <w:t>abandoned due to the high declination rate. This also proves the importance of taking into account the thickness and TOC of the interval.</w:t>
      </w:r>
    </w:p>
    <w:p w14:paraId="15A17EEC" w14:textId="77777777" w:rsidR="007D4714" w:rsidRDefault="007D4714" w:rsidP="007D4714">
      <w:pPr>
        <w:spacing w:line="240" w:lineRule="auto"/>
      </w:pPr>
      <w:r>
        <w:br w:type="page"/>
      </w:r>
    </w:p>
    <w:p w14:paraId="5932FE23" w14:textId="77777777" w:rsidR="00A6712B" w:rsidRDefault="00A6712B" w:rsidP="00A6712B">
      <w:pPr>
        <w:pStyle w:val="Heading3"/>
      </w:pPr>
      <w:bookmarkStart w:id="90" w:name="_Toc450812262"/>
      <w:r>
        <w:lastRenderedPageBreak/>
        <w:t>Recommendations</w:t>
      </w:r>
      <w:bookmarkEnd w:id="90"/>
    </w:p>
    <w:p w14:paraId="144C6A19" w14:textId="77777777" w:rsidR="00C84E78" w:rsidRDefault="00A6712B" w:rsidP="00F71735">
      <w:pPr>
        <w:ind w:firstLine="720"/>
        <w:jc w:val="both"/>
      </w:pPr>
      <w:r>
        <w:t>Further analysis need</w:t>
      </w:r>
      <w:r w:rsidR="00850596">
        <w:t>s</w:t>
      </w:r>
      <w:r>
        <w:t xml:space="preserve"> to be conducted in order to better define the potential areas and to understand the play. It </w:t>
      </w:r>
      <w:r w:rsidR="00850596">
        <w:t xml:space="preserve">is </w:t>
      </w:r>
      <w:r>
        <w:t>preferable to have core samples for these ana</w:t>
      </w:r>
      <w:r>
        <w:t>l</w:t>
      </w:r>
      <w:r>
        <w:t>yses</w:t>
      </w:r>
      <w:r w:rsidR="00AA2E04">
        <w:t>,</w:t>
      </w:r>
      <w:r>
        <w:t xml:space="preserve"> since the sam</w:t>
      </w:r>
      <w:r w:rsidR="00C84E78">
        <w:t xml:space="preserve">ple is fresher and will reduce the pitfalls from Rock-Eval analyses. </w:t>
      </w:r>
    </w:p>
    <w:p w14:paraId="528EEB57" w14:textId="77777777" w:rsidR="00716DD0" w:rsidRDefault="00A6712B" w:rsidP="00F71735">
      <w:pPr>
        <w:ind w:firstLine="720"/>
        <w:jc w:val="both"/>
      </w:pPr>
      <w:r>
        <w:t>An oil sample from one of the fields that produced oil from the Lewi</w:t>
      </w:r>
      <w:r w:rsidR="00FD3F87">
        <w:t>s Shale should be analyzed for b</w:t>
      </w:r>
      <w:r>
        <w:t xml:space="preserve">iomarkers in order to correlate </w:t>
      </w:r>
      <w:r w:rsidR="00FD3F87">
        <w:t>with the b</w:t>
      </w:r>
      <w:r>
        <w:t>iomarkers from the samples and determine if the oil comes from the Asquith Marker.</w:t>
      </w:r>
    </w:p>
    <w:p w14:paraId="39116F21" w14:textId="51F0DBF1" w:rsidR="00935D06" w:rsidRDefault="00444D4E" w:rsidP="00935D06">
      <w:pPr>
        <w:ind w:firstLine="720"/>
        <w:jc w:val="both"/>
      </w:pPr>
      <w:r>
        <w:t>XRD analyses were made in two samples from the Asquith Marker from the Amoco Champli</w:t>
      </w:r>
      <w:r w:rsidR="00305529">
        <w:t>n D-1 well. It is important to expand the analysis to more areas to see the facies changes in the formation and thus be able to identify more accurately the potential</w:t>
      </w:r>
      <w:r w:rsidR="00FD270E">
        <w:t xml:space="preserve"> drill</w:t>
      </w:r>
      <w:r w:rsidR="009D351C">
        <w:t>able</w:t>
      </w:r>
      <w:r w:rsidR="00305529">
        <w:t xml:space="preserve"> areas.</w:t>
      </w:r>
      <w:r w:rsidR="005915CC">
        <w:t xml:space="preserve"> </w:t>
      </w:r>
    </w:p>
    <w:p w14:paraId="523A3174" w14:textId="3C694212" w:rsidR="007D4714" w:rsidRDefault="00935D06" w:rsidP="00935D06">
      <w:pPr>
        <w:ind w:firstLine="720"/>
        <w:jc w:val="both"/>
      </w:pPr>
      <w:r>
        <w:t xml:space="preserve">New information about two oil producing wells </w:t>
      </w:r>
      <w:r w:rsidR="00FA5A6D">
        <w:t xml:space="preserve">(Rush Unit 4-1 and Spirit of Ratio 7-1H) </w:t>
      </w:r>
      <w:r w:rsidR="009D351C">
        <w:t>from the Asquith Marker provided</w:t>
      </w:r>
      <w:r>
        <w:t xml:space="preserve"> as proof</w:t>
      </w:r>
      <w:r w:rsidR="009D351C">
        <w:t xml:space="preserve"> of concept, but the decline</w:t>
      </w:r>
      <w:r>
        <w:t xml:space="preserve"> rate </w:t>
      </w:r>
      <w:r w:rsidR="009D351C">
        <w:t>suggested production-limits were being approached.</w:t>
      </w:r>
      <w:r w:rsidR="007D4714">
        <w:br w:type="page"/>
      </w:r>
    </w:p>
    <w:p w14:paraId="1D880623" w14:textId="77777777" w:rsidR="000802DE" w:rsidRPr="00B60934" w:rsidRDefault="00305529" w:rsidP="00ED4BB7">
      <w:pPr>
        <w:pStyle w:val="Heading1"/>
      </w:pPr>
      <w:bookmarkStart w:id="91" w:name="_Toc450812263"/>
      <w:r>
        <w:lastRenderedPageBreak/>
        <w:t>R</w:t>
      </w:r>
      <w:r w:rsidR="0083770F">
        <w:t>eferences</w:t>
      </w:r>
      <w:bookmarkEnd w:id="53"/>
      <w:bookmarkEnd w:id="91"/>
    </w:p>
    <w:p w14:paraId="06601BC6" w14:textId="307064AE" w:rsidR="00747600" w:rsidRDefault="000802DE" w:rsidP="00747600">
      <w:pPr>
        <w:numPr>
          <w:ilvl w:val="0"/>
          <w:numId w:val="12"/>
        </w:numPr>
        <w:spacing w:line="360" w:lineRule="auto"/>
        <w:ind w:left="360"/>
        <w:jc w:val="both"/>
        <w:rPr>
          <w:sz w:val="22"/>
          <w:szCs w:val="22"/>
        </w:rPr>
      </w:pPr>
      <w:r w:rsidRPr="0039239F">
        <w:rPr>
          <w:sz w:val="22"/>
          <w:szCs w:val="22"/>
        </w:rPr>
        <w:t xml:space="preserve">Almon, R.W., </w:t>
      </w:r>
      <w:r w:rsidR="009114B9" w:rsidRPr="0039239F">
        <w:rPr>
          <w:sz w:val="22"/>
          <w:szCs w:val="22"/>
        </w:rPr>
        <w:t>C.W.</w:t>
      </w:r>
      <w:r w:rsidR="009114B9">
        <w:rPr>
          <w:sz w:val="22"/>
          <w:szCs w:val="22"/>
        </w:rPr>
        <w:t xml:space="preserve"> </w:t>
      </w:r>
      <w:r w:rsidRPr="0039239F">
        <w:rPr>
          <w:sz w:val="22"/>
          <w:szCs w:val="22"/>
        </w:rPr>
        <w:t xml:space="preserve">Dawson., </w:t>
      </w:r>
      <w:r w:rsidR="009114B9" w:rsidRPr="0039239F">
        <w:rPr>
          <w:sz w:val="22"/>
          <w:szCs w:val="22"/>
        </w:rPr>
        <w:t>S.J.</w:t>
      </w:r>
      <w:r w:rsidR="009114B9">
        <w:rPr>
          <w:sz w:val="22"/>
          <w:szCs w:val="22"/>
        </w:rPr>
        <w:t xml:space="preserve"> Sutton, </w:t>
      </w:r>
      <w:r w:rsidR="009114B9" w:rsidRPr="0039239F">
        <w:rPr>
          <w:sz w:val="22"/>
          <w:szCs w:val="22"/>
        </w:rPr>
        <w:t>F.G.</w:t>
      </w:r>
      <w:r w:rsidR="009114B9">
        <w:rPr>
          <w:sz w:val="22"/>
          <w:szCs w:val="22"/>
        </w:rPr>
        <w:t xml:space="preserve"> </w:t>
      </w:r>
      <w:r w:rsidRPr="0039239F">
        <w:rPr>
          <w:sz w:val="22"/>
          <w:szCs w:val="22"/>
        </w:rPr>
        <w:t>Ethridge.,</w:t>
      </w:r>
      <w:r w:rsidR="009114B9" w:rsidRPr="0039239F">
        <w:rPr>
          <w:sz w:val="22"/>
          <w:szCs w:val="22"/>
        </w:rPr>
        <w:t xml:space="preserve"> </w:t>
      </w:r>
      <w:r w:rsidR="00BD1C82">
        <w:rPr>
          <w:sz w:val="22"/>
          <w:szCs w:val="22"/>
        </w:rPr>
        <w:t>and</w:t>
      </w:r>
      <w:r w:rsidRPr="0039239F">
        <w:rPr>
          <w:sz w:val="22"/>
          <w:szCs w:val="22"/>
        </w:rPr>
        <w:t xml:space="preserve"> </w:t>
      </w:r>
      <w:r w:rsidR="009114B9">
        <w:rPr>
          <w:sz w:val="22"/>
          <w:szCs w:val="22"/>
        </w:rPr>
        <w:t>B. Castelblanco</w:t>
      </w:r>
      <w:r w:rsidRPr="0039239F">
        <w:rPr>
          <w:sz w:val="22"/>
          <w:szCs w:val="22"/>
        </w:rPr>
        <w:t>,</w:t>
      </w:r>
      <w:r w:rsidR="009114B9">
        <w:rPr>
          <w:sz w:val="22"/>
          <w:szCs w:val="22"/>
        </w:rPr>
        <w:t xml:space="preserve"> </w:t>
      </w:r>
      <w:r w:rsidRPr="0039239F">
        <w:rPr>
          <w:sz w:val="22"/>
          <w:szCs w:val="22"/>
        </w:rPr>
        <w:t>2002, S</w:t>
      </w:r>
      <w:r w:rsidRPr="0039239F">
        <w:rPr>
          <w:sz w:val="22"/>
          <w:szCs w:val="22"/>
        </w:rPr>
        <w:t>e</w:t>
      </w:r>
      <w:r w:rsidRPr="0039239F">
        <w:rPr>
          <w:sz w:val="22"/>
          <w:szCs w:val="22"/>
        </w:rPr>
        <w:t xml:space="preserve">quence Stratigraphy, Facies Variation and Petrophysical </w:t>
      </w:r>
      <w:r w:rsidR="00723CCB" w:rsidRPr="0039239F">
        <w:rPr>
          <w:sz w:val="22"/>
          <w:szCs w:val="22"/>
        </w:rPr>
        <w:t>Properties</w:t>
      </w:r>
      <w:r w:rsidRPr="0039239F">
        <w:rPr>
          <w:sz w:val="22"/>
          <w:szCs w:val="22"/>
        </w:rPr>
        <w:t xml:space="preserve"> in Deepwater Shales, Upper Cretaceous Lewis Shale, South-Central Wyoming. Gulf Coast association of ge</w:t>
      </w:r>
      <w:r w:rsidRPr="0039239F">
        <w:rPr>
          <w:sz w:val="22"/>
          <w:szCs w:val="22"/>
        </w:rPr>
        <w:t>o</w:t>
      </w:r>
      <w:r w:rsidRPr="0039239F">
        <w:rPr>
          <w:sz w:val="22"/>
          <w:szCs w:val="22"/>
        </w:rPr>
        <w:t>logic</w:t>
      </w:r>
      <w:r w:rsidR="009114B9">
        <w:rPr>
          <w:sz w:val="22"/>
          <w:szCs w:val="22"/>
        </w:rPr>
        <w:t xml:space="preserve">al Societies Transaction, </w:t>
      </w:r>
      <w:r w:rsidR="00794337">
        <w:rPr>
          <w:sz w:val="22"/>
          <w:szCs w:val="22"/>
        </w:rPr>
        <w:t>v</w:t>
      </w:r>
      <w:r w:rsidR="009114B9">
        <w:rPr>
          <w:sz w:val="22"/>
          <w:szCs w:val="22"/>
        </w:rPr>
        <w:t>. 52,</w:t>
      </w:r>
      <w:r w:rsidRPr="0039239F">
        <w:rPr>
          <w:sz w:val="22"/>
          <w:szCs w:val="22"/>
        </w:rPr>
        <w:t xml:space="preserve"> p.1041-1053.</w:t>
      </w:r>
    </w:p>
    <w:p w14:paraId="3016311B" w14:textId="77777777" w:rsidR="00C71BE4" w:rsidRDefault="00C71BE4" w:rsidP="00C71BE4">
      <w:pPr>
        <w:pStyle w:val="ListParagraph"/>
        <w:rPr>
          <w:sz w:val="22"/>
          <w:szCs w:val="22"/>
        </w:rPr>
      </w:pPr>
    </w:p>
    <w:p w14:paraId="5E6698CC" w14:textId="77777777" w:rsidR="00C71BE4" w:rsidRPr="00C71BE4" w:rsidRDefault="00C71BE4" w:rsidP="00C71BE4">
      <w:pPr>
        <w:numPr>
          <w:ilvl w:val="0"/>
          <w:numId w:val="12"/>
        </w:numPr>
        <w:shd w:val="clear" w:color="auto" w:fill="FFFFFF"/>
        <w:spacing w:line="360" w:lineRule="auto"/>
        <w:ind w:left="360"/>
        <w:jc w:val="both"/>
        <w:rPr>
          <w:sz w:val="22"/>
          <w:szCs w:val="22"/>
        </w:rPr>
      </w:pPr>
      <w:r w:rsidRPr="00BB3DA5">
        <w:rPr>
          <w:sz w:val="22"/>
          <w:szCs w:val="22"/>
        </w:rPr>
        <w:t>Anna, L.O., 2013, Geologic assessment of undiscovered oil and gas in the Williston Basin Province, Montana, North Dakota, and South Dakota, chap. 3 of U.S. Geological Survey Williston Basin Province Assessment Team, Assessment of undiscovered oil and gas r</w:t>
      </w:r>
      <w:r w:rsidRPr="00BB3DA5">
        <w:rPr>
          <w:sz w:val="22"/>
          <w:szCs w:val="22"/>
        </w:rPr>
        <w:t>e</w:t>
      </w:r>
      <w:r w:rsidRPr="00BB3DA5">
        <w:rPr>
          <w:sz w:val="22"/>
          <w:szCs w:val="22"/>
        </w:rPr>
        <w:t xml:space="preserve">sources of the Williston Basin Province of North Dakota, Montana, and South Dakota, 2010 (ver. 1.1, November 2013): U.S. Geological Survey Digital Data Series 69–W, </w:t>
      </w:r>
      <w:r>
        <w:rPr>
          <w:sz w:val="22"/>
          <w:szCs w:val="22"/>
        </w:rPr>
        <w:t>p.71.</w:t>
      </w:r>
    </w:p>
    <w:p w14:paraId="2100A899" w14:textId="77777777" w:rsidR="00747600" w:rsidRDefault="00747600" w:rsidP="00747600">
      <w:pPr>
        <w:pStyle w:val="ListParagraph"/>
        <w:rPr>
          <w:sz w:val="22"/>
          <w:szCs w:val="22"/>
        </w:rPr>
      </w:pPr>
    </w:p>
    <w:p w14:paraId="3150AAEF" w14:textId="77777777" w:rsidR="00BD6F4F" w:rsidRDefault="009114B9" w:rsidP="00BD6F4F">
      <w:pPr>
        <w:numPr>
          <w:ilvl w:val="0"/>
          <w:numId w:val="12"/>
        </w:numPr>
        <w:spacing w:line="360" w:lineRule="auto"/>
        <w:ind w:left="360"/>
        <w:jc w:val="both"/>
        <w:rPr>
          <w:sz w:val="22"/>
          <w:szCs w:val="22"/>
        </w:rPr>
      </w:pPr>
      <w:r>
        <w:rPr>
          <w:sz w:val="22"/>
          <w:szCs w:val="22"/>
        </w:rPr>
        <w:t>Asquith, D.O., 1970</w:t>
      </w:r>
      <w:r w:rsidR="001718C5">
        <w:rPr>
          <w:sz w:val="22"/>
          <w:szCs w:val="22"/>
        </w:rPr>
        <w:t>,</w:t>
      </w:r>
      <w:r w:rsidR="00747600" w:rsidRPr="00747600">
        <w:rPr>
          <w:sz w:val="22"/>
          <w:szCs w:val="22"/>
        </w:rPr>
        <w:t xml:space="preserve"> Depositional topography and major marine environments, Late Cr</w:t>
      </w:r>
      <w:r w:rsidR="00747600" w:rsidRPr="00747600">
        <w:rPr>
          <w:sz w:val="22"/>
          <w:szCs w:val="22"/>
        </w:rPr>
        <w:t>e</w:t>
      </w:r>
      <w:r w:rsidR="00747600" w:rsidRPr="00747600">
        <w:rPr>
          <w:sz w:val="22"/>
          <w:szCs w:val="22"/>
        </w:rPr>
        <w:t xml:space="preserve">taceous, Wyoming. AAPG Bulletin, </w:t>
      </w:r>
      <w:r w:rsidR="00794337">
        <w:rPr>
          <w:sz w:val="22"/>
          <w:szCs w:val="22"/>
        </w:rPr>
        <w:t xml:space="preserve">v. </w:t>
      </w:r>
      <w:r w:rsidR="00747600" w:rsidRPr="00747600">
        <w:rPr>
          <w:sz w:val="22"/>
          <w:szCs w:val="22"/>
        </w:rPr>
        <w:t xml:space="preserve">54(7), </w:t>
      </w:r>
      <w:r>
        <w:rPr>
          <w:sz w:val="22"/>
          <w:szCs w:val="22"/>
        </w:rPr>
        <w:t>p.</w:t>
      </w:r>
      <w:r w:rsidR="00747600" w:rsidRPr="00747600">
        <w:rPr>
          <w:sz w:val="22"/>
          <w:szCs w:val="22"/>
        </w:rPr>
        <w:t>1184-1224.</w:t>
      </w:r>
    </w:p>
    <w:p w14:paraId="7EBA52E2" w14:textId="77777777" w:rsidR="00BD6F4F" w:rsidRDefault="00BD6F4F" w:rsidP="00BD6F4F">
      <w:pPr>
        <w:pStyle w:val="ListParagraph"/>
        <w:rPr>
          <w:sz w:val="22"/>
          <w:szCs w:val="22"/>
        </w:rPr>
      </w:pPr>
    </w:p>
    <w:p w14:paraId="4D0AB3EB" w14:textId="77777777" w:rsidR="00BD6F4F" w:rsidRDefault="009A7B6C" w:rsidP="00BD6F4F">
      <w:pPr>
        <w:numPr>
          <w:ilvl w:val="0"/>
          <w:numId w:val="12"/>
        </w:numPr>
        <w:spacing w:line="360" w:lineRule="auto"/>
        <w:ind w:left="360"/>
        <w:jc w:val="both"/>
        <w:rPr>
          <w:sz w:val="22"/>
          <w:szCs w:val="22"/>
        </w:rPr>
      </w:pPr>
      <w:r>
        <w:rPr>
          <w:sz w:val="22"/>
          <w:szCs w:val="22"/>
        </w:rPr>
        <w:t>Calvert, S. E., and</w:t>
      </w:r>
      <w:r w:rsidR="00BD6F4F" w:rsidRPr="00BD6F4F">
        <w:rPr>
          <w:sz w:val="22"/>
          <w:szCs w:val="22"/>
        </w:rPr>
        <w:t xml:space="preserve"> </w:t>
      </w:r>
      <w:r w:rsidR="009114B9">
        <w:rPr>
          <w:sz w:val="22"/>
          <w:szCs w:val="22"/>
        </w:rPr>
        <w:t xml:space="preserve">T. F. </w:t>
      </w:r>
      <w:r w:rsidR="00BD6F4F" w:rsidRPr="00BD6F4F">
        <w:rPr>
          <w:sz w:val="22"/>
          <w:szCs w:val="22"/>
        </w:rPr>
        <w:t>Pedersen</w:t>
      </w:r>
      <w:r w:rsidR="009114B9">
        <w:rPr>
          <w:sz w:val="22"/>
          <w:szCs w:val="22"/>
        </w:rPr>
        <w:t>, 1992,</w:t>
      </w:r>
      <w:r w:rsidR="00BD6F4F" w:rsidRPr="00BD6F4F">
        <w:rPr>
          <w:sz w:val="22"/>
          <w:szCs w:val="22"/>
        </w:rPr>
        <w:t xml:space="preserve"> Organic carbon accumulation and preservation in marine sediments: how important is anoxia. Organic matter: productivity, accumulation, and preservation in recent and ancient sediments, </w:t>
      </w:r>
      <w:r w:rsidR="00794337">
        <w:rPr>
          <w:sz w:val="22"/>
          <w:szCs w:val="22"/>
        </w:rPr>
        <w:t>v.</w:t>
      </w:r>
      <w:r w:rsidR="00BD6F4F" w:rsidRPr="00BD6F4F">
        <w:rPr>
          <w:sz w:val="22"/>
          <w:szCs w:val="22"/>
        </w:rPr>
        <w:t xml:space="preserve">533, </w:t>
      </w:r>
      <w:r w:rsidR="009114B9">
        <w:rPr>
          <w:sz w:val="22"/>
          <w:szCs w:val="22"/>
        </w:rPr>
        <w:t xml:space="preserve">p. </w:t>
      </w:r>
      <w:r w:rsidR="00BD6F4F" w:rsidRPr="00BD6F4F">
        <w:rPr>
          <w:sz w:val="22"/>
          <w:szCs w:val="22"/>
        </w:rPr>
        <w:t>231-263.</w:t>
      </w:r>
    </w:p>
    <w:p w14:paraId="2EA5161D" w14:textId="77777777" w:rsidR="00AA5A99" w:rsidRDefault="00AA5A99" w:rsidP="00AA5A99">
      <w:pPr>
        <w:pStyle w:val="ListParagraph"/>
        <w:rPr>
          <w:sz w:val="22"/>
          <w:szCs w:val="22"/>
        </w:rPr>
      </w:pPr>
    </w:p>
    <w:p w14:paraId="0E4E24EA" w14:textId="77777777" w:rsidR="005253C0" w:rsidRDefault="009114B9" w:rsidP="005253C0">
      <w:pPr>
        <w:numPr>
          <w:ilvl w:val="0"/>
          <w:numId w:val="12"/>
        </w:numPr>
        <w:spacing w:line="360" w:lineRule="auto"/>
        <w:ind w:left="360"/>
        <w:jc w:val="both"/>
        <w:rPr>
          <w:sz w:val="22"/>
          <w:szCs w:val="22"/>
        </w:rPr>
      </w:pPr>
      <w:r>
        <w:rPr>
          <w:sz w:val="22"/>
          <w:szCs w:val="22"/>
        </w:rPr>
        <w:t>Cardott, B. J. 2012</w:t>
      </w:r>
      <w:r w:rsidR="00AA5A99" w:rsidRPr="00AA5A99">
        <w:rPr>
          <w:sz w:val="22"/>
          <w:szCs w:val="22"/>
        </w:rPr>
        <w:t>. Introduction to vitrinite reflectance as a thermal maturity indicator: AAPG search and discovery article No. 40928.</w:t>
      </w:r>
    </w:p>
    <w:p w14:paraId="66EAD855" w14:textId="77777777" w:rsidR="005253C0" w:rsidRDefault="005253C0" w:rsidP="005253C0">
      <w:pPr>
        <w:pStyle w:val="ListParagraph"/>
        <w:rPr>
          <w:sz w:val="22"/>
          <w:szCs w:val="22"/>
        </w:rPr>
      </w:pPr>
    </w:p>
    <w:p w14:paraId="5A7A1EFA" w14:textId="77777777" w:rsidR="005253C0" w:rsidRPr="005253C0" w:rsidRDefault="005253C0" w:rsidP="005253C0">
      <w:pPr>
        <w:numPr>
          <w:ilvl w:val="0"/>
          <w:numId w:val="12"/>
        </w:numPr>
        <w:spacing w:line="360" w:lineRule="auto"/>
        <w:ind w:left="360"/>
        <w:jc w:val="both"/>
        <w:rPr>
          <w:sz w:val="22"/>
          <w:szCs w:val="22"/>
        </w:rPr>
      </w:pPr>
      <w:r>
        <w:rPr>
          <w:sz w:val="22"/>
          <w:szCs w:val="22"/>
        </w:rPr>
        <w:t xml:space="preserve">Damsté, J. S. S., </w:t>
      </w:r>
      <w:r w:rsidRPr="005253C0">
        <w:rPr>
          <w:sz w:val="22"/>
          <w:szCs w:val="22"/>
        </w:rPr>
        <w:t>F.</w:t>
      </w:r>
      <w:r>
        <w:rPr>
          <w:sz w:val="22"/>
          <w:szCs w:val="22"/>
        </w:rPr>
        <w:t xml:space="preserve"> Kenig,</w:t>
      </w:r>
      <w:r w:rsidRPr="005253C0">
        <w:rPr>
          <w:sz w:val="22"/>
          <w:szCs w:val="22"/>
        </w:rPr>
        <w:t xml:space="preserve"> M. </w:t>
      </w:r>
      <w:r>
        <w:rPr>
          <w:sz w:val="22"/>
          <w:szCs w:val="22"/>
        </w:rPr>
        <w:t xml:space="preserve">P. </w:t>
      </w:r>
      <w:r w:rsidRPr="005253C0">
        <w:rPr>
          <w:sz w:val="22"/>
          <w:szCs w:val="22"/>
        </w:rPr>
        <w:t xml:space="preserve">Koopmans, </w:t>
      </w:r>
      <w:r>
        <w:rPr>
          <w:sz w:val="22"/>
          <w:szCs w:val="22"/>
        </w:rPr>
        <w:t>J.</w:t>
      </w:r>
      <w:r w:rsidRPr="005253C0">
        <w:rPr>
          <w:sz w:val="22"/>
          <w:szCs w:val="22"/>
        </w:rPr>
        <w:t xml:space="preserve"> </w:t>
      </w:r>
      <w:r>
        <w:rPr>
          <w:sz w:val="22"/>
          <w:szCs w:val="22"/>
        </w:rPr>
        <w:t>Köster, S.</w:t>
      </w:r>
      <w:r w:rsidRPr="005253C0">
        <w:rPr>
          <w:sz w:val="22"/>
          <w:szCs w:val="22"/>
        </w:rPr>
        <w:t xml:space="preserve"> Schouten</w:t>
      </w:r>
      <w:r>
        <w:rPr>
          <w:sz w:val="22"/>
          <w:szCs w:val="22"/>
        </w:rPr>
        <w:t xml:space="preserve">, </w:t>
      </w:r>
      <w:r w:rsidRPr="005253C0">
        <w:rPr>
          <w:sz w:val="22"/>
          <w:szCs w:val="22"/>
        </w:rPr>
        <w:t>J. M.</w:t>
      </w:r>
      <w:r>
        <w:rPr>
          <w:sz w:val="22"/>
          <w:szCs w:val="22"/>
        </w:rPr>
        <w:t xml:space="preserve"> Hayes, and</w:t>
      </w:r>
      <w:r w:rsidRPr="005253C0">
        <w:rPr>
          <w:sz w:val="22"/>
          <w:szCs w:val="22"/>
        </w:rPr>
        <w:t xml:space="preserve"> J. W. de Leeuw, </w:t>
      </w:r>
      <w:r>
        <w:rPr>
          <w:sz w:val="22"/>
          <w:szCs w:val="22"/>
        </w:rPr>
        <w:t>1995,</w:t>
      </w:r>
      <w:r w:rsidRPr="005253C0">
        <w:rPr>
          <w:sz w:val="22"/>
          <w:szCs w:val="22"/>
        </w:rPr>
        <w:t xml:space="preserve"> Evidence for gammacerane as an indicator of water column stratific</w:t>
      </w:r>
      <w:r w:rsidRPr="005253C0">
        <w:rPr>
          <w:sz w:val="22"/>
          <w:szCs w:val="22"/>
        </w:rPr>
        <w:t>a</w:t>
      </w:r>
      <w:r w:rsidRPr="005253C0">
        <w:rPr>
          <w:sz w:val="22"/>
          <w:szCs w:val="22"/>
        </w:rPr>
        <w:t>tion. Geochimica et Cosmochimica Acta,</w:t>
      </w:r>
      <w:r>
        <w:rPr>
          <w:sz w:val="22"/>
          <w:szCs w:val="22"/>
        </w:rPr>
        <w:t xml:space="preserve"> </w:t>
      </w:r>
      <w:r w:rsidRPr="005253C0">
        <w:rPr>
          <w:sz w:val="22"/>
          <w:szCs w:val="22"/>
        </w:rPr>
        <w:t xml:space="preserve">59(9), </w:t>
      </w:r>
      <w:r>
        <w:rPr>
          <w:sz w:val="22"/>
          <w:szCs w:val="22"/>
        </w:rPr>
        <w:t>p.</w:t>
      </w:r>
      <w:r w:rsidRPr="005253C0">
        <w:rPr>
          <w:sz w:val="22"/>
          <w:szCs w:val="22"/>
        </w:rPr>
        <w:t>1895-1900.</w:t>
      </w:r>
    </w:p>
    <w:p w14:paraId="1A033E74" w14:textId="77777777" w:rsidR="000802DE" w:rsidRPr="0039239F" w:rsidRDefault="000802DE" w:rsidP="000802DE">
      <w:pPr>
        <w:ind w:left="360"/>
        <w:rPr>
          <w:sz w:val="22"/>
          <w:szCs w:val="22"/>
        </w:rPr>
      </w:pPr>
    </w:p>
    <w:p w14:paraId="097FB59F" w14:textId="77777777" w:rsidR="00AF0010" w:rsidRDefault="00471CF6" w:rsidP="00AF0010">
      <w:pPr>
        <w:numPr>
          <w:ilvl w:val="0"/>
          <w:numId w:val="12"/>
        </w:numPr>
        <w:spacing w:line="360" w:lineRule="auto"/>
        <w:ind w:left="360"/>
        <w:jc w:val="both"/>
        <w:rPr>
          <w:sz w:val="22"/>
          <w:szCs w:val="22"/>
        </w:rPr>
      </w:pPr>
      <w:r w:rsidRPr="00471CF6">
        <w:rPr>
          <w:sz w:val="22"/>
          <w:szCs w:val="22"/>
        </w:rPr>
        <w:t>Espitalie, J.,</w:t>
      </w:r>
      <w:r w:rsidR="00AF0010" w:rsidRPr="00AF0010">
        <w:rPr>
          <w:sz w:val="22"/>
          <w:szCs w:val="22"/>
        </w:rPr>
        <w:t xml:space="preserve"> </w:t>
      </w:r>
      <w:r w:rsidR="00AF0010" w:rsidRPr="00471CF6">
        <w:rPr>
          <w:sz w:val="22"/>
          <w:szCs w:val="22"/>
        </w:rPr>
        <w:t>M.</w:t>
      </w:r>
      <w:r w:rsidR="00AF0010">
        <w:rPr>
          <w:sz w:val="22"/>
          <w:szCs w:val="22"/>
        </w:rPr>
        <w:t xml:space="preserve"> Madec, </w:t>
      </w:r>
      <w:r w:rsidR="00AF0010" w:rsidRPr="00471CF6">
        <w:rPr>
          <w:sz w:val="22"/>
          <w:szCs w:val="22"/>
        </w:rPr>
        <w:t>B.</w:t>
      </w:r>
      <w:r w:rsidRPr="00471CF6">
        <w:rPr>
          <w:sz w:val="22"/>
          <w:szCs w:val="22"/>
        </w:rPr>
        <w:t xml:space="preserve"> </w:t>
      </w:r>
      <w:r w:rsidR="00AF0010">
        <w:rPr>
          <w:sz w:val="22"/>
          <w:szCs w:val="22"/>
        </w:rPr>
        <w:t>Tissot,</w:t>
      </w:r>
      <w:r w:rsidR="00AF0010" w:rsidRPr="00AF0010">
        <w:rPr>
          <w:sz w:val="22"/>
          <w:szCs w:val="22"/>
        </w:rPr>
        <w:t xml:space="preserve"> </w:t>
      </w:r>
      <w:r w:rsidR="00AF0010" w:rsidRPr="00471CF6">
        <w:rPr>
          <w:sz w:val="22"/>
          <w:szCs w:val="22"/>
        </w:rPr>
        <w:t xml:space="preserve">J. </w:t>
      </w:r>
      <w:r w:rsidR="00AF0010">
        <w:rPr>
          <w:sz w:val="22"/>
          <w:szCs w:val="22"/>
        </w:rPr>
        <w:t>J. Mennig,</w:t>
      </w:r>
      <w:r w:rsidR="00BD1C82">
        <w:rPr>
          <w:sz w:val="22"/>
          <w:szCs w:val="22"/>
        </w:rPr>
        <w:t xml:space="preserve"> and</w:t>
      </w:r>
      <w:r>
        <w:rPr>
          <w:sz w:val="22"/>
          <w:szCs w:val="22"/>
        </w:rPr>
        <w:t xml:space="preserve"> </w:t>
      </w:r>
      <w:r w:rsidR="00AF0010">
        <w:rPr>
          <w:sz w:val="22"/>
          <w:szCs w:val="22"/>
        </w:rPr>
        <w:t xml:space="preserve">P. Leplat, </w:t>
      </w:r>
      <w:r>
        <w:rPr>
          <w:sz w:val="22"/>
          <w:szCs w:val="22"/>
        </w:rPr>
        <w:t>1977,</w:t>
      </w:r>
      <w:r w:rsidRPr="00471CF6">
        <w:rPr>
          <w:sz w:val="22"/>
          <w:szCs w:val="22"/>
        </w:rPr>
        <w:t xml:space="preserve"> Source rock chara</w:t>
      </w:r>
      <w:r w:rsidRPr="00471CF6">
        <w:rPr>
          <w:sz w:val="22"/>
          <w:szCs w:val="22"/>
        </w:rPr>
        <w:t>c</w:t>
      </w:r>
      <w:r w:rsidRPr="00471CF6">
        <w:rPr>
          <w:sz w:val="22"/>
          <w:szCs w:val="22"/>
        </w:rPr>
        <w:t>terization method for petroleum exploration. In Offshore Technology Conference. Of</w:t>
      </w:r>
      <w:r w:rsidRPr="00471CF6">
        <w:rPr>
          <w:sz w:val="22"/>
          <w:szCs w:val="22"/>
        </w:rPr>
        <w:t>f</w:t>
      </w:r>
      <w:r w:rsidRPr="00471CF6">
        <w:rPr>
          <w:sz w:val="22"/>
          <w:szCs w:val="22"/>
        </w:rPr>
        <w:t>shore Technology Conference.</w:t>
      </w:r>
    </w:p>
    <w:p w14:paraId="03674133" w14:textId="77777777" w:rsidR="00AF0010" w:rsidRPr="00AF0010" w:rsidRDefault="00AF0010" w:rsidP="00AF0010">
      <w:pPr>
        <w:spacing w:line="360" w:lineRule="auto"/>
        <w:jc w:val="both"/>
        <w:rPr>
          <w:sz w:val="22"/>
          <w:szCs w:val="22"/>
        </w:rPr>
      </w:pPr>
    </w:p>
    <w:p w14:paraId="2B3CE9FD" w14:textId="77777777" w:rsidR="00B60934" w:rsidRDefault="00AF0010" w:rsidP="00AF0010">
      <w:pPr>
        <w:numPr>
          <w:ilvl w:val="0"/>
          <w:numId w:val="12"/>
        </w:numPr>
        <w:spacing w:line="360" w:lineRule="auto"/>
        <w:ind w:left="360"/>
        <w:jc w:val="both"/>
        <w:rPr>
          <w:sz w:val="22"/>
          <w:szCs w:val="22"/>
        </w:rPr>
      </w:pPr>
      <w:r w:rsidRPr="00AF0010">
        <w:rPr>
          <w:sz w:val="22"/>
          <w:szCs w:val="22"/>
        </w:rPr>
        <w:lastRenderedPageBreak/>
        <w:t>Gill, J. R., E. A.</w:t>
      </w:r>
      <w:r>
        <w:rPr>
          <w:sz w:val="22"/>
          <w:szCs w:val="22"/>
        </w:rPr>
        <w:t xml:space="preserve"> Merewether, and</w:t>
      </w:r>
      <w:r w:rsidRPr="00AF0010">
        <w:rPr>
          <w:sz w:val="22"/>
          <w:szCs w:val="22"/>
        </w:rPr>
        <w:t xml:space="preserve"> W. A. Cobban, </w:t>
      </w:r>
      <w:r>
        <w:rPr>
          <w:sz w:val="22"/>
          <w:szCs w:val="22"/>
        </w:rPr>
        <w:t>1970</w:t>
      </w:r>
      <w:r w:rsidRPr="00AF0010">
        <w:rPr>
          <w:sz w:val="22"/>
          <w:szCs w:val="22"/>
        </w:rPr>
        <w:t>. Stratigraphy and nomenclature of some Upper Cretaceous and lower Tertiary rocks in south-central Wyoming (No. 667). US Govt. Print. Off.,.</w:t>
      </w:r>
    </w:p>
    <w:p w14:paraId="5AE96C0B" w14:textId="77777777" w:rsidR="00942641" w:rsidRDefault="00942641" w:rsidP="00942641">
      <w:pPr>
        <w:pStyle w:val="ListParagraph"/>
        <w:rPr>
          <w:sz w:val="22"/>
          <w:szCs w:val="22"/>
        </w:rPr>
      </w:pPr>
    </w:p>
    <w:p w14:paraId="47E2D9BB" w14:textId="77777777" w:rsidR="00942641" w:rsidRPr="00942641" w:rsidRDefault="00942641" w:rsidP="00942641">
      <w:pPr>
        <w:numPr>
          <w:ilvl w:val="0"/>
          <w:numId w:val="12"/>
        </w:numPr>
        <w:spacing w:line="360" w:lineRule="auto"/>
        <w:ind w:left="360"/>
        <w:jc w:val="both"/>
        <w:rPr>
          <w:sz w:val="22"/>
          <w:szCs w:val="22"/>
        </w:rPr>
      </w:pPr>
      <w:r w:rsidRPr="00942641">
        <w:rPr>
          <w:sz w:val="22"/>
          <w:szCs w:val="22"/>
        </w:rPr>
        <w:t xml:space="preserve">Goossens H., de Leeuw J. W., Schenck P. A. and Brassell S. C. (1984) Tocopherols as likely precursors of pristane in ancient sediments and crude oils. Nature 312, </w:t>
      </w:r>
      <w:r>
        <w:rPr>
          <w:sz w:val="22"/>
          <w:szCs w:val="22"/>
        </w:rPr>
        <w:t xml:space="preserve">p. </w:t>
      </w:r>
      <w:r w:rsidRPr="00942641">
        <w:rPr>
          <w:sz w:val="22"/>
          <w:szCs w:val="22"/>
        </w:rPr>
        <w:t>440-442.</w:t>
      </w:r>
    </w:p>
    <w:p w14:paraId="64C7BED0" w14:textId="77777777" w:rsidR="00AF0010" w:rsidRPr="00AF0010" w:rsidRDefault="00AF0010" w:rsidP="00AF0010">
      <w:pPr>
        <w:spacing w:line="360" w:lineRule="auto"/>
        <w:jc w:val="both"/>
        <w:rPr>
          <w:sz w:val="22"/>
          <w:szCs w:val="22"/>
        </w:rPr>
      </w:pPr>
    </w:p>
    <w:p w14:paraId="5DF01045" w14:textId="77777777" w:rsidR="00305529" w:rsidRDefault="001718C5" w:rsidP="00305529">
      <w:pPr>
        <w:numPr>
          <w:ilvl w:val="0"/>
          <w:numId w:val="12"/>
        </w:numPr>
        <w:spacing w:line="360" w:lineRule="auto"/>
        <w:ind w:left="360"/>
        <w:jc w:val="both"/>
        <w:rPr>
          <w:sz w:val="22"/>
          <w:szCs w:val="22"/>
        </w:rPr>
      </w:pPr>
      <w:r>
        <w:rPr>
          <w:sz w:val="22"/>
          <w:szCs w:val="22"/>
        </w:rPr>
        <w:t>Hamilton,</w:t>
      </w:r>
      <w:r w:rsidR="00AF0010">
        <w:rPr>
          <w:sz w:val="22"/>
          <w:szCs w:val="22"/>
        </w:rPr>
        <w:t xml:space="preserve"> S.E., 2006</w:t>
      </w:r>
      <w:r>
        <w:rPr>
          <w:sz w:val="22"/>
          <w:szCs w:val="22"/>
        </w:rPr>
        <w:t>,</w:t>
      </w:r>
      <w:r w:rsidR="00B60934" w:rsidRPr="00305529">
        <w:rPr>
          <w:sz w:val="22"/>
          <w:szCs w:val="22"/>
        </w:rPr>
        <w:t xml:space="preserve"> Cause of lost circulation in Lewis Shale wells South Central Wy</w:t>
      </w:r>
      <w:r w:rsidR="00B60934" w:rsidRPr="00305529">
        <w:rPr>
          <w:sz w:val="22"/>
          <w:szCs w:val="22"/>
        </w:rPr>
        <w:t>o</w:t>
      </w:r>
      <w:r w:rsidR="00B60934" w:rsidRPr="00305529">
        <w:rPr>
          <w:sz w:val="22"/>
          <w:szCs w:val="22"/>
        </w:rPr>
        <w:t xml:space="preserve">ming. </w:t>
      </w:r>
      <w:r w:rsidR="00AF0010">
        <w:rPr>
          <w:sz w:val="22"/>
          <w:szCs w:val="22"/>
        </w:rPr>
        <w:t>Master of Science Thesis</w:t>
      </w:r>
      <w:r w:rsidR="00305529">
        <w:rPr>
          <w:sz w:val="22"/>
          <w:szCs w:val="22"/>
        </w:rPr>
        <w:t>, The University of Oklahoma, Norman, Oklahoma.</w:t>
      </w:r>
      <w:r w:rsidR="00AF0010">
        <w:rPr>
          <w:sz w:val="22"/>
          <w:szCs w:val="22"/>
        </w:rPr>
        <w:t xml:space="preserve"> </w:t>
      </w:r>
      <w:r w:rsidR="00D96757" w:rsidRPr="00D96757">
        <w:rPr>
          <w:sz w:val="22"/>
          <w:szCs w:val="22"/>
        </w:rPr>
        <w:t>p.9</w:t>
      </w:r>
    </w:p>
    <w:p w14:paraId="5DAD17AF" w14:textId="77777777" w:rsidR="00021504" w:rsidRPr="00305529" w:rsidRDefault="00021504" w:rsidP="00305529">
      <w:pPr>
        <w:spacing w:line="360" w:lineRule="auto"/>
        <w:ind w:left="360"/>
        <w:jc w:val="both"/>
        <w:rPr>
          <w:sz w:val="22"/>
          <w:szCs w:val="22"/>
        </w:rPr>
      </w:pPr>
    </w:p>
    <w:p w14:paraId="54726EA3" w14:textId="77777777" w:rsidR="00021504" w:rsidRDefault="002319F0" w:rsidP="00021504">
      <w:pPr>
        <w:numPr>
          <w:ilvl w:val="0"/>
          <w:numId w:val="12"/>
        </w:numPr>
        <w:spacing w:line="360" w:lineRule="auto"/>
        <w:ind w:left="360"/>
        <w:jc w:val="both"/>
        <w:rPr>
          <w:sz w:val="22"/>
          <w:szCs w:val="22"/>
        </w:rPr>
      </w:pPr>
      <w:r w:rsidRPr="001111B8">
        <w:rPr>
          <w:sz w:val="22"/>
          <w:szCs w:val="22"/>
        </w:rPr>
        <w:t xml:space="preserve">Hart, B. S., and </w:t>
      </w:r>
      <w:r w:rsidR="00AF0010" w:rsidRPr="001111B8">
        <w:rPr>
          <w:sz w:val="22"/>
          <w:szCs w:val="22"/>
        </w:rPr>
        <w:t xml:space="preserve">A. S. </w:t>
      </w:r>
      <w:r w:rsidRPr="001111B8">
        <w:rPr>
          <w:sz w:val="22"/>
          <w:szCs w:val="22"/>
        </w:rPr>
        <w:t xml:space="preserve">Steen, </w:t>
      </w:r>
      <w:r w:rsidR="00AF0010">
        <w:rPr>
          <w:sz w:val="22"/>
          <w:szCs w:val="22"/>
        </w:rPr>
        <w:t>2015,</w:t>
      </w:r>
      <w:r w:rsidRPr="001111B8">
        <w:rPr>
          <w:sz w:val="22"/>
          <w:szCs w:val="22"/>
        </w:rPr>
        <w:t xml:space="preserve"> Programmed pyrolysis (Rock-Eval) data and shale paleoenvironmental analyses: A review. Interpretation,</w:t>
      </w:r>
      <w:r w:rsidR="00794337">
        <w:rPr>
          <w:sz w:val="22"/>
          <w:szCs w:val="22"/>
        </w:rPr>
        <w:t xml:space="preserve"> v.</w:t>
      </w:r>
      <w:r w:rsidRPr="001111B8">
        <w:rPr>
          <w:sz w:val="22"/>
          <w:szCs w:val="22"/>
        </w:rPr>
        <w:t> 3(1), SH41-SH58</w:t>
      </w:r>
      <w:r w:rsidR="00021504" w:rsidRPr="00021504">
        <w:rPr>
          <w:sz w:val="22"/>
          <w:szCs w:val="22"/>
        </w:rPr>
        <w:t>.</w:t>
      </w:r>
    </w:p>
    <w:p w14:paraId="450B49CB" w14:textId="77777777" w:rsidR="002042A4" w:rsidRDefault="002042A4" w:rsidP="002042A4">
      <w:pPr>
        <w:pStyle w:val="ListParagraph"/>
        <w:rPr>
          <w:sz w:val="22"/>
          <w:szCs w:val="22"/>
        </w:rPr>
      </w:pPr>
    </w:p>
    <w:p w14:paraId="5D1ABDC5" w14:textId="77777777" w:rsidR="00AF0010" w:rsidRDefault="00AF0010" w:rsidP="00AF0010">
      <w:pPr>
        <w:numPr>
          <w:ilvl w:val="0"/>
          <w:numId w:val="12"/>
        </w:numPr>
        <w:spacing w:line="360" w:lineRule="auto"/>
        <w:ind w:left="360"/>
        <w:jc w:val="both"/>
        <w:rPr>
          <w:sz w:val="22"/>
          <w:szCs w:val="22"/>
        </w:rPr>
      </w:pPr>
      <w:r>
        <w:rPr>
          <w:sz w:val="22"/>
          <w:szCs w:val="22"/>
        </w:rPr>
        <w:t>Hartman-Stroup, C. 1987,</w:t>
      </w:r>
      <w:r w:rsidR="002042A4" w:rsidRPr="002042A4">
        <w:rPr>
          <w:sz w:val="22"/>
          <w:szCs w:val="22"/>
        </w:rPr>
        <w:t xml:space="preserve"> The effect of organic matter type and organic carbon content on Rock-Eval hydrogen index in oil shales and source rocks.</w:t>
      </w:r>
      <w:r>
        <w:rPr>
          <w:sz w:val="22"/>
          <w:szCs w:val="22"/>
        </w:rPr>
        <w:t xml:space="preserve"> </w:t>
      </w:r>
      <w:r w:rsidR="002042A4" w:rsidRPr="002042A4">
        <w:rPr>
          <w:sz w:val="22"/>
          <w:szCs w:val="22"/>
        </w:rPr>
        <w:t>Organic geochemistry, </w:t>
      </w:r>
      <w:r w:rsidR="00794337">
        <w:rPr>
          <w:sz w:val="22"/>
          <w:szCs w:val="22"/>
        </w:rPr>
        <w:t xml:space="preserve">v. </w:t>
      </w:r>
      <w:r w:rsidR="002042A4" w:rsidRPr="002042A4">
        <w:rPr>
          <w:sz w:val="22"/>
          <w:szCs w:val="22"/>
        </w:rPr>
        <w:t xml:space="preserve">11(5), </w:t>
      </w:r>
      <w:r>
        <w:rPr>
          <w:sz w:val="22"/>
          <w:szCs w:val="22"/>
        </w:rPr>
        <w:t>p.</w:t>
      </w:r>
      <w:r w:rsidR="002042A4" w:rsidRPr="002042A4">
        <w:rPr>
          <w:sz w:val="22"/>
          <w:szCs w:val="22"/>
        </w:rPr>
        <w:t>351-369.</w:t>
      </w:r>
    </w:p>
    <w:p w14:paraId="65EF2447" w14:textId="77777777" w:rsidR="00AF0010" w:rsidRDefault="00AF0010" w:rsidP="00AF0010">
      <w:pPr>
        <w:pStyle w:val="ListParagraph"/>
        <w:rPr>
          <w:sz w:val="22"/>
          <w:szCs w:val="22"/>
        </w:rPr>
      </w:pPr>
    </w:p>
    <w:p w14:paraId="224F9F59" w14:textId="77777777" w:rsidR="00C71BE4" w:rsidRDefault="00AF0010" w:rsidP="00C71BE4">
      <w:pPr>
        <w:numPr>
          <w:ilvl w:val="0"/>
          <w:numId w:val="12"/>
        </w:numPr>
        <w:spacing w:line="360" w:lineRule="auto"/>
        <w:ind w:left="360"/>
        <w:jc w:val="both"/>
        <w:rPr>
          <w:sz w:val="22"/>
          <w:szCs w:val="22"/>
        </w:rPr>
      </w:pPr>
      <w:r>
        <w:rPr>
          <w:sz w:val="22"/>
          <w:szCs w:val="22"/>
        </w:rPr>
        <w:t>Hettinger, R. D., and</w:t>
      </w:r>
      <w:r w:rsidRPr="00AF0010">
        <w:rPr>
          <w:sz w:val="22"/>
          <w:szCs w:val="22"/>
        </w:rPr>
        <w:t xml:space="preserve"> L. N</w:t>
      </w:r>
      <w:r>
        <w:rPr>
          <w:sz w:val="22"/>
          <w:szCs w:val="22"/>
        </w:rPr>
        <w:t>.</w:t>
      </w:r>
      <w:r w:rsidRPr="00AF0010">
        <w:rPr>
          <w:sz w:val="22"/>
          <w:szCs w:val="22"/>
        </w:rPr>
        <w:t xml:space="preserve"> Roberts,</w:t>
      </w:r>
      <w:r>
        <w:rPr>
          <w:sz w:val="22"/>
          <w:szCs w:val="22"/>
        </w:rPr>
        <w:t xml:space="preserve"> 2005,</w:t>
      </w:r>
      <w:r w:rsidRPr="00AF0010">
        <w:rPr>
          <w:sz w:val="22"/>
          <w:szCs w:val="22"/>
        </w:rPr>
        <w:t xml:space="preserve"> Lewis total petroleum system of the Southwes</w:t>
      </w:r>
      <w:r w:rsidRPr="00AF0010">
        <w:rPr>
          <w:sz w:val="22"/>
          <w:szCs w:val="22"/>
        </w:rPr>
        <w:t>t</w:t>
      </w:r>
      <w:r w:rsidRPr="00AF0010">
        <w:rPr>
          <w:sz w:val="22"/>
          <w:szCs w:val="22"/>
        </w:rPr>
        <w:t>ern Wyoming province, Wyoming, Colorado, and Utah. Petroleum Systems and Geologic Assessment of Oil and Gas in the Southwestern Wyoming Province, Wyoming, Colorado, and Utah, US Geological Survey Digital Data Series DDS–69–D, 43.</w:t>
      </w:r>
    </w:p>
    <w:p w14:paraId="63A0CDDB" w14:textId="77777777" w:rsidR="00C71BE4" w:rsidRDefault="00C71BE4" w:rsidP="00C71BE4">
      <w:pPr>
        <w:pStyle w:val="ListParagraph"/>
        <w:rPr>
          <w:sz w:val="22"/>
          <w:szCs w:val="22"/>
        </w:rPr>
      </w:pPr>
    </w:p>
    <w:p w14:paraId="2B063110" w14:textId="77777777" w:rsidR="00C71BE4" w:rsidRPr="00C71BE4" w:rsidRDefault="00C71BE4" w:rsidP="00C71BE4">
      <w:pPr>
        <w:numPr>
          <w:ilvl w:val="0"/>
          <w:numId w:val="12"/>
        </w:numPr>
        <w:spacing w:line="360" w:lineRule="auto"/>
        <w:ind w:left="360"/>
        <w:jc w:val="both"/>
        <w:rPr>
          <w:sz w:val="22"/>
          <w:szCs w:val="22"/>
        </w:rPr>
      </w:pPr>
      <w:r w:rsidRPr="00C71BE4">
        <w:rPr>
          <w:sz w:val="22"/>
          <w:szCs w:val="22"/>
        </w:rPr>
        <w:t>Hughes, W.B., Holba, A.G., Dzou, L.I.P., 1995. The ratios of dibenzothiophene to ph</w:t>
      </w:r>
      <w:r w:rsidRPr="00C71BE4">
        <w:rPr>
          <w:sz w:val="22"/>
          <w:szCs w:val="22"/>
        </w:rPr>
        <w:t>e</w:t>
      </w:r>
      <w:r w:rsidRPr="00C71BE4">
        <w:rPr>
          <w:sz w:val="22"/>
          <w:szCs w:val="22"/>
        </w:rPr>
        <w:t xml:space="preserve">nanthrene and pristane to phytane as indicators of depositional environment and lithology of petroleum source rocks. Geochimica et Cosmochimica Acta 59, </w:t>
      </w:r>
      <w:r>
        <w:rPr>
          <w:sz w:val="22"/>
          <w:szCs w:val="22"/>
        </w:rPr>
        <w:t>p.</w:t>
      </w:r>
      <w:r w:rsidRPr="00C71BE4">
        <w:rPr>
          <w:sz w:val="22"/>
          <w:szCs w:val="22"/>
        </w:rPr>
        <w:t>3581–3598.</w:t>
      </w:r>
    </w:p>
    <w:p w14:paraId="2794F8DF" w14:textId="77777777" w:rsidR="008A71A5" w:rsidRPr="00AB3A16" w:rsidRDefault="008A71A5" w:rsidP="00AB3A16">
      <w:pPr>
        <w:rPr>
          <w:sz w:val="22"/>
          <w:szCs w:val="22"/>
        </w:rPr>
      </w:pPr>
    </w:p>
    <w:p w14:paraId="191C567C" w14:textId="77777777" w:rsidR="000F4F94" w:rsidRDefault="00AB3A16" w:rsidP="000F4F94">
      <w:pPr>
        <w:numPr>
          <w:ilvl w:val="0"/>
          <w:numId w:val="12"/>
        </w:numPr>
        <w:spacing w:line="360" w:lineRule="auto"/>
        <w:ind w:left="360"/>
        <w:jc w:val="both"/>
        <w:rPr>
          <w:sz w:val="22"/>
          <w:szCs w:val="22"/>
        </w:rPr>
      </w:pPr>
      <w:r>
        <w:rPr>
          <w:sz w:val="22"/>
          <w:szCs w:val="22"/>
        </w:rPr>
        <w:t xml:space="preserve">Hunt, J. M., </w:t>
      </w:r>
      <w:r w:rsidRPr="008A71A5">
        <w:rPr>
          <w:sz w:val="22"/>
          <w:szCs w:val="22"/>
        </w:rPr>
        <w:t>R.</w:t>
      </w:r>
      <w:r>
        <w:rPr>
          <w:sz w:val="22"/>
          <w:szCs w:val="22"/>
        </w:rPr>
        <w:t xml:space="preserve"> P. Philp,</w:t>
      </w:r>
      <w:r w:rsidR="00BD1C82">
        <w:rPr>
          <w:sz w:val="22"/>
          <w:szCs w:val="22"/>
        </w:rPr>
        <w:t xml:space="preserve"> and</w:t>
      </w:r>
      <w:r w:rsidR="001718C5">
        <w:rPr>
          <w:sz w:val="22"/>
          <w:szCs w:val="22"/>
        </w:rPr>
        <w:t xml:space="preserve"> </w:t>
      </w:r>
      <w:r>
        <w:rPr>
          <w:sz w:val="22"/>
          <w:szCs w:val="22"/>
        </w:rPr>
        <w:t xml:space="preserve">K. A. </w:t>
      </w:r>
      <w:r w:rsidR="001718C5">
        <w:rPr>
          <w:sz w:val="22"/>
          <w:szCs w:val="22"/>
        </w:rPr>
        <w:t>Kvenvolden,</w:t>
      </w:r>
      <w:r>
        <w:rPr>
          <w:sz w:val="22"/>
          <w:szCs w:val="22"/>
        </w:rPr>
        <w:t xml:space="preserve"> 2002</w:t>
      </w:r>
      <w:r w:rsidR="001718C5">
        <w:rPr>
          <w:sz w:val="22"/>
          <w:szCs w:val="22"/>
        </w:rPr>
        <w:t>,</w:t>
      </w:r>
      <w:r w:rsidR="008A71A5" w:rsidRPr="008A71A5">
        <w:rPr>
          <w:sz w:val="22"/>
          <w:szCs w:val="22"/>
        </w:rPr>
        <w:t xml:space="preserve"> Early developments in petroleum geochemistry. Organic Geochemistry,</w:t>
      </w:r>
      <w:r w:rsidR="00794337">
        <w:rPr>
          <w:sz w:val="22"/>
          <w:szCs w:val="22"/>
        </w:rPr>
        <w:t xml:space="preserve"> v. </w:t>
      </w:r>
      <w:r w:rsidR="008A71A5" w:rsidRPr="008A71A5">
        <w:rPr>
          <w:sz w:val="22"/>
          <w:szCs w:val="22"/>
        </w:rPr>
        <w:t xml:space="preserve"> 33(9), </w:t>
      </w:r>
      <w:r>
        <w:rPr>
          <w:sz w:val="22"/>
          <w:szCs w:val="22"/>
        </w:rPr>
        <w:t xml:space="preserve">p. </w:t>
      </w:r>
      <w:r w:rsidR="008A71A5" w:rsidRPr="008A71A5">
        <w:rPr>
          <w:sz w:val="22"/>
          <w:szCs w:val="22"/>
        </w:rPr>
        <w:t>1025-1052.</w:t>
      </w:r>
    </w:p>
    <w:p w14:paraId="6F2E93DB" w14:textId="77777777" w:rsidR="000F4F94" w:rsidRDefault="000F4F94" w:rsidP="000F4F94">
      <w:pPr>
        <w:pStyle w:val="ListParagraph"/>
        <w:rPr>
          <w:sz w:val="22"/>
          <w:szCs w:val="22"/>
        </w:rPr>
      </w:pPr>
    </w:p>
    <w:p w14:paraId="1AF686CA" w14:textId="77777777" w:rsidR="00474A6A" w:rsidRDefault="000F4F94" w:rsidP="00474A6A">
      <w:pPr>
        <w:numPr>
          <w:ilvl w:val="0"/>
          <w:numId w:val="12"/>
        </w:numPr>
        <w:spacing w:line="360" w:lineRule="auto"/>
        <w:ind w:left="360"/>
        <w:jc w:val="both"/>
        <w:rPr>
          <w:sz w:val="22"/>
          <w:szCs w:val="22"/>
        </w:rPr>
      </w:pPr>
      <w:r w:rsidRPr="000F4F94">
        <w:rPr>
          <w:sz w:val="22"/>
          <w:szCs w:val="22"/>
        </w:rPr>
        <w:t xml:space="preserve">Jarvie, D. M., 1991, Total Organic Carbon (TOC) Analysis: Chapter 11: </w:t>
      </w:r>
      <w:r>
        <w:rPr>
          <w:sz w:val="22"/>
          <w:szCs w:val="22"/>
        </w:rPr>
        <w:t>Geochemical Methods a</w:t>
      </w:r>
      <w:r w:rsidRPr="000F4F94">
        <w:rPr>
          <w:sz w:val="22"/>
          <w:szCs w:val="22"/>
        </w:rPr>
        <w:t>nd Exploration: AAPG Special Volumes, p. 113–118.</w:t>
      </w:r>
    </w:p>
    <w:p w14:paraId="022B0B2F" w14:textId="77777777" w:rsidR="00474A6A" w:rsidRDefault="00474A6A" w:rsidP="00474A6A">
      <w:pPr>
        <w:pStyle w:val="ListParagraph"/>
        <w:rPr>
          <w:sz w:val="22"/>
          <w:szCs w:val="22"/>
        </w:rPr>
      </w:pPr>
    </w:p>
    <w:p w14:paraId="239CBAA0" w14:textId="7E9DAE0C" w:rsidR="000F4F94" w:rsidRPr="00474A6A" w:rsidRDefault="00474A6A" w:rsidP="00474A6A">
      <w:pPr>
        <w:numPr>
          <w:ilvl w:val="0"/>
          <w:numId w:val="12"/>
        </w:numPr>
        <w:spacing w:line="360" w:lineRule="auto"/>
        <w:ind w:left="360"/>
        <w:jc w:val="both"/>
        <w:rPr>
          <w:sz w:val="22"/>
          <w:szCs w:val="22"/>
        </w:rPr>
      </w:pPr>
      <w:r w:rsidRPr="00474A6A">
        <w:rPr>
          <w:sz w:val="22"/>
          <w:szCs w:val="22"/>
        </w:rPr>
        <w:t>Jarvie D. M., R. J. Hill and R. M. Pollastro, 2005, Assessment of the gas potential and yields from shales: The Barnett Shale model. Oklahoma Geological Survey Circular 110, 37-50.</w:t>
      </w:r>
    </w:p>
    <w:p w14:paraId="4EB0504F" w14:textId="77777777" w:rsidR="002042A4" w:rsidRDefault="002042A4" w:rsidP="002042A4">
      <w:pPr>
        <w:pStyle w:val="ListParagraph"/>
        <w:rPr>
          <w:sz w:val="22"/>
          <w:szCs w:val="22"/>
        </w:rPr>
      </w:pPr>
    </w:p>
    <w:p w14:paraId="5D05CBC7" w14:textId="77777777" w:rsidR="002042A4" w:rsidRPr="002042A4" w:rsidRDefault="00AB3A16" w:rsidP="002042A4">
      <w:pPr>
        <w:numPr>
          <w:ilvl w:val="0"/>
          <w:numId w:val="12"/>
        </w:numPr>
        <w:spacing w:line="360" w:lineRule="auto"/>
        <w:ind w:left="360"/>
        <w:jc w:val="both"/>
        <w:rPr>
          <w:sz w:val="22"/>
          <w:szCs w:val="22"/>
        </w:rPr>
      </w:pPr>
      <w:r>
        <w:rPr>
          <w:sz w:val="22"/>
          <w:szCs w:val="22"/>
        </w:rPr>
        <w:t>Katz, B. J., 1983,</w:t>
      </w:r>
      <w:r w:rsidR="002042A4" w:rsidRPr="002042A4">
        <w:rPr>
          <w:sz w:val="22"/>
          <w:szCs w:val="22"/>
        </w:rPr>
        <w:t xml:space="preserve"> Limitations of ‘Rock-Eval’</w:t>
      </w:r>
      <w:r>
        <w:rPr>
          <w:sz w:val="22"/>
          <w:szCs w:val="22"/>
        </w:rPr>
        <w:t xml:space="preserve"> </w:t>
      </w:r>
      <w:r w:rsidR="002042A4" w:rsidRPr="002042A4">
        <w:rPr>
          <w:sz w:val="22"/>
          <w:szCs w:val="22"/>
        </w:rPr>
        <w:t xml:space="preserve">pyrolysis for typing organic matter. Organic Geochemistry, </w:t>
      </w:r>
      <w:r w:rsidR="00794337">
        <w:rPr>
          <w:sz w:val="22"/>
          <w:szCs w:val="22"/>
        </w:rPr>
        <w:t xml:space="preserve">v. </w:t>
      </w:r>
      <w:r w:rsidR="002042A4" w:rsidRPr="002042A4">
        <w:rPr>
          <w:sz w:val="22"/>
          <w:szCs w:val="22"/>
        </w:rPr>
        <w:t xml:space="preserve">4(3), </w:t>
      </w:r>
      <w:r>
        <w:rPr>
          <w:sz w:val="22"/>
          <w:szCs w:val="22"/>
        </w:rPr>
        <w:t>p.</w:t>
      </w:r>
      <w:r w:rsidR="002042A4" w:rsidRPr="002042A4">
        <w:rPr>
          <w:sz w:val="22"/>
          <w:szCs w:val="22"/>
        </w:rPr>
        <w:t>195-199</w:t>
      </w:r>
    </w:p>
    <w:p w14:paraId="42676C68" w14:textId="77777777" w:rsidR="000802DE" w:rsidRPr="0039239F" w:rsidRDefault="000802DE" w:rsidP="000802DE">
      <w:pPr>
        <w:pStyle w:val="ListParagraph"/>
      </w:pPr>
    </w:p>
    <w:p w14:paraId="14B6A6D4" w14:textId="77777777" w:rsidR="00AB3A16" w:rsidRDefault="00AB3A16" w:rsidP="00AB3A16">
      <w:pPr>
        <w:numPr>
          <w:ilvl w:val="0"/>
          <w:numId w:val="12"/>
        </w:numPr>
        <w:spacing w:line="360" w:lineRule="auto"/>
        <w:ind w:left="360"/>
        <w:jc w:val="both"/>
        <w:rPr>
          <w:sz w:val="22"/>
          <w:szCs w:val="22"/>
        </w:rPr>
      </w:pPr>
      <w:r>
        <w:rPr>
          <w:sz w:val="22"/>
          <w:szCs w:val="22"/>
        </w:rPr>
        <w:t xml:space="preserve">Khorasani, G.K., and </w:t>
      </w:r>
      <w:r w:rsidRPr="0039239F">
        <w:rPr>
          <w:sz w:val="22"/>
          <w:szCs w:val="22"/>
        </w:rPr>
        <w:t>J.K.</w:t>
      </w:r>
      <w:r>
        <w:rPr>
          <w:sz w:val="22"/>
          <w:szCs w:val="22"/>
        </w:rPr>
        <w:t xml:space="preserve"> Michelsen, </w:t>
      </w:r>
      <w:r w:rsidR="000802DE" w:rsidRPr="0039239F">
        <w:rPr>
          <w:sz w:val="22"/>
          <w:szCs w:val="22"/>
        </w:rPr>
        <w:t>1994, The effects of overpressure, lithology, che</w:t>
      </w:r>
      <w:r w:rsidR="000802DE" w:rsidRPr="0039239F">
        <w:rPr>
          <w:sz w:val="22"/>
          <w:szCs w:val="22"/>
        </w:rPr>
        <w:t>m</w:t>
      </w:r>
      <w:r w:rsidR="000802DE" w:rsidRPr="0039239F">
        <w:rPr>
          <w:sz w:val="22"/>
          <w:szCs w:val="22"/>
        </w:rPr>
        <w:t>istry and heating rate on Vitrinite reflectance evolution, and its relationship with</w:t>
      </w:r>
      <w:r>
        <w:rPr>
          <w:sz w:val="22"/>
          <w:szCs w:val="22"/>
        </w:rPr>
        <w:t xml:space="preserve"> oil gene</w:t>
      </w:r>
      <w:r>
        <w:rPr>
          <w:sz w:val="22"/>
          <w:szCs w:val="22"/>
        </w:rPr>
        <w:t>r</w:t>
      </w:r>
      <w:r>
        <w:rPr>
          <w:sz w:val="22"/>
          <w:szCs w:val="22"/>
        </w:rPr>
        <w:t xml:space="preserve">ation. APEA journal, p. </w:t>
      </w:r>
      <w:r w:rsidR="000802DE" w:rsidRPr="0039239F">
        <w:rPr>
          <w:sz w:val="22"/>
          <w:szCs w:val="22"/>
        </w:rPr>
        <w:t>418-434.</w:t>
      </w:r>
    </w:p>
    <w:p w14:paraId="3E2ACCB6" w14:textId="77777777" w:rsidR="00AB3A16" w:rsidRDefault="00AB3A16" w:rsidP="00AB3A16">
      <w:pPr>
        <w:pStyle w:val="ListParagraph"/>
        <w:rPr>
          <w:sz w:val="22"/>
          <w:szCs w:val="22"/>
        </w:rPr>
      </w:pPr>
    </w:p>
    <w:p w14:paraId="0AFC36B7" w14:textId="77777777" w:rsidR="0064156E" w:rsidRDefault="00AB3A16" w:rsidP="00AB3A16">
      <w:pPr>
        <w:numPr>
          <w:ilvl w:val="0"/>
          <w:numId w:val="12"/>
        </w:numPr>
        <w:spacing w:line="360" w:lineRule="auto"/>
        <w:ind w:left="360"/>
        <w:jc w:val="both"/>
        <w:rPr>
          <w:sz w:val="22"/>
          <w:szCs w:val="22"/>
        </w:rPr>
      </w:pPr>
      <w:r w:rsidRPr="00AB3A16">
        <w:rPr>
          <w:sz w:val="22"/>
          <w:szCs w:val="22"/>
        </w:rPr>
        <w:t>Law, B. E., 1984, Relationships of source rocks, thermal maturity, and overpressuring to gas generation and occurrence in low</w:t>
      </w:r>
      <w:r>
        <w:rPr>
          <w:sz w:val="22"/>
          <w:szCs w:val="22"/>
        </w:rPr>
        <w:t xml:space="preserve"> </w:t>
      </w:r>
      <w:r w:rsidRPr="00AB3A16">
        <w:rPr>
          <w:sz w:val="22"/>
          <w:szCs w:val="22"/>
        </w:rPr>
        <w:t>permeability Upper Cretaceous and lower Tertiary rocks, Greater Green River basin, Wyoming, Colorado, and Utah, in J. Woodward, F. F. Meissner, and J. L. Clayton, eds.,</w:t>
      </w:r>
      <w:r>
        <w:t xml:space="preserve"> </w:t>
      </w:r>
      <w:r w:rsidRPr="00AB3A16">
        <w:rPr>
          <w:sz w:val="22"/>
          <w:szCs w:val="22"/>
        </w:rPr>
        <w:t>Hydrocarbon source rocks of the greater Rocky Mou</w:t>
      </w:r>
      <w:r w:rsidRPr="00AB3A16">
        <w:rPr>
          <w:sz w:val="22"/>
          <w:szCs w:val="22"/>
        </w:rPr>
        <w:t>n</w:t>
      </w:r>
      <w:r w:rsidRPr="00AB3A16">
        <w:rPr>
          <w:sz w:val="22"/>
          <w:szCs w:val="22"/>
        </w:rPr>
        <w:t>tain region: Rocky Mountain Association of Geologists Guidebook, p. 469– 490</w:t>
      </w:r>
    </w:p>
    <w:p w14:paraId="08CBC0BB" w14:textId="77777777" w:rsidR="00107739" w:rsidRPr="00AB3A16" w:rsidRDefault="00107739" w:rsidP="00107739">
      <w:pPr>
        <w:spacing w:line="360" w:lineRule="auto"/>
        <w:jc w:val="both"/>
        <w:rPr>
          <w:sz w:val="22"/>
          <w:szCs w:val="22"/>
        </w:rPr>
      </w:pPr>
    </w:p>
    <w:p w14:paraId="0BAD8CE5" w14:textId="77777777" w:rsidR="00E577DC" w:rsidRDefault="0064156E" w:rsidP="00E577DC">
      <w:pPr>
        <w:numPr>
          <w:ilvl w:val="0"/>
          <w:numId w:val="12"/>
        </w:numPr>
        <w:spacing w:line="360" w:lineRule="auto"/>
        <w:ind w:left="360"/>
        <w:jc w:val="both"/>
        <w:rPr>
          <w:sz w:val="22"/>
          <w:szCs w:val="22"/>
        </w:rPr>
      </w:pPr>
      <w:r w:rsidRPr="0064156E">
        <w:rPr>
          <w:sz w:val="22"/>
          <w:szCs w:val="22"/>
        </w:rPr>
        <w:t xml:space="preserve">McGookey, D. P., </w:t>
      </w:r>
      <w:r w:rsidR="00AB3A16" w:rsidRPr="0064156E">
        <w:rPr>
          <w:sz w:val="22"/>
          <w:szCs w:val="22"/>
        </w:rPr>
        <w:t>J. D.</w:t>
      </w:r>
      <w:r w:rsidR="00AB3A16">
        <w:rPr>
          <w:sz w:val="22"/>
          <w:szCs w:val="22"/>
        </w:rPr>
        <w:t xml:space="preserve"> </w:t>
      </w:r>
      <w:r w:rsidRPr="0064156E">
        <w:rPr>
          <w:sz w:val="22"/>
          <w:szCs w:val="22"/>
        </w:rPr>
        <w:t xml:space="preserve">Haun, , </w:t>
      </w:r>
      <w:r w:rsidR="00AB3A16" w:rsidRPr="0064156E">
        <w:rPr>
          <w:sz w:val="22"/>
          <w:szCs w:val="22"/>
        </w:rPr>
        <w:t>L. A.</w:t>
      </w:r>
      <w:r w:rsidR="00AB3A16">
        <w:rPr>
          <w:sz w:val="22"/>
          <w:szCs w:val="22"/>
        </w:rPr>
        <w:t xml:space="preserve"> </w:t>
      </w:r>
      <w:r w:rsidRPr="0064156E">
        <w:rPr>
          <w:sz w:val="22"/>
          <w:szCs w:val="22"/>
        </w:rPr>
        <w:t xml:space="preserve">Hale, </w:t>
      </w:r>
      <w:r w:rsidR="00AB3A16" w:rsidRPr="0064156E">
        <w:rPr>
          <w:sz w:val="22"/>
          <w:szCs w:val="22"/>
        </w:rPr>
        <w:t>H. G.</w:t>
      </w:r>
      <w:r w:rsidR="00AB3A16">
        <w:rPr>
          <w:sz w:val="22"/>
          <w:szCs w:val="22"/>
        </w:rPr>
        <w:t xml:space="preserve"> </w:t>
      </w:r>
      <w:r w:rsidRPr="0064156E">
        <w:rPr>
          <w:sz w:val="22"/>
          <w:szCs w:val="22"/>
        </w:rPr>
        <w:t xml:space="preserve">Goodell, , </w:t>
      </w:r>
      <w:r w:rsidR="00AB3A16" w:rsidRPr="0064156E">
        <w:rPr>
          <w:sz w:val="22"/>
          <w:szCs w:val="22"/>
        </w:rPr>
        <w:t>D. G</w:t>
      </w:r>
      <w:r w:rsidR="00AB3A16">
        <w:rPr>
          <w:sz w:val="22"/>
          <w:szCs w:val="22"/>
        </w:rPr>
        <w:t>.</w:t>
      </w:r>
      <w:r w:rsidR="00AB3A16" w:rsidRPr="0064156E">
        <w:rPr>
          <w:sz w:val="22"/>
          <w:szCs w:val="22"/>
        </w:rPr>
        <w:t xml:space="preserve"> </w:t>
      </w:r>
      <w:r w:rsidRPr="0064156E">
        <w:rPr>
          <w:sz w:val="22"/>
          <w:szCs w:val="22"/>
        </w:rPr>
        <w:t xml:space="preserve">McCubbin, </w:t>
      </w:r>
      <w:r w:rsidR="00AB3A16">
        <w:rPr>
          <w:sz w:val="22"/>
          <w:szCs w:val="22"/>
        </w:rPr>
        <w:t xml:space="preserve">R. </w:t>
      </w:r>
      <w:r w:rsidRPr="0064156E">
        <w:rPr>
          <w:sz w:val="22"/>
          <w:szCs w:val="22"/>
        </w:rPr>
        <w:t>W</w:t>
      </w:r>
      <w:r w:rsidR="008839CC">
        <w:rPr>
          <w:sz w:val="22"/>
          <w:szCs w:val="22"/>
        </w:rPr>
        <w:t>eimer, and</w:t>
      </w:r>
      <w:r w:rsidR="001718C5">
        <w:rPr>
          <w:sz w:val="22"/>
          <w:szCs w:val="22"/>
        </w:rPr>
        <w:t xml:space="preserve"> </w:t>
      </w:r>
      <w:r w:rsidR="00E577DC">
        <w:rPr>
          <w:sz w:val="22"/>
          <w:szCs w:val="22"/>
        </w:rPr>
        <w:t xml:space="preserve">G. R. </w:t>
      </w:r>
      <w:r w:rsidR="001718C5">
        <w:rPr>
          <w:sz w:val="22"/>
          <w:szCs w:val="22"/>
        </w:rPr>
        <w:t xml:space="preserve">Wulf, </w:t>
      </w:r>
      <w:r w:rsidR="00E577DC">
        <w:rPr>
          <w:sz w:val="22"/>
          <w:szCs w:val="22"/>
        </w:rPr>
        <w:t>1972</w:t>
      </w:r>
      <w:r w:rsidR="001718C5">
        <w:rPr>
          <w:sz w:val="22"/>
          <w:szCs w:val="22"/>
        </w:rPr>
        <w:t>,</w:t>
      </w:r>
      <w:r w:rsidRPr="0064156E">
        <w:rPr>
          <w:sz w:val="22"/>
          <w:szCs w:val="22"/>
        </w:rPr>
        <w:t xml:space="preserve"> Cretaceous system. Geologic Atlas of the Rocky Mountain Region: Rocky Mountain Association of Geologists,</w:t>
      </w:r>
      <w:r w:rsidR="00E577DC">
        <w:rPr>
          <w:sz w:val="22"/>
          <w:szCs w:val="22"/>
        </w:rPr>
        <w:t xml:space="preserve"> p.</w:t>
      </w:r>
      <w:r w:rsidRPr="0064156E">
        <w:rPr>
          <w:sz w:val="22"/>
          <w:szCs w:val="22"/>
        </w:rPr>
        <w:t xml:space="preserve"> 190-228.</w:t>
      </w:r>
    </w:p>
    <w:p w14:paraId="1C02E132" w14:textId="77777777" w:rsidR="00E577DC" w:rsidRDefault="00E577DC" w:rsidP="00E577DC">
      <w:pPr>
        <w:spacing w:line="360" w:lineRule="auto"/>
        <w:ind w:left="360"/>
        <w:jc w:val="both"/>
        <w:rPr>
          <w:sz w:val="22"/>
          <w:szCs w:val="22"/>
        </w:rPr>
      </w:pPr>
    </w:p>
    <w:p w14:paraId="3585F0E3" w14:textId="77777777" w:rsidR="002D004F" w:rsidRDefault="00E577DC" w:rsidP="00E577DC">
      <w:pPr>
        <w:numPr>
          <w:ilvl w:val="0"/>
          <w:numId w:val="12"/>
        </w:numPr>
        <w:spacing w:line="360" w:lineRule="auto"/>
        <w:ind w:left="360"/>
        <w:jc w:val="both"/>
        <w:rPr>
          <w:sz w:val="22"/>
          <w:szCs w:val="22"/>
        </w:rPr>
      </w:pPr>
      <w:r w:rsidRPr="00E577DC">
        <w:rPr>
          <w:sz w:val="22"/>
          <w:szCs w:val="22"/>
        </w:rPr>
        <w:t>McMillen, K. M., and R. D. Winn Jr., 1991, Seismic facies of shelf, slope, and submarine fan environments of the Lewis Shale, Upper Cretaceous, Wyoming, in P. Weimer and M. H. Link, eds., Seismic facies and sedimentary processes of submarine fans and turbidite systems: New York, Springer-Verlag, p. 273–287</w:t>
      </w:r>
      <w:r>
        <w:rPr>
          <w:sz w:val="22"/>
          <w:szCs w:val="22"/>
        </w:rPr>
        <w:t>.</w:t>
      </w:r>
    </w:p>
    <w:p w14:paraId="6E77175E" w14:textId="77777777" w:rsidR="00E577DC" w:rsidRPr="00E577DC" w:rsidRDefault="00E577DC" w:rsidP="00E577DC">
      <w:pPr>
        <w:spacing w:line="360" w:lineRule="auto"/>
        <w:jc w:val="both"/>
        <w:rPr>
          <w:sz w:val="22"/>
          <w:szCs w:val="22"/>
        </w:rPr>
      </w:pPr>
    </w:p>
    <w:p w14:paraId="69C8685B" w14:textId="3997AD2E" w:rsidR="00BD1C82" w:rsidRDefault="0064156E" w:rsidP="00BD1C82">
      <w:pPr>
        <w:numPr>
          <w:ilvl w:val="0"/>
          <w:numId w:val="12"/>
        </w:numPr>
        <w:spacing w:line="360" w:lineRule="auto"/>
        <w:ind w:left="360"/>
        <w:jc w:val="both"/>
        <w:rPr>
          <w:sz w:val="22"/>
          <w:szCs w:val="22"/>
        </w:rPr>
      </w:pPr>
      <w:r w:rsidRPr="002D004F">
        <w:rPr>
          <w:sz w:val="22"/>
          <w:szCs w:val="22"/>
        </w:rPr>
        <w:t>Minton, G., 2002, Subsurface Study of the Lewis Shale in the Southern Washakie and Sand Wash Basin using Borehole Images, Core, Well log and Seismic Data.</w:t>
      </w:r>
      <w:r w:rsidR="002D004F" w:rsidRPr="002D004F">
        <w:t xml:space="preserve"> </w:t>
      </w:r>
      <w:r w:rsidR="00E577DC">
        <w:rPr>
          <w:sz w:val="22"/>
          <w:szCs w:val="22"/>
        </w:rPr>
        <w:t>Master of Science Thesis</w:t>
      </w:r>
      <w:r w:rsidR="00305529">
        <w:rPr>
          <w:sz w:val="22"/>
          <w:szCs w:val="22"/>
        </w:rPr>
        <w:t>, Colorado School o</w:t>
      </w:r>
      <w:r w:rsidR="00935D06">
        <w:rPr>
          <w:sz w:val="22"/>
          <w:szCs w:val="22"/>
        </w:rPr>
        <w:t>f Mines, Golden, Colorado.</w:t>
      </w:r>
    </w:p>
    <w:p w14:paraId="48586AF6" w14:textId="77777777" w:rsidR="00BD1C82" w:rsidRDefault="00BD1C82" w:rsidP="00BD1C82">
      <w:pPr>
        <w:pStyle w:val="ListParagraph"/>
        <w:rPr>
          <w:sz w:val="22"/>
          <w:szCs w:val="22"/>
        </w:rPr>
      </w:pPr>
    </w:p>
    <w:p w14:paraId="030C3B88" w14:textId="77777777" w:rsidR="00BD1C82" w:rsidRPr="00BD1C82" w:rsidRDefault="00E577DC" w:rsidP="00BD1C82">
      <w:pPr>
        <w:numPr>
          <w:ilvl w:val="0"/>
          <w:numId w:val="12"/>
        </w:numPr>
        <w:spacing w:line="360" w:lineRule="auto"/>
        <w:ind w:left="360"/>
        <w:jc w:val="both"/>
        <w:rPr>
          <w:sz w:val="22"/>
          <w:szCs w:val="22"/>
        </w:rPr>
      </w:pPr>
      <w:r w:rsidRPr="00E577DC">
        <w:rPr>
          <w:sz w:val="22"/>
          <w:szCs w:val="22"/>
        </w:rPr>
        <w:lastRenderedPageBreak/>
        <w:t>Moldowan, J. M., W. K. Seifert, and E. J. Gallegos, 1985, Relationship between petrol</w:t>
      </w:r>
      <w:r w:rsidRPr="00E577DC">
        <w:rPr>
          <w:sz w:val="22"/>
          <w:szCs w:val="22"/>
        </w:rPr>
        <w:t>e</w:t>
      </w:r>
      <w:r w:rsidRPr="00E577DC">
        <w:rPr>
          <w:sz w:val="22"/>
          <w:szCs w:val="22"/>
        </w:rPr>
        <w:t>um composition and depositional environment of petroleum source rocks: AAPG Bulletin, v. 69, p. 1255–1268</w:t>
      </w:r>
      <w:r w:rsidR="00BD1C82" w:rsidRPr="00BD1C82">
        <w:rPr>
          <w:sz w:val="22"/>
          <w:szCs w:val="22"/>
        </w:rPr>
        <w:t>.</w:t>
      </w:r>
    </w:p>
    <w:p w14:paraId="075493EC" w14:textId="77777777" w:rsidR="00BD1C82" w:rsidRDefault="00BD1C82" w:rsidP="00BD1C82">
      <w:pPr>
        <w:pStyle w:val="ListParagraph"/>
        <w:rPr>
          <w:sz w:val="22"/>
          <w:szCs w:val="22"/>
        </w:rPr>
      </w:pPr>
    </w:p>
    <w:p w14:paraId="52BB6B19" w14:textId="77777777" w:rsidR="00BD1C82" w:rsidRDefault="00E577DC" w:rsidP="00BD1C82">
      <w:pPr>
        <w:numPr>
          <w:ilvl w:val="0"/>
          <w:numId w:val="12"/>
        </w:numPr>
        <w:spacing w:line="360" w:lineRule="auto"/>
        <w:ind w:left="360"/>
        <w:jc w:val="both"/>
        <w:rPr>
          <w:sz w:val="22"/>
          <w:szCs w:val="22"/>
        </w:rPr>
      </w:pPr>
      <w:r w:rsidRPr="00E577DC">
        <w:rPr>
          <w:sz w:val="22"/>
          <w:szCs w:val="22"/>
        </w:rPr>
        <w:t>Moldowan, J. M., F. J. Fago, C. Y. Lee, S. R. Jacobson, D. S. Watt, N. E. Slougui, A. Jeganathan, and D. C. Young, 1990, Sedimentary 24-n-propylcholestanes, molecular fo</w:t>
      </w:r>
      <w:r w:rsidRPr="00E577DC">
        <w:rPr>
          <w:sz w:val="22"/>
          <w:szCs w:val="22"/>
        </w:rPr>
        <w:t>s</w:t>
      </w:r>
      <w:r w:rsidRPr="00E577DC">
        <w:rPr>
          <w:sz w:val="22"/>
          <w:szCs w:val="22"/>
        </w:rPr>
        <w:t>sils diagnostic of marine algae: Science, v. 247, p. 309–312</w:t>
      </w:r>
      <w:r w:rsidR="00BD1C82" w:rsidRPr="00BD1C82">
        <w:rPr>
          <w:sz w:val="22"/>
          <w:szCs w:val="22"/>
        </w:rPr>
        <w:t>.</w:t>
      </w:r>
    </w:p>
    <w:p w14:paraId="7B088EE9" w14:textId="77777777" w:rsidR="001A72A4" w:rsidRDefault="001A72A4" w:rsidP="001A72A4">
      <w:pPr>
        <w:pStyle w:val="ListParagraph"/>
        <w:rPr>
          <w:sz w:val="22"/>
          <w:szCs w:val="22"/>
        </w:rPr>
      </w:pPr>
    </w:p>
    <w:p w14:paraId="125F86B2" w14:textId="77777777" w:rsidR="001A72A4" w:rsidRPr="00BD1C82" w:rsidRDefault="001A72A4" w:rsidP="00BD1C82">
      <w:pPr>
        <w:numPr>
          <w:ilvl w:val="0"/>
          <w:numId w:val="12"/>
        </w:numPr>
        <w:spacing w:line="360" w:lineRule="auto"/>
        <w:ind w:left="360"/>
        <w:jc w:val="both"/>
        <w:rPr>
          <w:sz w:val="22"/>
          <w:szCs w:val="22"/>
        </w:rPr>
      </w:pPr>
      <w:r>
        <w:rPr>
          <w:sz w:val="22"/>
          <w:szCs w:val="22"/>
        </w:rPr>
        <w:t>Oung, J., 1989,</w:t>
      </w:r>
      <w:r w:rsidRPr="001A72A4">
        <w:rPr>
          <w:sz w:val="22"/>
          <w:szCs w:val="22"/>
        </w:rPr>
        <w:t xml:space="preserve"> The development and application of novel mass spectrometric techniques for the analysis of biomarkers in crude oils and rock extracts. </w:t>
      </w:r>
      <w:r>
        <w:rPr>
          <w:sz w:val="22"/>
          <w:szCs w:val="22"/>
        </w:rPr>
        <w:t xml:space="preserve">Thesis dessirteation, </w:t>
      </w:r>
      <w:r w:rsidRPr="001A72A4">
        <w:rPr>
          <w:sz w:val="22"/>
          <w:szCs w:val="22"/>
        </w:rPr>
        <w:t>Okl</w:t>
      </w:r>
      <w:r w:rsidRPr="001A72A4">
        <w:rPr>
          <w:sz w:val="22"/>
          <w:szCs w:val="22"/>
        </w:rPr>
        <w:t>a</w:t>
      </w:r>
      <w:r w:rsidRPr="001A72A4">
        <w:rPr>
          <w:sz w:val="22"/>
          <w:szCs w:val="22"/>
        </w:rPr>
        <w:t>homa Univ., Norman, OK (USA).</w:t>
      </w:r>
      <w:r>
        <w:rPr>
          <w:sz w:val="22"/>
          <w:szCs w:val="22"/>
        </w:rPr>
        <w:t xml:space="preserve"> p 17.</w:t>
      </w:r>
    </w:p>
    <w:p w14:paraId="75BF0C7D" w14:textId="77777777" w:rsidR="00B60934" w:rsidRDefault="00B60934" w:rsidP="00B60934">
      <w:pPr>
        <w:pStyle w:val="ListParagraph"/>
        <w:rPr>
          <w:sz w:val="22"/>
          <w:szCs w:val="22"/>
        </w:rPr>
      </w:pPr>
    </w:p>
    <w:p w14:paraId="3D4F0F98" w14:textId="77777777" w:rsidR="00E577DC" w:rsidRPr="00E577DC" w:rsidRDefault="00E577DC" w:rsidP="000802DE">
      <w:pPr>
        <w:numPr>
          <w:ilvl w:val="0"/>
          <w:numId w:val="12"/>
        </w:numPr>
        <w:spacing w:line="360" w:lineRule="auto"/>
        <w:ind w:left="360"/>
        <w:jc w:val="both"/>
        <w:rPr>
          <w:sz w:val="22"/>
          <w:szCs w:val="22"/>
        </w:rPr>
      </w:pPr>
      <w:r w:rsidRPr="00E577DC">
        <w:rPr>
          <w:sz w:val="22"/>
          <w:szCs w:val="22"/>
        </w:rPr>
        <w:t>Passey, Q. R., S. Creaney, J. B. Kulla, F. J. Moretti, and J. D. Stroud, 1990, A practical model for organic richness from porosity and resistivity logs: AAPG Bulletin, v. 74, p. 1777–1794.</w:t>
      </w:r>
    </w:p>
    <w:p w14:paraId="1D16218C" w14:textId="77777777" w:rsidR="00E577DC" w:rsidRDefault="00E577DC" w:rsidP="00E577DC">
      <w:pPr>
        <w:pStyle w:val="ListParagraph"/>
        <w:rPr>
          <w:sz w:val="22"/>
          <w:szCs w:val="22"/>
        </w:rPr>
      </w:pPr>
    </w:p>
    <w:p w14:paraId="7511BDD7" w14:textId="77777777" w:rsidR="00E33A01" w:rsidRPr="00E33A01" w:rsidRDefault="00E577DC" w:rsidP="00E33A01">
      <w:pPr>
        <w:numPr>
          <w:ilvl w:val="0"/>
          <w:numId w:val="12"/>
        </w:numPr>
        <w:spacing w:line="360" w:lineRule="auto"/>
        <w:ind w:left="360"/>
        <w:jc w:val="both"/>
        <w:rPr>
          <w:sz w:val="22"/>
          <w:szCs w:val="22"/>
        </w:rPr>
      </w:pPr>
      <w:r w:rsidRPr="00E33A01">
        <w:rPr>
          <w:sz w:val="22"/>
          <w:szCs w:val="22"/>
        </w:rPr>
        <w:t>Pasternack, I., 2005, The Weimer Marker Bentonite—A regionally persistent correlation horizon within the Upper Cretaceous Lewis Shale, eastern Greater Green River basin, Wyoming and Colorado: The Mountain Geologist, v. 42, no. 2, p. 67–84</w:t>
      </w:r>
      <w:r w:rsidR="00E33A01" w:rsidRPr="00E33A01">
        <w:rPr>
          <w:sz w:val="22"/>
          <w:szCs w:val="22"/>
        </w:rPr>
        <w:t>.</w:t>
      </w:r>
    </w:p>
    <w:p w14:paraId="44ACD3F8" w14:textId="77777777" w:rsidR="00E33A01" w:rsidRDefault="00E33A01" w:rsidP="00E33A01">
      <w:pPr>
        <w:pStyle w:val="ListParagraph"/>
        <w:rPr>
          <w:sz w:val="22"/>
          <w:szCs w:val="22"/>
        </w:rPr>
      </w:pPr>
    </w:p>
    <w:p w14:paraId="354CBC78" w14:textId="77777777" w:rsidR="00021504" w:rsidRDefault="003335FC" w:rsidP="00021504">
      <w:pPr>
        <w:numPr>
          <w:ilvl w:val="0"/>
          <w:numId w:val="12"/>
        </w:numPr>
        <w:shd w:val="clear" w:color="auto" w:fill="FFFFFF"/>
        <w:spacing w:line="360" w:lineRule="auto"/>
        <w:ind w:left="360"/>
        <w:jc w:val="both"/>
        <w:rPr>
          <w:sz w:val="22"/>
          <w:szCs w:val="22"/>
        </w:rPr>
      </w:pPr>
      <w:r w:rsidRPr="003335FC">
        <w:rPr>
          <w:sz w:val="22"/>
          <w:szCs w:val="22"/>
        </w:rPr>
        <w:t xml:space="preserve">Pawlewicz, M.J and M. </w:t>
      </w:r>
      <w:r w:rsidR="000802DE" w:rsidRPr="003335FC">
        <w:rPr>
          <w:sz w:val="22"/>
          <w:szCs w:val="22"/>
        </w:rPr>
        <w:t xml:space="preserve">Finn, 2002, Vitrinite reflectance data for the Greater Green River Basin, southwestern Wyoming, northwestern Colorado, and northeastern Utah. </w:t>
      </w:r>
      <w:r w:rsidRPr="003335FC">
        <w:rPr>
          <w:sz w:val="22"/>
          <w:szCs w:val="22"/>
        </w:rPr>
        <w:t>US D</w:t>
      </w:r>
      <w:r w:rsidRPr="003335FC">
        <w:rPr>
          <w:sz w:val="22"/>
          <w:szCs w:val="22"/>
        </w:rPr>
        <w:t>e</w:t>
      </w:r>
      <w:r w:rsidRPr="003335FC">
        <w:rPr>
          <w:sz w:val="22"/>
          <w:szCs w:val="22"/>
        </w:rPr>
        <w:t>partment of the Interior, US Geological Survey</w:t>
      </w:r>
      <w:r>
        <w:rPr>
          <w:sz w:val="22"/>
          <w:szCs w:val="22"/>
        </w:rPr>
        <w:t>.</w:t>
      </w:r>
    </w:p>
    <w:p w14:paraId="5BE7063C" w14:textId="77777777" w:rsidR="005A4D94" w:rsidRPr="003335FC" w:rsidRDefault="005A4D94" w:rsidP="005A4D94">
      <w:pPr>
        <w:shd w:val="clear" w:color="auto" w:fill="FFFFFF"/>
        <w:spacing w:line="360" w:lineRule="auto"/>
        <w:jc w:val="both"/>
        <w:rPr>
          <w:sz w:val="22"/>
          <w:szCs w:val="22"/>
        </w:rPr>
      </w:pPr>
    </w:p>
    <w:p w14:paraId="48E6FFF1" w14:textId="77777777" w:rsidR="005900D2" w:rsidRDefault="003335FC" w:rsidP="005900D2">
      <w:pPr>
        <w:numPr>
          <w:ilvl w:val="0"/>
          <w:numId w:val="12"/>
        </w:numPr>
        <w:shd w:val="clear" w:color="auto" w:fill="FFFFFF"/>
        <w:spacing w:line="360" w:lineRule="auto"/>
        <w:ind w:left="360"/>
        <w:jc w:val="both"/>
        <w:rPr>
          <w:sz w:val="22"/>
          <w:szCs w:val="22"/>
        </w:rPr>
      </w:pPr>
      <w:r>
        <w:rPr>
          <w:sz w:val="22"/>
          <w:szCs w:val="22"/>
        </w:rPr>
        <w:t>Peters, K. E., 1986</w:t>
      </w:r>
      <w:r w:rsidR="00A94F49">
        <w:rPr>
          <w:sz w:val="22"/>
          <w:szCs w:val="22"/>
        </w:rPr>
        <w:t>,</w:t>
      </w:r>
      <w:r w:rsidR="00021504" w:rsidRPr="00021504">
        <w:rPr>
          <w:sz w:val="22"/>
          <w:szCs w:val="22"/>
        </w:rPr>
        <w:t xml:space="preserve"> Guidelines for evaluating petroleum source rock using programmed pyrolysis. AAPG bulletin,</w:t>
      </w:r>
      <w:r>
        <w:rPr>
          <w:sz w:val="22"/>
          <w:szCs w:val="22"/>
        </w:rPr>
        <w:t xml:space="preserve"> v.</w:t>
      </w:r>
      <w:r w:rsidR="00021504" w:rsidRPr="00021504">
        <w:rPr>
          <w:sz w:val="22"/>
          <w:szCs w:val="22"/>
        </w:rPr>
        <w:t xml:space="preserve"> 70(3), </w:t>
      </w:r>
      <w:r>
        <w:rPr>
          <w:sz w:val="22"/>
          <w:szCs w:val="22"/>
        </w:rPr>
        <w:t>p.</w:t>
      </w:r>
      <w:r w:rsidR="00021504" w:rsidRPr="00021504">
        <w:rPr>
          <w:sz w:val="22"/>
          <w:szCs w:val="22"/>
        </w:rPr>
        <w:t>318-329.</w:t>
      </w:r>
    </w:p>
    <w:p w14:paraId="60F599B7" w14:textId="77777777" w:rsidR="005900D2" w:rsidRDefault="005900D2" w:rsidP="00C63E39">
      <w:pPr>
        <w:shd w:val="clear" w:color="auto" w:fill="FFFFFF"/>
        <w:spacing w:line="360" w:lineRule="auto"/>
        <w:ind w:left="360"/>
        <w:jc w:val="both"/>
        <w:rPr>
          <w:sz w:val="22"/>
          <w:szCs w:val="22"/>
        </w:rPr>
      </w:pPr>
    </w:p>
    <w:p w14:paraId="4916E12A" w14:textId="54AA4B30" w:rsidR="00C63E39" w:rsidRDefault="00C63E39" w:rsidP="00C63E39">
      <w:pPr>
        <w:numPr>
          <w:ilvl w:val="0"/>
          <w:numId w:val="12"/>
        </w:numPr>
        <w:shd w:val="clear" w:color="auto" w:fill="FFFFFF"/>
        <w:spacing w:line="360" w:lineRule="auto"/>
        <w:ind w:left="360"/>
        <w:jc w:val="both"/>
        <w:rPr>
          <w:sz w:val="22"/>
          <w:szCs w:val="22"/>
        </w:rPr>
      </w:pPr>
      <w:r w:rsidRPr="00C63E39">
        <w:rPr>
          <w:sz w:val="22"/>
          <w:szCs w:val="22"/>
        </w:rPr>
        <w:t>Peters K. E., C. C. Walters and J. M</w:t>
      </w:r>
      <w:r>
        <w:rPr>
          <w:sz w:val="22"/>
          <w:szCs w:val="22"/>
        </w:rPr>
        <w:t>.</w:t>
      </w:r>
      <w:r w:rsidRPr="00C63E39">
        <w:rPr>
          <w:sz w:val="22"/>
          <w:szCs w:val="22"/>
        </w:rPr>
        <w:t xml:space="preserve"> Moldowan</w:t>
      </w:r>
      <w:r>
        <w:rPr>
          <w:sz w:val="22"/>
          <w:szCs w:val="22"/>
        </w:rPr>
        <w:t>, 2005,</w:t>
      </w:r>
      <w:r w:rsidRPr="00C63E39">
        <w:rPr>
          <w:sz w:val="22"/>
          <w:szCs w:val="22"/>
        </w:rPr>
        <w:t xml:space="preserve"> The biomarker guide, V</w:t>
      </w:r>
      <w:r w:rsidR="006C0F97">
        <w:rPr>
          <w:sz w:val="22"/>
          <w:szCs w:val="22"/>
        </w:rPr>
        <w:t>olume 2</w:t>
      </w:r>
      <w:r w:rsidRPr="00C63E39">
        <w:rPr>
          <w:sz w:val="22"/>
          <w:szCs w:val="22"/>
        </w:rPr>
        <w:t>: biomarkers and isotopes in petroleum exploration and earth history. Second Edition, Cambridge University Press. USA.</w:t>
      </w:r>
      <w:r w:rsidR="00837DF9">
        <w:rPr>
          <w:sz w:val="22"/>
          <w:szCs w:val="22"/>
        </w:rPr>
        <w:t xml:space="preserve"> v.</w:t>
      </w:r>
      <w:r w:rsidR="006C0F97">
        <w:rPr>
          <w:sz w:val="22"/>
          <w:szCs w:val="22"/>
        </w:rPr>
        <w:t>2</w:t>
      </w:r>
      <w:r w:rsidR="00837DF9">
        <w:rPr>
          <w:sz w:val="22"/>
          <w:szCs w:val="22"/>
        </w:rPr>
        <w:t>, p.612-613.</w:t>
      </w:r>
    </w:p>
    <w:p w14:paraId="0DC8E060" w14:textId="77777777" w:rsidR="005A4D94" w:rsidRDefault="005A4D94" w:rsidP="005A4D94">
      <w:pPr>
        <w:pStyle w:val="ListParagraph"/>
        <w:rPr>
          <w:sz w:val="22"/>
          <w:szCs w:val="22"/>
        </w:rPr>
      </w:pPr>
    </w:p>
    <w:p w14:paraId="6E548DBA" w14:textId="77777777" w:rsidR="005A4D94" w:rsidRDefault="005A4D94" w:rsidP="00C63E39">
      <w:pPr>
        <w:numPr>
          <w:ilvl w:val="0"/>
          <w:numId w:val="12"/>
        </w:numPr>
        <w:shd w:val="clear" w:color="auto" w:fill="FFFFFF"/>
        <w:spacing w:line="360" w:lineRule="auto"/>
        <w:ind w:left="360"/>
        <w:jc w:val="both"/>
        <w:rPr>
          <w:sz w:val="22"/>
          <w:szCs w:val="22"/>
        </w:rPr>
      </w:pPr>
      <w:r>
        <w:rPr>
          <w:sz w:val="22"/>
          <w:szCs w:val="22"/>
        </w:rPr>
        <w:lastRenderedPageBreak/>
        <w:t>Philp, R. P. 1985,</w:t>
      </w:r>
      <w:r w:rsidRPr="005A4D94">
        <w:rPr>
          <w:sz w:val="22"/>
          <w:szCs w:val="22"/>
        </w:rPr>
        <w:t xml:space="preserve"> Biological markers in fossil fuel production. Mass Spectrometry R</w:t>
      </w:r>
      <w:r w:rsidRPr="005A4D94">
        <w:rPr>
          <w:sz w:val="22"/>
          <w:szCs w:val="22"/>
        </w:rPr>
        <w:t>e</w:t>
      </w:r>
      <w:r w:rsidRPr="005A4D94">
        <w:rPr>
          <w:sz w:val="22"/>
          <w:szCs w:val="22"/>
        </w:rPr>
        <w:t>views, </w:t>
      </w:r>
      <w:r>
        <w:rPr>
          <w:sz w:val="22"/>
          <w:szCs w:val="22"/>
        </w:rPr>
        <w:t>v.</w:t>
      </w:r>
      <w:r w:rsidRPr="005A4D94">
        <w:rPr>
          <w:sz w:val="22"/>
          <w:szCs w:val="22"/>
        </w:rPr>
        <w:t xml:space="preserve">4(1), </w:t>
      </w:r>
      <w:r>
        <w:rPr>
          <w:sz w:val="22"/>
          <w:szCs w:val="22"/>
        </w:rPr>
        <w:t>p.</w:t>
      </w:r>
      <w:r w:rsidRPr="005A4D94">
        <w:rPr>
          <w:sz w:val="22"/>
          <w:szCs w:val="22"/>
        </w:rPr>
        <w:t>1-54.</w:t>
      </w:r>
    </w:p>
    <w:p w14:paraId="3CCE0405" w14:textId="77777777" w:rsidR="00AE0623" w:rsidRDefault="00AE0623" w:rsidP="00AE0623">
      <w:pPr>
        <w:pStyle w:val="ListParagraph"/>
        <w:rPr>
          <w:sz w:val="22"/>
          <w:szCs w:val="22"/>
        </w:rPr>
      </w:pPr>
    </w:p>
    <w:p w14:paraId="467CF993" w14:textId="77777777" w:rsidR="00AE0623" w:rsidRPr="00C63E39" w:rsidRDefault="00AE0623" w:rsidP="00C63E39">
      <w:pPr>
        <w:numPr>
          <w:ilvl w:val="0"/>
          <w:numId w:val="12"/>
        </w:numPr>
        <w:shd w:val="clear" w:color="auto" w:fill="FFFFFF"/>
        <w:spacing w:line="360" w:lineRule="auto"/>
        <w:ind w:left="360"/>
        <w:jc w:val="both"/>
        <w:rPr>
          <w:sz w:val="22"/>
          <w:szCs w:val="22"/>
        </w:rPr>
      </w:pPr>
      <w:r>
        <w:rPr>
          <w:sz w:val="22"/>
          <w:szCs w:val="22"/>
        </w:rPr>
        <w:t>Philp, R. P., and</w:t>
      </w:r>
      <w:r w:rsidRPr="00AE0623">
        <w:rPr>
          <w:sz w:val="22"/>
          <w:szCs w:val="22"/>
        </w:rPr>
        <w:t xml:space="preserve"> </w:t>
      </w:r>
      <w:r>
        <w:rPr>
          <w:sz w:val="22"/>
          <w:szCs w:val="22"/>
        </w:rPr>
        <w:t>T. D. Gilbert, 1987,</w:t>
      </w:r>
      <w:r w:rsidRPr="00AE0623">
        <w:rPr>
          <w:sz w:val="22"/>
          <w:szCs w:val="22"/>
        </w:rPr>
        <w:t xml:space="preserve"> A review of biomarkers in kerogens as determined by pyrolysis-gas chromatography and pyrolysis-gas chromatography-mass spectrom</w:t>
      </w:r>
      <w:r w:rsidRPr="00AE0623">
        <w:rPr>
          <w:sz w:val="22"/>
          <w:szCs w:val="22"/>
        </w:rPr>
        <w:t>e</w:t>
      </w:r>
      <w:r w:rsidRPr="00AE0623">
        <w:rPr>
          <w:sz w:val="22"/>
          <w:szCs w:val="22"/>
        </w:rPr>
        <w:t>try. Journal of analytical and applied pyrolysis, </w:t>
      </w:r>
      <w:r>
        <w:rPr>
          <w:sz w:val="22"/>
          <w:szCs w:val="22"/>
        </w:rPr>
        <w:t xml:space="preserve">v. </w:t>
      </w:r>
      <w:r w:rsidRPr="00AE0623">
        <w:rPr>
          <w:sz w:val="22"/>
          <w:szCs w:val="22"/>
        </w:rPr>
        <w:t xml:space="preserve">11, </w:t>
      </w:r>
      <w:r>
        <w:rPr>
          <w:sz w:val="22"/>
          <w:szCs w:val="22"/>
        </w:rPr>
        <w:t xml:space="preserve">p. </w:t>
      </w:r>
      <w:r w:rsidRPr="00AE0623">
        <w:rPr>
          <w:sz w:val="22"/>
          <w:szCs w:val="22"/>
        </w:rPr>
        <w:t>93-108.</w:t>
      </w:r>
    </w:p>
    <w:p w14:paraId="437F5A5D" w14:textId="77777777" w:rsidR="00021504" w:rsidRDefault="00021504" w:rsidP="00021504">
      <w:pPr>
        <w:shd w:val="clear" w:color="auto" w:fill="FFFFFF"/>
        <w:spacing w:line="360" w:lineRule="auto"/>
        <w:jc w:val="both"/>
        <w:rPr>
          <w:sz w:val="22"/>
          <w:szCs w:val="22"/>
        </w:rPr>
      </w:pPr>
    </w:p>
    <w:p w14:paraId="07BA7316" w14:textId="77777777" w:rsidR="00021504" w:rsidRPr="00021504" w:rsidRDefault="00C63E39" w:rsidP="00021504">
      <w:pPr>
        <w:numPr>
          <w:ilvl w:val="0"/>
          <w:numId w:val="12"/>
        </w:numPr>
        <w:shd w:val="clear" w:color="auto" w:fill="FFFFFF"/>
        <w:spacing w:line="360" w:lineRule="auto"/>
        <w:ind w:left="360"/>
        <w:jc w:val="both"/>
        <w:rPr>
          <w:sz w:val="22"/>
          <w:szCs w:val="22"/>
        </w:rPr>
      </w:pPr>
      <w:r>
        <w:rPr>
          <w:sz w:val="22"/>
          <w:szCs w:val="22"/>
        </w:rPr>
        <w:t>Philp, R. P., and</w:t>
      </w:r>
      <w:r w:rsidR="00021504" w:rsidRPr="00021504">
        <w:rPr>
          <w:sz w:val="22"/>
          <w:szCs w:val="22"/>
        </w:rPr>
        <w:t xml:space="preserve"> </w:t>
      </w:r>
      <w:r w:rsidRPr="00021504">
        <w:rPr>
          <w:sz w:val="22"/>
          <w:szCs w:val="22"/>
        </w:rPr>
        <w:t xml:space="preserve">C. A. </w:t>
      </w:r>
      <w:r w:rsidR="00021504" w:rsidRPr="00021504">
        <w:rPr>
          <w:sz w:val="22"/>
          <w:szCs w:val="22"/>
        </w:rPr>
        <w:t xml:space="preserve">Lewis, </w:t>
      </w:r>
      <w:r>
        <w:rPr>
          <w:sz w:val="22"/>
          <w:szCs w:val="22"/>
        </w:rPr>
        <w:t>1987,</w:t>
      </w:r>
      <w:r w:rsidR="00021504" w:rsidRPr="00021504">
        <w:rPr>
          <w:sz w:val="22"/>
          <w:szCs w:val="22"/>
        </w:rPr>
        <w:t xml:space="preserve"> Organic geochemistry of biomarkers. Annual Review of Earth and Planetary Sciences, </w:t>
      </w:r>
      <w:r w:rsidR="00794337">
        <w:rPr>
          <w:sz w:val="22"/>
          <w:szCs w:val="22"/>
        </w:rPr>
        <w:t xml:space="preserve">v. </w:t>
      </w:r>
      <w:r w:rsidR="00021504" w:rsidRPr="00021504">
        <w:rPr>
          <w:sz w:val="22"/>
          <w:szCs w:val="22"/>
        </w:rPr>
        <w:t xml:space="preserve">15, </w:t>
      </w:r>
      <w:r>
        <w:rPr>
          <w:sz w:val="22"/>
          <w:szCs w:val="22"/>
        </w:rPr>
        <w:t>p.</w:t>
      </w:r>
      <w:r w:rsidR="00021504" w:rsidRPr="00021504">
        <w:rPr>
          <w:sz w:val="22"/>
          <w:szCs w:val="22"/>
        </w:rPr>
        <w:t>363</w:t>
      </w:r>
      <w:r>
        <w:rPr>
          <w:sz w:val="22"/>
          <w:szCs w:val="22"/>
        </w:rPr>
        <w:t>-395</w:t>
      </w:r>
      <w:r w:rsidR="00021504" w:rsidRPr="00021504">
        <w:rPr>
          <w:sz w:val="22"/>
          <w:szCs w:val="22"/>
        </w:rPr>
        <w:t>.</w:t>
      </w:r>
    </w:p>
    <w:p w14:paraId="16DDC98B" w14:textId="77777777" w:rsidR="000802DE" w:rsidRPr="0039239F" w:rsidRDefault="000802DE" w:rsidP="000802DE">
      <w:pPr>
        <w:shd w:val="clear" w:color="auto" w:fill="FFFFFF"/>
        <w:rPr>
          <w:sz w:val="22"/>
          <w:szCs w:val="22"/>
        </w:rPr>
      </w:pPr>
    </w:p>
    <w:p w14:paraId="558995F6" w14:textId="77777777" w:rsidR="00280E61" w:rsidRDefault="00280E61" w:rsidP="00280E61">
      <w:pPr>
        <w:numPr>
          <w:ilvl w:val="0"/>
          <w:numId w:val="12"/>
        </w:numPr>
        <w:shd w:val="clear" w:color="auto" w:fill="FFFFFF"/>
        <w:spacing w:line="360" w:lineRule="auto"/>
        <w:ind w:left="360"/>
        <w:jc w:val="both"/>
        <w:rPr>
          <w:sz w:val="22"/>
          <w:szCs w:val="22"/>
        </w:rPr>
      </w:pPr>
      <w:r w:rsidRPr="00280E61">
        <w:rPr>
          <w:sz w:val="22"/>
          <w:szCs w:val="22"/>
        </w:rPr>
        <w:t>Pyles, D., and R. Slatt, 2000, A high-frequency sequence stratigraphic framework for sha</w:t>
      </w:r>
      <w:r w:rsidRPr="00280E61">
        <w:rPr>
          <w:sz w:val="22"/>
          <w:szCs w:val="22"/>
        </w:rPr>
        <w:t>l</w:t>
      </w:r>
      <w:r w:rsidRPr="00280E61">
        <w:rPr>
          <w:sz w:val="22"/>
          <w:szCs w:val="22"/>
        </w:rPr>
        <w:t>low through deep-water deposits of the Lewis Shale and Fox Hills Sandstone, Great D</w:t>
      </w:r>
      <w:r w:rsidRPr="00280E61">
        <w:rPr>
          <w:sz w:val="22"/>
          <w:szCs w:val="22"/>
        </w:rPr>
        <w:t>i</w:t>
      </w:r>
      <w:r w:rsidRPr="00280E61">
        <w:rPr>
          <w:sz w:val="22"/>
          <w:szCs w:val="22"/>
        </w:rPr>
        <w:t xml:space="preserve">vide and Washakie basins, Wyoming, in P. Weimer, R. M. Slatt, J. Coleman, N. C. Rosen, H. C. Bouma, M. J. Styzen, and D. T. Lawrence, eds., Deep-water reservoirs of the world (CD-ROM): Gulf Coast Section Society for 1376 Geologic Note Sedimentary Geology (GCSSEPM) 20th Annual Research </w:t>
      </w:r>
      <w:r>
        <w:rPr>
          <w:sz w:val="22"/>
          <w:szCs w:val="22"/>
        </w:rPr>
        <w:t>Conference, Houston, p. 836–861</w:t>
      </w:r>
      <w:r w:rsidR="000802DE" w:rsidRPr="0039239F">
        <w:rPr>
          <w:sz w:val="22"/>
          <w:szCs w:val="22"/>
        </w:rPr>
        <w:t>.</w:t>
      </w:r>
    </w:p>
    <w:p w14:paraId="1A4AEE9D" w14:textId="77777777" w:rsidR="00280E61" w:rsidRDefault="00280E61" w:rsidP="00280E61">
      <w:pPr>
        <w:pStyle w:val="ListParagraph"/>
        <w:rPr>
          <w:sz w:val="22"/>
          <w:szCs w:val="22"/>
        </w:rPr>
      </w:pPr>
    </w:p>
    <w:p w14:paraId="47B0B442" w14:textId="77777777" w:rsidR="00280E61" w:rsidRDefault="00280E61" w:rsidP="00280E61">
      <w:pPr>
        <w:numPr>
          <w:ilvl w:val="0"/>
          <w:numId w:val="12"/>
        </w:numPr>
        <w:shd w:val="clear" w:color="auto" w:fill="FFFFFF"/>
        <w:spacing w:line="360" w:lineRule="auto"/>
        <w:ind w:left="360"/>
        <w:jc w:val="both"/>
        <w:rPr>
          <w:sz w:val="22"/>
          <w:szCs w:val="22"/>
        </w:rPr>
      </w:pPr>
      <w:r w:rsidRPr="00280E61">
        <w:rPr>
          <w:sz w:val="22"/>
          <w:szCs w:val="22"/>
        </w:rPr>
        <w:t xml:space="preserve">Pyles, D.R. and </w:t>
      </w:r>
      <w:r>
        <w:rPr>
          <w:sz w:val="22"/>
          <w:szCs w:val="22"/>
        </w:rPr>
        <w:t>R.M.</w:t>
      </w:r>
      <w:r w:rsidRPr="00280E61">
        <w:rPr>
          <w:sz w:val="22"/>
          <w:szCs w:val="22"/>
        </w:rPr>
        <w:t xml:space="preserve"> Slatt, 2007, Stratigraphy of the Lewis Shale, Wyoming, USA: A</w:t>
      </w:r>
      <w:r w:rsidRPr="00280E61">
        <w:rPr>
          <w:sz w:val="22"/>
          <w:szCs w:val="22"/>
        </w:rPr>
        <w:t>p</w:t>
      </w:r>
      <w:r w:rsidRPr="00280E61">
        <w:rPr>
          <w:sz w:val="22"/>
          <w:szCs w:val="22"/>
        </w:rPr>
        <w:t>plication to Understanding Shelf Edge to Base-of-slope Changes in Stratigraphic Archite</w:t>
      </w:r>
      <w:r w:rsidRPr="00280E61">
        <w:rPr>
          <w:sz w:val="22"/>
          <w:szCs w:val="22"/>
        </w:rPr>
        <w:t>c</w:t>
      </w:r>
      <w:r w:rsidRPr="00280E61">
        <w:rPr>
          <w:sz w:val="22"/>
          <w:szCs w:val="22"/>
        </w:rPr>
        <w:t>ture of Prograding Basin Margins, in Nilsen, T.H., Shew, R.D., Steffens, G.S., and Stu</w:t>
      </w:r>
      <w:r w:rsidRPr="00280E61">
        <w:rPr>
          <w:sz w:val="22"/>
          <w:szCs w:val="22"/>
        </w:rPr>
        <w:t>d</w:t>
      </w:r>
      <w:r w:rsidRPr="00280E61">
        <w:rPr>
          <w:sz w:val="22"/>
          <w:szCs w:val="22"/>
        </w:rPr>
        <w:t>lick, J.R.J., eds., Atlas of Deep-Water Outcrops: American Association of Petroleum G</w:t>
      </w:r>
      <w:r w:rsidRPr="00280E61">
        <w:rPr>
          <w:sz w:val="22"/>
          <w:szCs w:val="22"/>
        </w:rPr>
        <w:t>e</w:t>
      </w:r>
      <w:r w:rsidRPr="00280E61">
        <w:rPr>
          <w:sz w:val="22"/>
          <w:szCs w:val="22"/>
        </w:rPr>
        <w:t>ologists Studies in Geology, v. 56, p. 1-19.</w:t>
      </w:r>
    </w:p>
    <w:p w14:paraId="61001CCB" w14:textId="77777777" w:rsidR="00280E61" w:rsidRPr="00280E61" w:rsidRDefault="00280E61" w:rsidP="00280E61">
      <w:pPr>
        <w:shd w:val="clear" w:color="auto" w:fill="FFFFFF"/>
        <w:spacing w:line="360" w:lineRule="auto"/>
        <w:jc w:val="both"/>
        <w:rPr>
          <w:sz w:val="22"/>
          <w:szCs w:val="22"/>
        </w:rPr>
      </w:pPr>
    </w:p>
    <w:p w14:paraId="5C5D8943" w14:textId="77777777" w:rsidR="000802DE" w:rsidRDefault="00280E61" w:rsidP="00AC102A">
      <w:pPr>
        <w:numPr>
          <w:ilvl w:val="0"/>
          <w:numId w:val="12"/>
        </w:numPr>
        <w:shd w:val="clear" w:color="auto" w:fill="FFFFFF"/>
        <w:spacing w:line="360" w:lineRule="auto"/>
        <w:ind w:left="360"/>
        <w:jc w:val="both"/>
        <w:rPr>
          <w:sz w:val="22"/>
          <w:szCs w:val="22"/>
        </w:rPr>
      </w:pPr>
      <w:r>
        <w:rPr>
          <w:sz w:val="22"/>
          <w:szCs w:val="22"/>
        </w:rPr>
        <w:t>Ritzma</w:t>
      </w:r>
      <w:r w:rsidRPr="00280E61">
        <w:rPr>
          <w:sz w:val="22"/>
          <w:szCs w:val="22"/>
        </w:rPr>
        <w:t>, H. R., 1955, Late Cretaceous and Ear</w:t>
      </w:r>
      <w:r w:rsidR="00BB3DA5">
        <w:rPr>
          <w:sz w:val="22"/>
          <w:szCs w:val="22"/>
        </w:rPr>
        <w:t>l</w:t>
      </w:r>
      <w:r w:rsidRPr="00280E61">
        <w:rPr>
          <w:sz w:val="22"/>
          <w:szCs w:val="22"/>
        </w:rPr>
        <w:t>y Cenozoic structural pattern, southern Rock Springs Uplift, Wyoming: Wyoming Geol. Assoc. 10th Ann. Field Conf. Guid</w:t>
      </w:r>
      <w:r w:rsidRPr="00280E61">
        <w:rPr>
          <w:sz w:val="22"/>
          <w:szCs w:val="22"/>
        </w:rPr>
        <w:t>e</w:t>
      </w:r>
      <w:r w:rsidRPr="00280E61">
        <w:rPr>
          <w:sz w:val="22"/>
          <w:szCs w:val="22"/>
        </w:rPr>
        <w:t>book, p. 135-137.</w:t>
      </w:r>
    </w:p>
    <w:p w14:paraId="0B67B04D" w14:textId="77777777" w:rsidR="00BB3DA5" w:rsidRDefault="00BB3DA5" w:rsidP="00BB3DA5">
      <w:pPr>
        <w:pStyle w:val="ListParagraph"/>
        <w:rPr>
          <w:sz w:val="22"/>
          <w:szCs w:val="22"/>
        </w:rPr>
      </w:pPr>
    </w:p>
    <w:p w14:paraId="7E0E98DD" w14:textId="77777777" w:rsidR="0006224D" w:rsidRDefault="00BB3DA5" w:rsidP="0006224D">
      <w:pPr>
        <w:numPr>
          <w:ilvl w:val="0"/>
          <w:numId w:val="12"/>
        </w:numPr>
        <w:shd w:val="clear" w:color="auto" w:fill="FFFFFF"/>
        <w:spacing w:line="360" w:lineRule="auto"/>
        <w:ind w:left="360"/>
        <w:jc w:val="both"/>
        <w:rPr>
          <w:sz w:val="22"/>
          <w:szCs w:val="22"/>
        </w:rPr>
      </w:pPr>
      <w:r w:rsidRPr="00BB3DA5">
        <w:rPr>
          <w:sz w:val="22"/>
          <w:szCs w:val="22"/>
        </w:rPr>
        <w:t>Roehler, H. W., 1992, Introduction to Greater Green River Basin geology, physiography, and history of investigations: U.S. Geological Survey Professional Paper 1506-A, 14 p, 1 plate.</w:t>
      </w:r>
    </w:p>
    <w:p w14:paraId="7B552754" w14:textId="77777777" w:rsidR="0006224D" w:rsidRPr="0006224D" w:rsidRDefault="0006224D" w:rsidP="0006224D">
      <w:pPr>
        <w:pStyle w:val="ListParagraph"/>
        <w:rPr>
          <w:sz w:val="22"/>
          <w:szCs w:val="22"/>
        </w:rPr>
      </w:pPr>
    </w:p>
    <w:p w14:paraId="0901F32C" w14:textId="76CACA6F" w:rsidR="0006224D" w:rsidRDefault="0006224D" w:rsidP="0006224D">
      <w:pPr>
        <w:numPr>
          <w:ilvl w:val="0"/>
          <w:numId w:val="12"/>
        </w:numPr>
        <w:shd w:val="clear" w:color="auto" w:fill="FFFFFF"/>
        <w:spacing w:line="360" w:lineRule="auto"/>
        <w:ind w:left="360"/>
        <w:jc w:val="both"/>
        <w:rPr>
          <w:sz w:val="22"/>
          <w:szCs w:val="22"/>
        </w:rPr>
      </w:pPr>
      <w:r w:rsidRPr="0006224D">
        <w:rPr>
          <w:sz w:val="22"/>
          <w:szCs w:val="22"/>
        </w:rPr>
        <w:lastRenderedPageBreak/>
        <w:t>Roushdy, M. I., M. M. El Nady, Y. M. Mostafa, N. S. El Gendy, and H. R. Ali, 2010, Biomarkers characteristics of crude oils from some oilfields in the Gulf of Suez, Egypt. Journal of American Science, 6(11),</w:t>
      </w:r>
      <w:r>
        <w:rPr>
          <w:sz w:val="22"/>
          <w:szCs w:val="22"/>
        </w:rPr>
        <w:t xml:space="preserve"> p.</w:t>
      </w:r>
      <w:r w:rsidRPr="0006224D">
        <w:rPr>
          <w:sz w:val="22"/>
          <w:szCs w:val="22"/>
        </w:rPr>
        <w:t xml:space="preserve"> 911-925.</w:t>
      </w:r>
    </w:p>
    <w:p w14:paraId="0CD2BCDA" w14:textId="77777777" w:rsidR="0006224D" w:rsidRPr="0006224D" w:rsidRDefault="0006224D" w:rsidP="0006224D">
      <w:pPr>
        <w:shd w:val="clear" w:color="auto" w:fill="FFFFFF"/>
        <w:spacing w:line="360" w:lineRule="auto"/>
        <w:jc w:val="both"/>
        <w:rPr>
          <w:sz w:val="22"/>
          <w:szCs w:val="22"/>
        </w:rPr>
      </w:pPr>
    </w:p>
    <w:p w14:paraId="777AFDCC" w14:textId="5FAF423B" w:rsidR="004339D5" w:rsidRDefault="00C71BE4" w:rsidP="004339D5">
      <w:pPr>
        <w:numPr>
          <w:ilvl w:val="0"/>
          <w:numId w:val="12"/>
        </w:numPr>
        <w:spacing w:line="360" w:lineRule="auto"/>
        <w:ind w:left="360"/>
        <w:jc w:val="both"/>
        <w:rPr>
          <w:sz w:val="22"/>
          <w:szCs w:val="22"/>
        </w:rPr>
      </w:pPr>
      <w:r w:rsidRPr="00675A03">
        <w:rPr>
          <w:sz w:val="22"/>
          <w:szCs w:val="22"/>
        </w:rPr>
        <w:t>Rowe, H. D., R. G.</w:t>
      </w:r>
      <w:r>
        <w:rPr>
          <w:sz w:val="22"/>
          <w:szCs w:val="22"/>
        </w:rPr>
        <w:t xml:space="preserve"> </w:t>
      </w:r>
      <w:r w:rsidRPr="00675A03">
        <w:rPr>
          <w:sz w:val="22"/>
          <w:szCs w:val="22"/>
        </w:rPr>
        <w:t>Loucks,</w:t>
      </w:r>
      <w:r w:rsidRPr="00AB3A16">
        <w:rPr>
          <w:sz w:val="22"/>
          <w:szCs w:val="22"/>
        </w:rPr>
        <w:t xml:space="preserve"> </w:t>
      </w:r>
      <w:r>
        <w:rPr>
          <w:sz w:val="22"/>
          <w:szCs w:val="22"/>
        </w:rPr>
        <w:t>S. C.</w:t>
      </w:r>
      <w:r w:rsidRPr="00675A03">
        <w:rPr>
          <w:sz w:val="22"/>
          <w:szCs w:val="22"/>
        </w:rPr>
        <w:t xml:space="preserve"> Ruppel</w:t>
      </w:r>
      <w:r>
        <w:rPr>
          <w:sz w:val="22"/>
          <w:szCs w:val="22"/>
        </w:rPr>
        <w:t>, and S. M. Rimmer, 2008,</w:t>
      </w:r>
      <w:r w:rsidRPr="00675A03">
        <w:rPr>
          <w:sz w:val="22"/>
          <w:szCs w:val="22"/>
        </w:rPr>
        <w:t xml:space="preserve"> Mississippian Barnett Formation, Fort Worth Basin, Texas: Bulk geochemical inferences and Mo–TOC co</w:t>
      </w:r>
      <w:r w:rsidRPr="00675A03">
        <w:rPr>
          <w:sz w:val="22"/>
          <w:szCs w:val="22"/>
        </w:rPr>
        <w:t>n</w:t>
      </w:r>
      <w:r w:rsidRPr="00675A03">
        <w:rPr>
          <w:sz w:val="22"/>
          <w:szCs w:val="22"/>
        </w:rPr>
        <w:t xml:space="preserve">straints on the severity of hydrographic restriction. Chemical Geology, </w:t>
      </w:r>
      <w:r>
        <w:rPr>
          <w:sz w:val="22"/>
          <w:szCs w:val="22"/>
        </w:rPr>
        <w:t xml:space="preserve">v. </w:t>
      </w:r>
      <w:r w:rsidRPr="00675A03">
        <w:rPr>
          <w:sz w:val="22"/>
          <w:szCs w:val="22"/>
        </w:rPr>
        <w:t xml:space="preserve">257(1), </w:t>
      </w:r>
      <w:r>
        <w:rPr>
          <w:sz w:val="22"/>
          <w:szCs w:val="22"/>
        </w:rPr>
        <w:t>p.</w:t>
      </w:r>
      <w:r w:rsidRPr="00675A03">
        <w:rPr>
          <w:sz w:val="22"/>
          <w:szCs w:val="22"/>
        </w:rPr>
        <w:t>16-25.</w:t>
      </w:r>
    </w:p>
    <w:p w14:paraId="48624525" w14:textId="77777777" w:rsidR="004339D5" w:rsidRPr="004339D5" w:rsidRDefault="004339D5" w:rsidP="004339D5">
      <w:pPr>
        <w:spacing w:line="360" w:lineRule="auto"/>
        <w:jc w:val="both"/>
        <w:rPr>
          <w:sz w:val="22"/>
          <w:szCs w:val="22"/>
        </w:rPr>
      </w:pPr>
    </w:p>
    <w:p w14:paraId="4F966DC1" w14:textId="7F9BC63E" w:rsidR="004339D5" w:rsidRPr="004339D5" w:rsidRDefault="004339D5" w:rsidP="004339D5">
      <w:pPr>
        <w:numPr>
          <w:ilvl w:val="0"/>
          <w:numId w:val="12"/>
        </w:numPr>
        <w:spacing w:line="360" w:lineRule="auto"/>
        <w:ind w:left="360"/>
        <w:jc w:val="both"/>
        <w:rPr>
          <w:sz w:val="22"/>
          <w:szCs w:val="22"/>
        </w:rPr>
      </w:pPr>
      <w:r w:rsidRPr="004339D5">
        <w:rPr>
          <w:sz w:val="22"/>
          <w:szCs w:val="22"/>
        </w:rPr>
        <w:t>Seifert</w:t>
      </w:r>
      <w:r>
        <w:rPr>
          <w:sz w:val="22"/>
          <w:szCs w:val="22"/>
        </w:rPr>
        <w:t>, W.K. and J.M. Moldowan, 1978,</w:t>
      </w:r>
      <w:r w:rsidRPr="004339D5">
        <w:rPr>
          <w:sz w:val="22"/>
          <w:szCs w:val="22"/>
        </w:rPr>
        <w:t xml:space="preserve"> Application of steranes, terpanes and monoar</w:t>
      </w:r>
      <w:r w:rsidRPr="004339D5">
        <w:rPr>
          <w:sz w:val="22"/>
          <w:szCs w:val="22"/>
        </w:rPr>
        <w:t>o</w:t>
      </w:r>
      <w:r w:rsidRPr="004339D5">
        <w:rPr>
          <w:sz w:val="22"/>
          <w:szCs w:val="22"/>
        </w:rPr>
        <w:t>matics</w:t>
      </w:r>
      <w:r>
        <w:rPr>
          <w:sz w:val="22"/>
          <w:szCs w:val="22"/>
        </w:rPr>
        <w:t xml:space="preserve"> </w:t>
      </w:r>
      <w:r w:rsidRPr="004339D5">
        <w:rPr>
          <w:sz w:val="22"/>
          <w:szCs w:val="22"/>
        </w:rPr>
        <w:t>to the maturation, migration and source of crude oil, Geochimica et Cosmochimica Acta,</w:t>
      </w:r>
      <w:r>
        <w:rPr>
          <w:sz w:val="22"/>
          <w:szCs w:val="22"/>
        </w:rPr>
        <w:t xml:space="preserve"> v.42.p.</w:t>
      </w:r>
      <w:r w:rsidRPr="004339D5">
        <w:rPr>
          <w:sz w:val="22"/>
          <w:szCs w:val="22"/>
        </w:rPr>
        <w:t xml:space="preserve"> 77-95.</w:t>
      </w:r>
    </w:p>
    <w:p w14:paraId="2776DB4F" w14:textId="77777777" w:rsidR="00337583" w:rsidRPr="00BB3DA5" w:rsidRDefault="00337583" w:rsidP="00337583">
      <w:pPr>
        <w:shd w:val="clear" w:color="auto" w:fill="FFFFFF"/>
        <w:spacing w:line="360" w:lineRule="auto"/>
        <w:jc w:val="both"/>
        <w:rPr>
          <w:sz w:val="22"/>
          <w:szCs w:val="22"/>
        </w:rPr>
      </w:pPr>
    </w:p>
    <w:p w14:paraId="15C830B5" w14:textId="77777777" w:rsidR="009114B9" w:rsidRDefault="00337583" w:rsidP="008A71A5">
      <w:pPr>
        <w:numPr>
          <w:ilvl w:val="0"/>
          <w:numId w:val="12"/>
        </w:numPr>
        <w:shd w:val="clear" w:color="auto" w:fill="FFFFFF"/>
        <w:spacing w:line="360" w:lineRule="auto"/>
        <w:ind w:left="360"/>
        <w:jc w:val="both"/>
        <w:rPr>
          <w:sz w:val="22"/>
          <w:szCs w:val="22"/>
        </w:rPr>
      </w:pPr>
      <w:r>
        <w:rPr>
          <w:sz w:val="22"/>
          <w:szCs w:val="22"/>
        </w:rPr>
        <w:t>Simoneit, B. R. 2002,</w:t>
      </w:r>
      <w:r w:rsidR="009114B9" w:rsidRPr="009114B9">
        <w:rPr>
          <w:sz w:val="22"/>
          <w:szCs w:val="22"/>
        </w:rPr>
        <w:t xml:space="preserve"> Molecular indic</w:t>
      </w:r>
      <w:r w:rsidR="009114B9">
        <w:rPr>
          <w:sz w:val="22"/>
          <w:szCs w:val="22"/>
        </w:rPr>
        <w:t>ators (biomarkers) of past life.</w:t>
      </w:r>
      <w:r>
        <w:rPr>
          <w:sz w:val="22"/>
          <w:szCs w:val="22"/>
        </w:rPr>
        <w:t xml:space="preserve"> </w:t>
      </w:r>
      <w:r w:rsidR="009114B9" w:rsidRPr="009114B9">
        <w:rPr>
          <w:sz w:val="22"/>
          <w:szCs w:val="22"/>
        </w:rPr>
        <w:t>The Anatomical Record,</w:t>
      </w:r>
      <w:r>
        <w:rPr>
          <w:sz w:val="22"/>
          <w:szCs w:val="22"/>
        </w:rPr>
        <w:t xml:space="preserve"> v.</w:t>
      </w:r>
      <w:r w:rsidR="009114B9">
        <w:rPr>
          <w:sz w:val="22"/>
          <w:szCs w:val="22"/>
        </w:rPr>
        <w:t xml:space="preserve"> </w:t>
      </w:r>
      <w:r w:rsidR="009114B9" w:rsidRPr="009114B9">
        <w:rPr>
          <w:sz w:val="22"/>
          <w:szCs w:val="22"/>
        </w:rPr>
        <w:t xml:space="preserve">268(3), </w:t>
      </w:r>
      <w:r>
        <w:rPr>
          <w:sz w:val="22"/>
          <w:szCs w:val="22"/>
        </w:rPr>
        <w:t>p.</w:t>
      </w:r>
      <w:r w:rsidR="009114B9" w:rsidRPr="009114B9">
        <w:rPr>
          <w:sz w:val="22"/>
          <w:szCs w:val="22"/>
        </w:rPr>
        <w:t>186-195.</w:t>
      </w:r>
    </w:p>
    <w:p w14:paraId="3C013C69" w14:textId="77777777" w:rsidR="008A71A5" w:rsidRDefault="008A71A5" w:rsidP="008A71A5">
      <w:pPr>
        <w:pStyle w:val="ListParagraph"/>
        <w:rPr>
          <w:sz w:val="22"/>
          <w:szCs w:val="22"/>
        </w:rPr>
      </w:pPr>
    </w:p>
    <w:p w14:paraId="16776BE0" w14:textId="77777777" w:rsidR="00337583" w:rsidRDefault="00337583" w:rsidP="000802DE">
      <w:pPr>
        <w:numPr>
          <w:ilvl w:val="0"/>
          <w:numId w:val="12"/>
        </w:numPr>
        <w:shd w:val="clear" w:color="auto" w:fill="FFFFFF"/>
        <w:spacing w:line="360" w:lineRule="auto"/>
        <w:ind w:left="360"/>
        <w:jc w:val="both"/>
        <w:rPr>
          <w:sz w:val="22"/>
          <w:szCs w:val="22"/>
        </w:rPr>
      </w:pPr>
      <w:r>
        <w:rPr>
          <w:sz w:val="22"/>
          <w:szCs w:val="22"/>
        </w:rPr>
        <w:t>Slatt, R. 2011,</w:t>
      </w:r>
      <w:r w:rsidR="008A71A5" w:rsidRPr="008A71A5">
        <w:rPr>
          <w:sz w:val="22"/>
          <w:szCs w:val="22"/>
        </w:rPr>
        <w:t xml:space="preserve"> Important geological properties of unconventional resource shales. Open Geosciences,</w:t>
      </w:r>
      <w:r>
        <w:rPr>
          <w:sz w:val="22"/>
          <w:szCs w:val="22"/>
        </w:rPr>
        <w:t xml:space="preserve"> v.</w:t>
      </w:r>
      <w:r w:rsidR="008A71A5" w:rsidRPr="008A71A5">
        <w:rPr>
          <w:sz w:val="22"/>
          <w:szCs w:val="22"/>
        </w:rPr>
        <w:t xml:space="preserve"> 3(4), </w:t>
      </w:r>
      <w:r>
        <w:rPr>
          <w:sz w:val="22"/>
          <w:szCs w:val="22"/>
        </w:rPr>
        <w:t>p.</w:t>
      </w:r>
      <w:r w:rsidR="008A71A5" w:rsidRPr="008A71A5">
        <w:rPr>
          <w:sz w:val="22"/>
          <w:szCs w:val="22"/>
        </w:rPr>
        <w:t>435-44</w:t>
      </w:r>
      <w:r>
        <w:rPr>
          <w:sz w:val="22"/>
          <w:szCs w:val="22"/>
        </w:rPr>
        <w:t>.</w:t>
      </w:r>
    </w:p>
    <w:p w14:paraId="7E724125" w14:textId="77777777" w:rsidR="00337583" w:rsidRDefault="00337583" w:rsidP="00337583">
      <w:pPr>
        <w:pStyle w:val="ListParagraph"/>
        <w:rPr>
          <w:sz w:val="22"/>
          <w:szCs w:val="22"/>
        </w:rPr>
      </w:pPr>
    </w:p>
    <w:p w14:paraId="003A214E" w14:textId="77777777" w:rsidR="000802DE" w:rsidRDefault="00337583" w:rsidP="000802DE">
      <w:pPr>
        <w:numPr>
          <w:ilvl w:val="0"/>
          <w:numId w:val="12"/>
        </w:numPr>
        <w:shd w:val="clear" w:color="auto" w:fill="FFFFFF"/>
        <w:spacing w:line="360" w:lineRule="auto"/>
        <w:ind w:left="360"/>
        <w:jc w:val="both"/>
        <w:rPr>
          <w:sz w:val="22"/>
          <w:szCs w:val="22"/>
        </w:rPr>
      </w:pPr>
      <w:r w:rsidRPr="00337583">
        <w:rPr>
          <w:sz w:val="22"/>
          <w:szCs w:val="22"/>
        </w:rPr>
        <w:t xml:space="preserve">Slatt R. </w:t>
      </w:r>
      <w:r>
        <w:rPr>
          <w:sz w:val="22"/>
          <w:szCs w:val="22"/>
        </w:rPr>
        <w:t xml:space="preserve">M., P. Philp, </w:t>
      </w:r>
      <w:r w:rsidRPr="00337583">
        <w:rPr>
          <w:sz w:val="22"/>
          <w:szCs w:val="22"/>
        </w:rPr>
        <w:t>N.</w:t>
      </w:r>
      <w:r>
        <w:rPr>
          <w:sz w:val="22"/>
          <w:szCs w:val="22"/>
        </w:rPr>
        <w:t xml:space="preserve"> O’Brien,</w:t>
      </w:r>
      <w:r w:rsidRPr="00337583">
        <w:rPr>
          <w:sz w:val="22"/>
          <w:szCs w:val="22"/>
        </w:rPr>
        <w:t xml:space="preserve"> Y.</w:t>
      </w:r>
      <w:r>
        <w:rPr>
          <w:sz w:val="22"/>
          <w:szCs w:val="22"/>
        </w:rPr>
        <w:t xml:space="preserve"> Abousleiman,</w:t>
      </w:r>
      <w:r w:rsidRPr="00337583">
        <w:rPr>
          <w:sz w:val="22"/>
          <w:szCs w:val="22"/>
        </w:rPr>
        <w:t xml:space="preserve"> P.</w:t>
      </w:r>
      <w:r>
        <w:rPr>
          <w:sz w:val="22"/>
          <w:szCs w:val="22"/>
        </w:rPr>
        <w:t xml:space="preserve"> Singh</w:t>
      </w:r>
      <w:r w:rsidRPr="00337583">
        <w:rPr>
          <w:sz w:val="22"/>
          <w:szCs w:val="22"/>
        </w:rPr>
        <w:t>, E. V.</w:t>
      </w:r>
      <w:r>
        <w:rPr>
          <w:sz w:val="22"/>
          <w:szCs w:val="22"/>
        </w:rPr>
        <w:t xml:space="preserve"> </w:t>
      </w:r>
      <w:r w:rsidRPr="00337583">
        <w:rPr>
          <w:sz w:val="22"/>
          <w:szCs w:val="22"/>
        </w:rPr>
        <w:t>Eslinger, , R.</w:t>
      </w:r>
      <w:r>
        <w:rPr>
          <w:sz w:val="22"/>
          <w:szCs w:val="22"/>
        </w:rPr>
        <w:t xml:space="preserve"> </w:t>
      </w:r>
      <w:r w:rsidRPr="00337583">
        <w:rPr>
          <w:sz w:val="22"/>
          <w:szCs w:val="22"/>
        </w:rPr>
        <w:t>Perez, , R. M.</w:t>
      </w:r>
      <w:r>
        <w:rPr>
          <w:sz w:val="22"/>
          <w:szCs w:val="22"/>
        </w:rPr>
        <w:t xml:space="preserve"> </w:t>
      </w:r>
      <w:r w:rsidRPr="00337583">
        <w:rPr>
          <w:sz w:val="22"/>
          <w:szCs w:val="22"/>
        </w:rPr>
        <w:t xml:space="preserve">Portas, </w:t>
      </w:r>
      <w:r>
        <w:rPr>
          <w:sz w:val="22"/>
          <w:szCs w:val="22"/>
        </w:rPr>
        <w:t xml:space="preserve">, </w:t>
      </w:r>
      <w:r w:rsidRPr="00337583">
        <w:rPr>
          <w:sz w:val="22"/>
          <w:szCs w:val="22"/>
        </w:rPr>
        <w:t>E. T.</w:t>
      </w:r>
      <w:r>
        <w:rPr>
          <w:sz w:val="22"/>
          <w:szCs w:val="22"/>
        </w:rPr>
        <w:t xml:space="preserve"> Baruch,</w:t>
      </w:r>
      <w:r w:rsidRPr="00337583">
        <w:rPr>
          <w:sz w:val="22"/>
          <w:szCs w:val="22"/>
        </w:rPr>
        <w:t xml:space="preserve"> K. J.</w:t>
      </w:r>
      <w:r>
        <w:rPr>
          <w:sz w:val="22"/>
          <w:szCs w:val="22"/>
        </w:rPr>
        <w:t xml:space="preserve"> </w:t>
      </w:r>
      <w:r w:rsidRPr="00337583">
        <w:rPr>
          <w:sz w:val="22"/>
          <w:szCs w:val="22"/>
        </w:rPr>
        <w:t>Marfurt, , and S.</w:t>
      </w:r>
      <w:r>
        <w:rPr>
          <w:sz w:val="22"/>
          <w:szCs w:val="22"/>
        </w:rPr>
        <w:t xml:space="preserve"> Madrid-Arroyo</w:t>
      </w:r>
      <w:r w:rsidRPr="00337583">
        <w:rPr>
          <w:sz w:val="22"/>
          <w:szCs w:val="22"/>
        </w:rPr>
        <w:t>, 2012, Pore- to R</w:t>
      </w:r>
      <w:r w:rsidRPr="00337583">
        <w:rPr>
          <w:sz w:val="22"/>
          <w:szCs w:val="22"/>
        </w:rPr>
        <w:t>e</w:t>
      </w:r>
      <w:r w:rsidRPr="00337583">
        <w:rPr>
          <w:sz w:val="22"/>
          <w:szCs w:val="22"/>
        </w:rPr>
        <w:t>gional- Scale, Integrated Characterization Workflow for Unconventional Gas Shales, in J.A. Breyer, ed., Shale reservoirs---Giant resources for the 21st century, AAPG Memoir 97, p. 127-150.</w:t>
      </w:r>
    </w:p>
    <w:p w14:paraId="511C605D" w14:textId="77777777" w:rsidR="00337583" w:rsidRPr="00337583" w:rsidRDefault="00337583" w:rsidP="00337583">
      <w:pPr>
        <w:shd w:val="clear" w:color="auto" w:fill="FFFFFF"/>
        <w:spacing w:line="360" w:lineRule="auto"/>
        <w:jc w:val="both"/>
        <w:rPr>
          <w:sz w:val="22"/>
          <w:szCs w:val="22"/>
        </w:rPr>
      </w:pPr>
    </w:p>
    <w:p w14:paraId="48A99E03" w14:textId="77777777" w:rsidR="000802DE" w:rsidRPr="0039239F" w:rsidRDefault="000802DE" w:rsidP="000802DE">
      <w:pPr>
        <w:numPr>
          <w:ilvl w:val="0"/>
          <w:numId w:val="12"/>
        </w:numPr>
        <w:shd w:val="clear" w:color="auto" w:fill="FFFFFF"/>
        <w:spacing w:line="360" w:lineRule="auto"/>
        <w:ind w:left="360"/>
        <w:jc w:val="both"/>
        <w:rPr>
          <w:sz w:val="22"/>
          <w:szCs w:val="22"/>
        </w:rPr>
      </w:pPr>
      <w:r w:rsidRPr="0039239F">
        <w:rPr>
          <w:sz w:val="22"/>
          <w:szCs w:val="22"/>
        </w:rPr>
        <w:t>Sur</w:t>
      </w:r>
      <w:r w:rsidR="00337583">
        <w:rPr>
          <w:sz w:val="22"/>
          <w:szCs w:val="22"/>
        </w:rPr>
        <w:t xml:space="preserve">dam, R.C., Z.S. Jiao, and </w:t>
      </w:r>
      <w:r w:rsidR="00337583" w:rsidRPr="0039239F">
        <w:rPr>
          <w:sz w:val="22"/>
          <w:szCs w:val="22"/>
        </w:rPr>
        <w:t>J.</w:t>
      </w:r>
      <w:r w:rsidR="00337583">
        <w:rPr>
          <w:sz w:val="22"/>
          <w:szCs w:val="22"/>
        </w:rPr>
        <w:t xml:space="preserve"> Liu,</w:t>
      </w:r>
      <w:r w:rsidRPr="0039239F">
        <w:rPr>
          <w:sz w:val="22"/>
          <w:szCs w:val="22"/>
        </w:rPr>
        <w:t xml:space="preserve"> 1995, Pressure regime in the Upper Cretaceous shales and sandstones in the Washakie basin, Wyoming. Resources of Southwestern Wyoming; Field conference guidebook. p. 205-223.</w:t>
      </w:r>
    </w:p>
    <w:p w14:paraId="2E1FB33B" w14:textId="77777777" w:rsidR="000802DE" w:rsidRPr="0039239F" w:rsidRDefault="000802DE" w:rsidP="000802DE">
      <w:pPr>
        <w:pStyle w:val="ListParagraph"/>
        <w:rPr>
          <w:color w:val="000000"/>
        </w:rPr>
      </w:pPr>
    </w:p>
    <w:p w14:paraId="112BA59E" w14:textId="77777777" w:rsidR="00021504" w:rsidRDefault="000802DE" w:rsidP="00021504">
      <w:pPr>
        <w:numPr>
          <w:ilvl w:val="0"/>
          <w:numId w:val="12"/>
        </w:numPr>
        <w:shd w:val="clear" w:color="auto" w:fill="FFFFFF"/>
        <w:spacing w:line="360" w:lineRule="auto"/>
        <w:ind w:left="360"/>
        <w:jc w:val="both"/>
        <w:rPr>
          <w:sz w:val="22"/>
          <w:szCs w:val="22"/>
        </w:rPr>
      </w:pPr>
      <w:r w:rsidRPr="0039239F">
        <w:rPr>
          <w:color w:val="000000"/>
          <w:sz w:val="22"/>
          <w:szCs w:val="22"/>
        </w:rPr>
        <w:t>Taylor, G.H., M. Teichmuller, A. Davis, C.F.K. Diessel, R. Littke, and P. Robe</w:t>
      </w:r>
      <w:r w:rsidR="004C68D4">
        <w:rPr>
          <w:color w:val="000000"/>
          <w:sz w:val="22"/>
          <w:szCs w:val="22"/>
        </w:rPr>
        <w:t>rt,</w:t>
      </w:r>
      <w:r w:rsidRPr="0039239F">
        <w:rPr>
          <w:color w:val="000000"/>
          <w:sz w:val="22"/>
          <w:szCs w:val="22"/>
        </w:rPr>
        <w:t>1998</w:t>
      </w:r>
      <w:r w:rsidR="00794337">
        <w:rPr>
          <w:color w:val="000000"/>
          <w:sz w:val="22"/>
          <w:szCs w:val="22"/>
        </w:rPr>
        <w:t>, Organic petrology: Berlin and</w:t>
      </w:r>
      <w:r w:rsidRPr="0039239F">
        <w:rPr>
          <w:color w:val="000000"/>
          <w:sz w:val="22"/>
          <w:szCs w:val="22"/>
        </w:rPr>
        <w:t xml:space="preserve"> Stuttgart</w:t>
      </w:r>
      <w:r w:rsidR="00337583">
        <w:rPr>
          <w:color w:val="000000"/>
          <w:sz w:val="22"/>
          <w:szCs w:val="22"/>
        </w:rPr>
        <w:t xml:space="preserve">, Gebruder Borntraeger, </w:t>
      </w:r>
      <w:r w:rsidR="00794337">
        <w:rPr>
          <w:color w:val="000000"/>
          <w:sz w:val="22"/>
          <w:szCs w:val="22"/>
        </w:rPr>
        <w:t>v.</w:t>
      </w:r>
      <w:r w:rsidR="00337583">
        <w:rPr>
          <w:color w:val="000000"/>
          <w:sz w:val="22"/>
          <w:szCs w:val="22"/>
        </w:rPr>
        <w:t>704</w:t>
      </w:r>
      <w:r w:rsidR="004C68D4">
        <w:rPr>
          <w:color w:val="000000"/>
          <w:sz w:val="22"/>
          <w:szCs w:val="22"/>
        </w:rPr>
        <w:t>,</w:t>
      </w:r>
      <w:r w:rsidR="00337583">
        <w:rPr>
          <w:color w:val="000000"/>
          <w:sz w:val="22"/>
          <w:szCs w:val="22"/>
        </w:rPr>
        <w:t xml:space="preserve"> p.</w:t>
      </w:r>
      <w:r w:rsidRPr="0039239F">
        <w:rPr>
          <w:color w:val="000000"/>
          <w:sz w:val="22"/>
          <w:szCs w:val="22"/>
        </w:rPr>
        <w:t xml:space="preserve"> 137.</w:t>
      </w:r>
    </w:p>
    <w:p w14:paraId="527D674E" w14:textId="77777777" w:rsidR="00021504" w:rsidRPr="009F48F9" w:rsidRDefault="00021504" w:rsidP="00021504">
      <w:pPr>
        <w:pStyle w:val="ListParagraph"/>
        <w:rPr>
          <w:sz w:val="22"/>
          <w:szCs w:val="22"/>
        </w:rPr>
      </w:pPr>
    </w:p>
    <w:p w14:paraId="2FF0EB10" w14:textId="77777777" w:rsidR="000802DE" w:rsidRDefault="004C68D4" w:rsidP="004C68D4">
      <w:pPr>
        <w:numPr>
          <w:ilvl w:val="0"/>
          <w:numId w:val="12"/>
        </w:numPr>
        <w:shd w:val="clear" w:color="auto" w:fill="FFFFFF"/>
        <w:spacing w:line="360" w:lineRule="auto"/>
        <w:ind w:left="360"/>
        <w:jc w:val="both"/>
        <w:rPr>
          <w:color w:val="000000"/>
          <w:sz w:val="22"/>
          <w:szCs w:val="22"/>
        </w:rPr>
      </w:pPr>
      <w:r>
        <w:rPr>
          <w:color w:val="000000"/>
          <w:sz w:val="22"/>
          <w:szCs w:val="22"/>
        </w:rPr>
        <w:lastRenderedPageBreak/>
        <w:t>Tissot B. P. and D.H. Welte, 1984,</w:t>
      </w:r>
      <w:r w:rsidRPr="004C68D4">
        <w:rPr>
          <w:color w:val="000000"/>
          <w:sz w:val="22"/>
          <w:szCs w:val="22"/>
        </w:rPr>
        <w:t xml:space="preserve"> Petroleum Formation and Occurrence, 2nd ed. Sprin</w:t>
      </w:r>
      <w:r w:rsidRPr="004C68D4">
        <w:rPr>
          <w:color w:val="000000"/>
          <w:sz w:val="22"/>
          <w:szCs w:val="22"/>
        </w:rPr>
        <w:t>g</w:t>
      </w:r>
      <w:r w:rsidRPr="004C68D4">
        <w:rPr>
          <w:color w:val="000000"/>
          <w:sz w:val="22"/>
          <w:szCs w:val="22"/>
        </w:rPr>
        <w:t>er-Verlag.</w:t>
      </w:r>
    </w:p>
    <w:p w14:paraId="4876827A" w14:textId="77777777" w:rsidR="004C68D4" w:rsidRDefault="004C68D4" w:rsidP="004C68D4">
      <w:pPr>
        <w:pStyle w:val="ListParagraph"/>
        <w:rPr>
          <w:color w:val="000000"/>
          <w:sz w:val="22"/>
          <w:szCs w:val="22"/>
        </w:rPr>
      </w:pPr>
    </w:p>
    <w:p w14:paraId="05786EF8" w14:textId="77777777" w:rsidR="00794337" w:rsidRDefault="000802DE" w:rsidP="00794337">
      <w:pPr>
        <w:numPr>
          <w:ilvl w:val="0"/>
          <w:numId w:val="12"/>
        </w:numPr>
        <w:spacing w:line="360" w:lineRule="auto"/>
        <w:ind w:left="360"/>
        <w:jc w:val="both"/>
        <w:rPr>
          <w:sz w:val="22"/>
          <w:szCs w:val="22"/>
        </w:rPr>
      </w:pPr>
      <w:r w:rsidRPr="004C68D4">
        <w:rPr>
          <w:sz w:val="22"/>
          <w:szCs w:val="22"/>
        </w:rPr>
        <w:t>The southwestern Wyoming Province. Introduction to a geologic Assessment of undi</w:t>
      </w:r>
      <w:r w:rsidRPr="004C68D4">
        <w:rPr>
          <w:sz w:val="22"/>
          <w:szCs w:val="22"/>
        </w:rPr>
        <w:t>s</w:t>
      </w:r>
      <w:r w:rsidRPr="004C68D4">
        <w:rPr>
          <w:sz w:val="22"/>
          <w:szCs w:val="22"/>
        </w:rPr>
        <w:t>covered Oil</w:t>
      </w:r>
      <w:r w:rsidR="004C68D4" w:rsidRPr="004C68D4">
        <w:rPr>
          <w:sz w:val="22"/>
          <w:szCs w:val="22"/>
        </w:rPr>
        <w:t xml:space="preserve"> and Gas Resources, chap 2 of</w:t>
      </w:r>
      <w:r w:rsidRPr="004C68D4">
        <w:rPr>
          <w:sz w:val="22"/>
          <w:szCs w:val="22"/>
        </w:rPr>
        <w:t xml:space="preserve"> U.S. Geological Survey </w:t>
      </w:r>
      <w:r w:rsidR="004C68D4">
        <w:rPr>
          <w:sz w:val="22"/>
          <w:szCs w:val="22"/>
        </w:rPr>
        <w:t>Southwestern Wy</w:t>
      </w:r>
      <w:r w:rsidR="004C68D4">
        <w:rPr>
          <w:sz w:val="22"/>
          <w:szCs w:val="22"/>
        </w:rPr>
        <w:t>o</w:t>
      </w:r>
      <w:r w:rsidR="004C68D4">
        <w:rPr>
          <w:sz w:val="22"/>
          <w:szCs w:val="22"/>
        </w:rPr>
        <w:t>ming Province assessment Team.</w:t>
      </w:r>
      <w:r w:rsidR="00794337">
        <w:rPr>
          <w:sz w:val="22"/>
          <w:szCs w:val="22"/>
        </w:rPr>
        <w:t xml:space="preserve"> </w:t>
      </w:r>
      <w:r w:rsidR="004C68D4">
        <w:rPr>
          <w:sz w:val="22"/>
          <w:szCs w:val="22"/>
        </w:rPr>
        <w:t xml:space="preserve">Denver, Colorado, 2005. </w:t>
      </w:r>
    </w:p>
    <w:p w14:paraId="7845E21A" w14:textId="77777777" w:rsidR="00794337" w:rsidRDefault="00794337" w:rsidP="00794337">
      <w:pPr>
        <w:pStyle w:val="ListParagraph"/>
        <w:rPr>
          <w:sz w:val="22"/>
          <w:szCs w:val="22"/>
        </w:rPr>
      </w:pPr>
    </w:p>
    <w:p w14:paraId="2C0000A0" w14:textId="77777777" w:rsidR="0083770F" w:rsidRPr="00794337" w:rsidRDefault="00794337" w:rsidP="00794337">
      <w:pPr>
        <w:numPr>
          <w:ilvl w:val="0"/>
          <w:numId w:val="12"/>
        </w:numPr>
        <w:spacing w:line="360" w:lineRule="auto"/>
        <w:ind w:left="360"/>
        <w:jc w:val="both"/>
        <w:rPr>
          <w:sz w:val="22"/>
          <w:szCs w:val="22"/>
        </w:rPr>
      </w:pPr>
      <w:r w:rsidRPr="00794337">
        <w:rPr>
          <w:sz w:val="22"/>
          <w:szCs w:val="22"/>
        </w:rPr>
        <w:t xml:space="preserve">Wang, F. P., and J. F. W. Gale, 2009, Screening criteria for shale -gas systems: GCAGS Transactions, </w:t>
      </w:r>
      <w:r>
        <w:rPr>
          <w:sz w:val="22"/>
          <w:szCs w:val="22"/>
        </w:rPr>
        <w:t xml:space="preserve">v. </w:t>
      </w:r>
      <w:r w:rsidRPr="00794337">
        <w:rPr>
          <w:sz w:val="22"/>
          <w:szCs w:val="22"/>
        </w:rPr>
        <w:t xml:space="preserve">59, </w:t>
      </w:r>
      <w:r>
        <w:rPr>
          <w:sz w:val="22"/>
          <w:szCs w:val="22"/>
        </w:rPr>
        <w:t>p.</w:t>
      </w:r>
      <w:r w:rsidRPr="00794337">
        <w:rPr>
          <w:sz w:val="22"/>
          <w:szCs w:val="22"/>
        </w:rPr>
        <w:t>779–793.</w:t>
      </w:r>
      <w:r>
        <w:t xml:space="preserve"> </w:t>
      </w:r>
      <w:r w:rsidR="0083770F">
        <w:br w:type="page"/>
      </w:r>
    </w:p>
    <w:p w14:paraId="1724B34C" w14:textId="1DE27EE8" w:rsidR="00AA0B13" w:rsidRDefault="00500B66" w:rsidP="00ED4BB7">
      <w:pPr>
        <w:pStyle w:val="Heading1"/>
      </w:pPr>
      <w:bookmarkStart w:id="92" w:name="_Toc450812264"/>
      <w:r>
        <w:lastRenderedPageBreak/>
        <w:t>Appendix 1</w:t>
      </w:r>
      <w:r w:rsidR="00AA0B13">
        <w:t>:</w:t>
      </w:r>
      <w:r w:rsidR="00A6712B">
        <w:t xml:space="preserve"> Wells used in correlations</w:t>
      </w:r>
      <w:bookmarkEnd w:id="43"/>
      <w:bookmarkEnd w:id="92"/>
    </w:p>
    <w:p w14:paraId="3BCFCD3B" w14:textId="77777777" w:rsidR="00EF6DA3" w:rsidRDefault="004153E6" w:rsidP="00EF6DA3">
      <w:pPr>
        <w:rPr>
          <w:rFonts w:ascii="Times New Roman" w:hAnsi="Times New Roman"/>
          <w:sz w:val="20"/>
          <w:szCs w:val="20"/>
          <w:lang w:bidi="ar-SA"/>
        </w:rPr>
      </w:pPr>
      <w:r>
        <w:fldChar w:fldCharType="begin"/>
      </w:r>
      <w:r>
        <w:instrText xml:space="preserve"> LINK Excel.Sheet.12 "Book1" "Sheet1!R1C1:R133C3" \a \f 5 \h  \* MERGEFORMAT </w:instrText>
      </w:r>
      <w:r>
        <w:fldChar w:fldCharType="separate"/>
      </w:r>
    </w:p>
    <w:tbl>
      <w:tblPr>
        <w:tblStyle w:val="TableGrid"/>
        <w:tblW w:w="6547" w:type="dxa"/>
        <w:tblInd w:w="288" w:type="dxa"/>
        <w:tblLook w:val="04A0" w:firstRow="1" w:lastRow="0" w:firstColumn="1" w:lastColumn="0" w:noHBand="0" w:noVBand="1"/>
      </w:tblPr>
      <w:tblGrid>
        <w:gridCol w:w="3168"/>
        <w:gridCol w:w="1548"/>
        <w:gridCol w:w="1831"/>
      </w:tblGrid>
      <w:tr w:rsidR="00EF6DA3" w:rsidRPr="00EF6DA3" w14:paraId="51A7703E" w14:textId="77777777" w:rsidTr="00EF6DA3">
        <w:trPr>
          <w:divId w:val="1396658331"/>
          <w:trHeight w:val="315"/>
        </w:trPr>
        <w:tc>
          <w:tcPr>
            <w:tcW w:w="3168" w:type="dxa"/>
            <w:shd w:val="clear" w:color="auto" w:fill="F2F2F2" w:themeFill="background1" w:themeFillShade="F2"/>
            <w:noWrap/>
            <w:hideMark/>
          </w:tcPr>
          <w:p w14:paraId="60AD639E" w14:textId="77777777" w:rsidR="00EF6DA3" w:rsidRPr="00EF6DA3" w:rsidRDefault="00EF6DA3" w:rsidP="00EF6DA3">
            <w:r w:rsidRPr="00EF6DA3">
              <w:t>WELLNAME</w:t>
            </w:r>
          </w:p>
        </w:tc>
        <w:tc>
          <w:tcPr>
            <w:tcW w:w="1548" w:type="dxa"/>
            <w:shd w:val="clear" w:color="auto" w:fill="F2F2F2" w:themeFill="background1" w:themeFillShade="F2"/>
            <w:noWrap/>
            <w:hideMark/>
          </w:tcPr>
          <w:p w14:paraId="76D388E0" w14:textId="77777777" w:rsidR="00EF6DA3" w:rsidRPr="00EF6DA3" w:rsidRDefault="00EF6DA3" w:rsidP="00EF6DA3">
            <w:r w:rsidRPr="00EF6DA3">
              <w:t>SURFLAT</w:t>
            </w:r>
          </w:p>
        </w:tc>
        <w:tc>
          <w:tcPr>
            <w:tcW w:w="1831" w:type="dxa"/>
            <w:shd w:val="clear" w:color="auto" w:fill="F2F2F2" w:themeFill="background1" w:themeFillShade="F2"/>
            <w:noWrap/>
            <w:hideMark/>
          </w:tcPr>
          <w:p w14:paraId="2C36E978" w14:textId="77777777" w:rsidR="00EF6DA3" w:rsidRPr="00EF6DA3" w:rsidRDefault="00EF6DA3" w:rsidP="00EF6DA3">
            <w:r w:rsidRPr="00EF6DA3">
              <w:t>SURFLON</w:t>
            </w:r>
          </w:p>
        </w:tc>
      </w:tr>
      <w:tr w:rsidR="00EF6DA3" w:rsidRPr="00EF6DA3" w14:paraId="143F8223" w14:textId="77777777" w:rsidTr="00EF6DA3">
        <w:trPr>
          <w:divId w:val="1396658331"/>
          <w:trHeight w:val="485"/>
        </w:trPr>
        <w:tc>
          <w:tcPr>
            <w:tcW w:w="3168" w:type="dxa"/>
            <w:shd w:val="clear" w:color="auto" w:fill="F2F2F2" w:themeFill="background1" w:themeFillShade="F2"/>
            <w:noWrap/>
            <w:hideMark/>
          </w:tcPr>
          <w:p w14:paraId="1F89D796" w14:textId="77777777" w:rsidR="00EF6DA3" w:rsidRPr="00EF6DA3" w:rsidRDefault="00EF6DA3" w:rsidP="00EF6DA3">
            <w:r w:rsidRPr="00EF6DA3">
              <w:t>Red Creek 18_1</w:t>
            </w:r>
          </w:p>
        </w:tc>
        <w:tc>
          <w:tcPr>
            <w:tcW w:w="1548" w:type="dxa"/>
            <w:shd w:val="clear" w:color="auto" w:fill="F2F2F2" w:themeFill="background1" w:themeFillShade="F2"/>
            <w:noWrap/>
            <w:hideMark/>
          </w:tcPr>
          <w:p w14:paraId="06205FE6" w14:textId="77777777" w:rsidR="00EF6DA3" w:rsidRPr="00EF6DA3" w:rsidRDefault="00EF6DA3" w:rsidP="00EF6DA3">
            <w:r w:rsidRPr="00EF6DA3">
              <w:t>41.09398</w:t>
            </w:r>
          </w:p>
        </w:tc>
        <w:tc>
          <w:tcPr>
            <w:tcW w:w="1831" w:type="dxa"/>
            <w:shd w:val="clear" w:color="auto" w:fill="F2F2F2" w:themeFill="background1" w:themeFillShade="F2"/>
            <w:noWrap/>
            <w:hideMark/>
          </w:tcPr>
          <w:p w14:paraId="230BBC32" w14:textId="77777777" w:rsidR="00EF6DA3" w:rsidRPr="00EF6DA3" w:rsidRDefault="00EF6DA3" w:rsidP="00EF6DA3">
            <w:r w:rsidRPr="00EF6DA3">
              <w:t>-107.902744</w:t>
            </w:r>
          </w:p>
        </w:tc>
      </w:tr>
      <w:tr w:rsidR="00EF6DA3" w:rsidRPr="00EF6DA3" w14:paraId="27E957BB" w14:textId="77777777" w:rsidTr="00EF6DA3">
        <w:trPr>
          <w:divId w:val="1396658331"/>
          <w:trHeight w:val="315"/>
        </w:trPr>
        <w:tc>
          <w:tcPr>
            <w:tcW w:w="3168" w:type="dxa"/>
            <w:shd w:val="clear" w:color="auto" w:fill="F2F2F2" w:themeFill="background1" w:themeFillShade="F2"/>
            <w:noWrap/>
            <w:hideMark/>
          </w:tcPr>
          <w:p w14:paraId="6370467D" w14:textId="77777777" w:rsidR="00EF6DA3" w:rsidRPr="00EF6DA3" w:rsidRDefault="00EF6DA3" w:rsidP="00EF6DA3">
            <w:r w:rsidRPr="00EF6DA3">
              <w:t>South_Baggs_unit_15</w:t>
            </w:r>
          </w:p>
        </w:tc>
        <w:tc>
          <w:tcPr>
            <w:tcW w:w="1548" w:type="dxa"/>
            <w:shd w:val="clear" w:color="auto" w:fill="F2F2F2" w:themeFill="background1" w:themeFillShade="F2"/>
            <w:noWrap/>
            <w:hideMark/>
          </w:tcPr>
          <w:p w14:paraId="654D1814" w14:textId="77777777" w:rsidR="00EF6DA3" w:rsidRPr="00EF6DA3" w:rsidRDefault="00EF6DA3" w:rsidP="00EF6DA3">
            <w:r w:rsidRPr="00EF6DA3">
              <w:t>41.0085</w:t>
            </w:r>
          </w:p>
        </w:tc>
        <w:tc>
          <w:tcPr>
            <w:tcW w:w="1831" w:type="dxa"/>
            <w:shd w:val="clear" w:color="auto" w:fill="F2F2F2" w:themeFill="background1" w:themeFillShade="F2"/>
            <w:noWrap/>
            <w:hideMark/>
          </w:tcPr>
          <w:p w14:paraId="59A19BF8" w14:textId="77777777" w:rsidR="00EF6DA3" w:rsidRPr="00EF6DA3" w:rsidRDefault="00EF6DA3" w:rsidP="00EF6DA3">
            <w:r w:rsidRPr="00EF6DA3">
              <w:t>-107.73768</w:t>
            </w:r>
          </w:p>
        </w:tc>
      </w:tr>
      <w:tr w:rsidR="00EF6DA3" w:rsidRPr="00EF6DA3" w14:paraId="7BC5046E" w14:textId="77777777" w:rsidTr="00EF6DA3">
        <w:trPr>
          <w:divId w:val="1396658331"/>
          <w:trHeight w:val="315"/>
        </w:trPr>
        <w:tc>
          <w:tcPr>
            <w:tcW w:w="3168" w:type="dxa"/>
            <w:shd w:val="clear" w:color="auto" w:fill="F2F2F2" w:themeFill="background1" w:themeFillShade="F2"/>
            <w:noWrap/>
            <w:hideMark/>
          </w:tcPr>
          <w:p w14:paraId="3DD76438" w14:textId="77777777" w:rsidR="00EF6DA3" w:rsidRPr="00EF6DA3" w:rsidRDefault="00EF6DA3" w:rsidP="00EF6DA3">
            <w:r w:rsidRPr="00EF6DA3">
              <w:t>South_Baggs_unit_4</w:t>
            </w:r>
          </w:p>
        </w:tc>
        <w:tc>
          <w:tcPr>
            <w:tcW w:w="1548" w:type="dxa"/>
            <w:shd w:val="clear" w:color="auto" w:fill="F2F2F2" w:themeFill="background1" w:themeFillShade="F2"/>
            <w:noWrap/>
            <w:hideMark/>
          </w:tcPr>
          <w:p w14:paraId="0B2C9688" w14:textId="77777777" w:rsidR="00EF6DA3" w:rsidRPr="00EF6DA3" w:rsidRDefault="00EF6DA3" w:rsidP="00EF6DA3">
            <w:r w:rsidRPr="00EF6DA3">
              <w:t>41.01577</w:t>
            </w:r>
          </w:p>
        </w:tc>
        <w:tc>
          <w:tcPr>
            <w:tcW w:w="1831" w:type="dxa"/>
            <w:shd w:val="clear" w:color="auto" w:fill="F2F2F2" w:themeFill="background1" w:themeFillShade="F2"/>
            <w:noWrap/>
            <w:hideMark/>
          </w:tcPr>
          <w:p w14:paraId="48979F3F" w14:textId="77777777" w:rsidR="00EF6DA3" w:rsidRPr="00EF6DA3" w:rsidRDefault="00EF6DA3" w:rsidP="00EF6DA3">
            <w:r w:rsidRPr="00EF6DA3">
              <w:t>-107.75681</w:t>
            </w:r>
          </w:p>
        </w:tc>
      </w:tr>
      <w:tr w:rsidR="00EF6DA3" w:rsidRPr="00EF6DA3" w14:paraId="1F9EDBBA" w14:textId="77777777" w:rsidTr="00EF6DA3">
        <w:trPr>
          <w:divId w:val="1396658331"/>
          <w:trHeight w:val="315"/>
        </w:trPr>
        <w:tc>
          <w:tcPr>
            <w:tcW w:w="3168" w:type="dxa"/>
            <w:shd w:val="clear" w:color="auto" w:fill="F2F2F2" w:themeFill="background1" w:themeFillShade="F2"/>
            <w:noWrap/>
            <w:hideMark/>
          </w:tcPr>
          <w:p w14:paraId="5047FA47" w14:textId="77777777" w:rsidR="00EF6DA3" w:rsidRPr="00EF6DA3" w:rsidRDefault="00EF6DA3" w:rsidP="00EF6DA3">
            <w:r w:rsidRPr="00EF6DA3">
              <w:t>GAMBLERS RES FED 43_</w:t>
            </w:r>
          </w:p>
        </w:tc>
        <w:tc>
          <w:tcPr>
            <w:tcW w:w="1548" w:type="dxa"/>
            <w:shd w:val="clear" w:color="auto" w:fill="F2F2F2" w:themeFill="background1" w:themeFillShade="F2"/>
            <w:noWrap/>
            <w:hideMark/>
          </w:tcPr>
          <w:p w14:paraId="74595B9E" w14:textId="77777777" w:rsidR="00EF6DA3" w:rsidRPr="00EF6DA3" w:rsidRDefault="00EF6DA3" w:rsidP="00EF6DA3">
            <w:r w:rsidRPr="00EF6DA3">
              <w:t>41.05131</w:t>
            </w:r>
          </w:p>
        </w:tc>
        <w:tc>
          <w:tcPr>
            <w:tcW w:w="1831" w:type="dxa"/>
            <w:shd w:val="clear" w:color="auto" w:fill="F2F2F2" w:themeFill="background1" w:themeFillShade="F2"/>
            <w:noWrap/>
            <w:hideMark/>
          </w:tcPr>
          <w:p w14:paraId="231CB6D5" w14:textId="77777777" w:rsidR="00EF6DA3" w:rsidRPr="00EF6DA3" w:rsidRDefault="00EF6DA3" w:rsidP="00EF6DA3">
            <w:r w:rsidRPr="00EF6DA3">
              <w:t>-107.768958</w:t>
            </w:r>
          </w:p>
        </w:tc>
      </w:tr>
      <w:tr w:rsidR="00EF6DA3" w:rsidRPr="00EF6DA3" w14:paraId="0AA33686" w14:textId="77777777" w:rsidTr="00EF6DA3">
        <w:trPr>
          <w:divId w:val="1396658331"/>
          <w:trHeight w:val="315"/>
        </w:trPr>
        <w:tc>
          <w:tcPr>
            <w:tcW w:w="3168" w:type="dxa"/>
            <w:shd w:val="clear" w:color="auto" w:fill="F2F2F2" w:themeFill="background1" w:themeFillShade="F2"/>
            <w:noWrap/>
            <w:hideMark/>
          </w:tcPr>
          <w:p w14:paraId="2C6039F3" w14:textId="77777777" w:rsidR="00EF6DA3" w:rsidRPr="00EF6DA3" w:rsidRDefault="00EF6DA3" w:rsidP="00EF6DA3">
            <w:r w:rsidRPr="00EF6DA3">
              <w:t>ROBBERS GULCH 13_34_</w:t>
            </w:r>
          </w:p>
        </w:tc>
        <w:tc>
          <w:tcPr>
            <w:tcW w:w="1548" w:type="dxa"/>
            <w:shd w:val="clear" w:color="auto" w:fill="F2F2F2" w:themeFill="background1" w:themeFillShade="F2"/>
            <w:noWrap/>
            <w:hideMark/>
          </w:tcPr>
          <w:p w14:paraId="029BEEC8" w14:textId="77777777" w:rsidR="00EF6DA3" w:rsidRPr="00EF6DA3" w:rsidRDefault="00EF6DA3" w:rsidP="00EF6DA3">
            <w:r w:rsidRPr="00EF6DA3">
              <w:t>41.13651</w:t>
            </w:r>
          </w:p>
        </w:tc>
        <w:tc>
          <w:tcPr>
            <w:tcW w:w="1831" w:type="dxa"/>
            <w:shd w:val="clear" w:color="auto" w:fill="F2F2F2" w:themeFill="background1" w:themeFillShade="F2"/>
            <w:noWrap/>
            <w:hideMark/>
          </w:tcPr>
          <w:p w14:paraId="3324176B" w14:textId="77777777" w:rsidR="00EF6DA3" w:rsidRPr="00EF6DA3" w:rsidRDefault="00EF6DA3" w:rsidP="00EF6DA3">
            <w:r w:rsidRPr="00EF6DA3">
              <w:t>-107.741383</w:t>
            </w:r>
          </w:p>
        </w:tc>
      </w:tr>
      <w:tr w:rsidR="00EF6DA3" w:rsidRPr="00EF6DA3" w14:paraId="17615530" w14:textId="77777777" w:rsidTr="00EF6DA3">
        <w:trPr>
          <w:divId w:val="1396658331"/>
          <w:trHeight w:val="315"/>
        </w:trPr>
        <w:tc>
          <w:tcPr>
            <w:tcW w:w="3168" w:type="dxa"/>
            <w:shd w:val="clear" w:color="auto" w:fill="F2F2F2" w:themeFill="background1" w:themeFillShade="F2"/>
            <w:noWrap/>
            <w:hideMark/>
          </w:tcPr>
          <w:p w14:paraId="326F6435" w14:textId="77777777" w:rsidR="00EF6DA3" w:rsidRPr="00EF6DA3" w:rsidRDefault="00EF6DA3" w:rsidP="00EF6DA3">
            <w:r w:rsidRPr="00EF6DA3">
              <w:t>Champlin 14_25</w:t>
            </w:r>
          </w:p>
        </w:tc>
        <w:tc>
          <w:tcPr>
            <w:tcW w:w="1548" w:type="dxa"/>
            <w:shd w:val="clear" w:color="auto" w:fill="F2F2F2" w:themeFill="background1" w:themeFillShade="F2"/>
            <w:noWrap/>
            <w:hideMark/>
          </w:tcPr>
          <w:p w14:paraId="76642190" w14:textId="77777777" w:rsidR="00EF6DA3" w:rsidRPr="00EF6DA3" w:rsidRDefault="00EF6DA3" w:rsidP="00EF6DA3">
            <w:r w:rsidRPr="00EF6DA3">
              <w:t>41.50302</w:t>
            </w:r>
          </w:p>
        </w:tc>
        <w:tc>
          <w:tcPr>
            <w:tcW w:w="1831" w:type="dxa"/>
            <w:shd w:val="clear" w:color="auto" w:fill="F2F2F2" w:themeFill="background1" w:themeFillShade="F2"/>
            <w:noWrap/>
            <w:hideMark/>
          </w:tcPr>
          <w:p w14:paraId="7A68891F" w14:textId="77777777" w:rsidR="00EF6DA3" w:rsidRPr="00EF6DA3" w:rsidRDefault="00EF6DA3" w:rsidP="00EF6DA3">
            <w:r w:rsidRPr="00EF6DA3">
              <w:t>-107.705228</w:t>
            </w:r>
          </w:p>
        </w:tc>
      </w:tr>
      <w:tr w:rsidR="00EF6DA3" w:rsidRPr="00EF6DA3" w14:paraId="43EF7E42" w14:textId="77777777" w:rsidTr="00EF6DA3">
        <w:trPr>
          <w:divId w:val="1396658331"/>
          <w:trHeight w:val="315"/>
        </w:trPr>
        <w:tc>
          <w:tcPr>
            <w:tcW w:w="3168" w:type="dxa"/>
            <w:shd w:val="clear" w:color="auto" w:fill="F2F2F2" w:themeFill="background1" w:themeFillShade="F2"/>
            <w:noWrap/>
            <w:hideMark/>
          </w:tcPr>
          <w:p w14:paraId="0C0DCDB6" w14:textId="77777777" w:rsidR="00EF6DA3" w:rsidRPr="00EF6DA3" w:rsidRDefault="00EF6DA3" w:rsidP="00EF6DA3">
            <w:r w:rsidRPr="00EF6DA3">
              <w:t>Creston 1_9</w:t>
            </w:r>
          </w:p>
        </w:tc>
        <w:tc>
          <w:tcPr>
            <w:tcW w:w="1548" w:type="dxa"/>
            <w:shd w:val="clear" w:color="auto" w:fill="F2F2F2" w:themeFill="background1" w:themeFillShade="F2"/>
            <w:noWrap/>
            <w:hideMark/>
          </w:tcPr>
          <w:p w14:paraId="0899663C" w14:textId="77777777" w:rsidR="00EF6DA3" w:rsidRPr="00EF6DA3" w:rsidRDefault="00EF6DA3" w:rsidP="00EF6DA3">
            <w:r w:rsidRPr="00EF6DA3">
              <w:t>41.54661</w:t>
            </w:r>
          </w:p>
        </w:tc>
        <w:tc>
          <w:tcPr>
            <w:tcW w:w="1831" w:type="dxa"/>
            <w:shd w:val="clear" w:color="auto" w:fill="F2F2F2" w:themeFill="background1" w:themeFillShade="F2"/>
            <w:noWrap/>
            <w:hideMark/>
          </w:tcPr>
          <w:p w14:paraId="7FF3B83A" w14:textId="77777777" w:rsidR="00EF6DA3" w:rsidRPr="00EF6DA3" w:rsidRDefault="00EF6DA3" w:rsidP="00EF6DA3">
            <w:r w:rsidRPr="00EF6DA3">
              <w:t>-107.760598</w:t>
            </w:r>
          </w:p>
        </w:tc>
      </w:tr>
      <w:tr w:rsidR="00EF6DA3" w:rsidRPr="00EF6DA3" w14:paraId="0482DFAF" w14:textId="77777777" w:rsidTr="00EF6DA3">
        <w:trPr>
          <w:divId w:val="1396658331"/>
          <w:trHeight w:val="315"/>
        </w:trPr>
        <w:tc>
          <w:tcPr>
            <w:tcW w:w="3168" w:type="dxa"/>
            <w:shd w:val="clear" w:color="auto" w:fill="F2F2F2" w:themeFill="background1" w:themeFillShade="F2"/>
            <w:noWrap/>
            <w:hideMark/>
          </w:tcPr>
          <w:p w14:paraId="55CB871D" w14:textId="77777777" w:rsidR="00EF6DA3" w:rsidRPr="00EF6DA3" w:rsidRDefault="00EF6DA3" w:rsidP="00EF6DA3">
            <w:r w:rsidRPr="00EF6DA3">
              <w:t>Windy_hill_1</w:t>
            </w:r>
          </w:p>
        </w:tc>
        <w:tc>
          <w:tcPr>
            <w:tcW w:w="1548" w:type="dxa"/>
            <w:shd w:val="clear" w:color="auto" w:fill="F2F2F2" w:themeFill="background1" w:themeFillShade="F2"/>
            <w:noWrap/>
            <w:hideMark/>
          </w:tcPr>
          <w:p w14:paraId="7C0B34E7" w14:textId="77777777" w:rsidR="00EF6DA3" w:rsidRPr="00EF6DA3" w:rsidRDefault="00EF6DA3" w:rsidP="00EF6DA3">
            <w:r w:rsidRPr="00EF6DA3">
              <w:t>41.5974</w:t>
            </w:r>
          </w:p>
        </w:tc>
        <w:tc>
          <w:tcPr>
            <w:tcW w:w="1831" w:type="dxa"/>
            <w:shd w:val="clear" w:color="auto" w:fill="F2F2F2" w:themeFill="background1" w:themeFillShade="F2"/>
            <w:noWrap/>
            <w:hideMark/>
          </w:tcPr>
          <w:p w14:paraId="54F98C29" w14:textId="77777777" w:rsidR="00EF6DA3" w:rsidRPr="00EF6DA3" w:rsidRDefault="00EF6DA3" w:rsidP="00EF6DA3">
            <w:r w:rsidRPr="00EF6DA3">
              <w:t>-107.676107</w:t>
            </w:r>
          </w:p>
        </w:tc>
      </w:tr>
      <w:tr w:rsidR="00EF6DA3" w:rsidRPr="00EF6DA3" w14:paraId="00220C8A" w14:textId="77777777" w:rsidTr="00EF6DA3">
        <w:trPr>
          <w:divId w:val="1396658331"/>
          <w:trHeight w:val="315"/>
        </w:trPr>
        <w:tc>
          <w:tcPr>
            <w:tcW w:w="3168" w:type="dxa"/>
            <w:shd w:val="clear" w:color="auto" w:fill="F2F2F2" w:themeFill="background1" w:themeFillShade="F2"/>
            <w:noWrap/>
            <w:hideMark/>
          </w:tcPr>
          <w:p w14:paraId="2BCBE76F" w14:textId="77777777" w:rsidR="00EF6DA3" w:rsidRPr="00EF6DA3" w:rsidRDefault="00EF6DA3" w:rsidP="00EF6DA3">
            <w:r w:rsidRPr="00EF6DA3">
              <w:t>MARATHON 1A_13</w:t>
            </w:r>
          </w:p>
        </w:tc>
        <w:tc>
          <w:tcPr>
            <w:tcW w:w="1548" w:type="dxa"/>
            <w:shd w:val="clear" w:color="auto" w:fill="F2F2F2" w:themeFill="background1" w:themeFillShade="F2"/>
            <w:noWrap/>
            <w:hideMark/>
          </w:tcPr>
          <w:p w14:paraId="487A6344" w14:textId="77777777" w:rsidR="00EF6DA3" w:rsidRPr="00EF6DA3" w:rsidRDefault="00EF6DA3" w:rsidP="00EF6DA3">
            <w:r w:rsidRPr="00EF6DA3">
              <w:t>41.19025</w:t>
            </w:r>
          </w:p>
        </w:tc>
        <w:tc>
          <w:tcPr>
            <w:tcW w:w="1831" w:type="dxa"/>
            <w:shd w:val="clear" w:color="auto" w:fill="F2F2F2" w:themeFill="background1" w:themeFillShade="F2"/>
            <w:noWrap/>
            <w:hideMark/>
          </w:tcPr>
          <w:p w14:paraId="1A3F0EA8" w14:textId="77777777" w:rsidR="00EF6DA3" w:rsidRPr="00EF6DA3" w:rsidRDefault="00EF6DA3" w:rsidP="00EF6DA3">
            <w:r w:rsidRPr="00EF6DA3">
              <w:t>-107.809232</w:t>
            </w:r>
          </w:p>
        </w:tc>
      </w:tr>
      <w:tr w:rsidR="00EF6DA3" w:rsidRPr="00EF6DA3" w14:paraId="465C1A7C" w14:textId="77777777" w:rsidTr="00EF6DA3">
        <w:trPr>
          <w:divId w:val="1396658331"/>
          <w:trHeight w:val="315"/>
        </w:trPr>
        <w:tc>
          <w:tcPr>
            <w:tcW w:w="3168" w:type="dxa"/>
            <w:shd w:val="clear" w:color="auto" w:fill="F2F2F2" w:themeFill="background1" w:themeFillShade="F2"/>
            <w:noWrap/>
            <w:hideMark/>
          </w:tcPr>
          <w:p w14:paraId="3547C4E1" w14:textId="77777777" w:rsidR="00EF6DA3" w:rsidRPr="00EF6DA3" w:rsidRDefault="00EF6DA3" w:rsidP="00EF6DA3">
            <w:r w:rsidRPr="00EF6DA3">
              <w:t>Cige 1A_30</w:t>
            </w:r>
          </w:p>
        </w:tc>
        <w:tc>
          <w:tcPr>
            <w:tcW w:w="1548" w:type="dxa"/>
            <w:shd w:val="clear" w:color="auto" w:fill="F2F2F2" w:themeFill="background1" w:themeFillShade="F2"/>
            <w:noWrap/>
            <w:hideMark/>
          </w:tcPr>
          <w:p w14:paraId="1D58AECE" w14:textId="77777777" w:rsidR="00EF6DA3" w:rsidRPr="00EF6DA3" w:rsidRDefault="00EF6DA3" w:rsidP="00EF6DA3">
            <w:r w:rsidRPr="00EF6DA3">
              <w:t>41.15923</w:t>
            </w:r>
          </w:p>
        </w:tc>
        <w:tc>
          <w:tcPr>
            <w:tcW w:w="1831" w:type="dxa"/>
            <w:shd w:val="clear" w:color="auto" w:fill="F2F2F2" w:themeFill="background1" w:themeFillShade="F2"/>
            <w:noWrap/>
            <w:hideMark/>
          </w:tcPr>
          <w:p w14:paraId="6E36C623" w14:textId="77777777" w:rsidR="00EF6DA3" w:rsidRPr="00EF6DA3" w:rsidRDefault="00EF6DA3" w:rsidP="00EF6DA3">
            <w:r w:rsidRPr="00EF6DA3">
              <w:t>-107.78784</w:t>
            </w:r>
          </w:p>
        </w:tc>
      </w:tr>
      <w:tr w:rsidR="00EF6DA3" w:rsidRPr="00EF6DA3" w14:paraId="6744E2FB" w14:textId="77777777" w:rsidTr="00EF6DA3">
        <w:trPr>
          <w:divId w:val="1396658331"/>
          <w:trHeight w:val="315"/>
        </w:trPr>
        <w:tc>
          <w:tcPr>
            <w:tcW w:w="3168" w:type="dxa"/>
            <w:shd w:val="clear" w:color="auto" w:fill="F2F2F2" w:themeFill="background1" w:themeFillShade="F2"/>
            <w:noWrap/>
            <w:hideMark/>
          </w:tcPr>
          <w:p w14:paraId="5670E4EE" w14:textId="77777777" w:rsidR="00EF6DA3" w:rsidRPr="00EF6DA3" w:rsidRDefault="00EF6DA3" w:rsidP="00EF6DA3">
            <w:r w:rsidRPr="00EF6DA3">
              <w:t>Baldy Butte 12-2-17-</w:t>
            </w:r>
          </w:p>
        </w:tc>
        <w:tc>
          <w:tcPr>
            <w:tcW w:w="1548" w:type="dxa"/>
            <w:shd w:val="clear" w:color="auto" w:fill="F2F2F2" w:themeFill="background1" w:themeFillShade="F2"/>
            <w:noWrap/>
            <w:hideMark/>
          </w:tcPr>
          <w:p w14:paraId="440B6F27" w14:textId="77777777" w:rsidR="00EF6DA3" w:rsidRPr="00EF6DA3" w:rsidRDefault="00EF6DA3" w:rsidP="00EF6DA3">
            <w:r w:rsidRPr="00EF6DA3">
              <w:t>41.47333</w:t>
            </w:r>
          </w:p>
        </w:tc>
        <w:tc>
          <w:tcPr>
            <w:tcW w:w="1831" w:type="dxa"/>
            <w:shd w:val="clear" w:color="auto" w:fill="F2F2F2" w:themeFill="background1" w:themeFillShade="F2"/>
            <w:noWrap/>
            <w:hideMark/>
          </w:tcPr>
          <w:p w14:paraId="05B40C34" w14:textId="77777777" w:rsidR="00EF6DA3" w:rsidRPr="00EF6DA3" w:rsidRDefault="00EF6DA3" w:rsidP="00EF6DA3">
            <w:r w:rsidRPr="00EF6DA3">
              <w:t>-107.73167</w:t>
            </w:r>
          </w:p>
        </w:tc>
      </w:tr>
      <w:tr w:rsidR="00EF6DA3" w:rsidRPr="00EF6DA3" w14:paraId="686726DF" w14:textId="77777777" w:rsidTr="00EF6DA3">
        <w:trPr>
          <w:divId w:val="1396658331"/>
          <w:trHeight w:val="315"/>
        </w:trPr>
        <w:tc>
          <w:tcPr>
            <w:tcW w:w="3168" w:type="dxa"/>
            <w:shd w:val="clear" w:color="auto" w:fill="F2F2F2" w:themeFill="background1" w:themeFillShade="F2"/>
            <w:noWrap/>
            <w:hideMark/>
          </w:tcPr>
          <w:p w14:paraId="58C4AAF2" w14:textId="77777777" w:rsidR="00EF6DA3" w:rsidRPr="00EF6DA3" w:rsidRDefault="00EF6DA3" w:rsidP="00EF6DA3">
            <w:r w:rsidRPr="00EF6DA3">
              <w:t>Barrel Springs State</w:t>
            </w:r>
          </w:p>
        </w:tc>
        <w:tc>
          <w:tcPr>
            <w:tcW w:w="1548" w:type="dxa"/>
            <w:shd w:val="clear" w:color="auto" w:fill="F2F2F2" w:themeFill="background1" w:themeFillShade="F2"/>
            <w:noWrap/>
            <w:hideMark/>
          </w:tcPr>
          <w:p w14:paraId="0BDEF81C" w14:textId="77777777" w:rsidR="00EF6DA3" w:rsidRPr="00EF6DA3" w:rsidRDefault="00EF6DA3" w:rsidP="00EF6DA3">
            <w:r w:rsidRPr="00EF6DA3">
              <w:t>41.26692</w:t>
            </w:r>
          </w:p>
        </w:tc>
        <w:tc>
          <w:tcPr>
            <w:tcW w:w="1831" w:type="dxa"/>
            <w:shd w:val="clear" w:color="auto" w:fill="F2F2F2" w:themeFill="background1" w:themeFillShade="F2"/>
            <w:noWrap/>
            <w:hideMark/>
          </w:tcPr>
          <w:p w14:paraId="03E0F6C2" w14:textId="77777777" w:rsidR="00EF6DA3" w:rsidRPr="00EF6DA3" w:rsidRDefault="00EF6DA3" w:rsidP="00EF6DA3">
            <w:r w:rsidRPr="00EF6DA3">
              <w:t>-107.8668</w:t>
            </w:r>
          </w:p>
        </w:tc>
      </w:tr>
      <w:tr w:rsidR="00EF6DA3" w:rsidRPr="00EF6DA3" w14:paraId="3700A44B" w14:textId="77777777" w:rsidTr="00EF6DA3">
        <w:trPr>
          <w:divId w:val="1396658331"/>
          <w:trHeight w:val="315"/>
        </w:trPr>
        <w:tc>
          <w:tcPr>
            <w:tcW w:w="3168" w:type="dxa"/>
            <w:shd w:val="clear" w:color="auto" w:fill="F2F2F2" w:themeFill="background1" w:themeFillShade="F2"/>
            <w:noWrap/>
            <w:hideMark/>
          </w:tcPr>
          <w:p w14:paraId="584B3445" w14:textId="77777777" w:rsidR="00EF6DA3" w:rsidRPr="00EF6DA3" w:rsidRDefault="00EF6DA3" w:rsidP="00EF6DA3">
            <w:r w:rsidRPr="00EF6DA3">
              <w:t>Lookout wash 30-17</w:t>
            </w:r>
          </w:p>
        </w:tc>
        <w:tc>
          <w:tcPr>
            <w:tcW w:w="1548" w:type="dxa"/>
            <w:shd w:val="clear" w:color="auto" w:fill="F2F2F2" w:themeFill="background1" w:themeFillShade="F2"/>
            <w:noWrap/>
            <w:hideMark/>
          </w:tcPr>
          <w:p w14:paraId="58210D30" w14:textId="77777777" w:rsidR="00EF6DA3" w:rsidRPr="00EF6DA3" w:rsidRDefault="00EF6DA3" w:rsidP="00EF6DA3">
            <w:r w:rsidRPr="00EF6DA3">
              <w:t>41.18154</w:t>
            </w:r>
          </w:p>
        </w:tc>
        <w:tc>
          <w:tcPr>
            <w:tcW w:w="1831" w:type="dxa"/>
            <w:shd w:val="clear" w:color="auto" w:fill="F2F2F2" w:themeFill="background1" w:themeFillShade="F2"/>
            <w:noWrap/>
            <w:hideMark/>
          </w:tcPr>
          <w:p w14:paraId="0703C747" w14:textId="77777777" w:rsidR="00EF6DA3" w:rsidRPr="00EF6DA3" w:rsidRDefault="00EF6DA3" w:rsidP="00EF6DA3">
            <w:r w:rsidRPr="00EF6DA3">
              <w:t>-107.883746</w:t>
            </w:r>
          </w:p>
        </w:tc>
      </w:tr>
      <w:tr w:rsidR="00EF6DA3" w:rsidRPr="00EF6DA3" w14:paraId="5F3942FE" w14:textId="77777777" w:rsidTr="00EF6DA3">
        <w:trPr>
          <w:divId w:val="1396658331"/>
          <w:trHeight w:val="315"/>
        </w:trPr>
        <w:tc>
          <w:tcPr>
            <w:tcW w:w="3168" w:type="dxa"/>
            <w:shd w:val="clear" w:color="auto" w:fill="F2F2F2" w:themeFill="background1" w:themeFillShade="F2"/>
            <w:noWrap/>
            <w:hideMark/>
          </w:tcPr>
          <w:p w14:paraId="2EAB9F3F" w14:textId="77777777" w:rsidR="00EF6DA3" w:rsidRPr="00EF6DA3" w:rsidRDefault="00EF6DA3" w:rsidP="00EF6DA3">
            <w:r w:rsidRPr="00EF6DA3">
              <w:t>CRESTON SOUTHEAST 5</w:t>
            </w:r>
          </w:p>
        </w:tc>
        <w:tc>
          <w:tcPr>
            <w:tcW w:w="1548" w:type="dxa"/>
            <w:shd w:val="clear" w:color="auto" w:fill="F2F2F2" w:themeFill="background1" w:themeFillShade="F2"/>
            <w:noWrap/>
            <w:hideMark/>
          </w:tcPr>
          <w:p w14:paraId="0909111A" w14:textId="77777777" w:rsidR="00EF6DA3" w:rsidRPr="00EF6DA3" w:rsidRDefault="00EF6DA3" w:rsidP="00EF6DA3">
            <w:r w:rsidRPr="00EF6DA3">
              <w:t>41.646297</w:t>
            </w:r>
          </w:p>
        </w:tc>
        <w:tc>
          <w:tcPr>
            <w:tcW w:w="1831" w:type="dxa"/>
            <w:shd w:val="clear" w:color="auto" w:fill="F2F2F2" w:themeFill="background1" w:themeFillShade="F2"/>
            <w:noWrap/>
            <w:hideMark/>
          </w:tcPr>
          <w:p w14:paraId="3BE1C46C" w14:textId="77777777" w:rsidR="00EF6DA3" w:rsidRPr="00EF6DA3" w:rsidRDefault="00EF6DA3" w:rsidP="00EF6DA3">
            <w:r w:rsidRPr="00EF6DA3">
              <w:t>-107.600038</w:t>
            </w:r>
          </w:p>
        </w:tc>
      </w:tr>
      <w:tr w:rsidR="00EF6DA3" w:rsidRPr="00EF6DA3" w14:paraId="6524465C" w14:textId="77777777" w:rsidTr="00EF6DA3">
        <w:trPr>
          <w:divId w:val="1396658331"/>
          <w:trHeight w:val="315"/>
        </w:trPr>
        <w:tc>
          <w:tcPr>
            <w:tcW w:w="3168" w:type="dxa"/>
            <w:shd w:val="clear" w:color="auto" w:fill="F2F2F2" w:themeFill="background1" w:themeFillShade="F2"/>
            <w:noWrap/>
            <w:hideMark/>
          </w:tcPr>
          <w:p w14:paraId="32CBE95C" w14:textId="27F6B821" w:rsidR="00EF6DA3" w:rsidRPr="00EF6DA3" w:rsidRDefault="00EB6AE0" w:rsidP="00EB6AE0">
            <w:r>
              <w:t xml:space="preserve">Amoco </w:t>
            </w:r>
            <w:r w:rsidR="00EF6DA3" w:rsidRPr="00EF6DA3">
              <w:t>CHAMPLIN 276 E</w:t>
            </w:r>
          </w:p>
        </w:tc>
        <w:tc>
          <w:tcPr>
            <w:tcW w:w="1548" w:type="dxa"/>
            <w:shd w:val="clear" w:color="auto" w:fill="F2F2F2" w:themeFill="background1" w:themeFillShade="F2"/>
            <w:noWrap/>
            <w:hideMark/>
          </w:tcPr>
          <w:p w14:paraId="53C43527" w14:textId="77777777" w:rsidR="00EF6DA3" w:rsidRPr="00EF6DA3" w:rsidRDefault="00EF6DA3" w:rsidP="00EF6DA3">
            <w:r w:rsidRPr="00EF6DA3">
              <w:t>41.64749</w:t>
            </w:r>
          </w:p>
        </w:tc>
        <w:tc>
          <w:tcPr>
            <w:tcW w:w="1831" w:type="dxa"/>
            <w:shd w:val="clear" w:color="auto" w:fill="F2F2F2" w:themeFill="background1" w:themeFillShade="F2"/>
            <w:noWrap/>
            <w:hideMark/>
          </w:tcPr>
          <w:p w14:paraId="293804FE" w14:textId="77777777" w:rsidR="00EF6DA3" w:rsidRPr="00EF6DA3" w:rsidRDefault="00EF6DA3" w:rsidP="00EF6DA3">
            <w:r w:rsidRPr="00EF6DA3">
              <w:t>-107.781538</w:t>
            </w:r>
          </w:p>
        </w:tc>
      </w:tr>
      <w:tr w:rsidR="00EF6DA3" w:rsidRPr="00EF6DA3" w14:paraId="29D81F67" w14:textId="77777777" w:rsidTr="00EF6DA3">
        <w:trPr>
          <w:divId w:val="1396658331"/>
          <w:trHeight w:val="315"/>
        </w:trPr>
        <w:tc>
          <w:tcPr>
            <w:tcW w:w="3168" w:type="dxa"/>
            <w:shd w:val="clear" w:color="auto" w:fill="F2F2F2" w:themeFill="background1" w:themeFillShade="F2"/>
            <w:noWrap/>
            <w:hideMark/>
          </w:tcPr>
          <w:p w14:paraId="3BAC1934" w14:textId="6256E774" w:rsidR="00EF6DA3" w:rsidRPr="00EF6DA3" w:rsidRDefault="00EB6AE0" w:rsidP="00EB6AE0">
            <w:r>
              <w:t xml:space="preserve">Amoco </w:t>
            </w:r>
            <w:r w:rsidR="00EF6DA3" w:rsidRPr="00EF6DA3">
              <w:t>CHAMPLIN 276 D</w:t>
            </w:r>
          </w:p>
        </w:tc>
        <w:tc>
          <w:tcPr>
            <w:tcW w:w="1548" w:type="dxa"/>
            <w:shd w:val="clear" w:color="auto" w:fill="F2F2F2" w:themeFill="background1" w:themeFillShade="F2"/>
            <w:noWrap/>
            <w:hideMark/>
          </w:tcPr>
          <w:p w14:paraId="544FBB4D" w14:textId="77777777" w:rsidR="00EF6DA3" w:rsidRPr="00EF6DA3" w:rsidRDefault="00EF6DA3" w:rsidP="00EF6DA3">
            <w:r w:rsidRPr="00EF6DA3">
              <w:t>41.61878</w:t>
            </w:r>
          </w:p>
        </w:tc>
        <w:tc>
          <w:tcPr>
            <w:tcW w:w="1831" w:type="dxa"/>
            <w:shd w:val="clear" w:color="auto" w:fill="F2F2F2" w:themeFill="background1" w:themeFillShade="F2"/>
            <w:noWrap/>
            <w:hideMark/>
          </w:tcPr>
          <w:p w14:paraId="11D169E5" w14:textId="77777777" w:rsidR="00EF6DA3" w:rsidRPr="00EF6DA3" w:rsidRDefault="00EF6DA3" w:rsidP="00EF6DA3">
            <w:r w:rsidRPr="00EF6DA3">
              <w:t>-107.713902</w:t>
            </w:r>
          </w:p>
        </w:tc>
      </w:tr>
      <w:tr w:rsidR="00EF6DA3" w:rsidRPr="00EF6DA3" w14:paraId="495EDEC0" w14:textId="77777777" w:rsidTr="00EF6DA3">
        <w:trPr>
          <w:divId w:val="1396658331"/>
          <w:trHeight w:val="315"/>
        </w:trPr>
        <w:tc>
          <w:tcPr>
            <w:tcW w:w="3168" w:type="dxa"/>
            <w:shd w:val="clear" w:color="auto" w:fill="F2F2F2" w:themeFill="background1" w:themeFillShade="F2"/>
            <w:noWrap/>
            <w:hideMark/>
          </w:tcPr>
          <w:p w14:paraId="63398882" w14:textId="77777777" w:rsidR="00EF6DA3" w:rsidRPr="00EF6DA3" w:rsidRDefault="00EF6DA3" w:rsidP="00EF6DA3">
            <w:r w:rsidRPr="00EF6DA3">
              <w:t>East Echo Springs 14</w:t>
            </w:r>
          </w:p>
        </w:tc>
        <w:tc>
          <w:tcPr>
            <w:tcW w:w="1548" w:type="dxa"/>
            <w:shd w:val="clear" w:color="auto" w:fill="F2F2F2" w:themeFill="background1" w:themeFillShade="F2"/>
            <w:noWrap/>
            <w:hideMark/>
          </w:tcPr>
          <w:p w14:paraId="3136D81E" w14:textId="77777777" w:rsidR="00EF6DA3" w:rsidRPr="00EF6DA3" w:rsidRDefault="00EF6DA3" w:rsidP="00EF6DA3">
            <w:r w:rsidRPr="00EF6DA3">
              <w:t>41.58952</w:t>
            </w:r>
          </w:p>
        </w:tc>
        <w:tc>
          <w:tcPr>
            <w:tcW w:w="1831" w:type="dxa"/>
            <w:shd w:val="clear" w:color="auto" w:fill="F2F2F2" w:themeFill="background1" w:themeFillShade="F2"/>
            <w:noWrap/>
            <w:hideMark/>
          </w:tcPr>
          <w:p w14:paraId="200DB82A" w14:textId="77777777" w:rsidR="00EF6DA3" w:rsidRPr="00EF6DA3" w:rsidRDefault="00EF6DA3" w:rsidP="00EF6DA3">
            <w:r w:rsidRPr="00EF6DA3">
              <w:t>-107.73205</w:t>
            </w:r>
          </w:p>
        </w:tc>
      </w:tr>
      <w:tr w:rsidR="00EF6DA3" w:rsidRPr="00EF6DA3" w14:paraId="49E146BD" w14:textId="77777777" w:rsidTr="00EF6DA3">
        <w:trPr>
          <w:divId w:val="1396658331"/>
          <w:trHeight w:val="315"/>
        </w:trPr>
        <w:tc>
          <w:tcPr>
            <w:tcW w:w="3168" w:type="dxa"/>
            <w:shd w:val="clear" w:color="auto" w:fill="F2F2F2" w:themeFill="background1" w:themeFillShade="F2"/>
            <w:noWrap/>
            <w:hideMark/>
          </w:tcPr>
          <w:p w14:paraId="57944E21" w14:textId="77777777" w:rsidR="00EF6DA3" w:rsidRPr="00EF6DA3" w:rsidRDefault="00EF6DA3" w:rsidP="00EF6DA3">
            <w:r w:rsidRPr="00EF6DA3">
              <w:t>Soco Husky 1B-28</w:t>
            </w:r>
          </w:p>
        </w:tc>
        <w:tc>
          <w:tcPr>
            <w:tcW w:w="1548" w:type="dxa"/>
            <w:shd w:val="clear" w:color="auto" w:fill="F2F2F2" w:themeFill="background1" w:themeFillShade="F2"/>
            <w:noWrap/>
            <w:hideMark/>
          </w:tcPr>
          <w:p w14:paraId="6F8634C8" w14:textId="77777777" w:rsidR="00EF6DA3" w:rsidRPr="00EF6DA3" w:rsidRDefault="00EF6DA3" w:rsidP="00EF6DA3">
            <w:r w:rsidRPr="00EF6DA3">
              <w:t>41.42277</w:t>
            </w:r>
          </w:p>
        </w:tc>
        <w:tc>
          <w:tcPr>
            <w:tcW w:w="1831" w:type="dxa"/>
            <w:shd w:val="clear" w:color="auto" w:fill="F2F2F2" w:themeFill="background1" w:themeFillShade="F2"/>
            <w:noWrap/>
            <w:hideMark/>
          </w:tcPr>
          <w:p w14:paraId="0AA3D2F9" w14:textId="77777777" w:rsidR="00EF6DA3" w:rsidRPr="00EF6DA3" w:rsidRDefault="00EF6DA3" w:rsidP="00EF6DA3">
            <w:r w:rsidRPr="00EF6DA3">
              <w:t>-107.77181</w:t>
            </w:r>
          </w:p>
        </w:tc>
      </w:tr>
      <w:tr w:rsidR="00EF6DA3" w:rsidRPr="00EF6DA3" w14:paraId="38AF5465" w14:textId="77777777" w:rsidTr="00EF6DA3">
        <w:trPr>
          <w:divId w:val="1396658331"/>
          <w:trHeight w:val="315"/>
        </w:trPr>
        <w:tc>
          <w:tcPr>
            <w:tcW w:w="3168" w:type="dxa"/>
            <w:shd w:val="clear" w:color="auto" w:fill="F2F2F2" w:themeFill="background1" w:themeFillShade="F2"/>
            <w:noWrap/>
            <w:hideMark/>
          </w:tcPr>
          <w:p w14:paraId="6263A7E9" w14:textId="77777777" w:rsidR="00EF6DA3" w:rsidRPr="00EF6DA3" w:rsidRDefault="00EF6DA3" w:rsidP="00EF6DA3">
            <w:r w:rsidRPr="00EF6DA3">
              <w:t>Duck Lake 1-1</w:t>
            </w:r>
          </w:p>
        </w:tc>
        <w:tc>
          <w:tcPr>
            <w:tcW w:w="1548" w:type="dxa"/>
            <w:shd w:val="clear" w:color="auto" w:fill="F2F2F2" w:themeFill="background1" w:themeFillShade="F2"/>
            <w:noWrap/>
            <w:hideMark/>
          </w:tcPr>
          <w:p w14:paraId="242D7B06" w14:textId="77777777" w:rsidR="00EF6DA3" w:rsidRPr="00EF6DA3" w:rsidRDefault="00EF6DA3" w:rsidP="00EF6DA3">
            <w:r w:rsidRPr="00EF6DA3">
              <w:t>41.475279</w:t>
            </w:r>
          </w:p>
        </w:tc>
        <w:tc>
          <w:tcPr>
            <w:tcW w:w="1831" w:type="dxa"/>
            <w:shd w:val="clear" w:color="auto" w:fill="F2F2F2" w:themeFill="background1" w:themeFillShade="F2"/>
            <w:noWrap/>
            <w:hideMark/>
          </w:tcPr>
          <w:p w14:paraId="7FD565CD" w14:textId="77777777" w:rsidR="00EF6DA3" w:rsidRPr="00EF6DA3" w:rsidRDefault="00EF6DA3" w:rsidP="00EF6DA3">
            <w:r w:rsidRPr="00EF6DA3">
              <w:t>-107.82831</w:t>
            </w:r>
          </w:p>
        </w:tc>
      </w:tr>
      <w:tr w:rsidR="00EF6DA3" w:rsidRPr="00EF6DA3" w14:paraId="680B9358" w14:textId="77777777" w:rsidTr="00EF6DA3">
        <w:trPr>
          <w:divId w:val="1396658331"/>
          <w:trHeight w:val="315"/>
        </w:trPr>
        <w:tc>
          <w:tcPr>
            <w:tcW w:w="3168" w:type="dxa"/>
            <w:shd w:val="clear" w:color="auto" w:fill="F2F2F2" w:themeFill="background1" w:themeFillShade="F2"/>
            <w:noWrap/>
            <w:hideMark/>
          </w:tcPr>
          <w:p w14:paraId="39458853" w14:textId="77777777" w:rsidR="00EF6DA3" w:rsidRPr="00EF6DA3" w:rsidRDefault="00EF6DA3" w:rsidP="00EF6DA3">
            <w:r w:rsidRPr="00EF6DA3">
              <w:lastRenderedPageBreak/>
              <w:t>Home Federal 1C-5-14</w:t>
            </w:r>
          </w:p>
        </w:tc>
        <w:tc>
          <w:tcPr>
            <w:tcW w:w="1548" w:type="dxa"/>
            <w:shd w:val="clear" w:color="auto" w:fill="F2F2F2" w:themeFill="background1" w:themeFillShade="F2"/>
            <w:noWrap/>
            <w:hideMark/>
          </w:tcPr>
          <w:p w14:paraId="3B8BA5A1" w14:textId="77777777" w:rsidR="00EF6DA3" w:rsidRPr="00EF6DA3" w:rsidRDefault="00EF6DA3" w:rsidP="00EF6DA3">
            <w:r w:rsidRPr="00EF6DA3">
              <w:t>41.20944</w:t>
            </w:r>
          </w:p>
        </w:tc>
        <w:tc>
          <w:tcPr>
            <w:tcW w:w="1831" w:type="dxa"/>
            <w:shd w:val="clear" w:color="auto" w:fill="F2F2F2" w:themeFill="background1" w:themeFillShade="F2"/>
            <w:noWrap/>
            <w:hideMark/>
          </w:tcPr>
          <w:p w14:paraId="775DE448" w14:textId="77777777" w:rsidR="00EF6DA3" w:rsidRPr="00EF6DA3" w:rsidRDefault="00EF6DA3" w:rsidP="00EF6DA3">
            <w:r w:rsidRPr="00EF6DA3">
              <w:t>-107.77764</w:t>
            </w:r>
          </w:p>
        </w:tc>
      </w:tr>
      <w:tr w:rsidR="00EF6DA3" w:rsidRPr="00EF6DA3" w14:paraId="09ABF092" w14:textId="77777777" w:rsidTr="00EF6DA3">
        <w:trPr>
          <w:divId w:val="1396658331"/>
          <w:trHeight w:val="315"/>
        </w:trPr>
        <w:tc>
          <w:tcPr>
            <w:tcW w:w="3168" w:type="dxa"/>
            <w:shd w:val="clear" w:color="auto" w:fill="F2F2F2" w:themeFill="background1" w:themeFillShade="F2"/>
            <w:noWrap/>
            <w:hideMark/>
          </w:tcPr>
          <w:p w14:paraId="1F20741B" w14:textId="77777777" w:rsidR="00EF6DA3" w:rsidRPr="00EF6DA3" w:rsidRDefault="00EF6DA3" w:rsidP="00EF6DA3">
            <w:r w:rsidRPr="00EF6DA3">
              <w:t>Soco 40-10-14-92</w:t>
            </w:r>
          </w:p>
        </w:tc>
        <w:tc>
          <w:tcPr>
            <w:tcW w:w="1548" w:type="dxa"/>
            <w:shd w:val="clear" w:color="auto" w:fill="F2F2F2" w:themeFill="background1" w:themeFillShade="F2"/>
            <w:noWrap/>
            <w:hideMark/>
          </w:tcPr>
          <w:p w14:paraId="3B13012E" w14:textId="77777777" w:rsidR="00EF6DA3" w:rsidRPr="00EF6DA3" w:rsidRDefault="00EF6DA3" w:rsidP="00EF6DA3">
            <w:r w:rsidRPr="00EF6DA3">
              <w:t>41.199398</w:t>
            </w:r>
          </w:p>
        </w:tc>
        <w:tc>
          <w:tcPr>
            <w:tcW w:w="1831" w:type="dxa"/>
            <w:shd w:val="clear" w:color="auto" w:fill="F2F2F2" w:themeFill="background1" w:themeFillShade="F2"/>
            <w:noWrap/>
            <w:hideMark/>
          </w:tcPr>
          <w:p w14:paraId="63212597" w14:textId="77777777" w:rsidR="00EF6DA3" w:rsidRPr="00EF6DA3" w:rsidRDefault="00EF6DA3" w:rsidP="00EF6DA3">
            <w:r w:rsidRPr="00EF6DA3">
              <w:t>-107.726438</w:t>
            </w:r>
          </w:p>
        </w:tc>
      </w:tr>
      <w:tr w:rsidR="00EF6DA3" w:rsidRPr="00EF6DA3" w14:paraId="5F9B0800" w14:textId="77777777" w:rsidTr="00EF6DA3">
        <w:trPr>
          <w:divId w:val="1396658331"/>
          <w:trHeight w:val="315"/>
        </w:trPr>
        <w:tc>
          <w:tcPr>
            <w:tcW w:w="3168" w:type="dxa"/>
            <w:shd w:val="clear" w:color="auto" w:fill="F2F2F2" w:themeFill="background1" w:themeFillShade="F2"/>
            <w:noWrap/>
            <w:hideMark/>
          </w:tcPr>
          <w:p w14:paraId="2438B4EF" w14:textId="77777777" w:rsidR="00EF6DA3" w:rsidRPr="00EF6DA3" w:rsidRDefault="00EF6DA3" w:rsidP="00EF6DA3">
            <w:r w:rsidRPr="00EF6DA3">
              <w:t>FIVE MILE GULCH Unit</w:t>
            </w:r>
          </w:p>
        </w:tc>
        <w:tc>
          <w:tcPr>
            <w:tcW w:w="1548" w:type="dxa"/>
            <w:shd w:val="clear" w:color="auto" w:fill="F2F2F2" w:themeFill="background1" w:themeFillShade="F2"/>
            <w:noWrap/>
            <w:hideMark/>
          </w:tcPr>
          <w:p w14:paraId="2E81E887" w14:textId="77777777" w:rsidR="00EF6DA3" w:rsidRPr="00EF6DA3" w:rsidRDefault="00EF6DA3" w:rsidP="00EF6DA3">
            <w:r w:rsidRPr="00EF6DA3">
              <w:t>41.81709</w:t>
            </w:r>
          </w:p>
        </w:tc>
        <w:tc>
          <w:tcPr>
            <w:tcW w:w="1831" w:type="dxa"/>
            <w:shd w:val="clear" w:color="auto" w:fill="F2F2F2" w:themeFill="background1" w:themeFillShade="F2"/>
            <w:noWrap/>
            <w:hideMark/>
          </w:tcPr>
          <w:p w14:paraId="48C24342" w14:textId="77777777" w:rsidR="00EF6DA3" w:rsidRPr="00EF6DA3" w:rsidRDefault="00EF6DA3" w:rsidP="00EF6DA3">
            <w:r w:rsidRPr="00EF6DA3">
              <w:t>-107.94528</w:t>
            </w:r>
          </w:p>
        </w:tc>
      </w:tr>
      <w:tr w:rsidR="00EF6DA3" w:rsidRPr="00EF6DA3" w14:paraId="4080883B" w14:textId="77777777" w:rsidTr="00EF6DA3">
        <w:trPr>
          <w:divId w:val="1396658331"/>
          <w:trHeight w:val="315"/>
        </w:trPr>
        <w:tc>
          <w:tcPr>
            <w:tcW w:w="3168" w:type="dxa"/>
            <w:shd w:val="clear" w:color="auto" w:fill="F2F2F2" w:themeFill="background1" w:themeFillShade="F2"/>
            <w:noWrap/>
            <w:hideMark/>
          </w:tcPr>
          <w:p w14:paraId="598EDDB6" w14:textId="77777777" w:rsidR="00EF6DA3" w:rsidRPr="00EF6DA3" w:rsidRDefault="00EF6DA3" w:rsidP="00EF6DA3">
            <w:r w:rsidRPr="00EF6DA3">
              <w:t>FIVE MILE GULCH 6</w:t>
            </w:r>
          </w:p>
        </w:tc>
        <w:tc>
          <w:tcPr>
            <w:tcW w:w="1548" w:type="dxa"/>
            <w:shd w:val="clear" w:color="auto" w:fill="F2F2F2" w:themeFill="background1" w:themeFillShade="F2"/>
            <w:noWrap/>
            <w:hideMark/>
          </w:tcPr>
          <w:p w14:paraId="58DC76AB" w14:textId="77777777" w:rsidR="00EF6DA3" w:rsidRPr="00EF6DA3" w:rsidRDefault="00EF6DA3" w:rsidP="00EF6DA3">
            <w:r w:rsidRPr="00EF6DA3">
              <w:t>41.773889</w:t>
            </w:r>
          </w:p>
        </w:tc>
        <w:tc>
          <w:tcPr>
            <w:tcW w:w="1831" w:type="dxa"/>
            <w:shd w:val="clear" w:color="auto" w:fill="F2F2F2" w:themeFill="background1" w:themeFillShade="F2"/>
            <w:noWrap/>
            <w:hideMark/>
          </w:tcPr>
          <w:p w14:paraId="1CC15903" w14:textId="77777777" w:rsidR="00EF6DA3" w:rsidRPr="00EF6DA3" w:rsidRDefault="00EF6DA3" w:rsidP="00EF6DA3">
            <w:r w:rsidRPr="00EF6DA3">
              <w:t>-107.908243</w:t>
            </w:r>
          </w:p>
        </w:tc>
      </w:tr>
      <w:tr w:rsidR="00EF6DA3" w:rsidRPr="00EF6DA3" w14:paraId="2DBEB470" w14:textId="77777777" w:rsidTr="00EF6DA3">
        <w:trPr>
          <w:divId w:val="1396658331"/>
          <w:trHeight w:val="315"/>
        </w:trPr>
        <w:tc>
          <w:tcPr>
            <w:tcW w:w="3168" w:type="dxa"/>
            <w:shd w:val="clear" w:color="auto" w:fill="F2F2F2" w:themeFill="background1" w:themeFillShade="F2"/>
            <w:noWrap/>
            <w:hideMark/>
          </w:tcPr>
          <w:p w14:paraId="1DF7057E" w14:textId="77777777" w:rsidR="00EF6DA3" w:rsidRPr="00EF6DA3" w:rsidRDefault="00EF6DA3" w:rsidP="00EF6DA3">
            <w:r w:rsidRPr="00EF6DA3">
              <w:t>Echo Springs 2-2</w:t>
            </w:r>
          </w:p>
        </w:tc>
        <w:tc>
          <w:tcPr>
            <w:tcW w:w="1548" w:type="dxa"/>
            <w:shd w:val="clear" w:color="auto" w:fill="F2F2F2" w:themeFill="background1" w:themeFillShade="F2"/>
            <w:noWrap/>
            <w:hideMark/>
          </w:tcPr>
          <w:p w14:paraId="289A863F" w14:textId="77777777" w:rsidR="00EF6DA3" w:rsidRPr="00EF6DA3" w:rsidRDefault="00EF6DA3" w:rsidP="00EF6DA3">
            <w:r w:rsidRPr="00EF6DA3">
              <w:t>41.654892</w:t>
            </w:r>
          </w:p>
        </w:tc>
        <w:tc>
          <w:tcPr>
            <w:tcW w:w="1831" w:type="dxa"/>
            <w:shd w:val="clear" w:color="auto" w:fill="F2F2F2" w:themeFill="background1" w:themeFillShade="F2"/>
            <w:noWrap/>
            <w:hideMark/>
          </w:tcPr>
          <w:p w14:paraId="4B1CDFB3" w14:textId="77777777" w:rsidR="00EF6DA3" w:rsidRPr="00EF6DA3" w:rsidRDefault="00EF6DA3" w:rsidP="00EF6DA3">
            <w:r w:rsidRPr="00EF6DA3">
              <w:t>-107.84815</w:t>
            </w:r>
          </w:p>
        </w:tc>
      </w:tr>
      <w:tr w:rsidR="00EF6DA3" w:rsidRPr="00EF6DA3" w14:paraId="00D78674" w14:textId="77777777" w:rsidTr="00EF6DA3">
        <w:trPr>
          <w:divId w:val="1396658331"/>
          <w:trHeight w:val="315"/>
        </w:trPr>
        <w:tc>
          <w:tcPr>
            <w:tcW w:w="3168" w:type="dxa"/>
            <w:shd w:val="clear" w:color="auto" w:fill="F2F2F2" w:themeFill="background1" w:themeFillShade="F2"/>
            <w:noWrap/>
            <w:hideMark/>
          </w:tcPr>
          <w:p w14:paraId="081D016F" w14:textId="77777777" w:rsidR="00EF6DA3" w:rsidRPr="00EF6DA3" w:rsidRDefault="00EF6DA3" w:rsidP="00EF6DA3">
            <w:r w:rsidRPr="00EF6DA3">
              <w:t>FOUR MILE GULCH 5</w:t>
            </w:r>
          </w:p>
        </w:tc>
        <w:tc>
          <w:tcPr>
            <w:tcW w:w="1548" w:type="dxa"/>
            <w:shd w:val="clear" w:color="auto" w:fill="F2F2F2" w:themeFill="background1" w:themeFillShade="F2"/>
            <w:noWrap/>
            <w:hideMark/>
          </w:tcPr>
          <w:p w14:paraId="5BCCC382" w14:textId="77777777" w:rsidR="00EF6DA3" w:rsidRPr="00EF6DA3" w:rsidRDefault="00EF6DA3" w:rsidP="00EF6DA3">
            <w:r w:rsidRPr="00EF6DA3">
              <w:t>41.744744</w:t>
            </w:r>
          </w:p>
        </w:tc>
        <w:tc>
          <w:tcPr>
            <w:tcW w:w="1831" w:type="dxa"/>
            <w:shd w:val="clear" w:color="auto" w:fill="F2F2F2" w:themeFill="background1" w:themeFillShade="F2"/>
            <w:noWrap/>
            <w:hideMark/>
          </w:tcPr>
          <w:p w14:paraId="5975374E" w14:textId="77777777" w:rsidR="00EF6DA3" w:rsidRPr="00EF6DA3" w:rsidRDefault="00EF6DA3" w:rsidP="00EF6DA3">
            <w:r w:rsidRPr="00EF6DA3">
              <w:t>-107.906464</w:t>
            </w:r>
          </w:p>
        </w:tc>
      </w:tr>
      <w:tr w:rsidR="00EF6DA3" w:rsidRPr="00EF6DA3" w14:paraId="6D633CEB" w14:textId="77777777" w:rsidTr="00EF6DA3">
        <w:trPr>
          <w:divId w:val="1396658331"/>
          <w:trHeight w:val="315"/>
        </w:trPr>
        <w:tc>
          <w:tcPr>
            <w:tcW w:w="3168" w:type="dxa"/>
            <w:shd w:val="clear" w:color="auto" w:fill="F2F2F2" w:themeFill="background1" w:themeFillShade="F2"/>
            <w:noWrap/>
            <w:hideMark/>
          </w:tcPr>
          <w:p w14:paraId="674DBED2" w14:textId="77777777" w:rsidR="00EF6DA3" w:rsidRPr="00EF6DA3" w:rsidRDefault="00EF6DA3" w:rsidP="00EF6DA3">
            <w:r w:rsidRPr="00EF6DA3">
              <w:t>SIBERIA 3-2</w:t>
            </w:r>
          </w:p>
        </w:tc>
        <w:tc>
          <w:tcPr>
            <w:tcW w:w="1548" w:type="dxa"/>
            <w:shd w:val="clear" w:color="auto" w:fill="F2F2F2" w:themeFill="background1" w:themeFillShade="F2"/>
            <w:noWrap/>
            <w:hideMark/>
          </w:tcPr>
          <w:p w14:paraId="2C9E5E5A" w14:textId="77777777" w:rsidR="00EF6DA3" w:rsidRPr="00EF6DA3" w:rsidRDefault="00EF6DA3" w:rsidP="00EF6DA3">
            <w:r w:rsidRPr="00EF6DA3">
              <w:t>41.28453</w:t>
            </w:r>
          </w:p>
        </w:tc>
        <w:tc>
          <w:tcPr>
            <w:tcW w:w="1831" w:type="dxa"/>
            <w:shd w:val="clear" w:color="auto" w:fill="F2F2F2" w:themeFill="background1" w:themeFillShade="F2"/>
            <w:noWrap/>
            <w:hideMark/>
          </w:tcPr>
          <w:p w14:paraId="52965C64" w14:textId="77777777" w:rsidR="00EF6DA3" w:rsidRPr="00EF6DA3" w:rsidRDefault="00EF6DA3" w:rsidP="00EF6DA3">
            <w:r w:rsidRPr="00EF6DA3">
              <w:t>-108.012207</w:t>
            </w:r>
          </w:p>
        </w:tc>
      </w:tr>
      <w:tr w:rsidR="00EF6DA3" w:rsidRPr="00EF6DA3" w14:paraId="70E1BCF9" w14:textId="77777777" w:rsidTr="00EF6DA3">
        <w:trPr>
          <w:divId w:val="1396658331"/>
          <w:trHeight w:val="315"/>
        </w:trPr>
        <w:tc>
          <w:tcPr>
            <w:tcW w:w="3168" w:type="dxa"/>
            <w:shd w:val="clear" w:color="auto" w:fill="F2F2F2" w:themeFill="background1" w:themeFillShade="F2"/>
            <w:noWrap/>
            <w:hideMark/>
          </w:tcPr>
          <w:p w14:paraId="13250659" w14:textId="77777777" w:rsidR="00EF6DA3" w:rsidRPr="00EF6DA3" w:rsidRDefault="00EF6DA3" w:rsidP="00EF6DA3">
            <w:r w:rsidRPr="00EF6DA3">
              <w:t>Siberia Ridge Unit 6</w:t>
            </w:r>
          </w:p>
        </w:tc>
        <w:tc>
          <w:tcPr>
            <w:tcW w:w="1548" w:type="dxa"/>
            <w:shd w:val="clear" w:color="auto" w:fill="F2F2F2" w:themeFill="background1" w:themeFillShade="F2"/>
            <w:noWrap/>
            <w:hideMark/>
          </w:tcPr>
          <w:p w14:paraId="0E714B4B" w14:textId="77777777" w:rsidR="00EF6DA3" w:rsidRPr="00EF6DA3" w:rsidRDefault="00EF6DA3" w:rsidP="00EF6DA3">
            <w:r w:rsidRPr="00EF6DA3">
              <w:t>41.803193</w:t>
            </w:r>
          </w:p>
        </w:tc>
        <w:tc>
          <w:tcPr>
            <w:tcW w:w="1831" w:type="dxa"/>
            <w:shd w:val="clear" w:color="auto" w:fill="F2F2F2" w:themeFill="background1" w:themeFillShade="F2"/>
            <w:noWrap/>
            <w:hideMark/>
          </w:tcPr>
          <w:p w14:paraId="2B62303F" w14:textId="77777777" w:rsidR="00EF6DA3" w:rsidRPr="00EF6DA3" w:rsidRDefault="00EF6DA3" w:rsidP="00EF6DA3">
            <w:r w:rsidRPr="00EF6DA3">
              <w:t>-108.041303</w:t>
            </w:r>
          </w:p>
        </w:tc>
      </w:tr>
      <w:tr w:rsidR="00EF6DA3" w:rsidRPr="00EF6DA3" w14:paraId="05D7D3C6" w14:textId="77777777" w:rsidTr="00EF6DA3">
        <w:trPr>
          <w:divId w:val="1396658331"/>
          <w:trHeight w:val="315"/>
        </w:trPr>
        <w:tc>
          <w:tcPr>
            <w:tcW w:w="3168" w:type="dxa"/>
            <w:shd w:val="clear" w:color="auto" w:fill="F2F2F2" w:themeFill="background1" w:themeFillShade="F2"/>
            <w:noWrap/>
            <w:hideMark/>
          </w:tcPr>
          <w:p w14:paraId="1F1B7F5D" w14:textId="77777777" w:rsidR="00EF6DA3" w:rsidRPr="00EF6DA3" w:rsidRDefault="00EF6DA3" w:rsidP="00EF6DA3">
            <w:r w:rsidRPr="00EF6DA3">
              <w:t>UPRR 4-21 6</w:t>
            </w:r>
          </w:p>
        </w:tc>
        <w:tc>
          <w:tcPr>
            <w:tcW w:w="1548" w:type="dxa"/>
            <w:shd w:val="clear" w:color="auto" w:fill="F2F2F2" w:themeFill="background1" w:themeFillShade="F2"/>
            <w:noWrap/>
            <w:hideMark/>
          </w:tcPr>
          <w:p w14:paraId="7CF1E3A1" w14:textId="77777777" w:rsidR="00EF6DA3" w:rsidRPr="00EF6DA3" w:rsidRDefault="00EF6DA3" w:rsidP="00EF6DA3">
            <w:r w:rsidRPr="00EF6DA3">
              <w:t>41.773875</w:t>
            </w:r>
          </w:p>
        </w:tc>
        <w:tc>
          <w:tcPr>
            <w:tcW w:w="1831" w:type="dxa"/>
            <w:shd w:val="clear" w:color="auto" w:fill="F2F2F2" w:themeFill="background1" w:themeFillShade="F2"/>
            <w:noWrap/>
            <w:hideMark/>
          </w:tcPr>
          <w:p w14:paraId="66B69750" w14:textId="77777777" w:rsidR="00EF6DA3" w:rsidRPr="00EF6DA3" w:rsidRDefault="00EF6DA3" w:rsidP="00EF6DA3">
            <w:r w:rsidRPr="00EF6DA3">
              <w:t>-108.041754</w:t>
            </w:r>
          </w:p>
        </w:tc>
      </w:tr>
      <w:tr w:rsidR="00EF6DA3" w:rsidRPr="00EF6DA3" w14:paraId="3A5CC013" w14:textId="77777777" w:rsidTr="00EF6DA3">
        <w:trPr>
          <w:divId w:val="1396658331"/>
          <w:trHeight w:val="315"/>
        </w:trPr>
        <w:tc>
          <w:tcPr>
            <w:tcW w:w="3168" w:type="dxa"/>
            <w:shd w:val="clear" w:color="auto" w:fill="F2F2F2" w:themeFill="background1" w:themeFillShade="F2"/>
            <w:noWrap/>
            <w:hideMark/>
          </w:tcPr>
          <w:p w14:paraId="43E40222" w14:textId="77777777" w:rsidR="00EF6DA3" w:rsidRPr="00EF6DA3" w:rsidRDefault="00EF6DA3" w:rsidP="00EF6DA3">
            <w:r w:rsidRPr="00EF6DA3">
              <w:t>Baldy Butte 7-10-17-</w:t>
            </w:r>
          </w:p>
        </w:tc>
        <w:tc>
          <w:tcPr>
            <w:tcW w:w="1548" w:type="dxa"/>
            <w:shd w:val="clear" w:color="auto" w:fill="F2F2F2" w:themeFill="background1" w:themeFillShade="F2"/>
            <w:noWrap/>
            <w:hideMark/>
          </w:tcPr>
          <w:p w14:paraId="1D32BCD4" w14:textId="77777777" w:rsidR="00EF6DA3" w:rsidRPr="00EF6DA3" w:rsidRDefault="00EF6DA3" w:rsidP="00EF6DA3">
            <w:r w:rsidRPr="00EF6DA3">
              <w:t>41.46556</w:t>
            </w:r>
          </w:p>
        </w:tc>
        <w:tc>
          <w:tcPr>
            <w:tcW w:w="1831" w:type="dxa"/>
            <w:shd w:val="clear" w:color="auto" w:fill="F2F2F2" w:themeFill="background1" w:themeFillShade="F2"/>
            <w:noWrap/>
            <w:hideMark/>
          </w:tcPr>
          <w:p w14:paraId="3E82C8C3" w14:textId="77777777" w:rsidR="00EF6DA3" w:rsidRPr="00EF6DA3" w:rsidRDefault="00EF6DA3" w:rsidP="00EF6DA3">
            <w:r w:rsidRPr="00EF6DA3">
              <w:t>-107.74389</w:t>
            </w:r>
          </w:p>
        </w:tc>
      </w:tr>
      <w:tr w:rsidR="00EF6DA3" w:rsidRPr="00EF6DA3" w14:paraId="6F214B51" w14:textId="77777777" w:rsidTr="00EF6DA3">
        <w:trPr>
          <w:divId w:val="1396658331"/>
          <w:trHeight w:val="315"/>
        </w:trPr>
        <w:tc>
          <w:tcPr>
            <w:tcW w:w="3168" w:type="dxa"/>
            <w:shd w:val="clear" w:color="auto" w:fill="F2F2F2" w:themeFill="background1" w:themeFillShade="F2"/>
            <w:noWrap/>
            <w:hideMark/>
          </w:tcPr>
          <w:p w14:paraId="13416D93" w14:textId="77777777" w:rsidR="00EF6DA3" w:rsidRPr="00EF6DA3" w:rsidRDefault="00EF6DA3" w:rsidP="00EF6DA3">
            <w:r w:rsidRPr="00EF6DA3">
              <w:t>SOC FEDERAL 3-22</w:t>
            </w:r>
          </w:p>
        </w:tc>
        <w:tc>
          <w:tcPr>
            <w:tcW w:w="1548" w:type="dxa"/>
            <w:shd w:val="clear" w:color="auto" w:fill="F2F2F2" w:themeFill="background1" w:themeFillShade="F2"/>
            <w:noWrap/>
            <w:hideMark/>
          </w:tcPr>
          <w:p w14:paraId="50155D9E" w14:textId="77777777" w:rsidR="00EF6DA3" w:rsidRPr="00EF6DA3" w:rsidRDefault="00EF6DA3" w:rsidP="00EF6DA3">
            <w:r w:rsidRPr="00EF6DA3">
              <w:t>41.78077</w:t>
            </w:r>
          </w:p>
        </w:tc>
        <w:tc>
          <w:tcPr>
            <w:tcW w:w="1831" w:type="dxa"/>
            <w:shd w:val="clear" w:color="auto" w:fill="F2F2F2" w:themeFill="background1" w:themeFillShade="F2"/>
            <w:noWrap/>
            <w:hideMark/>
          </w:tcPr>
          <w:p w14:paraId="5EB55F99" w14:textId="77777777" w:rsidR="00EF6DA3" w:rsidRPr="00EF6DA3" w:rsidRDefault="00EF6DA3" w:rsidP="00EF6DA3">
            <w:r w:rsidRPr="00EF6DA3">
              <w:t>-108.012153</w:t>
            </w:r>
          </w:p>
        </w:tc>
      </w:tr>
      <w:tr w:rsidR="00EF6DA3" w:rsidRPr="00EF6DA3" w14:paraId="0F0D5107" w14:textId="77777777" w:rsidTr="00EF6DA3">
        <w:trPr>
          <w:divId w:val="1396658331"/>
          <w:trHeight w:val="315"/>
        </w:trPr>
        <w:tc>
          <w:tcPr>
            <w:tcW w:w="3168" w:type="dxa"/>
            <w:shd w:val="clear" w:color="auto" w:fill="F2F2F2" w:themeFill="background1" w:themeFillShade="F2"/>
            <w:noWrap/>
            <w:hideMark/>
          </w:tcPr>
          <w:p w14:paraId="6B53615A" w14:textId="77777777" w:rsidR="00EF6DA3" w:rsidRPr="00EF6DA3" w:rsidRDefault="00EF6DA3" w:rsidP="00EF6DA3">
            <w:r w:rsidRPr="00EF6DA3">
              <w:t>C G Road Unit 25-1</w:t>
            </w:r>
          </w:p>
        </w:tc>
        <w:tc>
          <w:tcPr>
            <w:tcW w:w="1548" w:type="dxa"/>
            <w:shd w:val="clear" w:color="auto" w:fill="F2F2F2" w:themeFill="background1" w:themeFillShade="F2"/>
            <w:noWrap/>
            <w:hideMark/>
          </w:tcPr>
          <w:p w14:paraId="78CAAE81" w14:textId="77777777" w:rsidR="00EF6DA3" w:rsidRPr="00EF6DA3" w:rsidRDefault="00EF6DA3" w:rsidP="00EF6DA3">
            <w:r w:rsidRPr="00EF6DA3">
              <w:t>41.7515</w:t>
            </w:r>
          </w:p>
        </w:tc>
        <w:tc>
          <w:tcPr>
            <w:tcW w:w="1831" w:type="dxa"/>
            <w:shd w:val="clear" w:color="auto" w:fill="F2F2F2" w:themeFill="background1" w:themeFillShade="F2"/>
            <w:noWrap/>
            <w:hideMark/>
          </w:tcPr>
          <w:p w14:paraId="129591F6" w14:textId="77777777" w:rsidR="00EF6DA3" w:rsidRPr="00EF6DA3" w:rsidRDefault="00EF6DA3" w:rsidP="00EF6DA3">
            <w:r w:rsidRPr="00EF6DA3">
              <w:t>-107.9836</w:t>
            </w:r>
          </w:p>
        </w:tc>
      </w:tr>
      <w:tr w:rsidR="00EF6DA3" w:rsidRPr="00EF6DA3" w14:paraId="45DD1281" w14:textId="77777777" w:rsidTr="00EF6DA3">
        <w:trPr>
          <w:divId w:val="1396658331"/>
          <w:trHeight w:val="315"/>
        </w:trPr>
        <w:tc>
          <w:tcPr>
            <w:tcW w:w="3168" w:type="dxa"/>
            <w:shd w:val="clear" w:color="auto" w:fill="F2F2F2" w:themeFill="background1" w:themeFillShade="F2"/>
            <w:noWrap/>
            <w:hideMark/>
          </w:tcPr>
          <w:p w14:paraId="0CEA3809" w14:textId="77777777" w:rsidR="00EF6DA3" w:rsidRPr="00EF6DA3" w:rsidRDefault="00EF6DA3" w:rsidP="00EF6DA3">
            <w:r w:rsidRPr="00EF6DA3">
              <w:t>UPRR 4-31 FEE 2</w:t>
            </w:r>
          </w:p>
        </w:tc>
        <w:tc>
          <w:tcPr>
            <w:tcW w:w="1548" w:type="dxa"/>
            <w:shd w:val="clear" w:color="auto" w:fill="F2F2F2" w:themeFill="background1" w:themeFillShade="F2"/>
            <w:noWrap/>
            <w:hideMark/>
          </w:tcPr>
          <w:p w14:paraId="1074777B" w14:textId="77777777" w:rsidR="00EF6DA3" w:rsidRPr="00EF6DA3" w:rsidRDefault="00EF6DA3" w:rsidP="00EF6DA3">
            <w:r w:rsidRPr="00EF6DA3">
              <w:t>41.744951</w:t>
            </w:r>
          </w:p>
        </w:tc>
        <w:tc>
          <w:tcPr>
            <w:tcW w:w="1831" w:type="dxa"/>
            <w:shd w:val="clear" w:color="auto" w:fill="F2F2F2" w:themeFill="background1" w:themeFillShade="F2"/>
            <w:noWrap/>
            <w:hideMark/>
          </w:tcPr>
          <w:p w14:paraId="5F1864BA" w14:textId="77777777" w:rsidR="00EF6DA3" w:rsidRPr="00EF6DA3" w:rsidRDefault="00EF6DA3" w:rsidP="00EF6DA3">
            <w:r w:rsidRPr="00EF6DA3">
              <w:t>-108.080476</w:t>
            </w:r>
          </w:p>
        </w:tc>
      </w:tr>
      <w:tr w:rsidR="00EF6DA3" w:rsidRPr="00EF6DA3" w14:paraId="168AB584" w14:textId="77777777" w:rsidTr="00EF6DA3">
        <w:trPr>
          <w:divId w:val="1396658331"/>
          <w:trHeight w:val="315"/>
        </w:trPr>
        <w:tc>
          <w:tcPr>
            <w:tcW w:w="3168" w:type="dxa"/>
            <w:shd w:val="clear" w:color="auto" w:fill="F2F2F2" w:themeFill="background1" w:themeFillShade="F2"/>
            <w:noWrap/>
            <w:hideMark/>
          </w:tcPr>
          <w:p w14:paraId="4D1BBE06" w14:textId="77777777" w:rsidR="00EF6DA3" w:rsidRPr="00EF6DA3" w:rsidRDefault="00EF6DA3" w:rsidP="00EF6DA3">
            <w:r w:rsidRPr="00EF6DA3">
              <w:t>CHAMPLIN 446A MOCO-A</w:t>
            </w:r>
          </w:p>
        </w:tc>
        <w:tc>
          <w:tcPr>
            <w:tcW w:w="1548" w:type="dxa"/>
            <w:shd w:val="clear" w:color="auto" w:fill="F2F2F2" w:themeFill="background1" w:themeFillShade="F2"/>
            <w:noWrap/>
            <w:hideMark/>
          </w:tcPr>
          <w:p w14:paraId="3C55B9E2" w14:textId="77777777" w:rsidR="00EF6DA3" w:rsidRPr="00EF6DA3" w:rsidRDefault="00EF6DA3" w:rsidP="00EF6DA3">
            <w:r w:rsidRPr="00EF6DA3">
              <w:t>41.87472</w:t>
            </w:r>
          </w:p>
        </w:tc>
        <w:tc>
          <w:tcPr>
            <w:tcW w:w="1831" w:type="dxa"/>
            <w:shd w:val="clear" w:color="auto" w:fill="F2F2F2" w:themeFill="background1" w:themeFillShade="F2"/>
            <w:noWrap/>
            <w:hideMark/>
          </w:tcPr>
          <w:p w14:paraId="3FC8D470" w14:textId="77777777" w:rsidR="00EF6DA3" w:rsidRPr="00EF6DA3" w:rsidRDefault="00EF6DA3" w:rsidP="00EF6DA3">
            <w:r w:rsidRPr="00EF6DA3">
              <w:t>-107.55761</w:t>
            </w:r>
          </w:p>
        </w:tc>
      </w:tr>
      <w:tr w:rsidR="00EF6DA3" w:rsidRPr="00EF6DA3" w14:paraId="3A8ED5B6" w14:textId="77777777" w:rsidTr="00EF6DA3">
        <w:trPr>
          <w:divId w:val="1396658331"/>
          <w:trHeight w:val="315"/>
        </w:trPr>
        <w:tc>
          <w:tcPr>
            <w:tcW w:w="3168" w:type="dxa"/>
            <w:shd w:val="clear" w:color="auto" w:fill="F2F2F2" w:themeFill="background1" w:themeFillShade="F2"/>
            <w:noWrap/>
            <w:hideMark/>
          </w:tcPr>
          <w:p w14:paraId="626240D9" w14:textId="77777777" w:rsidR="00EF6DA3" w:rsidRPr="00EF6DA3" w:rsidRDefault="00EF6DA3" w:rsidP="00EF6DA3">
            <w:r w:rsidRPr="00EF6DA3">
              <w:t>Seminoe Unit 1-25</w:t>
            </w:r>
          </w:p>
        </w:tc>
        <w:tc>
          <w:tcPr>
            <w:tcW w:w="1548" w:type="dxa"/>
            <w:shd w:val="clear" w:color="auto" w:fill="F2F2F2" w:themeFill="background1" w:themeFillShade="F2"/>
            <w:noWrap/>
            <w:hideMark/>
          </w:tcPr>
          <w:p w14:paraId="6E5EB200" w14:textId="77777777" w:rsidR="00EF6DA3" w:rsidRPr="00EF6DA3" w:rsidRDefault="00EF6DA3" w:rsidP="00EF6DA3">
            <w:r w:rsidRPr="00EF6DA3">
              <w:t>42.01619</w:t>
            </w:r>
          </w:p>
        </w:tc>
        <w:tc>
          <w:tcPr>
            <w:tcW w:w="1831" w:type="dxa"/>
            <w:shd w:val="clear" w:color="auto" w:fill="F2F2F2" w:themeFill="background1" w:themeFillShade="F2"/>
            <w:noWrap/>
            <w:hideMark/>
          </w:tcPr>
          <w:p w14:paraId="41DF9CCA" w14:textId="77777777" w:rsidR="00EF6DA3" w:rsidRPr="00EF6DA3" w:rsidRDefault="00EF6DA3" w:rsidP="00EF6DA3">
            <w:r w:rsidRPr="00EF6DA3">
              <w:t>-106.81161</w:t>
            </w:r>
          </w:p>
        </w:tc>
      </w:tr>
      <w:tr w:rsidR="00EF6DA3" w:rsidRPr="00EF6DA3" w14:paraId="5E41EEE4" w14:textId="77777777" w:rsidTr="00EF6DA3">
        <w:trPr>
          <w:divId w:val="1396658331"/>
          <w:trHeight w:val="315"/>
        </w:trPr>
        <w:tc>
          <w:tcPr>
            <w:tcW w:w="3168" w:type="dxa"/>
            <w:shd w:val="clear" w:color="auto" w:fill="F2F2F2" w:themeFill="background1" w:themeFillShade="F2"/>
            <w:noWrap/>
            <w:hideMark/>
          </w:tcPr>
          <w:p w14:paraId="14A98947" w14:textId="77777777" w:rsidR="00EF6DA3" w:rsidRPr="00EF6DA3" w:rsidRDefault="00EF6DA3" w:rsidP="00EF6DA3">
            <w:r w:rsidRPr="00EF6DA3">
              <w:t>BOG FIELD WI UNIT 1</w:t>
            </w:r>
          </w:p>
        </w:tc>
        <w:tc>
          <w:tcPr>
            <w:tcW w:w="1548" w:type="dxa"/>
            <w:shd w:val="clear" w:color="auto" w:fill="F2F2F2" w:themeFill="background1" w:themeFillShade="F2"/>
            <w:noWrap/>
            <w:hideMark/>
          </w:tcPr>
          <w:p w14:paraId="47041A52" w14:textId="77777777" w:rsidR="00EF6DA3" w:rsidRPr="00EF6DA3" w:rsidRDefault="00EF6DA3" w:rsidP="00EF6DA3">
            <w:r w:rsidRPr="00EF6DA3">
              <w:t>41.90401</w:t>
            </w:r>
          </w:p>
        </w:tc>
        <w:tc>
          <w:tcPr>
            <w:tcW w:w="1831" w:type="dxa"/>
            <w:shd w:val="clear" w:color="auto" w:fill="F2F2F2" w:themeFill="background1" w:themeFillShade="F2"/>
            <w:noWrap/>
            <w:hideMark/>
          </w:tcPr>
          <w:p w14:paraId="0372981B" w14:textId="77777777" w:rsidR="00EF6DA3" w:rsidRPr="00EF6DA3" w:rsidRDefault="00EF6DA3" w:rsidP="00EF6DA3">
            <w:r w:rsidRPr="00EF6DA3">
              <w:t>-107.67321</w:t>
            </w:r>
          </w:p>
        </w:tc>
      </w:tr>
      <w:tr w:rsidR="00EF6DA3" w:rsidRPr="00EF6DA3" w14:paraId="1DEF56F8" w14:textId="77777777" w:rsidTr="00EF6DA3">
        <w:trPr>
          <w:divId w:val="1396658331"/>
          <w:trHeight w:val="315"/>
        </w:trPr>
        <w:tc>
          <w:tcPr>
            <w:tcW w:w="3168" w:type="dxa"/>
            <w:shd w:val="clear" w:color="auto" w:fill="F2F2F2" w:themeFill="background1" w:themeFillShade="F2"/>
            <w:noWrap/>
            <w:hideMark/>
          </w:tcPr>
          <w:p w14:paraId="22768BAE" w14:textId="77777777" w:rsidR="00EF6DA3" w:rsidRPr="00EF6DA3" w:rsidRDefault="00EF6DA3" w:rsidP="00EF6DA3">
            <w:r w:rsidRPr="00EF6DA3">
              <w:t>FEDERAL 3-12</w:t>
            </w:r>
          </w:p>
        </w:tc>
        <w:tc>
          <w:tcPr>
            <w:tcW w:w="1548" w:type="dxa"/>
            <w:shd w:val="clear" w:color="auto" w:fill="F2F2F2" w:themeFill="background1" w:themeFillShade="F2"/>
            <w:noWrap/>
            <w:hideMark/>
          </w:tcPr>
          <w:p w14:paraId="38D94670" w14:textId="77777777" w:rsidR="00EF6DA3" w:rsidRPr="00EF6DA3" w:rsidRDefault="00EF6DA3" w:rsidP="00EF6DA3">
            <w:r w:rsidRPr="00EF6DA3">
              <w:t>41.889837</w:t>
            </w:r>
          </w:p>
        </w:tc>
        <w:tc>
          <w:tcPr>
            <w:tcW w:w="1831" w:type="dxa"/>
            <w:shd w:val="clear" w:color="auto" w:fill="F2F2F2" w:themeFill="background1" w:themeFillShade="F2"/>
            <w:noWrap/>
            <w:hideMark/>
          </w:tcPr>
          <w:p w14:paraId="02700152" w14:textId="77777777" w:rsidR="00EF6DA3" w:rsidRPr="00EF6DA3" w:rsidRDefault="00EF6DA3" w:rsidP="00EF6DA3">
            <w:r w:rsidRPr="00EF6DA3">
              <w:t>-107.751129</w:t>
            </w:r>
          </w:p>
        </w:tc>
      </w:tr>
      <w:tr w:rsidR="00EF6DA3" w:rsidRPr="00EF6DA3" w14:paraId="435A6B6A" w14:textId="77777777" w:rsidTr="00EF6DA3">
        <w:trPr>
          <w:divId w:val="1396658331"/>
          <w:trHeight w:val="315"/>
        </w:trPr>
        <w:tc>
          <w:tcPr>
            <w:tcW w:w="3168" w:type="dxa"/>
            <w:shd w:val="clear" w:color="auto" w:fill="F2F2F2" w:themeFill="background1" w:themeFillShade="F2"/>
            <w:noWrap/>
            <w:hideMark/>
          </w:tcPr>
          <w:p w14:paraId="01E83A12" w14:textId="77777777" w:rsidR="00EF6DA3" w:rsidRPr="00EF6DA3" w:rsidRDefault="00EF6DA3" w:rsidP="00EF6DA3">
            <w:r w:rsidRPr="00EF6DA3">
              <w:t>FEDERAL W-16488 3-24</w:t>
            </w:r>
          </w:p>
        </w:tc>
        <w:tc>
          <w:tcPr>
            <w:tcW w:w="1548" w:type="dxa"/>
            <w:shd w:val="clear" w:color="auto" w:fill="F2F2F2" w:themeFill="background1" w:themeFillShade="F2"/>
            <w:noWrap/>
            <w:hideMark/>
          </w:tcPr>
          <w:p w14:paraId="45088414" w14:textId="77777777" w:rsidR="00EF6DA3" w:rsidRPr="00EF6DA3" w:rsidRDefault="00EF6DA3" w:rsidP="00EF6DA3">
            <w:r w:rsidRPr="00EF6DA3">
              <w:t>41.860349</w:t>
            </w:r>
          </w:p>
        </w:tc>
        <w:tc>
          <w:tcPr>
            <w:tcW w:w="1831" w:type="dxa"/>
            <w:shd w:val="clear" w:color="auto" w:fill="F2F2F2" w:themeFill="background1" w:themeFillShade="F2"/>
            <w:noWrap/>
            <w:hideMark/>
          </w:tcPr>
          <w:p w14:paraId="72BFCE4E" w14:textId="77777777" w:rsidR="00EF6DA3" w:rsidRPr="00EF6DA3" w:rsidRDefault="00EF6DA3" w:rsidP="00EF6DA3">
            <w:r w:rsidRPr="00EF6DA3">
              <w:t>-107.751178</w:t>
            </w:r>
          </w:p>
        </w:tc>
      </w:tr>
      <w:tr w:rsidR="00EF6DA3" w:rsidRPr="00EF6DA3" w14:paraId="33796FFD" w14:textId="77777777" w:rsidTr="00EF6DA3">
        <w:trPr>
          <w:divId w:val="1396658331"/>
          <w:trHeight w:val="315"/>
        </w:trPr>
        <w:tc>
          <w:tcPr>
            <w:tcW w:w="3168" w:type="dxa"/>
            <w:shd w:val="clear" w:color="auto" w:fill="F2F2F2" w:themeFill="background1" w:themeFillShade="F2"/>
            <w:noWrap/>
            <w:hideMark/>
          </w:tcPr>
          <w:p w14:paraId="7ED79CB1" w14:textId="77777777" w:rsidR="00EF6DA3" w:rsidRPr="00EF6DA3" w:rsidRDefault="00EF6DA3" w:rsidP="00EF6DA3">
            <w:r w:rsidRPr="00EF6DA3">
              <w:t>MONUMENT LAKE UNIT</w:t>
            </w:r>
          </w:p>
        </w:tc>
        <w:tc>
          <w:tcPr>
            <w:tcW w:w="1548" w:type="dxa"/>
            <w:shd w:val="clear" w:color="auto" w:fill="F2F2F2" w:themeFill="background1" w:themeFillShade="F2"/>
            <w:noWrap/>
            <w:hideMark/>
          </w:tcPr>
          <w:p w14:paraId="30A334AD" w14:textId="77777777" w:rsidR="00EF6DA3" w:rsidRPr="00EF6DA3" w:rsidRDefault="00EF6DA3" w:rsidP="00EF6DA3">
            <w:r w:rsidRPr="00EF6DA3">
              <w:t>41.845952</w:t>
            </w:r>
          </w:p>
        </w:tc>
        <w:tc>
          <w:tcPr>
            <w:tcW w:w="1831" w:type="dxa"/>
            <w:shd w:val="clear" w:color="auto" w:fill="F2F2F2" w:themeFill="background1" w:themeFillShade="F2"/>
            <w:noWrap/>
            <w:hideMark/>
          </w:tcPr>
          <w:p w14:paraId="0028ACCA" w14:textId="77777777" w:rsidR="00EF6DA3" w:rsidRPr="00EF6DA3" w:rsidRDefault="00EF6DA3" w:rsidP="00EF6DA3">
            <w:r w:rsidRPr="00EF6DA3">
              <w:t>-107.828612</w:t>
            </w:r>
          </w:p>
        </w:tc>
      </w:tr>
      <w:tr w:rsidR="00EF6DA3" w:rsidRPr="00EF6DA3" w14:paraId="33F9F655" w14:textId="77777777" w:rsidTr="00EF6DA3">
        <w:trPr>
          <w:divId w:val="1396658331"/>
          <w:trHeight w:val="315"/>
        </w:trPr>
        <w:tc>
          <w:tcPr>
            <w:tcW w:w="3168" w:type="dxa"/>
            <w:shd w:val="clear" w:color="auto" w:fill="F2F2F2" w:themeFill="background1" w:themeFillShade="F2"/>
            <w:noWrap/>
            <w:hideMark/>
          </w:tcPr>
          <w:p w14:paraId="54CA1600" w14:textId="77777777" w:rsidR="00EF6DA3" w:rsidRPr="00EF6DA3" w:rsidRDefault="00EF6DA3" w:rsidP="00EF6DA3">
            <w:r w:rsidRPr="00EF6DA3">
              <w:t>CHAMPLIN536 AMOCO-B</w:t>
            </w:r>
          </w:p>
        </w:tc>
        <w:tc>
          <w:tcPr>
            <w:tcW w:w="1548" w:type="dxa"/>
            <w:shd w:val="clear" w:color="auto" w:fill="F2F2F2" w:themeFill="background1" w:themeFillShade="F2"/>
            <w:noWrap/>
            <w:hideMark/>
          </w:tcPr>
          <w:p w14:paraId="67BAE519" w14:textId="77777777" w:rsidR="00EF6DA3" w:rsidRPr="00EF6DA3" w:rsidRDefault="00EF6DA3" w:rsidP="00EF6DA3">
            <w:r w:rsidRPr="00EF6DA3">
              <w:t>41.83139</w:t>
            </w:r>
          </w:p>
        </w:tc>
        <w:tc>
          <w:tcPr>
            <w:tcW w:w="1831" w:type="dxa"/>
            <w:shd w:val="clear" w:color="auto" w:fill="F2F2F2" w:themeFill="background1" w:themeFillShade="F2"/>
            <w:noWrap/>
            <w:hideMark/>
          </w:tcPr>
          <w:p w14:paraId="07F3EDE4" w14:textId="77777777" w:rsidR="00EF6DA3" w:rsidRPr="00EF6DA3" w:rsidRDefault="00EF6DA3" w:rsidP="00EF6DA3">
            <w:r w:rsidRPr="00EF6DA3">
              <w:t>-107.77056</w:t>
            </w:r>
          </w:p>
        </w:tc>
      </w:tr>
      <w:tr w:rsidR="00EF6DA3" w:rsidRPr="00EF6DA3" w14:paraId="2C7CA795" w14:textId="77777777" w:rsidTr="00EF6DA3">
        <w:trPr>
          <w:divId w:val="1396658331"/>
          <w:trHeight w:val="315"/>
        </w:trPr>
        <w:tc>
          <w:tcPr>
            <w:tcW w:w="3168" w:type="dxa"/>
            <w:shd w:val="clear" w:color="auto" w:fill="F2F2F2" w:themeFill="background1" w:themeFillShade="F2"/>
            <w:noWrap/>
            <w:hideMark/>
          </w:tcPr>
          <w:p w14:paraId="176BDEB1" w14:textId="77777777" w:rsidR="00EF6DA3" w:rsidRPr="00EF6DA3" w:rsidRDefault="00EF6DA3" w:rsidP="00EF6DA3">
            <w:r w:rsidRPr="00EF6DA3">
              <w:t>CHAMPLIN 533 AMOCO B</w:t>
            </w:r>
          </w:p>
        </w:tc>
        <w:tc>
          <w:tcPr>
            <w:tcW w:w="1548" w:type="dxa"/>
            <w:shd w:val="clear" w:color="auto" w:fill="F2F2F2" w:themeFill="background1" w:themeFillShade="F2"/>
            <w:noWrap/>
            <w:hideMark/>
          </w:tcPr>
          <w:p w14:paraId="204AEE8A" w14:textId="77777777" w:rsidR="00EF6DA3" w:rsidRPr="00EF6DA3" w:rsidRDefault="00EF6DA3" w:rsidP="00EF6DA3">
            <w:r w:rsidRPr="00EF6DA3">
              <w:t>41.90365</w:t>
            </w:r>
          </w:p>
        </w:tc>
        <w:tc>
          <w:tcPr>
            <w:tcW w:w="1831" w:type="dxa"/>
            <w:shd w:val="clear" w:color="auto" w:fill="F2F2F2" w:themeFill="background1" w:themeFillShade="F2"/>
            <w:noWrap/>
            <w:hideMark/>
          </w:tcPr>
          <w:p w14:paraId="75ADED7C" w14:textId="77777777" w:rsidR="00EF6DA3" w:rsidRPr="00EF6DA3" w:rsidRDefault="00EF6DA3" w:rsidP="00EF6DA3">
            <w:r w:rsidRPr="00EF6DA3">
              <w:t>-107.90651</w:t>
            </w:r>
          </w:p>
        </w:tc>
      </w:tr>
      <w:tr w:rsidR="00EF6DA3" w:rsidRPr="00EF6DA3" w14:paraId="3CE81183" w14:textId="77777777" w:rsidTr="00EF6DA3">
        <w:trPr>
          <w:divId w:val="1396658331"/>
          <w:trHeight w:val="315"/>
        </w:trPr>
        <w:tc>
          <w:tcPr>
            <w:tcW w:w="3168" w:type="dxa"/>
            <w:shd w:val="clear" w:color="auto" w:fill="F2F2F2" w:themeFill="background1" w:themeFillShade="F2"/>
            <w:noWrap/>
            <w:hideMark/>
          </w:tcPr>
          <w:p w14:paraId="4535CA95" w14:textId="77777777" w:rsidR="00EF6DA3" w:rsidRPr="00EF6DA3" w:rsidRDefault="00EF6DA3" w:rsidP="00EF6DA3">
            <w:r w:rsidRPr="00EF6DA3">
              <w:t>CHAMPLIN533AMOCO-A1</w:t>
            </w:r>
          </w:p>
        </w:tc>
        <w:tc>
          <w:tcPr>
            <w:tcW w:w="1548" w:type="dxa"/>
            <w:shd w:val="clear" w:color="auto" w:fill="F2F2F2" w:themeFill="background1" w:themeFillShade="F2"/>
            <w:noWrap/>
            <w:hideMark/>
          </w:tcPr>
          <w:p w14:paraId="3BA98C99" w14:textId="77777777" w:rsidR="00EF6DA3" w:rsidRPr="00EF6DA3" w:rsidRDefault="00EF6DA3" w:rsidP="00EF6DA3">
            <w:r w:rsidRPr="00EF6DA3">
              <w:t>41.87479</w:t>
            </w:r>
          </w:p>
        </w:tc>
        <w:tc>
          <w:tcPr>
            <w:tcW w:w="1831" w:type="dxa"/>
            <w:shd w:val="clear" w:color="auto" w:fill="F2F2F2" w:themeFill="background1" w:themeFillShade="F2"/>
            <w:noWrap/>
            <w:hideMark/>
          </w:tcPr>
          <w:p w14:paraId="72839495" w14:textId="77777777" w:rsidR="00EF6DA3" w:rsidRPr="00EF6DA3" w:rsidRDefault="00EF6DA3" w:rsidP="00EF6DA3">
            <w:r w:rsidRPr="00EF6DA3">
              <w:t>-107.86791</w:t>
            </w:r>
          </w:p>
        </w:tc>
      </w:tr>
      <w:tr w:rsidR="00EF6DA3" w:rsidRPr="00EF6DA3" w14:paraId="0D8DD084" w14:textId="77777777" w:rsidTr="00EF6DA3">
        <w:trPr>
          <w:divId w:val="1396658331"/>
          <w:trHeight w:val="315"/>
        </w:trPr>
        <w:tc>
          <w:tcPr>
            <w:tcW w:w="3168" w:type="dxa"/>
            <w:shd w:val="clear" w:color="auto" w:fill="F2F2F2" w:themeFill="background1" w:themeFillShade="F2"/>
            <w:noWrap/>
            <w:hideMark/>
          </w:tcPr>
          <w:p w14:paraId="2DF4B252" w14:textId="77777777" w:rsidR="00EF6DA3" w:rsidRPr="00EF6DA3" w:rsidRDefault="00EF6DA3" w:rsidP="00EF6DA3">
            <w:r w:rsidRPr="00EF6DA3">
              <w:lastRenderedPageBreak/>
              <w:t>FUKAZAKI-FEDERAL</w:t>
            </w:r>
          </w:p>
        </w:tc>
        <w:tc>
          <w:tcPr>
            <w:tcW w:w="1548" w:type="dxa"/>
            <w:shd w:val="clear" w:color="auto" w:fill="F2F2F2" w:themeFill="background1" w:themeFillShade="F2"/>
            <w:noWrap/>
            <w:hideMark/>
          </w:tcPr>
          <w:p w14:paraId="1F69C490" w14:textId="77777777" w:rsidR="00EF6DA3" w:rsidRPr="00EF6DA3" w:rsidRDefault="00EF6DA3" w:rsidP="00EF6DA3">
            <w:r w:rsidRPr="00EF6DA3">
              <w:t>41.87527</w:t>
            </w:r>
          </w:p>
        </w:tc>
        <w:tc>
          <w:tcPr>
            <w:tcW w:w="1831" w:type="dxa"/>
            <w:shd w:val="clear" w:color="auto" w:fill="F2F2F2" w:themeFill="background1" w:themeFillShade="F2"/>
            <w:noWrap/>
            <w:hideMark/>
          </w:tcPr>
          <w:p w14:paraId="37A69ACF" w14:textId="77777777" w:rsidR="00EF6DA3" w:rsidRPr="00EF6DA3" w:rsidRDefault="00EF6DA3" w:rsidP="00EF6DA3">
            <w:r w:rsidRPr="00EF6DA3">
              <w:t>-107.96487</w:t>
            </w:r>
          </w:p>
        </w:tc>
      </w:tr>
      <w:tr w:rsidR="00EF6DA3" w:rsidRPr="00EF6DA3" w14:paraId="28111A48" w14:textId="77777777" w:rsidTr="00EF6DA3">
        <w:trPr>
          <w:divId w:val="1396658331"/>
          <w:trHeight w:val="315"/>
        </w:trPr>
        <w:tc>
          <w:tcPr>
            <w:tcW w:w="3168" w:type="dxa"/>
            <w:shd w:val="clear" w:color="auto" w:fill="F2F2F2" w:themeFill="background1" w:themeFillShade="F2"/>
            <w:noWrap/>
            <w:hideMark/>
          </w:tcPr>
          <w:p w14:paraId="14851F37" w14:textId="77777777" w:rsidR="00EF6DA3" w:rsidRPr="00EF6DA3" w:rsidRDefault="00EF6DA3" w:rsidP="00EF6DA3">
            <w:r w:rsidRPr="00EF6DA3">
              <w:t>FEDERAL 1-30</w:t>
            </w:r>
          </w:p>
        </w:tc>
        <w:tc>
          <w:tcPr>
            <w:tcW w:w="1548" w:type="dxa"/>
            <w:shd w:val="clear" w:color="auto" w:fill="F2F2F2" w:themeFill="background1" w:themeFillShade="F2"/>
            <w:noWrap/>
            <w:hideMark/>
          </w:tcPr>
          <w:p w14:paraId="520B2A7D" w14:textId="77777777" w:rsidR="00EF6DA3" w:rsidRPr="00EF6DA3" w:rsidRDefault="00EF6DA3" w:rsidP="00EF6DA3">
            <w:r w:rsidRPr="00EF6DA3">
              <w:t>41.852705</w:t>
            </w:r>
          </w:p>
        </w:tc>
        <w:tc>
          <w:tcPr>
            <w:tcW w:w="1831" w:type="dxa"/>
            <w:shd w:val="clear" w:color="auto" w:fill="F2F2F2" w:themeFill="background1" w:themeFillShade="F2"/>
            <w:noWrap/>
            <w:hideMark/>
          </w:tcPr>
          <w:p w14:paraId="1169EF61" w14:textId="77777777" w:rsidR="00EF6DA3" w:rsidRPr="00EF6DA3" w:rsidRDefault="00EF6DA3" w:rsidP="00EF6DA3">
            <w:r w:rsidRPr="00EF6DA3">
              <w:t>-107.96368</w:t>
            </w:r>
          </w:p>
        </w:tc>
      </w:tr>
      <w:tr w:rsidR="00EF6DA3" w:rsidRPr="00EF6DA3" w14:paraId="548B6334" w14:textId="77777777" w:rsidTr="00EF6DA3">
        <w:trPr>
          <w:divId w:val="1396658331"/>
          <w:trHeight w:val="315"/>
        </w:trPr>
        <w:tc>
          <w:tcPr>
            <w:tcW w:w="3168" w:type="dxa"/>
            <w:shd w:val="clear" w:color="auto" w:fill="F2F2F2" w:themeFill="background1" w:themeFillShade="F2"/>
            <w:noWrap/>
            <w:hideMark/>
          </w:tcPr>
          <w:p w14:paraId="3329FEEB" w14:textId="77777777" w:rsidR="00EF6DA3" w:rsidRPr="00EF6DA3" w:rsidRDefault="00EF6DA3" w:rsidP="00EF6DA3">
            <w:r w:rsidRPr="00EF6DA3">
              <w:t>MONUMENT LAKE 5</w:t>
            </w:r>
          </w:p>
        </w:tc>
        <w:tc>
          <w:tcPr>
            <w:tcW w:w="1548" w:type="dxa"/>
            <w:shd w:val="clear" w:color="auto" w:fill="F2F2F2" w:themeFill="background1" w:themeFillShade="F2"/>
            <w:noWrap/>
            <w:hideMark/>
          </w:tcPr>
          <w:p w14:paraId="6D255123" w14:textId="77777777" w:rsidR="00EF6DA3" w:rsidRPr="00EF6DA3" w:rsidRDefault="00EF6DA3" w:rsidP="00EF6DA3">
            <w:r w:rsidRPr="00EF6DA3">
              <w:t>41.831477</w:t>
            </w:r>
          </w:p>
        </w:tc>
        <w:tc>
          <w:tcPr>
            <w:tcW w:w="1831" w:type="dxa"/>
            <w:shd w:val="clear" w:color="auto" w:fill="F2F2F2" w:themeFill="background1" w:themeFillShade="F2"/>
            <w:noWrap/>
            <w:hideMark/>
          </w:tcPr>
          <w:p w14:paraId="4BA6AEC4" w14:textId="77777777" w:rsidR="00EF6DA3" w:rsidRPr="00EF6DA3" w:rsidRDefault="00EF6DA3" w:rsidP="00EF6DA3">
            <w:r w:rsidRPr="00EF6DA3">
              <w:t>-107.886594</w:t>
            </w:r>
          </w:p>
        </w:tc>
      </w:tr>
      <w:tr w:rsidR="00EF6DA3" w:rsidRPr="00EF6DA3" w14:paraId="17728E62" w14:textId="77777777" w:rsidTr="00EF6DA3">
        <w:trPr>
          <w:divId w:val="1396658331"/>
          <w:trHeight w:val="315"/>
        </w:trPr>
        <w:tc>
          <w:tcPr>
            <w:tcW w:w="3168" w:type="dxa"/>
            <w:shd w:val="clear" w:color="auto" w:fill="F2F2F2" w:themeFill="background1" w:themeFillShade="F2"/>
            <w:noWrap/>
            <w:hideMark/>
          </w:tcPr>
          <w:p w14:paraId="02699F1B" w14:textId="77777777" w:rsidR="00EF6DA3" w:rsidRPr="00EF6DA3" w:rsidRDefault="00EF6DA3" w:rsidP="00EF6DA3">
            <w:r w:rsidRPr="00EF6DA3">
              <w:t>STATE OF WYOMING</w:t>
            </w:r>
          </w:p>
        </w:tc>
        <w:tc>
          <w:tcPr>
            <w:tcW w:w="1548" w:type="dxa"/>
            <w:shd w:val="clear" w:color="auto" w:fill="F2F2F2" w:themeFill="background1" w:themeFillShade="F2"/>
            <w:noWrap/>
            <w:hideMark/>
          </w:tcPr>
          <w:p w14:paraId="290980CA" w14:textId="77777777" w:rsidR="00EF6DA3" w:rsidRPr="00EF6DA3" w:rsidRDefault="00EF6DA3" w:rsidP="00EF6DA3">
            <w:r w:rsidRPr="00EF6DA3">
              <w:t>41.84051</w:t>
            </w:r>
          </w:p>
        </w:tc>
        <w:tc>
          <w:tcPr>
            <w:tcW w:w="1831" w:type="dxa"/>
            <w:shd w:val="clear" w:color="auto" w:fill="F2F2F2" w:themeFill="background1" w:themeFillShade="F2"/>
            <w:noWrap/>
            <w:hideMark/>
          </w:tcPr>
          <w:p w14:paraId="6C9E7EC7" w14:textId="77777777" w:rsidR="00EF6DA3" w:rsidRPr="00EF6DA3" w:rsidRDefault="00EF6DA3" w:rsidP="00EF6DA3">
            <w:r w:rsidRPr="00EF6DA3">
              <w:t>-107.855843</w:t>
            </w:r>
          </w:p>
        </w:tc>
      </w:tr>
      <w:tr w:rsidR="00EF6DA3" w:rsidRPr="00EF6DA3" w14:paraId="18CC54A5" w14:textId="77777777" w:rsidTr="00EF6DA3">
        <w:trPr>
          <w:divId w:val="1396658331"/>
          <w:trHeight w:val="315"/>
        </w:trPr>
        <w:tc>
          <w:tcPr>
            <w:tcW w:w="3168" w:type="dxa"/>
            <w:shd w:val="clear" w:color="auto" w:fill="F2F2F2" w:themeFill="background1" w:themeFillShade="F2"/>
            <w:noWrap/>
            <w:hideMark/>
          </w:tcPr>
          <w:p w14:paraId="20CD0345" w14:textId="77777777" w:rsidR="00EF6DA3" w:rsidRPr="00EF6DA3" w:rsidRDefault="00EF6DA3" w:rsidP="00EF6DA3">
            <w:r w:rsidRPr="00EF6DA3">
              <w:t>NGC AMOCO UPRR Paten</w:t>
            </w:r>
          </w:p>
        </w:tc>
        <w:tc>
          <w:tcPr>
            <w:tcW w:w="1548" w:type="dxa"/>
            <w:shd w:val="clear" w:color="auto" w:fill="F2F2F2" w:themeFill="background1" w:themeFillShade="F2"/>
            <w:noWrap/>
            <w:hideMark/>
          </w:tcPr>
          <w:p w14:paraId="74033459" w14:textId="77777777" w:rsidR="00EF6DA3" w:rsidRPr="00EF6DA3" w:rsidRDefault="00EF6DA3" w:rsidP="00EF6DA3">
            <w:r w:rsidRPr="00EF6DA3">
              <w:t>41.904156</w:t>
            </w:r>
          </w:p>
        </w:tc>
        <w:tc>
          <w:tcPr>
            <w:tcW w:w="1831" w:type="dxa"/>
            <w:shd w:val="clear" w:color="auto" w:fill="F2F2F2" w:themeFill="background1" w:themeFillShade="F2"/>
            <w:noWrap/>
            <w:hideMark/>
          </w:tcPr>
          <w:p w14:paraId="39FC22B5" w14:textId="77777777" w:rsidR="00EF6DA3" w:rsidRPr="00EF6DA3" w:rsidRDefault="00EF6DA3" w:rsidP="00EF6DA3">
            <w:r w:rsidRPr="00EF6DA3">
              <w:t>-108.061085</w:t>
            </w:r>
          </w:p>
        </w:tc>
      </w:tr>
      <w:tr w:rsidR="00EF6DA3" w:rsidRPr="00EF6DA3" w14:paraId="70955CD3" w14:textId="77777777" w:rsidTr="00EF6DA3">
        <w:trPr>
          <w:divId w:val="1396658331"/>
          <w:trHeight w:val="315"/>
        </w:trPr>
        <w:tc>
          <w:tcPr>
            <w:tcW w:w="3168" w:type="dxa"/>
            <w:shd w:val="clear" w:color="auto" w:fill="F2F2F2" w:themeFill="background1" w:themeFillShade="F2"/>
            <w:noWrap/>
            <w:hideMark/>
          </w:tcPr>
          <w:p w14:paraId="71D7FE14" w14:textId="77777777" w:rsidR="00EF6DA3" w:rsidRPr="00EF6DA3" w:rsidRDefault="00EF6DA3" w:rsidP="00EF6DA3">
            <w:r w:rsidRPr="00EF6DA3">
              <w:t>FEDERAL NGC-3</w:t>
            </w:r>
          </w:p>
        </w:tc>
        <w:tc>
          <w:tcPr>
            <w:tcW w:w="1548" w:type="dxa"/>
            <w:shd w:val="clear" w:color="auto" w:fill="F2F2F2" w:themeFill="background1" w:themeFillShade="F2"/>
            <w:noWrap/>
            <w:hideMark/>
          </w:tcPr>
          <w:p w14:paraId="063B31B1" w14:textId="77777777" w:rsidR="00EF6DA3" w:rsidRPr="00EF6DA3" w:rsidRDefault="00EF6DA3" w:rsidP="00EF6DA3">
            <w:r w:rsidRPr="00EF6DA3">
              <w:t>41.88937</w:t>
            </w:r>
          </w:p>
        </w:tc>
        <w:tc>
          <w:tcPr>
            <w:tcW w:w="1831" w:type="dxa"/>
            <w:shd w:val="clear" w:color="auto" w:fill="F2F2F2" w:themeFill="background1" w:themeFillShade="F2"/>
            <w:noWrap/>
            <w:hideMark/>
          </w:tcPr>
          <w:p w14:paraId="27EE007C" w14:textId="77777777" w:rsidR="00EF6DA3" w:rsidRPr="00EF6DA3" w:rsidRDefault="00EF6DA3" w:rsidP="00EF6DA3">
            <w:r w:rsidRPr="00EF6DA3">
              <w:t>-107.98368</w:t>
            </w:r>
          </w:p>
        </w:tc>
      </w:tr>
      <w:tr w:rsidR="00EF6DA3" w:rsidRPr="00EF6DA3" w14:paraId="70ACD4FB" w14:textId="77777777" w:rsidTr="00EF6DA3">
        <w:trPr>
          <w:divId w:val="1396658331"/>
          <w:trHeight w:val="315"/>
        </w:trPr>
        <w:tc>
          <w:tcPr>
            <w:tcW w:w="3168" w:type="dxa"/>
            <w:shd w:val="clear" w:color="auto" w:fill="F2F2F2" w:themeFill="background1" w:themeFillShade="F2"/>
            <w:noWrap/>
            <w:hideMark/>
          </w:tcPr>
          <w:p w14:paraId="2D170B4E" w14:textId="77777777" w:rsidR="00EF6DA3" w:rsidRPr="00EF6DA3" w:rsidRDefault="00EF6DA3" w:rsidP="00EF6DA3">
            <w:r w:rsidRPr="00EF6DA3">
              <w:t>CHAMPLIN 263 AMOCO H</w:t>
            </w:r>
          </w:p>
        </w:tc>
        <w:tc>
          <w:tcPr>
            <w:tcW w:w="1548" w:type="dxa"/>
            <w:shd w:val="clear" w:color="auto" w:fill="F2F2F2" w:themeFill="background1" w:themeFillShade="F2"/>
            <w:noWrap/>
            <w:hideMark/>
          </w:tcPr>
          <w:p w14:paraId="68198487" w14:textId="77777777" w:rsidR="00EF6DA3" w:rsidRPr="00EF6DA3" w:rsidRDefault="00EF6DA3" w:rsidP="00EF6DA3">
            <w:r w:rsidRPr="00EF6DA3">
              <w:t>41.874913</w:t>
            </w:r>
          </w:p>
        </w:tc>
        <w:tc>
          <w:tcPr>
            <w:tcW w:w="1831" w:type="dxa"/>
            <w:shd w:val="clear" w:color="auto" w:fill="F2F2F2" w:themeFill="background1" w:themeFillShade="F2"/>
            <w:noWrap/>
            <w:hideMark/>
          </w:tcPr>
          <w:p w14:paraId="35FE1D0A" w14:textId="77777777" w:rsidR="00EF6DA3" w:rsidRPr="00EF6DA3" w:rsidRDefault="00EF6DA3" w:rsidP="00EF6DA3">
            <w:r w:rsidRPr="00EF6DA3">
              <w:t>-107.983448</w:t>
            </w:r>
          </w:p>
        </w:tc>
      </w:tr>
      <w:tr w:rsidR="00EF6DA3" w:rsidRPr="00EF6DA3" w14:paraId="43AD47D8" w14:textId="77777777" w:rsidTr="00EF6DA3">
        <w:trPr>
          <w:divId w:val="1396658331"/>
          <w:trHeight w:val="315"/>
        </w:trPr>
        <w:tc>
          <w:tcPr>
            <w:tcW w:w="3168" w:type="dxa"/>
            <w:shd w:val="clear" w:color="auto" w:fill="F2F2F2" w:themeFill="background1" w:themeFillShade="F2"/>
            <w:noWrap/>
            <w:hideMark/>
          </w:tcPr>
          <w:p w14:paraId="3173A4E9" w14:textId="77777777" w:rsidR="00EF6DA3" w:rsidRPr="00EF6DA3" w:rsidRDefault="00EF6DA3" w:rsidP="00EF6DA3">
            <w:r w:rsidRPr="00EF6DA3">
              <w:t>CHAMPLIN 452 amocoI1</w:t>
            </w:r>
          </w:p>
        </w:tc>
        <w:tc>
          <w:tcPr>
            <w:tcW w:w="1548" w:type="dxa"/>
            <w:shd w:val="clear" w:color="auto" w:fill="F2F2F2" w:themeFill="background1" w:themeFillShade="F2"/>
            <w:noWrap/>
            <w:hideMark/>
          </w:tcPr>
          <w:p w14:paraId="3C8A3EB5" w14:textId="77777777" w:rsidR="00EF6DA3" w:rsidRPr="00EF6DA3" w:rsidRDefault="00EF6DA3" w:rsidP="00EF6DA3">
            <w:r w:rsidRPr="00EF6DA3">
              <w:t>41.874958</w:t>
            </w:r>
          </w:p>
        </w:tc>
        <w:tc>
          <w:tcPr>
            <w:tcW w:w="1831" w:type="dxa"/>
            <w:shd w:val="clear" w:color="auto" w:fill="F2F2F2" w:themeFill="background1" w:themeFillShade="F2"/>
            <w:noWrap/>
            <w:hideMark/>
          </w:tcPr>
          <w:p w14:paraId="1E948B36" w14:textId="77777777" w:rsidR="00EF6DA3" w:rsidRPr="00EF6DA3" w:rsidRDefault="00EF6DA3" w:rsidP="00EF6DA3">
            <w:r w:rsidRPr="00EF6DA3">
              <w:t>-108.061283</w:t>
            </w:r>
          </w:p>
        </w:tc>
      </w:tr>
      <w:tr w:rsidR="00EF6DA3" w:rsidRPr="00EF6DA3" w14:paraId="61C43738" w14:textId="77777777" w:rsidTr="00EF6DA3">
        <w:trPr>
          <w:divId w:val="1396658331"/>
          <w:trHeight w:val="315"/>
        </w:trPr>
        <w:tc>
          <w:tcPr>
            <w:tcW w:w="3168" w:type="dxa"/>
            <w:shd w:val="clear" w:color="auto" w:fill="F2F2F2" w:themeFill="background1" w:themeFillShade="F2"/>
            <w:noWrap/>
            <w:hideMark/>
          </w:tcPr>
          <w:p w14:paraId="69AA1045" w14:textId="77777777" w:rsidR="00EF6DA3" w:rsidRPr="00EF6DA3" w:rsidRDefault="00EF6DA3" w:rsidP="00EF6DA3">
            <w:r w:rsidRPr="00EF6DA3">
              <w:t>CHAMPLIN 452AMOCO C1</w:t>
            </w:r>
          </w:p>
        </w:tc>
        <w:tc>
          <w:tcPr>
            <w:tcW w:w="1548" w:type="dxa"/>
            <w:shd w:val="clear" w:color="auto" w:fill="F2F2F2" w:themeFill="background1" w:themeFillShade="F2"/>
            <w:noWrap/>
            <w:hideMark/>
          </w:tcPr>
          <w:p w14:paraId="3C3F0900" w14:textId="77777777" w:rsidR="00EF6DA3" w:rsidRPr="00EF6DA3" w:rsidRDefault="00EF6DA3" w:rsidP="00EF6DA3">
            <w:r w:rsidRPr="00EF6DA3">
              <w:t>41.86045</w:t>
            </w:r>
          </w:p>
        </w:tc>
        <w:tc>
          <w:tcPr>
            <w:tcW w:w="1831" w:type="dxa"/>
            <w:shd w:val="clear" w:color="auto" w:fill="F2F2F2" w:themeFill="background1" w:themeFillShade="F2"/>
            <w:noWrap/>
            <w:hideMark/>
          </w:tcPr>
          <w:p w14:paraId="594907FC" w14:textId="77777777" w:rsidR="00EF6DA3" w:rsidRPr="00EF6DA3" w:rsidRDefault="00EF6DA3" w:rsidP="00EF6DA3">
            <w:r w:rsidRPr="00EF6DA3">
              <w:t>-108.003115</w:t>
            </w:r>
          </w:p>
        </w:tc>
      </w:tr>
      <w:tr w:rsidR="00EF6DA3" w:rsidRPr="00EF6DA3" w14:paraId="03FFAF96" w14:textId="77777777" w:rsidTr="00EF6DA3">
        <w:trPr>
          <w:divId w:val="1396658331"/>
          <w:trHeight w:val="315"/>
        </w:trPr>
        <w:tc>
          <w:tcPr>
            <w:tcW w:w="3168" w:type="dxa"/>
            <w:shd w:val="clear" w:color="auto" w:fill="F2F2F2" w:themeFill="background1" w:themeFillShade="F2"/>
            <w:noWrap/>
            <w:hideMark/>
          </w:tcPr>
          <w:p w14:paraId="3F875608" w14:textId="77777777" w:rsidR="00EF6DA3" w:rsidRPr="00EF6DA3" w:rsidRDefault="00EF6DA3" w:rsidP="00EF6DA3">
            <w:r w:rsidRPr="00EF6DA3">
              <w:t>CHAMPLIN263AMOCO-B</w:t>
            </w:r>
          </w:p>
        </w:tc>
        <w:tc>
          <w:tcPr>
            <w:tcW w:w="1548" w:type="dxa"/>
            <w:shd w:val="clear" w:color="auto" w:fill="F2F2F2" w:themeFill="background1" w:themeFillShade="F2"/>
            <w:noWrap/>
            <w:hideMark/>
          </w:tcPr>
          <w:p w14:paraId="45FC3FF5" w14:textId="77777777" w:rsidR="00EF6DA3" w:rsidRPr="00EF6DA3" w:rsidRDefault="00EF6DA3" w:rsidP="00EF6DA3">
            <w:r w:rsidRPr="00EF6DA3">
              <w:t>41.84639</w:t>
            </w:r>
          </w:p>
        </w:tc>
        <w:tc>
          <w:tcPr>
            <w:tcW w:w="1831" w:type="dxa"/>
            <w:shd w:val="clear" w:color="auto" w:fill="F2F2F2" w:themeFill="background1" w:themeFillShade="F2"/>
            <w:noWrap/>
            <w:hideMark/>
          </w:tcPr>
          <w:p w14:paraId="792E65AE" w14:textId="77777777" w:rsidR="00EF6DA3" w:rsidRPr="00EF6DA3" w:rsidRDefault="00EF6DA3" w:rsidP="00EF6DA3">
            <w:r w:rsidRPr="00EF6DA3">
              <w:t>-108.02291</w:t>
            </w:r>
          </w:p>
        </w:tc>
      </w:tr>
      <w:tr w:rsidR="00EF6DA3" w:rsidRPr="00EF6DA3" w14:paraId="4F0CD5DC" w14:textId="77777777" w:rsidTr="00EF6DA3">
        <w:trPr>
          <w:divId w:val="1396658331"/>
          <w:trHeight w:val="315"/>
        </w:trPr>
        <w:tc>
          <w:tcPr>
            <w:tcW w:w="3168" w:type="dxa"/>
            <w:shd w:val="clear" w:color="auto" w:fill="F2F2F2" w:themeFill="background1" w:themeFillShade="F2"/>
            <w:noWrap/>
            <w:hideMark/>
          </w:tcPr>
          <w:p w14:paraId="02FFCC36" w14:textId="77777777" w:rsidR="00EF6DA3" w:rsidRPr="00EF6DA3" w:rsidRDefault="00EF6DA3" w:rsidP="00EF6DA3">
            <w:r w:rsidRPr="00EF6DA3">
              <w:t>CHAMPLIN 452 AMOCO K</w:t>
            </w:r>
          </w:p>
        </w:tc>
        <w:tc>
          <w:tcPr>
            <w:tcW w:w="1548" w:type="dxa"/>
            <w:shd w:val="clear" w:color="auto" w:fill="F2F2F2" w:themeFill="background1" w:themeFillShade="F2"/>
            <w:noWrap/>
            <w:hideMark/>
          </w:tcPr>
          <w:p w14:paraId="2A49E85E" w14:textId="77777777" w:rsidR="00EF6DA3" w:rsidRPr="00EF6DA3" w:rsidRDefault="00EF6DA3" w:rsidP="00EF6DA3">
            <w:r w:rsidRPr="00EF6DA3">
              <w:t>41.847898</w:t>
            </w:r>
          </w:p>
        </w:tc>
        <w:tc>
          <w:tcPr>
            <w:tcW w:w="1831" w:type="dxa"/>
            <w:shd w:val="clear" w:color="auto" w:fill="F2F2F2" w:themeFill="background1" w:themeFillShade="F2"/>
            <w:noWrap/>
            <w:hideMark/>
          </w:tcPr>
          <w:p w14:paraId="70643331" w14:textId="77777777" w:rsidR="00EF6DA3" w:rsidRPr="00EF6DA3" w:rsidRDefault="00EF6DA3" w:rsidP="00EF6DA3">
            <w:r w:rsidRPr="00EF6DA3">
              <w:t>-108.059329</w:t>
            </w:r>
          </w:p>
        </w:tc>
      </w:tr>
      <w:tr w:rsidR="00EF6DA3" w:rsidRPr="00EF6DA3" w14:paraId="2AD572B3" w14:textId="77777777" w:rsidTr="00EF6DA3">
        <w:trPr>
          <w:divId w:val="1396658331"/>
          <w:trHeight w:val="315"/>
        </w:trPr>
        <w:tc>
          <w:tcPr>
            <w:tcW w:w="3168" w:type="dxa"/>
            <w:shd w:val="clear" w:color="auto" w:fill="F2F2F2" w:themeFill="background1" w:themeFillShade="F2"/>
            <w:noWrap/>
            <w:hideMark/>
          </w:tcPr>
          <w:p w14:paraId="3A754AE3" w14:textId="77777777" w:rsidR="00EF6DA3" w:rsidRPr="00EF6DA3" w:rsidRDefault="00EF6DA3" w:rsidP="00EF6DA3">
            <w:r w:rsidRPr="00EF6DA3">
              <w:t>GLOVER HORSESHOE 1</w:t>
            </w:r>
          </w:p>
        </w:tc>
        <w:tc>
          <w:tcPr>
            <w:tcW w:w="1548" w:type="dxa"/>
            <w:shd w:val="clear" w:color="auto" w:fill="F2F2F2" w:themeFill="background1" w:themeFillShade="F2"/>
            <w:noWrap/>
            <w:hideMark/>
          </w:tcPr>
          <w:p w14:paraId="40C6CADE" w14:textId="77777777" w:rsidR="00EF6DA3" w:rsidRPr="00EF6DA3" w:rsidRDefault="00EF6DA3" w:rsidP="00EF6DA3">
            <w:r w:rsidRPr="00EF6DA3">
              <w:t>41.91161</w:t>
            </w:r>
          </w:p>
        </w:tc>
        <w:tc>
          <w:tcPr>
            <w:tcW w:w="1831" w:type="dxa"/>
            <w:shd w:val="clear" w:color="auto" w:fill="F2F2F2" w:themeFill="background1" w:themeFillShade="F2"/>
            <w:noWrap/>
            <w:hideMark/>
          </w:tcPr>
          <w:p w14:paraId="25618FC6" w14:textId="77777777" w:rsidR="00EF6DA3" w:rsidRPr="00EF6DA3" w:rsidRDefault="00EF6DA3" w:rsidP="00EF6DA3">
            <w:r w:rsidRPr="00EF6DA3">
              <w:t>-108.18621</w:t>
            </w:r>
          </w:p>
        </w:tc>
      </w:tr>
      <w:tr w:rsidR="00EF6DA3" w:rsidRPr="00EF6DA3" w14:paraId="566F05A4" w14:textId="77777777" w:rsidTr="00EF6DA3">
        <w:trPr>
          <w:divId w:val="1396658331"/>
          <w:trHeight w:val="315"/>
        </w:trPr>
        <w:tc>
          <w:tcPr>
            <w:tcW w:w="3168" w:type="dxa"/>
            <w:shd w:val="clear" w:color="auto" w:fill="F2F2F2" w:themeFill="background1" w:themeFillShade="F2"/>
            <w:noWrap/>
            <w:hideMark/>
          </w:tcPr>
          <w:p w14:paraId="599E19B6" w14:textId="77777777" w:rsidR="00EF6DA3" w:rsidRPr="00EF6DA3" w:rsidRDefault="00EF6DA3" w:rsidP="00EF6DA3">
            <w:r w:rsidRPr="00EF6DA3">
              <w:t>STOCK POND WI Unit1</w:t>
            </w:r>
          </w:p>
        </w:tc>
        <w:tc>
          <w:tcPr>
            <w:tcW w:w="1548" w:type="dxa"/>
            <w:shd w:val="clear" w:color="auto" w:fill="F2F2F2" w:themeFill="background1" w:themeFillShade="F2"/>
            <w:noWrap/>
            <w:hideMark/>
          </w:tcPr>
          <w:p w14:paraId="214D4F68" w14:textId="77777777" w:rsidR="00EF6DA3" w:rsidRPr="00EF6DA3" w:rsidRDefault="00EF6DA3" w:rsidP="00EF6DA3">
            <w:r w:rsidRPr="00EF6DA3">
              <w:t>41.891894</w:t>
            </w:r>
          </w:p>
        </w:tc>
        <w:tc>
          <w:tcPr>
            <w:tcW w:w="1831" w:type="dxa"/>
            <w:shd w:val="clear" w:color="auto" w:fill="F2F2F2" w:themeFill="background1" w:themeFillShade="F2"/>
            <w:noWrap/>
            <w:hideMark/>
          </w:tcPr>
          <w:p w14:paraId="2DEC1F06" w14:textId="77777777" w:rsidR="00EF6DA3" w:rsidRPr="00EF6DA3" w:rsidRDefault="00EF6DA3" w:rsidP="00EF6DA3">
            <w:r w:rsidRPr="00EF6DA3">
              <w:t>-108.11115</w:t>
            </w:r>
          </w:p>
        </w:tc>
      </w:tr>
      <w:tr w:rsidR="00EF6DA3" w:rsidRPr="00EF6DA3" w14:paraId="1E4A3AB2" w14:textId="77777777" w:rsidTr="00EF6DA3">
        <w:trPr>
          <w:divId w:val="1396658331"/>
          <w:trHeight w:val="315"/>
        </w:trPr>
        <w:tc>
          <w:tcPr>
            <w:tcW w:w="3168" w:type="dxa"/>
            <w:shd w:val="clear" w:color="auto" w:fill="F2F2F2" w:themeFill="background1" w:themeFillShade="F2"/>
            <w:noWrap/>
            <w:hideMark/>
          </w:tcPr>
          <w:p w14:paraId="7C3843F5" w14:textId="77777777" w:rsidR="00EF6DA3" w:rsidRPr="00EF6DA3" w:rsidRDefault="00EF6DA3" w:rsidP="00EF6DA3">
            <w:r w:rsidRPr="00EF6DA3">
              <w:t>CHAMPLIN 448 AMOCO-A</w:t>
            </w:r>
          </w:p>
        </w:tc>
        <w:tc>
          <w:tcPr>
            <w:tcW w:w="1548" w:type="dxa"/>
            <w:shd w:val="clear" w:color="auto" w:fill="F2F2F2" w:themeFill="background1" w:themeFillShade="F2"/>
            <w:noWrap/>
            <w:hideMark/>
          </w:tcPr>
          <w:p w14:paraId="159416FA" w14:textId="77777777" w:rsidR="00EF6DA3" w:rsidRPr="00EF6DA3" w:rsidRDefault="00EF6DA3" w:rsidP="00EF6DA3">
            <w:r w:rsidRPr="00EF6DA3">
              <w:t>41.882722</w:t>
            </w:r>
          </w:p>
        </w:tc>
        <w:tc>
          <w:tcPr>
            <w:tcW w:w="1831" w:type="dxa"/>
            <w:shd w:val="clear" w:color="auto" w:fill="F2F2F2" w:themeFill="background1" w:themeFillShade="F2"/>
            <w:noWrap/>
            <w:hideMark/>
          </w:tcPr>
          <w:p w14:paraId="6D4229CB" w14:textId="77777777" w:rsidR="00EF6DA3" w:rsidRPr="00EF6DA3" w:rsidRDefault="00EF6DA3" w:rsidP="00EF6DA3">
            <w:r w:rsidRPr="00EF6DA3">
              <w:t>-108.09908</w:t>
            </w:r>
          </w:p>
        </w:tc>
      </w:tr>
      <w:tr w:rsidR="00EF6DA3" w:rsidRPr="00EF6DA3" w14:paraId="7770EDE5" w14:textId="77777777" w:rsidTr="00EF6DA3">
        <w:trPr>
          <w:divId w:val="1396658331"/>
          <w:trHeight w:val="315"/>
        </w:trPr>
        <w:tc>
          <w:tcPr>
            <w:tcW w:w="3168" w:type="dxa"/>
            <w:shd w:val="clear" w:color="auto" w:fill="F2F2F2" w:themeFill="background1" w:themeFillShade="F2"/>
            <w:noWrap/>
            <w:hideMark/>
          </w:tcPr>
          <w:p w14:paraId="20BA9283" w14:textId="77777777" w:rsidR="00EF6DA3" w:rsidRPr="00EF6DA3" w:rsidRDefault="00EF6DA3" w:rsidP="00EF6DA3">
            <w:r w:rsidRPr="00EF6DA3">
              <w:t>SIBERIA RIDGE W11490</w:t>
            </w:r>
          </w:p>
        </w:tc>
        <w:tc>
          <w:tcPr>
            <w:tcW w:w="1548" w:type="dxa"/>
            <w:shd w:val="clear" w:color="auto" w:fill="F2F2F2" w:themeFill="background1" w:themeFillShade="F2"/>
            <w:noWrap/>
            <w:hideMark/>
          </w:tcPr>
          <w:p w14:paraId="309368E2" w14:textId="77777777" w:rsidR="00EF6DA3" w:rsidRPr="00EF6DA3" w:rsidRDefault="00EF6DA3" w:rsidP="00EF6DA3">
            <w:r w:rsidRPr="00EF6DA3">
              <w:t>41.850328</w:t>
            </w:r>
          </w:p>
        </w:tc>
        <w:tc>
          <w:tcPr>
            <w:tcW w:w="1831" w:type="dxa"/>
            <w:shd w:val="clear" w:color="auto" w:fill="F2F2F2" w:themeFill="background1" w:themeFillShade="F2"/>
            <w:noWrap/>
            <w:hideMark/>
          </w:tcPr>
          <w:p w14:paraId="222B6FE8" w14:textId="77777777" w:rsidR="00EF6DA3" w:rsidRPr="00EF6DA3" w:rsidRDefault="00EF6DA3" w:rsidP="00EF6DA3">
            <w:r w:rsidRPr="00EF6DA3">
              <w:t>-108.152328</w:t>
            </w:r>
          </w:p>
        </w:tc>
      </w:tr>
      <w:tr w:rsidR="00EF6DA3" w:rsidRPr="00EF6DA3" w14:paraId="012EDF2F" w14:textId="77777777" w:rsidTr="00EF6DA3">
        <w:trPr>
          <w:divId w:val="1396658331"/>
          <w:trHeight w:val="315"/>
        </w:trPr>
        <w:tc>
          <w:tcPr>
            <w:tcW w:w="3168" w:type="dxa"/>
            <w:shd w:val="clear" w:color="auto" w:fill="F2F2F2" w:themeFill="background1" w:themeFillShade="F2"/>
            <w:noWrap/>
            <w:hideMark/>
          </w:tcPr>
          <w:p w14:paraId="4263697F" w14:textId="77777777" w:rsidR="00EF6DA3" w:rsidRPr="00EF6DA3" w:rsidRDefault="00EF6DA3" w:rsidP="00EF6DA3">
            <w:r w:rsidRPr="00EF6DA3">
              <w:t>TABLE ROCK UNIT 6</w:t>
            </w:r>
          </w:p>
        </w:tc>
        <w:tc>
          <w:tcPr>
            <w:tcW w:w="1548" w:type="dxa"/>
            <w:shd w:val="clear" w:color="auto" w:fill="F2F2F2" w:themeFill="background1" w:themeFillShade="F2"/>
            <w:noWrap/>
            <w:hideMark/>
          </w:tcPr>
          <w:p w14:paraId="7AD2F7FD" w14:textId="77777777" w:rsidR="00EF6DA3" w:rsidRPr="00EF6DA3" w:rsidRDefault="00EF6DA3" w:rsidP="00EF6DA3">
            <w:r w:rsidRPr="00EF6DA3">
              <w:t>41.55497</w:t>
            </w:r>
          </w:p>
        </w:tc>
        <w:tc>
          <w:tcPr>
            <w:tcW w:w="1831" w:type="dxa"/>
            <w:shd w:val="clear" w:color="auto" w:fill="F2F2F2" w:themeFill="background1" w:themeFillShade="F2"/>
            <w:noWrap/>
            <w:hideMark/>
          </w:tcPr>
          <w:p w14:paraId="0A80905C" w14:textId="77777777" w:rsidR="00EF6DA3" w:rsidRPr="00EF6DA3" w:rsidRDefault="00EF6DA3" w:rsidP="00EF6DA3">
            <w:r w:rsidRPr="00EF6DA3">
              <w:t>-108.43127</w:t>
            </w:r>
          </w:p>
        </w:tc>
      </w:tr>
      <w:tr w:rsidR="00EF6DA3" w:rsidRPr="00EF6DA3" w14:paraId="5EC4F276" w14:textId="77777777" w:rsidTr="00EF6DA3">
        <w:trPr>
          <w:divId w:val="1396658331"/>
          <w:trHeight w:val="315"/>
        </w:trPr>
        <w:tc>
          <w:tcPr>
            <w:tcW w:w="3168" w:type="dxa"/>
            <w:shd w:val="clear" w:color="auto" w:fill="F2F2F2" w:themeFill="background1" w:themeFillShade="F2"/>
            <w:noWrap/>
            <w:hideMark/>
          </w:tcPr>
          <w:p w14:paraId="7E34C5AB" w14:textId="77777777" w:rsidR="00EF6DA3" w:rsidRPr="00EF6DA3" w:rsidRDefault="00EF6DA3" w:rsidP="00EF6DA3">
            <w:r w:rsidRPr="00EF6DA3">
              <w:t>DELANEY RIM #9</w:t>
            </w:r>
          </w:p>
        </w:tc>
        <w:tc>
          <w:tcPr>
            <w:tcW w:w="1548" w:type="dxa"/>
            <w:shd w:val="clear" w:color="auto" w:fill="F2F2F2" w:themeFill="background1" w:themeFillShade="F2"/>
            <w:noWrap/>
            <w:hideMark/>
          </w:tcPr>
          <w:p w14:paraId="499028C8" w14:textId="77777777" w:rsidR="00EF6DA3" w:rsidRPr="00EF6DA3" w:rsidRDefault="00EF6DA3" w:rsidP="00EF6DA3">
            <w:r w:rsidRPr="00EF6DA3">
              <w:t>41.55628</w:t>
            </w:r>
          </w:p>
        </w:tc>
        <w:tc>
          <w:tcPr>
            <w:tcW w:w="1831" w:type="dxa"/>
            <w:shd w:val="clear" w:color="auto" w:fill="F2F2F2" w:themeFill="background1" w:themeFillShade="F2"/>
            <w:noWrap/>
            <w:hideMark/>
          </w:tcPr>
          <w:p w14:paraId="3A79692F" w14:textId="77777777" w:rsidR="00EF6DA3" w:rsidRPr="00EF6DA3" w:rsidRDefault="00EF6DA3" w:rsidP="00EF6DA3">
            <w:r w:rsidRPr="00EF6DA3">
              <w:t>-108.371</w:t>
            </w:r>
          </w:p>
        </w:tc>
      </w:tr>
      <w:tr w:rsidR="00EF6DA3" w:rsidRPr="00EF6DA3" w14:paraId="4DC73A3E" w14:textId="77777777" w:rsidTr="00EF6DA3">
        <w:trPr>
          <w:divId w:val="1396658331"/>
          <w:trHeight w:val="315"/>
        </w:trPr>
        <w:tc>
          <w:tcPr>
            <w:tcW w:w="3168" w:type="dxa"/>
            <w:shd w:val="clear" w:color="auto" w:fill="F2F2F2" w:themeFill="background1" w:themeFillShade="F2"/>
            <w:noWrap/>
            <w:hideMark/>
          </w:tcPr>
          <w:p w14:paraId="44967029" w14:textId="77777777" w:rsidR="00EF6DA3" w:rsidRPr="00EF6DA3" w:rsidRDefault="00EF6DA3" w:rsidP="00EF6DA3">
            <w:r w:rsidRPr="00EF6DA3">
              <w:t>TABLE ROCK NO2</w:t>
            </w:r>
          </w:p>
        </w:tc>
        <w:tc>
          <w:tcPr>
            <w:tcW w:w="1548" w:type="dxa"/>
            <w:shd w:val="clear" w:color="auto" w:fill="F2F2F2" w:themeFill="background1" w:themeFillShade="F2"/>
            <w:noWrap/>
            <w:hideMark/>
          </w:tcPr>
          <w:p w14:paraId="5A599FD2" w14:textId="77777777" w:rsidR="00EF6DA3" w:rsidRPr="00EF6DA3" w:rsidRDefault="00EF6DA3" w:rsidP="00EF6DA3">
            <w:r w:rsidRPr="00EF6DA3">
              <w:t>41.5848</w:t>
            </w:r>
          </w:p>
        </w:tc>
        <w:tc>
          <w:tcPr>
            <w:tcW w:w="1831" w:type="dxa"/>
            <w:shd w:val="clear" w:color="auto" w:fill="F2F2F2" w:themeFill="background1" w:themeFillShade="F2"/>
            <w:noWrap/>
            <w:hideMark/>
          </w:tcPr>
          <w:p w14:paraId="3B552DB5" w14:textId="77777777" w:rsidR="00EF6DA3" w:rsidRPr="00EF6DA3" w:rsidRDefault="00EF6DA3" w:rsidP="00EF6DA3">
            <w:r w:rsidRPr="00EF6DA3">
              <w:t>-108.384244</w:t>
            </w:r>
          </w:p>
        </w:tc>
      </w:tr>
      <w:tr w:rsidR="00EF6DA3" w:rsidRPr="00EF6DA3" w14:paraId="471879DE" w14:textId="77777777" w:rsidTr="00EF6DA3">
        <w:trPr>
          <w:divId w:val="1396658331"/>
          <w:trHeight w:val="315"/>
        </w:trPr>
        <w:tc>
          <w:tcPr>
            <w:tcW w:w="3168" w:type="dxa"/>
            <w:shd w:val="clear" w:color="auto" w:fill="F2F2F2" w:themeFill="background1" w:themeFillShade="F2"/>
            <w:noWrap/>
            <w:hideMark/>
          </w:tcPr>
          <w:p w14:paraId="6F122CEB" w14:textId="77777777" w:rsidR="00EF6DA3" w:rsidRPr="00EF6DA3" w:rsidRDefault="00EF6DA3" w:rsidP="00EF6DA3">
            <w:r w:rsidRPr="00EF6DA3">
              <w:t>WAMSUTTER UNIT 6A</w:t>
            </w:r>
          </w:p>
        </w:tc>
        <w:tc>
          <w:tcPr>
            <w:tcW w:w="1548" w:type="dxa"/>
            <w:shd w:val="clear" w:color="auto" w:fill="F2F2F2" w:themeFill="background1" w:themeFillShade="F2"/>
            <w:noWrap/>
            <w:hideMark/>
          </w:tcPr>
          <w:p w14:paraId="27522FC1" w14:textId="77777777" w:rsidR="00EF6DA3" w:rsidRPr="00EF6DA3" w:rsidRDefault="00EF6DA3" w:rsidP="00EF6DA3">
            <w:r w:rsidRPr="00EF6DA3">
              <w:t>41.76113</w:t>
            </w:r>
          </w:p>
        </w:tc>
        <w:tc>
          <w:tcPr>
            <w:tcW w:w="1831" w:type="dxa"/>
            <w:shd w:val="clear" w:color="auto" w:fill="F2F2F2" w:themeFill="background1" w:themeFillShade="F2"/>
            <w:noWrap/>
            <w:hideMark/>
          </w:tcPr>
          <w:p w14:paraId="16FEC6AC" w14:textId="77777777" w:rsidR="00EF6DA3" w:rsidRPr="00EF6DA3" w:rsidRDefault="00EF6DA3" w:rsidP="00EF6DA3">
            <w:r w:rsidRPr="00EF6DA3">
              <w:t>-108.05391</w:t>
            </w:r>
          </w:p>
        </w:tc>
      </w:tr>
      <w:tr w:rsidR="00EF6DA3" w:rsidRPr="00EF6DA3" w14:paraId="36FE39CD" w14:textId="77777777" w:rsidTr="00EF6DA3">
        <w:trPr>
          <w:divId w:val="1396658331"/>
          <w:trHeight w:val="315"/>
        </w:trPr>
        <w:tc>
          <w:tcPr>
            <w:tcW w:w="3168" w:type="dxa"/>
            <w:shd w:val="clear" w:color="auto" w:fill="F2F2F2" w:themeFill="background1" w:themeFillShade="F2"/>
            <w:noWrap/>
            <w:hideMark/>
          </w:tcPr>
          <w:p w14:paraId="11081B22" w14:textId="77777777" w:rsidR="00EF6DA3" w:rsidRPr="00EF6DA3" w:rsidRDefault="00EF6DA3" w:rsidP="00EF6DA3">
            <w:r w:rsidRPr="00EF6DA3">
              <w:t>Barrel Springs Unit</w:t>
            </w:r>
          </w:p>
        </w:tc>
        <w:tc>
          <w:tcPr>
            <w:tcW w:w="1548" w:type="dxa"/>
            <w:shd w:val="clear" w:color="auto" w:fill="F2F2F2" w:themeFill="background1" w:themeFillShade="F2"/>
            <w:noWrap/>
            <w:hideMark/>
          </w:tcPr>
          <w:p w14:paraId="7F05A6E3" w14:textId="77777777" w:rsidR="00EF6DA3" w:rsidRPr="00EF6DA3" w:rsidRDefault="00EF6DA3" w:rsidP="00EF6DA3">
            <w:r w:rsidRPr="00EF6DA3">
              <w:t>41.37119</w:t>
            </w:r>
          </w:p>
        </w:tc>
        <w:tc>
          <w:tcPr>
            <w:tcW w:w="1831" w:type="dxa"/>
            <w:shd w:val="clear" w:color="auto" w:fill="F2F2F2" w:themeFill="background1" w:themeFillShade="F2"/>
            <w:noWrap/>
            <w:hideMark/>
          </w:tcPr>
          <w:p w14:paraId="16E053DE" w14:textId="77777777" w:rsidR="00EF6DA3" w:rsidRPr="00EF6DA3" w:rsidRDefault="00EF6DA3" w:rsidP="00EF6DA3">
            <w:r w:rsidRPr="00EF6DA3">
              <w:t>-107.8199</w:t>
            </w:r>
          </w:p>
        </w:tc>
      </w:tr>
      <w:tr w:rsidR="00EF6DA3" w:rsidRPr="00EF6DA3" w14:paraId="6FFD172F" w14:textId="77777777" w:rsidTr="00EF6DA3">
        <w:trPr>
          <w:divId w:val="1396658331"/>
          <w:trHeight w:val="315"/>
        </w:trPr>
        <w:tc>
          <w:tcPr>
            <w:tcW w:w="3168" w:type="dxa"/>
            <w:shd w:val="clear" w:color="auto" w:fill="F2F2F2" w:themeFill="background1" w:themeFillShade="F2"/>
            <w:noWrap/>
            <w:hideMark/>
          </w:tcPr>
          <w:p w14:paraId="51FC3242" w14:textId="77777777" w:rsidR="00EF6DA3" w:rsidRPr="00EF6DA3" w:rsidRDefault="00EF6DA3" w:rsidP="00EF6DA3">
            <w:r w:rsidRPr="00EF6DA3">
              <w:t>Barrel Springs Unit</w:t>
            </w:r>
          </w:p>
        </w:tc>
        <w:tc>
          <w:tcPr>
            <w:tcW w:w="1548" w:type="dxa"/>
            <w:shd w:val="clear" w:color="auto" w:fill="F2F2F2" w:themeFill="background1" w:themeFillShade="F2"/>
            <w:noWrap/>
            <w:hideMark/>
          </w:tcPr>
          <w:p w14:paraId="5320DE13" w14:textId="77777777" w:rsidR="00EF6DA3" w:rsidRPr="00EF6DA3" w:rsidRDefault="00EF6DA3" w:rsidP="00EF6DA3">
            <w:r w:rsidRPr="00EF6DA3">
              <w:t>41.34583</w:t>
            </w:r>
          </w:p>
        </w:tc>
        <w:tc>
          <w:tcPr>
            <w:tcW w:w="1831" w:type="dxa"/>
            <w:shd w:val="clear" w:color="auto" w:fill="F2F2F2" w:themeFill="background1" w:themeFillShade="F2"/>
            <w:noWrap/>
            <w:hideMark/>
          </w:tcPr>
          <w:p w14:paraId="2EF45F69" w14:textId="77777777" w:rsidR="00EF6DA3" w:rsidRPr="00EF6DA3" w:rsidRDefault="00EF6DA3" w:rsidP="00EF6DA3">
            <w:r w:rsidRPr="00EF6DA3">
              <w:t>-107.84611</w:t>
            </w:r>
          </w:p>
        </w:tc>
      </w:tr>
      <w:tr w:rsidR="00EF6DA3" w:rsidRPr="00EF6DA3" w14:paraId="5DFBBB5B" w14:textId="77777777" w:rsidTr="00EF6DA3">
        <w:trPr>
          <w:divId w:val="1396658331"/>
          <w:trHeight w:val="315"/>
        </w:trPr>
        <w:tc>
          <w:tcPr>
            <w:tcW w:w="3168" w:type="dxa"/>
            <w:shd w:val="clear" w:color="auto" w:fill="F2F2F2" w:themeFill="background1" w:themeFillShade="F2"/>
            <w:noWrap/>
            <w:hideMark/>
          </w:tcPr>
          <w:p w14:paraId="5B6F5052" w14:textId="77777777" w:rsidR="00EF6DA3" w:rsidRPr="00EF6DA3" w:rsidRDefault="00EF6DA3" w:rsidP="00EF6DA3">
            <w:r w:rsidRPr="00EF6DA3">
              <w:t>Windmill Draw 1</w:t>
            </w:r>
          </w:p>
        </w:tc>
        <w:tc>
          <w:tcPr>
            <w:tcW w:w="1548" w:type="dxa"/>
            <w:shd w:val="clear" w:color="auto" w:fill="F2F2F2" w:themeFill="background1" w:themeFillShade="F2"/>
            <w:noWrap/>
            <w:hideMark/>
          </w:tcPr>
          <w:p w14:paraId="58694982" w14:textId="77777777" w:rsidR="00EF6DA3" w:rsidRPr="00EF6DA3" w:rsidRDefault="00EF6DA3" w:rsidP="00EF6DA3">
            <w:r w:rsidRPr="00EF6DA3">
              <w:t>41.27089</w:t>
            </w:r>
          </w:p>
        </w:tc>
        <w:tc>
          <w:tcPr>
            <w:tcW w:w="1831" w:type="dxa"/>
            <w:shd w:val="clear" w:color="auto" w:fill="F2F2F2" w:themeFill="background1" w:themeFillShade="F2"/>
            <w:noWrap/>
            <w:hideMark/>
          </w:tcPr>
          <w:p w14:paraId="5A35D365" w14:textId="77777777" w:rsidR="00EF6DA3" w:rsidRPr="00EF6DA3" w:rsidRDefault="00EF6DA3" w:rsidP="00EF6DA3">
            <w:r w:rsidRPr="00EF6DA3">
              <w:t>-107.943362</w:t>
            </w:r>
          </w:p>
        </w:tc>
      </w:tr>
      <w:tr w:rsidR="00EF6DA3" w:rsidRPr="00EF6DA3" w14:paraId="4A5C1012" w14:textId="77777777" w:rsidTr="00EF6DA3">
        <w:trPr>
          <w:divId w:val="1396658331"/>
          <w:trHeight w:val="315"/>
        </w:trPr>
        <w:tc>
          <w:tcPr>
            <w:tcW w:w="3168" w:type="dxa"/>
            <w:shd w:val="clear" w:color="auto" w:fill="F2F2F2" w:themeFill="background1" w:themeFillShade="F2"/>
            <w:noWrap/>
            <w:hideMark/>
          </w:tcPr>
          <w:p w14:paraId="1D4F80F4" w14:textId="77777777" w:rsidR="00EF6DA3" w:rsidRPr="00EF6DA3" w:rsidRDefault="00EF6DA3" w:rsidP="00EF6DA3">
            <w:r w:rsidRPr="00EF6DA3">
              <w:lastRenderedPageBreak/>
              <w:t>Ruger 24-32</w:t>
            </w:r>
          </w:p>
        </w:tc>
        <w:tc>
          <w:tcPr>
            <w:tcW w:w="1548" w:type="dxa"/>
            <w:shd w:val="clear" w:color="auto" w:fill="F2F2F2" w:themeFill="background1" w:themeFillShade="F2"/>
            <w:noWrap/>
            <w:hideMark/>
          </w:tcPr>
          <w:p w14:paraId="0E12E3E4" w14:textId="77777777" w:rsidR="00EF6DA3" w:rsidRPr="00EF6DA3" w:rsidRDefault="00EF6DA3" w:rsidP="00EF6DA3">
            <w:r w:rsidRPr="00EF6DA3">
              <w:t>41.22473</w:t>
            </w:r>
          </w:p>
        </w:tc>
        <w:tc>
          <w:tcPr>
            <w:tcW w:w="1831" w:type="dxa"/>
            <w:shd w:val="clear" w:color="auto" w:fill="F2F2F2" w:themeFill="background1" w:themeFillShade="F2"/>
            <w:noWrap/>
            <w:hideMark/>
          </w:tcPr>
          <w:p w14:paraId="05BD4DBD" w14:textId="77777777" w:rsidR="00EF6DA3" w:rsidRPr="00EF6DA3" w:rsidRDefault="00EF6DA3" w:rsidP="00EF6DA3">
            <w:r w:rsidRPr="00EF6DA3">
              <w:t>-108.006113</w:t>
            </w:r>
          </w:p>
        </w:tc>
      </w:tr>
      <w:tr w:rsidR="00EF6DA3" w:rsidRPr="00EF6DA3" w14:paraId="70F4D0AA" w14:textId="77777777" w:rsidTr="00EF6DA3">
        <w:trPr>
          <w:divId w:val="1396658331"/>
          <w:trHeight w:val="315"/>
        </w:trPr>
        <w:tc>
          <w:tcPr>
            <w:tcW w:w="3168" w:type="dxa"/>
            <w:shd w:val="clear" w:color="auto" w:fill="F2F2F2" w:themeFill="background1" w:themeFillShade="F2"/>
            <w:noWrap/>
            <w:hideMark/>
          </w:tcPr>
          <w:p w14:paraId="48E15629" w14:textId="77777777" w:rsidR="00EF6DA3" w:rsidRPr="00EF6DA3" w:rsidRDefault="00EF6DA3" w:rsidP="00EF6DA3">
            <w:r w:rsidRPr="00EF6DA3">
              <w:t>Dripping Rock 2</w:t>
            </w:r>
          </w:p>
        </w:tc>
        <w:tc>
          <w:tcPr>
            <w:tcW w:w="1548" w:type="dxa"/>
            <w:shd w:val="clear" w:color="auto" w:fill="F2F2F2" w:themeFill="background1" w:themeFillShade="F2"/>
            <w:noWrap/>
            <w:hideMark/>
          </w:tcPr>
          <w:p w14:paraId="07B331A6" w14:textId="77777777" w:rsidR="00EF6DA3" w:rsidRPr="00EF6DA3" w:rsidRDefault="00EF6DA3" w:rsidP="00EF6DA3">
            <w:r w:rsidRPr="00EF6DA3">
              <w:t>41.19624</w:t>
            </w:r>
          </w:p>
        </w:tc>
        <w:tc>
          <w:tcPr>
            <w:tcW w:w="1831" w:type="dxa"/>
            <w:shd w:val="clear" w:color="auto" w:fill="F2F2F2" w:themeFill="background1" w:themeFillShade="F2"/>
            <w:noWrap/>
            <w:hideMark/>
          </w:tcPr>
          <w:p w14:paraId="00845D1D" w14:textId="77777777" w:rsidR="00EF6DA3" w:rsidRPr="00EF6DA3" w:rsidRDefault="00EF6DA3" w:rsidP="00EF6DA3">
            <w:r w:rsidRPr="00EF6DA3">
              <w:t>-108.02665</w:t>
            </w:r>
          </w:p>
        </w:tc>
      </w:tr>
      <w:tr w:rsidR="00EF6DA3" w:rsidRPr="00EF6DA3" w14:paraId="19B832C8" w14:textId="77777777" w:rsidTr="00EF6DA3">
        <w:trPr>
          <w:divId w:val="1396658331"/>
          <w:trHeight w:val="315"/>
        </w:trPr>
        <w:tc>
          <w:tcPr>
            <w:tcW w:w="3168" w:type="dxa"/>
            <w:shd w:val="clear" w:color="auto" w:fill="F2F2F2" w:themeFill="background1" w:themeFillShade="F2"/>
            <w:noWrap/>
            <w:hideMark/>
          </w:tcPr>
          <w:p w14:paraId="7AF5ED43" w14:textId="77777777" w:rsidR="00EF6DA3" w:rsidRPr="00EF6DA3" w:rsidRDefault="00EF6DA3" w:rsidP="00EF6DA3">
            <w:r w:rsidRPr="00EF6DA3">
              <w:t>Cepo 44-9</w:t>
            </w:r>
          </w:p>
        </w:tc>
        <w:tc>
          <w:tcPr>
            <w:tcW w:w="1548" w:type="dxa"/>
            <w:shd w:val="clear" w:color="auto" w:fill="F2F2F2" w:themeFill="background1" w:themeFillShade="F2"/>
            <w:noWrap/>
            <w:hideMark/>
          </w:tcPr>
          <w:p w14:paraId="479C111C" w14:textId="77777777" w:rsidR="00EF6DA3" w:rsidRPr="00EF6DA3" w:rsidRDefault="00EF6DA3" w:rsidP="00EF6DA3">
            <w:r w:rsidRPr="00EF6DA3">
              <w:t>41.19537</w:t>
            </w:r>
          </w:p>
        </w:tc>
        <w:tc>
          <w:tcPr>
            <w:tcW w:w="1831" w:type="dxa"/>
            <w:shd w:val="clear" w:color="auto" w:fill="F2F2F2" w:themeFill="background1" w:themeFillShade="F2"/>
            <w:noWrap/>
            <w:hideMark/>
          </w:tcPr>
          <w:p w14:paraId="49493D0F" w14:textId="77777777" w:rsidR="00EF6DA3" w:rsidRPr="00EF6DA3" w:rsidRDefault="00EF6DA3" w:rsidP="00EF6DA3">
            <w:r w:rsidRPr="00EF6DA3">
              <w:t>-108.092091</w:t>
            </w:r>
          </w:p>
        </w:tc>
      </w:tr>
      <w:tr w:rsidR="00EF6DA3" w:rsidRPr="00EF6DA3" w14:paraId="44A00DBB" w14:textId="77777777" w:rsidTr="00EF6DA3">
        <w:trPr>
          <w:divId w:val="1396658331"/>
          <w:trHeight w:val="315"/>
        </w:trPr>
        <w:tc>
          <w:tcPr>
            <w:tcW w:w="3168" w:type="dxa"/>
            <w:shd w:val="clear" w:color="auto" w:fill="F2F2F2" w:themeFill="background1" w:themeFillShade="F2"/>
            <w:noWrap/>
            <w:hideMark/>
          </w:tcPr>
          <w:p w14:paraId="4A80DD53" w14:textId="77777777" w:rsidR="00EF6DA3" w:rsidRPr="00EF6DA3" w:rsidRDefault="00EF6DA3" w:rsidP="00EF6DA3">
            <w:r w:rsidRPr="00EF6DA3">
              <w:t>Desert Rose 1</w:t>
            </w:r>
          </w:p>
        </w:tc>
        <w:tc>
          <w:tcPr>
            <w:tcW w:w="1548" w:type="dxa"/>
            <w:shd w:val="clear" w:color="auto" w:fill="F2F2F2" w:themeFill="background1" w:themeFillShade="F2"/>
            <w:noWrap/>
            <w:hideMark/>
          </w:tcPr>
          <w:p w14:paraId="4CB79B9C" w14:textId="77777777" w:rsidR="00EF6DA3" w:rsidRPr="00EF6DA3" w:rsidRDefault="00EF6DA3" w:rsidP="00EF6DA3">
            <w:r w:rsidRPr="00EF6DA3">
              <w:t>41.18426</w:t>
            </w:r>
          </w:p>
        </w:tc>
        <w:tc>
          <w:tcPr>
            <w:tcW w:w="1831" w:type="dxa"/>
            <w:shd w:val="clear" w:color="auto" w:fill="F2F2F2" w:themeFill="background1" w:themeFillShade="F2"/>
            <w:noWrap/>
            <w:hideMark/>
          </w:tcPr>
          <w:p w14:paraId="3AD97D13" w14:textId="77777777" w:rsidR="00EF6DA3" w:rsidRPr="00EF6DA3" w:rsidRDefault="00EF6DA3" w:rsidP="00EF6DA3">
            <w:r w:rsidRPr="00EF6DA3">
              <w:t>-108.154466</w:t>
            </w:r>
          </w:p>
        </w:tc>
      </w:tr>
      <w:tr w:rsidR="00EF6DA3" w:rsidRPr="00EF6DA3" w14:paraId="617714D0" w14:textId="77777777" w:rsidTr="00EF6DA3">
        <w:trPr>
          <w:divId w:val="1396658331"/>
          <w:trHeight w:val="315"/>
        </w:trPr>
        <w:tc>
          <w:tcPr>
            <w:tcW w:w="3168" w:type="dxa"/>
            <w:shd w:val="clear" w:color="auto" w:fill="F2F2F2" w:themeFill="background1" w:themeFillShade="F2"/>
            <w:noWrap/>
            <w:hideMark/>
          </w:tcPr>
          <w:p w14:paraId="4B3B91E1" w14:textId="77777777" w:rsidR="00EF6DA3" w:rsidRPr="00EF6DA3" w:rsidRDefault="00EF6DA3" w:rsidP="00EF6DA3">
            <w:r w:rsidRPr="00EF6DA3">
              <w:t>Polar Bar Unit 2</w:t>
            </w:r>
          </w:p>
        </w:tc>
        <w:tc>
          <w:tcPr>
            <w:tcW w:w="1548" w:type="dxa"/>
            <w:shd w:val="clear" w:color="auto" w:fill="F2F2F2" w:themeFill="background1" w:themeFillShade="F2"/>
            <w:noWrap/>
            <w:hideMark/>
          </w:tcPr>
          <w:p w14:paraId="47584180" w14:textId="77777777" w:rsidR="00EF6DA3" w:rsidRPr="00EF6DA3" w:rsidRDefault="00EF6DA3" w:rsidP="00EF6DA3">
            <w:r w:rsidRPr="00EF6DA3">
              <w:t>41.14374</w:t>
            </w:r>
          </w:p>
        </w:tc>
        <w:tc>
          <w:tcPr>
            <w:tcW w:w="1831" w:type="dxa"/>
            <w:shd w:val="clear" w:color="auto" w:fill="F2F2F2" w:themeFill="background1" w:themeFillShade="F2"/>
            <w:noWrap/>
            <w:hideMark/>
          </w:tcPr>
          <w:p w14:paraId="1FD5A065" w14:textId="77777777" w:rsidR="00EF6DA3" w:rsidRPr="00EF6DA3" w:rsidRDefault="00EF6DA3" w:rsidP="00EF6DA3">
            <w:r w:rsidRPr="00EF6DA3">
              <w:t>-108.176547</w:t>
            </w:r>
          </w:p>
        </w:tc>
      </w:tr>
      <w:tr w:rsidR="00EF6DA3" w:rsidRPr="00EF6DA3" w14:paraId="0956AABA" w14:textId="77777777" w:rsidTr="00EF6DA3">
        <w:trPr>
          <w:divId w:val="1396658331"/>
          <w:trHeight w:val="315"/>
        </w:trPr>
        <w:tc>
          <w:tcPr>
            <w:tcW w:w="3168" w:type="dxa"/>
            <w:shd w:val="clear" w:color="auto" w:fill="F2F2F2" w:themeFill="background1" w:themeFillShade="F2"/>
            <w:noWrap/>
            <w:hideMark/>
          </w:tcPr>
          <w:p w14:paraId="30664C66" w14:textId="77777777" w:rsidR="00EF6DA3" w:rsidRPr="00EF6DA3" w:rsidRDefault="00EF6DA3" w:rsidP="00EF6DA3">
            <w:r w:rsidRPr="00EF6DA3">
              <w:t>Cige 4-6-13-96</w:t>
            </w:r>
          </w:p>
        </w:tc>
        <w:tc>
          <w:tcPr>
            <w:tcW w:w="1548" w:type="dxa"/>
            <w:shd w:val="clear" w:color="auto" w:fill="F2F2F2" w:themeFill="background1" w:themeFillShade="F2"/>
            <w:noWrap/>
            <w:hideMark/>
          </w:tcPr>
          <w:p w14:paraId="5F8DC0EA" w14:textId="77777777" w:rsidR="00EF6DA3" w:rsidRPr="00EF6DA3" w:rsidRDefault="00EF6DA3" w:rsidP="00EF6DA3">
            <w:r w:rsidRPr="00EF6DA3">
              <w:t>41.12377</w:t>
            </w:r>
          </w:p>
        </w:tc>
        <w:tc>
          <w:tcPr>
            <w:tcW w:w="1831" w:type="dxa"/>
            <w:shd w:val="clear" w:color="auto" w:fill="F2F2F2" w:themeFill="background1" w:themeFillShade="F2"/>
            <w:noWrap/>
            <w:hideMark/>
          </w:tcPr>
          <w:p w14:paraId="5C2EC55F" w14:textId="77777777" w:rsidR="00EF6DA3" w:rsidRPr="00EF6DA3" w:rsidRDefault="00EF6DA3" w:rsidP="00EF6DA3">
            <w:r w:rsidRPr="00EF6DA3">
              <w:t>-108.246841</w:t>
            </w:r>
          </w:p>
        </w:tc>
      </w:tr>
      <w:tr w:rsidR="00EF6DA3" w:rsidRPr="00EF6DA3" w14:paraId="4FEE00C7" w14:textId="77777777" w:rsidTr="00EF6DA3">
        <w:trPr>
          <w:divId w:val="1396658331"/>
          <w:trHeight w:val="315"/>
        </w:trPr>
        <w:tc>
          <w:tcPr>
            <w:tcW w:w="3168" w:type="dxa"/>
            <w:shd w:val="clear" w:color="auto" w:fill="F2F2F2" w:themeFill="background1" w:themeFillShade="F2"/>
            <w:noWrap/>
            <w:hideMark/>
          </w:tcPr>
          <w:p w14:paraId="5CE0538C" w14:textId="77777777" w:rsidR="00EF6DA3" w:rsidRPr="00EF6DA3" w:rsidRDefault="00EF6DA3" w:rsidP="00EF6DA3">
            <w:r w:rsidRPr="00EF6DA3">
              <w:t>Barrel Springs state</w:t>
            </w:r>
          </w:p>
        </w:tc>
        <w:tc>
          <w:tcPr>
            <w:tcW w:w="1548" w:type="dxa"/>
            <w:shd w:val="clear" w:color="auto" w:fill="F2F2F2" w:themeFill="background1" w:themeFillShade="F2"/>
            <w:noWrap/>
            <w:hideMark/>
          </w:tcPr>
          <w:p w14:paraId="24F2019F" w14:textId="77777777" w:rsidR="00EF6DA3" w:rsidRPr="00EF6DA3" w:rsidRDefault="00EF6DA3" w:rsidP="00EF6DA3">
            <w:r w:rsidRPr="00EF6DA3">
              <w:t>41.40377</w:t>
            </w:r>
          </w:p>
        </w:tc>
        <w:tc>
          <w:tcPr>
            <w:tcW w:w="1831" w:type="dxa"/>
            <w:shd w:val="clear" w:color="auto" w:fill="F2F2F2" w:themeFill="background1" w:themeFillShade="F2"/>
            <w:noWrap/>
            <w:hideMark/>
          </w:tcPr>
          <w:p w14:paraId="7334E97B" w14:textId="77777777" w:rsidR="00EF6DA3" w:rsidRPr="00EF6DA3" w:rsidRDefault="00EF6DA3" w:rsidP="00EF6DA3">
            <w:r w:rsidRPr="00EF6DA3">
              <w:t>-107.825583</w:t>
            </w:r>
          </w:p>
        </w:tc>
      </w:tr>
      <w:tr w:rsidR="00EF6DA3" w:rsidRPr="00EF6DA3" w14:paraId="476218AB" w14:textId="77777777" w:rsidTr="00EF6DA3">
        <w:trPr>
          <w:divId w:val="1396658331"/>
          <w:trHeight w:val="315"/>
        </w:trPr>
        <w:tc>
          <w:tcPr>
            <w:tcW w:w="3168" w:type="dxa"/>
            <w:shd w:val="clear" w:color="auto" w:fill="F2F2F2" w:themeFill="background1" w:themeFillShade="F2"/>
            <w:noWrap/>
            <w:hideMark/>
          </w:tcPr>
          <w:p w14:paraId="78A0BE1D" w14:textId="77777777" w:rsidR="00EF6DA3" w:rsidRPr="00EF6DA3" w:rsidRDefault="00EF6DA3" w:rsidP="00EF6DA3">
            <w:r w:rsidRPr="00EF6DA3">
              <w:t>Federal BH 43-320</w:t>
            </w:r>
          </w:p>
        </w:tc>
        <w:tc>
          <w:tcPr>
            <w:tcW w:w="1548" w:type="dxa"/>
            <w:shd w:val="clear" w:color="auto" w:fill="F2F2F2" w:themeFill="background1" w:themeFillShade="F2"/>
            <w:noWrap/>
            <w:hideMark/>
          </w:tcPr>
          <w:p w14:paraId="49AA46FC" w14:textId="77777777" w:rsidR="00EF6DA3" w:rsidRPr="00EF6DA3" w:rsidRDefault="00EF6DA3" w:rsidP="00EF6DA3">
            <w:r w:rsidRPr="00EF6DA3">
              <w:t>41.580075</w:t>
            </w:r>
          </w:p>
        </w:tc>
        <w:tc>
          <w:tcPr>
            <w:tcW w:w="1831" w:type="dxa"/>
            <w:shd w:val="clear" w:color="auto" w:fill="F2F2F2" w:themeFill="background1" w:themeFillShade="F2"/>
            <w:noWrap/>
            <w:hideMark/>
          </w:tcPr>
          <w:p w14:paraId="2472137B" w14:textId="77777777" w:rsidR="00EF6DA3" w:rsidRPr="00EF6DA3" w:rsidRDefault="00EF6DA3" w:rsidP="00EF6DA3">
            <w:r w:rsidRPr="00EF6DA3">
              <w:t>-107.900972</w:t>
            </w:r>
          </w:p>
        </w:tc>
      </w:tr>
      <w:tr w:rsidR="00EF6DA3" w:rsidRPr="00EF6DA3" w14:paraId="46BB6D8D" w14:textId="77777777" w:rsidTr="00EF6DA3">
        <w:trPr>
          <w:divId w:val="1396658331"/>
          <w:trHeight w:val="315"/>
        </w:trPr>
        <w:tc>
          <w:tcPr>
            <w:tcW w:w="3168" w:type="dxa"/>
            <w:shd w:val="clear" w:color="auto" w:fill="F2F2F2" w:themeFill="background1" w:themeFillShade="F2"/>
            <w:noWrap/>
            <w:hideMark/>
          </w:tcPr>
          <w:p w14:paraId="195940CC" w14:textId="77777777" w:rsidR="00EF6DA3" w:rsidRPr="00EF6DA3" w:rsidRDefault="00EF6DA3" w:rsidP="00EF6DA3">
            <w:r w:rsidRPr="00EF6DA3">
              <w:t>Federal 1-8</w:t>
            </w:r>
          </w:p>
        </w:tc>
        <w:tc>
          <w:tcPr>
            <w:tcW w:w="1548" w:type="dxa"/>
            <w:shd w:val="clear" w:color="auto" w:fill="F2F2F2" w:themeFill="background1" w:themeFillShade="F2"/>
            <w:noWrap/>
            <w:hideMark/>
          </w:tcPr>
          <w:p w14:paraId="1017A270" w14:textId="77777777" w:rsidR="00EF6DA3" w:rsidRPr="00EF6DA3" w:rsidRDefault="00EF6DA3" w:rsidP="00EF6DA3">
            <w:r w:rsidRPr="00EF6DA3">
              <w:t>41.37975</w:t>
            </w:r>
          </w:p>
        </w:tc>
        <w:tc>
          <w:tcPr>
            <w:tcW w:w="1831" w:type="dxa"/>
            <w:shd w:val="clear" w:color="auto" w:fill="F2F2F2" w:themeFill="background1" w:themeFillShade="F2"/>
            <w:noWrap/>
            <w:hideMark/>
          </w:tcPr>
          <w:p w14:paraId="75BF4B5F" w14:textId="77777777" w:rsidR="00EF6DA3" w:rsidRPr="00EF6DA3" w:rsidRDefault="00EF6DA3" w:rsidP="00EF6DA3">
            <w:r w:rsidRPr="00EF6DA3">
              <w:t>-107.99547</w:t>
            </w:r>
          </w:p>
        </w:tc>
      </w:tr>
      <w:tr w:rsidR="00EF6DA3" w:rsidRPr="00EF6DA3" w14:paraId="6A648FC3" w14:textId="77777777" w:rsidTr="00EF6DA3">
        <w:trPr>
          <w:divId w:val="1396658331"/>
          <w:trHeight w:val="315"/>
        </w:trPr>
        <w:tc>
          <w:tcPr>
            <w:tcW w:w="3168" w:type="dxa"/>
            <w:shd w:val="clear" w:color="auto" w:fill="F2F2F2" w:themeFill="background1" w:themeFillShade="F2"/>
            <w:noWrap/>
            <w:hideMark/>
          </w:tcPr>
          <w:p w14:paraId="1F66A5BF" w14:textId="77777777" w:rsidR="00EF6DA3" w:rsidRPr="00EF6DA3" w:rsidRDefault="00EF6DA3" w:rsidP="00EF6DA3">
            <w:r w:rsidRPr="00EF6DA3">
              <w:t>Bitter Creek 15-1</w:t>
            </w:r>
          </w:p>
        </w:tc>
        <w:tc>
          <w:tcPr>
            <w:tcW w:w="1548" w:type="dxa"/>
            <w:shd w:val="clear" w:color="auto" w:fill="F2F2F2" w:themeFill="background1" w:themeFillShade="F2"/>
            <w:noWrap/>
            <w:hideMark/>
          </w:tcPr>
          <w:p w14:paraId="3FF15CF7" w14:textId="77777777" w:rsidR="00EF6DA3" w:rsidRPr="00EF6DA3" w:rsidRDefault="00EF6DA3" w:rsidP="00EF6DA3">
            <w:r w:rsidRPr="00EF6DA3">
              <w:t>41.35772</w:t>
            </w:r>
          </w:p>
        </w:tc>
        <w:tc>
          <w:tcPr>
            <w:tcW w:w="1831" w:type="dxa"/>
            <w:shd w:val="clear" w:color="auto" w:fill="F2F2F2" w:themeFill="background1" w:themeFillShade="F2"/>
            <w:noWrap/>
            <w:hideMark/>
          </w:tcPr>
          <w:p w14:paraId="29883BA2" w14:textId="77777777" w:rsidR="00EF6DA3" w:rsidRPr="00EF6DA3" w:rsidRDefault="00EF6DA3" w:rsidP="00EF6DA3">
            <w:r w:rsidRPr="00EF6DA3">
              <w:t>-108.530264</w:t>
            </w:r>
          </w:p>
        </w:tc>
      </w:tr>
      <w:tr w:rsidR="00EF6DA3" w:rsidRPr="00EF6DA3" w14:paraId="5F7EAC92" w14:textId="77777777" w:rsidTr="00EF6DA3">
        <w:trPr>
          <w:divId w:val="1396658331"/>
          <w:trHeight w:val="315"/>
        </w:trPr>
        <w:tc>
          <w:tcPr>
            <w:tcW w:w="3168" w:type="dxa"/>
            <w:shd w:val="clear" w:color="auto" w:fill="F2F2F2" w:themeFill="background1" w:themeFillShade="F2"/>
            <w:noWrap/>
            <w:hideMark/>
          </w:tcPr>
          <w:p w14:paraId="2EEC2AD8" w14:textId="77777777" w:rsidR="00EF6DA3" w:rsidRPr="00EF6DA3" w:rsidRDefault="00EF6DA3" w:rsidP="00EF6DA3">
            <w:r w:rsidRPr="00EF6DA3">
              <w:t>East Echo Springs 1-</w:t>
            </w:r>
          </w:p>
        </w:tc>
        <w:tc>
          <w:tcPr>
            <w:tcW w:w="1548" w:type="dxa"/>
            <w:shd w:val="clear" w:color="auto" w:fill="F2F2F2" w:themeFill="background1" w:themeFillShade="F2"/>
            <w:noWrap/>
            <w:hideMark/>
          </w:tcPr>
          <w:p w14:paraId="353475BD" w14:textId="77777777" w:rsidR="00EF6DA3" w:rsidRPr="00EF6DA3" w:rsidRDefault="00EF6DA3" w:rsidP="00EF6DA3">
            <w:r w:rsidRPr="00EF6DA3">
              <w:t>41.61134</w:t>
            </w:r>
          </w:p>
        </w:tc>
        <w:tc>
          <w:tcPr>
            <w:tcW w:w="1831" w:type="dxa"/>
            <w:shd w:val="clear" w:color="auto" w:fill="F2F2F2" w:themeFill="background1" w:themeFillShade="F2"/>
            <w:noWrap/>
            <w:hideMark/>
          </w:tcPr>
          <w:p w14:paraId="3895A243" w14:textId="77777777" w:rsidR="00EF6DA3" w:rsidRPr="00EF6DA3" w:rsidRDefault="00EF6DA3" w:rsidP="00EF6DA3">
            <w:r w:rsidRPr="00EF6DA3">
              <w:t>-107.742</w:t>
            </w:r>
          </w:p>
        </w:tc>
      </w:tr>
      <w:tr w:rsidR="00EF6DA3" w:rsidRPr="00EF6DA3" w14:paraId="2C6C609D" w14:textId="77777777" w:rsidTr="00EF6DA3">
        <w:trPr>
          <w:divId w:val="1396658331"/>
          <w:trHeight w:val="315"/>
        </w:trPr>
        <w:tc>
          <w:tcPr>
            <w:tcW w:w="3168" w:type="dxa"/>
            <w:shd w:val="clear" w:color="auto" w:fill="F2F2F2" w:themeFill="background1" w:themeFillShade="F2"/>
            <w:noWrap/>
            <w:hideMark/>
          </w:tcPr>
          <w:p w14:paraId="19AF3AC7" w14:textId="77777777" w:rsidR="00EF6DA3" w:rsidRPr="00EF6DA3" w:rsidRDefault="00EF6DA3" w:rsidP="00EF6DA3">
            <w:r w:rsidRPr="00EF6DA3">
              <w:t>Desert Springs Unit</w:t>
            </w:r>
          </w:p>
        </w:tc>
        <w:tc>
          <w:tcPr>
            <w:tcW w:w="1548" w:type="dxa"/>
            <w:shd w:val="clear" w:color="auto" w:fill="F2F2F2" w:themeFill="background1" w:themeFillShade="F2"/>
            <w:noWrap/>
            <w:hideMark/>
          </w:tcPr>
          <w:p w14:paraId="726EA0AF" w14:textId="77777777" w:rsidR="00EF6DA3" w:rsidRPr="00EF6DA3" w:rsidRDefault="00EF6DA3" w:rsidP="00EF6DA3">
            <w:r w:rsidRPr="00EF6DA3">
              <w:t>41.804095</w:t>
            </w:r>
          </w:p>
        </w:tc>
        <w:tc>
          <w:tcPr>
            <w:tcW w:w="1831" w:type="dxa"/>
            <w:shd w:val="clear" w:color="auto" w:fill="F2F2F2" w:themeFill="background1" w:themeFillShade="F2"/>
            <w:noWrap/>
            <w:hideMark/>
          </w:tcPr>
          <w:p w14:paraId="191742DA" w14:textId="77777777" w:rsidR="00EF6DA3" w:rsidRPr="00EF6DA3" w:rsidRDefault="00EF6DA3" w:rsidP="00EF6DA3">
            <w:r w:rsidRPr="00EF6DA3">
              <w:t>-108.438014</w:t>
            </w:r>
          </w:p>
        </w:tc>
      </w:tr>
      <w:tr w:rsidR="00EF6DA3" w:rsidRPr="00EF6DA3" w14:paraId="468F143C" w14:textId="77777777" w:rsidTr="00EF6DA3">
        <w:trPr>
          <w:divId w:val="1396658331"/>
          <w:trHeight w:val="315"/>
        </w:trPr>
        <w:tc>
          <w:tcPr>
            <w:tcW w:w="3168" w:type="dxa"/>
            <w:shd w:val="clear" w:color="auto" w:fill="F2F2F2" w:themeFill="background1" w:themeFillShade="F2"/>
            <w:noWrap/>
            <w:hideMark/>
          </w:tcPr>
          <w:p w14:paraId="54C34272" w14:textId="77777777" w:rsidR="00EF6DA3" w:rsidRPr="00EF6DA3" w:rsidRDefault="00EF6DA3" w:rsidP="00EF6DA3">
            <w:r w:rsidRPr="00EF6DA3">
              <w:t>Unit Patented 23</w:t>
            </w:r>
          </w:p>
        </w:tc>
        <w:tc>
          <w:tcPr>
            <w:tcW w:w="1548" w:type="dxa"/>
            <w:shd w:val="clear" w:color="auto" w:fill="F2F2F2" w:themeFill="background1" w:themeFillShade="F2"/>
            <w:noWrap/>
            <w:hideMark/>
          </w:tcPr>
          <w:p w14:paraId="61D90054" w14:textId="77777777" w:rsidR="00EF6DA3" w:rsidRPr="00EF6DA3" w:rsidRDefault="00EF6DA3" w:rsidP="00EF6DA3">
            <w:r w:rsidRPr="00EF6DA3">
              <w:t>41.741317</w:t>
            </w:r>
          </w:p>
        </w:tc>
        <w:tc>
          <w:tcPr>
            <w:tcW w:w="1831" w:type="dxa"/>
            <w:shd w:val="clear" w:color="auto" w:fill="F2F2F2" w:themeFill="background1" w:themeFillShade="F2"/>
            <w:noWrap/>
            <w:hideMark/>
          </w:tcPr>
          <w:p w14:paraId="5CEE8C74" w14:textId="77777777" w:rsidR="00EF6DA3" w:rsidRPr="00EF6DA3" w:rsidRDefault="00EF6DA3" w:rsidP="00EF6DA3">
            <w:r w:rsidRPr="00EF6DA3">
              <w:t>-108.469482</w:t>
            </w:r>
          </w:p>
        </w:tc>
      </w:tr>
      <w:tr w:rsidR="00EF6DA3" w:rsidRPr="00EF6DA3" w14:paraId="0745AF0A" w14:textId="77777777" w:rsidTr="00EF6DA3">
        <w:trPr>
          <w:divId w:val="1396658331"/>
          <w:trHeight w:val="315"/>
        </w:trPr>
        <w:tc>
          <w:tcPr>
            <w:tcW w:w="3168" w:type="dxa"/>
            <w:shd w:val="clear" w:color="auto" w:fill="F2F2F2" w:themeFill="background1" w:themeFillShade="F2"/>
            <w:noWrap/>
            <w:hideMark/>
          </w:tcPr>
          <w:p w14:paraId="7A081052" w14:textId="77777777" w:rsidR="00EF6DA3" w:rsidRPr="00EF6DA3" w:rsidRDefault="00EF6DA3" w:rsidP="00EF6DA3">
            <w:r w:rsidRPr="00EF6DA3">
              <w:t>Table Rock Unit 16</w:t>
            </w:r>
          </w:p>
        </w:tc>
        <w:tc>
          <w:tcPr>
            <w:tcW w:w="1548" w:type="dxa"/>
            <w:shd w:val="clear" w:color="auto" w:fill="F2F2F2" w:themeFill="background1" w:themeFillShade="F2"/>
            <w:noWrap/>
            <w:hideMark/>
          </w:tcPr>
          <w:p w14:paraId="2267016B" w14:textId="77777777" w:rsidR="00EF6DA3" w:rsidRPr="00EF6DA3" w:rsidRDefault="00EF6DA3" w:rsidP="00EF6DA3">
            <w:r w:rsidRPr="00EF6DA3">
              <w:t>41.56378</w:t>
            </w:r>
          </w:p>
        </w:tc>
        <w:tc>
          <w:tcPr>
            <w:tcW w:w="1831" w:type="dxa"/>
            <w:shd w:val="clear" w:color="auto" w:fill="F2F2F2" w:themeFill="background1" w:themeFillShade="F2"/>
            <w:noWrap/>
            <w:hideMark/>
          </w:tcPr>
          <w:p w14:paraId="64AE2170" w14:textId="77777777" w:rsidR="00EF6DA3" w:rsidRPr="00EF6DA3" w:rsidRDefault="00EF6DA3" w:rsidP="00EF6DA3">
            <w:r w:rsidRPr="00EF6DA3">
              <w:t>-108.41993</w:t>
            </w:r>
          </w:p>
        </w:tc>
      </w:tr>
      <w:tr w:rsidR="00EF6DA3" w:rsidRPr="00EF6DA3" w14:paraId="4BC9024B" w14:textId="77777777" w:rsidTr="00EF6DA3">
        <w:trPr>
          <w:divId w:val="1396658331"/>
          <w:trHeight w:val="315"/>
        </w:trPr>
        <w:tc>
          <w:tcPr>
            <w:tcW w:w="3168" w:type="dxa"/>
            <w:shd w:val="clear" w:color="auto" w:fill="F2F2F2" w:themeFill="background1" w:themeFillShade="F2"/>
            <w:noWrap/>
            <w:hideMark/>
          </w:tcPr>
          <w:p w14:paraId="1758D4F2" w14:textId="77777777" w:rsidR="00EF6DA3" w:rsidRPr="00EF6DA3" w:rsidRDefault="00EF6DA3" w:rsidP="00EF6DA3">
            <w:r w:rsidRPr="00EF6DA3">
              <w:t>Table Rock 17</w:t>
            </w:r>
          </w:p>
        </w:tc>
        <w:tc>
          <w:tcPr>
            <w:tcW w:w="1548" w:type="dxa"/>
            <w:shd w:val="clear" w:color="auto" w:fill="F2F2F2" w:themeFill="background1" w:themeFillShade="F2"/>
            <w:noWrap/>
            <w:hideMark/>
          </w:tcPr>
          <w:p w14:paraId="45EE183D" w14:textId="77777777" w:rsidR="00EF6DA3" w:rsidRPr="00EF6DA3" w:rsidRDefault="00EF6DA3" w:rsidP="00EF6DA3">
            <w:r w:rsidRPr="00EF6DA3">
              <w:t>41.54626</w:t>
            </w:r>
          </w:p>
        </w:tc>
        <w:tc>
          <w:tcPr>
            <w:tcW w:w="1831" w:type="dxa"/>
            <w:shd w:val="clear" w:color="auto" w:fill="F2F2F2" w:themeFill="background1" w:themeFillShade="F2"/>
            <w:noWrap/>
            <w:hideMark/>
          </w:tcPr>
          <w:p w14:paraId="5A24AB35" w14:textId="77777777" w:rsidR="00EF6DA3" w:rsidRPr="00EF6DA3" w:rsidRDefault="00EF6DA3" w:rsidP="00EF6DA3">
            <w:r w:rsidRPr="00EF6DA3">
              <w:t>-108.4245</w:t>
            </w:r>
          </w:p>
        </w:tc>
      </w:tr>
      <w:tr w:rsidR="00EF6DA3" w:rsidRPr="00EF6DA3" w14:paraId="417AD08D" w14:textId="77777777" w:rsidTr="00EF6DA3">
        <w:trPr>
          <w:divId w:val="1396658331"/>
          <w:trHeight w:val="315"/>
        </w:trPr>
        <w:tc>
          <w:tcPr>
            <w:tcW w:w="3168" w:type="dxa"/>
            <w:shd w:val="clear" w:color="auto" w:fill="F2F2F2" w:themeFill="background1" w:themeFillShade="F2"/>
            <w:noWrap/>
            <w:hideMark/>
          </w:tcPr>
          <w:p w14:paraId="7969E29D" w14:textId="77777777" w:rsidR="00EF6DA3" w:rsidRPr="00EF6DA3" w:rsidRDefault="00EF6DA3" w:rsidP="00EF6DA3">
            <w:r w:rsidRPr="00EF6DA3">
              <w:t>Playa Unit 1-22</w:t>
            </w:r>
          </w:p>
        </w:tc>
        <w:tc>
          <w:tcPr>
            <w:tcW w:w="1548" w:type="dxa"/>
            <w:shd w:val="clear" w:color="auto" w:fill="F2F2F2" w:themeFill="background1" w:themeFillShade="F2"/>
            <w:noWrap/>
            <w:hideMark/>
          </w:tcPr>
          <w:p w14:paraId="6E27AC66" w14:textId="77777777" w:rsidR="00EF6DA3" w:rsidRPr="00EF6DA3" w:rsidRDefault="00EF6DA3" w:rsidP="00EF6DA3">
            <w:r w:rsidRPr="00EF6DA3">
              <w:t>41.69399</w:t>
            </w:r>
          </w:p>
        </w:tc>
        <w:tc>
          <w:tcPr>
            <w:tcW w:w="1831" w:type="dxa"/>
            <w:shd w:val="clear" w:color="auto" w:fill="F2F2F2" w:themeFill="background1" w:themeFillShade="F2"/>
            <w:noWrap/>
            <w:hideMark/>
          </w:tcPr>
          <w:p w14:paraId="030DBF91" w14:textId="77777777" w:rsidR="00EF6DA3" w:rsidRPr="00EF6DA3" w:rsidRDefault="00EF6DA3" w:rsidP="00EF6DA3">
            <w:r w:rsidRPr="00EF6DA3">
              <w:t>-108.54833</w:t>
            </w:r>
          </w:p>
        </w:tc>
      </w:tr>
      <w:tr w:rsidR="00EF6DA3" w:rsidRPr="00EF6DA3" w14:paraId="698A0204" w14:textId="77777777" w:rsidTr="00EF6DA3">
        <w:trPr>
          <w:divId w:val="1396658331"/>
          <w:trHeight w:val="315"/>
        </w:trPr>
        <w:tc>
          <w:tcPr>
            <w:tcW w:w="3168" w:type="dxa"/>
            <w:shd w:val="clear" w:color="auto" w:fill="F2F2F2" w:themeFill="background1" w:themeFillShade="F2"/>
            <w:noWrap/>
            <w:hideMark/>
          </w:tcPr>
          <w:p w14:paraId="1F9F97E1" w14:textId="77777777" w:rsidR="00EF6DA3" w:rsidRPr="00EF6DA3" w:rsidRDefault="00EF6DA3" w:rsidP="00EF6DA3">
            <w:r w:rsidRPr="00EF6DA3">
              <w:t>Champlin 273 Amoco A</w:t>
            </w:r>
          </w:p>
        </w:tc>
        <w:tc>
          <w:tcPr>
            <w:tcW w:w="1548" w:type="dxa"/>
            <w:shd w:val="clear" w:color="auto" w:fill="F2F2F2" w:themeFill="background1" w:themeFillShade="F2"/>
            <w:noWrap/>
            <w:hideMark/>
          </w:tcPr>
          <w:p w14:paraId="4892575F" w14:textId="77777777" w:rsidR="00EF6DA3" w:rsidRPr="00EF6DA3" w:rsidRDefault="00EF6DA3" w:rsidP="00EF6DA3">
            <w:r w:rsidRPr="00EF6DA3">
              <w:t>41.32783</w:t>
            </w:r>
          </w:p>
        </w:tc>
        <w:tc>
          <w:tcPr>
            <w:tcW w:w="1831" w:type="dxa"/>
            <w:shd w:val="clear" w:color="auto" w:fill="F2F2F2" w:themeFill="background1" w:themeFillShade="F2"/>
            <w:noWrap/>
            <w:hideMark/>
          </w:tcPr>
          <w:p w14:paraId="312EC00A" w14:textId="77777777" w:rsidR="00EF6DA3" w:rsidRPr="00EF6DA3" w:rsidRDefault="00EF6DA3" w:rsidP="00EF6DA3">
            <w:r w:rsidRPr="00EF6DA3">
              <w:t>-108.454</w:t>
            </w:r>
          </w:p>
        </w:tc>
      </w:tr>
      <w:tr w:rsidR="00EF6DA3" w:rsidRPr="00EF6DA3" w14:paraId="034B76FE" w14:textId="77777777" w:rsidTr="00EF6DA3">
        <w:trPr>
          <w:divId w:val="1396658331"/>
          <w:trHeight w:val="315"/>
        </w:trPr>
        <w:tc>
          <w:tcPr>
            <w:tcW w:w="3168" w:type="dxa"/>
            <w:shd w:val="clear" w:color="auto" w:fill="F2F2F2" w:themeFill="background1" w:themeFillShade="F2"/>
            <w:noWrap/>
            <w:hideMark/>
          </w:tcPr>
          <w:p w14:paraId="6E7C511B" w14:textId="77777777" w:rsidR="00EF6DA3" w:rsidRPr="00EF6DA3" w:rsidRDefault="00EF6DA3" w:rsidP="00EF6DA3">
            <w:r w:rsidRPr="00EF6DA3">
              <w:t>Hay Reservoir W30398</w:t>
            </w:r>
          </w:p>
        </w:tc>
        <w:tc>
          <w:tcPr>
            <w:tcW w:w="1548" w:type="dxa"/>
            <w:shd w:val="clear" w:color="auto" w:fill="F2F2F2" w:themeFill="background1" w:themeFillShade="F2"/>
            <w:noWrap/>
            <w:hideMark/>
          </w:tcPr>
          <w:p w14:paraId="32406A1A" w14:textId="77777777" w:rsidR="00EF6DA3" w:rsidRPr="00EF6DA3" w:rsidRDefault="00EF6DA3" w:rsidP="00EF6DA3">
            <w:r w:rsidRPr="00EF6DA3">
              <w:t>42.026788</w:t>
            </w:r>
          </w:p>
        </w:tc>
        <w:tc>
          <w:tcPr>
            <w:tcW w:w="1831" w:type="dxa"/>
            <w:shd w:val="clear" w:color="auto" w:fill="F2F2F2" w:themeFill="background1" w:themeFillShade="F2"/>
            <w:noWrap/>
            <w:hideMark/>
          </w:tcPr>
          <w:p w14:paraId="6C33337F" w14:textId="77777777" w:rsidR="00EF6DA3" w:rsidRPr="00EF6DA3" w:rsidRDefault="00EF6DA3" w:rsidP="00EF6DA3">
            <w:r w:rsidRPr="00EF6DA3">
              <w:t>-108.351951</w:t>
            </w:r>
          </w:p>
        </w:tc>
      </w:tr>
      <w:tr w:rsidR="00EF6DA3" w:rsidRPr="00EF6DA3" w14:paraId="15E9CA09" w14:textId="77777777" w:rsidTr="00EF6DA3">
        <w:trPr>
          <w:divId w:val="1396658331"/>
          <w:trHeight w:val="315"/>
        </w:trPr>
        <w:tc>
          <w:tcPr>
            <w:tcW w:w="3168" w:type="dxa"/>
            <w:shd w:val="clear" w:color="auto" w:fill="F2F2F2" w:themeFill="background1" w:themeFillShade="F2"/>
            <w:noWrap/>
            <w:hideMark/>
          </w:tcPr>
          <w:p w14:paraId="01209876" w14:textId="77777777" w:rsidR="00EF6DA3" w:rsidRPr="00EF6DA3" w:rsidRDefault="00EF6DA3" w:rsidP="00EF6DA3">
            <w:r w:rsidRPr="00EF6DA3">
              <w:t>Wamsutter 1-6</w:t>
            </w:r>
          </w:p>
        </w:tc>
        <w:tc>
          <w:tcPr>
            <w:tcW w:w="1548" w:type="dxa"/>
            <w:shd w:val="clear" w:color="auto" w:fill="F2F2F2" w:themeFill="background1" w:themeFillShade="F2"/>
            <w:noWrap/>
            <w:hideMark/>
          </w:tcPr>
          <w:p w14:paraId="5A85A476" w14:textId="77777777" w:rsidR="00EF6DA3" w:rsidRPr="00EF6DA3" w:rsidRDefault="00EF6DA3" w:rsidP="00EF6DA3">
            <w:r w:rsidRPr="00EF6DA3">
              <w:t>41.73741</w:t>
            </w:r>
          </w:p>
        </w:tc>
        <w:tc>
          <w:tcPr>
            <w:tcW w:w="1831" w:type="dxa"/>
            <w:shd w:val="clear" w:color="auto" w:fill="F2F2F2" w:themeFill="background1" w:themeFillShade="F2"/>
            <w:noWrap/>
            <w:hideMark/>
          </w:tcPr>
          <w:p w14:paraId="5403192E" w14:textId="77777777" w:rsidR="00EF6DA3" w:rsidRPr="00EF6DA3" w:rsidRDefault="00EF6DA3" w:rsidP="00EF6DA3">
            <w:r w:rsidRPr="00EF6DA3">
              <w:t>-108.03261</w:t>
            </w:r>
          </w:p>
        </w:tc>
      </w:tr>
      <w:tr w:rsidR="00EF6DA3" w:rsidRPr="00EF6DA3" w14:paraId="3EACE7F3" w14:textId="77777777" w:rsidTr="00EF6DA3">
        <w:trPr>
          <w:divId w:val="1396658331"/>
          <w:trHeight w:val="315"/>
        </w:trPr>
        <w:tc>
          <w:tcPr>
            <w:tcW w:w="3168" w:type="dxa"/>
            <w:shd w:val="clear" w:color="auto" w:fill="F2F2F2" w:themeFill="background1" w:themeFillShade="F2"/>
            <w:noWrap/>
            <w:hideMark/>
          </w:tcPr>
          <w:p w14:paraId="44F88A52" w14:textId="77777777" w:rsidR="00EF6DA3" w:rsidRPr="00EF6DA3" w:rsidRDefault="00EF6DA3" w:rsidP="00EF6DA3">
            <w:r w:rsidRPr="00EF6DA3">
              <w:t>Unit 4</w:t>
            </w:r>
          </w:p>
        </w:tc>
        <w:tc>
          <w:tcPr>
            <w:tcW w:w="1548" w:type="dxa"/>
            <w:shd w:val="clear" w:color="auto" w:fill="F2F2F2" w:themeFill="background1" w:themeFillShade="F2"/>
            <w:noWrap/>
            <w:hideMark/>
          </w:tcPr>
          <w:p w14:paraId="0DDF3778" w14:textId="77777777" w:rsidR="00EF6DA3" w:rsidRPr="00EF6DA3" w:rsidRDefault="00EF6DA3" w:rsidP="00EF6DA3">
            <w:r w:rsidRPr="00EF6DA3">
              <w:t>41.542249</w:t>
            </w:r>
          </w:p>
        </w:tc>
        <w:tc>
          <w:tcPr>
            <w:tcW w:w="1831" w:type="dxa"/>
            <w:shd w:val="clear" w:color="auto" w:fill="F2F2F2" w:themeFill="background1" w:themeFillShade="F2"/>
            <w:noWrap/>
            <w:hideMark/>
          </w:tcPr>
          <w:p w14:paraId="475FBB9A" w14:textId="77777777" w:rsidR="00EF6DA3" w:rsidRPr="00EF6DA3" w:rsidRDefault="00EF6DA3" w:rsidP="00EF6DA3">
            <w:r w:rsidRPr="00EF6DA3">
              <w:t>-108.39029</w:t>
            </w:r>
          </w:p>
        </w:tc>
      </w:tr>
      <w:tr w:rsidR="00EF6DA3" w:rsidRPr="00EF6DA3" w14:paraId="0986C7C8" w14:textId="77777777" w:rsidTr="00EF6DA3">
        <w:trPr>
          <w:divId w:val="1396658331"/>
          <w:trHeight w:val="315"/>
        </w:trPr>
        <w:tc>
          <w:tcPr>
            <w:tcW w:w="3168" w:type="dxa"/>
            <w:shd w:val="clear" w:color="auto" w:fill="F2F2F2" w:themeFill="background1" w:themeFillShade="F2"/>
            <w:noWrap/>
            <w:hideMark/>
          </w:tcPr>
          <w:p w14:paraId="0A4B296D" w14:textId="77777777" w:rsidR="00EF6DA3" w:rsidRPr="00EF6DA3" w:rsidRDefault="00EF6DA3" w:rsidP="00EF6DA3">
            <w:r w:rsidRPr="00EF6DA3">
              <w:t>Higgins 18-98 8N-13-</w:t>
            </w:r>
          </w:p>
        </w:tc>
        <w:tc>
          <w:tcPr>
            <w:tcW w:w="1548" w:type="dxa"/>
            <w:shd w:val="clear" w:color="auto" w:fill="F2F2F2" w:themeFill="background1" w:themeFillShade="F2"/>
            <w:noWrap/>
            <w:hideMark/>
          </w:tcPr>
          <w:p w14:paraId="0080ED67" w14:textId="77777777" w:rsidR="00EF6DA3" w:rsidRPr="00EF6DA3" w:rsidRDefault="00EF6DA3" w:rsidP="00EF6DA3">
            <w:r w:rsidRPr="00EF6DA3">
              <w:t>41.507504</w:t>
            </w:r>
          </w:p>
        </w:tc>
        <w:tc>
          <w:tcPr>
            <w:tcW w:w="1831" w:type="dxa"/>
            <w:shd w:val="clear" w:color="auto" w:fill="F2F2F2" w:themeFill="background1" w:themeFillShade="F2"/>
            <w:noWrap/>
            <w:hideMark/>
          </w:tcPr>
          <w:p w14:paraId="6D2041BC" w14:textId="77777777" w:rsidR="00EF6DA3" w:rsidRPr="00EF6DA3" w:rsidRDefault="00EF6DA3" w:rsidP="00EF6DA3">
            <w:r w:rsidRPr="00EF6DA3">
              <w:t>-108.442514</w:t>
            </w:r>
          </w:p>
        </w:tc>
      </w:tr>
      <w:tr w:rsidR="00EF6DA3" w:rsidRPr="00EF6DA3" w14:paraId="75E635EF" w14:textId="77777777" w:rsidTr="00EF6DA3">
        <w:trPr>
          <w:divId w:val="1396658331"/>
          <w:trHeight w:val="315"/>
        </w:trPr>
        <w:tc>
          <w:tcPr>
            <w:tcW w:w="3168" w:type="dxa"/>
            <w:shd w:val="clear" w:color="auto" w:fill="F2F2F2" w:themeFill="background1" w:themeFillShade="F2"/>
            <w:noWrap/>
            <w:hideMark/>
          </w:tcPr>
          <w:p w14:paraId="12AAF3B0" w14:textId="77777777" w:rsidR="00EF6DA3" w:rsidRPr="00EF6DA3" w:rsidRDefault="00EF6DA3" w:rsidP="00EF6DA3">
            <w:r w:rsidRPr="00EF6DA3">
              <w:t>Table Rock Unit 25</w:t>
            </w:r>
          </w:p>
        </w:tc>
        <w:tc>
          <w:tcPr>
            <w:tcW w:w="1548" w:type="dxa"/>
            <w:shd w:val="clear" w:color="auto" w:fill="F2F2F2" w:themeFill="background1" w:themeFillShade="F2"/>
            <w:noWrap/>
            <w:hideMark/>
          </w:tcPr>
          <w:p w14:paraId="43536AF9" w14:textId="77777777" w:rsidR="00EF6DA3" w:rsidRPr="00EF6DA3" w:rsidRDefault="00EF6DA3" w:rsidP="00EF6DA3">
            <w:r w:rsidRPr="00EF6DA3">
              <w:t>41.589281</w:t>
            </w:r>
          </w:p>
        </w:tc>
        <w:tc>
          <w:tcPr>
            <w:tcW w:w="1831" w:type="dxa"/>
            <w:shd w:val="clear" w:color="auto" w:fill="F2F2F2" w:themeFill="background1" w:themeFillShade="F2"/>
            <w:noWrap/>
            <w:hideMark/>
          </w:tcPr>
          <w:p w14:paraId="723BA999" w14:textId="77777777" w:rsidR="00EF6DA3" w:rsidRPr="00EF6DA3" w:rsidRDefault="00EF6DA3" w:rsidP="00EF6DA3">
            <w:r w:rsidRPr="00EF6DA3">
              <w:t>-108.366167</w:t>
            </w:r>
          </w:p>
        </w:tc>
      </w:tr>
      <w:tr w:rsidR="00EF6DA3" w:rsidRPr="00EF6DA3" w14:paraId="1F47E908" w14:textId="77777777" w:rsidTr="00EF6DA3">
        <w:trPr>
          <w:divId w:val="1396658331"/>
          <w:trHeight w:val="315"/>
        </w:trPr>
        <w:tc>
          <w:tcPr>
            <w:tcW w:w="3168" w:type="dxa"/>
            <w:shd w:val="clear" w:color="auto" w:fill="F2F2F2" w:themeFill="background1" w:themeFillShade="F2"/>
            <w:noWrap/>
            <w:hideMark/>
          </w:tcPr>
          <w:p w14:paraId="1BB00CA2" w14:textId="77777777" w:rsidR="00EF6DA3" w:rsidRPr="00EF6DA3" w:rsidRDefault="00EF6DA3" w:rsidP="00EF6DA3">
            <w:r w:rsidRPr="00EF6DA3">
              <w:lastRenderedPageBreak/>
              <w:t>Hay Reservoir W30398</w:t>
            </w:r>
          </w:p>
        </w:tc>
        <w:tc>
          <w:tcPr>
            <w:tcW w:w="1548" w:type="dxa"/>
            <w:shd w:val="clear" w:color="auto" w:fill="F2F2F2" w:themeFill="background1" w:themeFillShade="F2"/>
            <w:noWrap/>
            <w:hideMark/>
          </w:tcPr>
          <w:p w14:paraId="4BE1719A" w14:textId="77777777" w:rsidR="00EF6DA3" w:rsidRPr="00EF6DA3" w:rsidRDefault="00EF6DA3" w:rsidP="00EF6DA3">
            <w:r w:rsidRPr="00EF6DA3">
              <w:t>42.041269</w:t>
            </w:r>
          </w:p>
        </w:tc>
        <w:tc>
          <w:tcPr>
            <w:tcW w:w="1831" w:type="dxa"/>
            <w:shd w:val="clear" w:color="auto" w:fill="F2F2F2" w:themeFill="background1" w:themeFillShade="F2"/>
            <w:noWrap/>
            <w:hideMark/>
          </w:tcPr>
          <w:p w14:paraId="22CFF71D" w14:textId="77777777" w:rsidR="00EF6DA3" w:rsidRPr="00EF6DA3" w:rsidRDefault="00EF6DA3" w:rsidP="00EF6DA3">
            <w:r w:rsidRPr="00EF6DA3">
              <w:t>-108.351948</w:t>
            </w:r>
          </w:p>
        </w:tc>
      </w:tr>
      <w:tr w:rsidR="00EF6DA3" w:rsidRPr="00EF6DA3" w14:paraId="761DEED1" w14:textId="77777777" w:rsidTr="00EF6DA3">
        <w:trPr>
          <w:divId w:val="1396658331"/>
          <w:trHeight w:val="315"/>
        </w:trPr>
        <w:tc>
          <w:tcPr>
            <w:tcW w:w="3168" w:type="dxa"/>
            <w:shd w:val="clear" w:color="auto" w:fill="F2F2F2" w:themeFill="background1" w:themeFillShade="F2"/>
            <w:noWrap/>
            <w:hideMark/>
          </w:tcPr>
          <w:p w14:paraId="24C3950D" w14:textId="77777777" w:rsidR="00EF6DA3" w:rsidRPr="00EF6DA3" w:rsidRDefault="00EF6DA3" w:rsidP="00EF6DA3">
            <w:r w:rsidRPr="00EF6DA3">
              <w:t>Strang 1</w:t>
            </w:r>
          </w:p>
        </w:tc>
        <w:tc>
          <w:tcPr>
            <w:tcW w:w="1548" w:type="dxa"/>
            <w:shd w:val="clear" w:color="auto" w:fill="F2F2F2" w:themeFill="background1" w:themeFillShade="F2"/>
            <w:noWrap/>
            <w:hideMark/>
          </w:tcPr>
          <w:p w14:paraId="7E39CF96" w14:textId="77777777" w:rsidR="00EF6DA3" w:rsidRPr="00EF6DA3" w:rsidRDefault="00EF6DA3" w:rsidP="00EF6DA3">
            <w:r w:rsidRPr="00EF6DA3">
              <w:t>41.91861</w:t>
            </w:r>
          </w:p>
        </w:tc>
        <w:tc>
          <w:tcPr>
            <w:tcW w:w="1831" w:type="dxa"/>
            <w:shd w:val="clear" w:color="auto" w:fill="F2F2F2" w:themeFill="background1" w:themeFillShade="F2"/>
            <w:noWrap/>
            <w:hideMark/>
          </w:tcPr>
          <w:p w14:paraId="0ADDB2B8" w14:textId="77777777" w:rsidR="00EF6DA3" w:rsidRPr="00EF6DA3" w:rsidRDefault="00EF6DA3" w:rsidP="00EF6DA3">
            <w:r w:rsidRPr="00EF6DA3">
              <w:t>-108.06121</w:t>
            </w:r>
          </w:p>
        </w:tc>
      </w:tr>
      <w:tr w:rsidR="00EF6DA3" w:rsidRPr="00EF6DA3" w14:paraId="55B55FFD" w14:textId="77777777" w:rsidTr="00EF6DA3">
        <w:trPr>
          <w:divId w:val="1396658331"/>
          <w:trHeight w:val="315"/>
        </w:trPr>
        <w:tc>
          <w:tcPr>
            <w:tcW w:w="3168" w:type="dxa"/>
            <w:shd w:val="clear" w:color="auto" w:fill="F2F2F2" w:themeFill="background1" w:themeFillShade="F2"/>
            <w:noWrap/>
            <w:hideMark/>
          </w:tcPr>
          <w:p w14:paraId="755FCE0B" w14:textId="77777777" w:rsidR="00EF6DA3" w:rsidRPr="00EF6DA3" w:rsidRDefault="00EF6DA3" w:rsidP="00EF6DA3">
            <w:r w:rsidRPr="00EF6DA3">
              <w:t>Delaney Rim Unit 8</w:t>
            </w:r>
          </w:p>
        </w:tc>
        <w:tc>
          <w:tcPr>
            <w:tcW w:w="1548" w:type="dxa"/>
            <w:shd w:val="clear" w:color="auto" w:fill="F2F2F2" w:themeFill="background1" w:themeFillShade="F2"/>
            <w:noWrap/>
            <w:hideMark/>
          </w:tcPr>
          <w:p w14:paraId="77708197" w14:textId="77777777" w:rsidR="00EF6DA3" w:rsidRPr="00EF6DA3" w:rsidRDefault="00EF6DA3" w:rsidP="00EF6DA3">
            <w:r w:rsidRPr="00EF6DA3">
              <w:t>41.549471</w:t>
            </w:r>
          </w:p>
        </w:tc>
        <w:tc>
          <w:tcPr>
            <w:tcW w:w="1831" w:type="dxa"/>
            <w:shd w:val="clear" w:color="auto" w:fill="F2F2F2" w:themeFill="background1" w:themeFillShade="F2"/>
            <w:noWrap/>
            <w:hideMark/>
          </w:tcPr>
          <w:p w14:paraId="322878F7" w14:textId="77777777" w:rsidR="00EF6DA3" w:rsidRPr="00EF6DA3" w:rsidRDefault="00EF6DA3" w:rsidP="00EF6DA3">
            <w:r w:rsidRPr="00EF6DA3">
              <w:t>-108.380277</w:t>
            </w:r>
          </w:p>
        </w:tc>
      </w:tr>
      <w:tr w:rsidR="00EF6DA3" w:rsidRPr="00EF6DA3" w14:paraId="5214BE9F" w14:textId="77777777" w:rsidTr="00EF6DA3">
        <w:trPr>
          <w:divId w:val="1396658331"/>
          <w:trHeight w:val="315"/>
        </w:trPr>
        <w:tc>
          <w:tcPr>
            <w:tcW w:w="3168" w:type="dxa"/>
            <w:shd w:val="clear" w:color="auto" w:fill="F2F2F2" w:themeFill="background1" w:themeFillShade="F2"/>
            <w:noWrap/>
            <w:hideMark/>
          </w:tcPr>
          <w:p w14:paraId="2A3058F5" w14:textId="77777777" w:rsidR="00EF6DA3" w:rsidRPr="00EF6DA3" w:rsidRDefault="00EF6DA3" w:rsidP="00EF6DA3">
            <w:r w:rsidRPr="00EF6DA3">
              <w:t>Hay Reservoir W30397</w:t>
            </w:r>
          </w:p>
        </w:tc>
        <w:tc>
          <w:tcPr>
            <w:tcW w:w="1548" w:type="dxa"/>
            <w:shd w:val="clear" w:color="auto" w:fill="F2F2F2" w:themeFill="background1" w:themeFillShade="F2"/>
            <w:noWrap/>
            <w:hideMark/>
          </w:tcPr>
          <w:p w14:paraId="1BD18600" w14:textId="77777777" w:rsidR="00EF6DA3" w:rsidRPr="00EF6DA3" w:rsidRDefault="00EF6DA3" w:rsidP="00EF6DA3">
            <w:r w:rsidRPr="00EF6DA3">
              <w:t>42.05575</w:t>
            </w:r>
          </w:p>
        </w:tc>
        <w:tc>
          <w:tcPr>
            <w:tcW w:w="1831" w:type="dxa"/>
            <w:shd w:val="clear" w:color="auto" w:fill="F2F2F2" w:themeFill="background1" w:themeFillShade="F2"/>
            <w:noWrap/>
            <w:hideMark/>
          </w:tcPr>
          <w:p w14:paraId="500E5D0E" w14:textId="77777777" w:rsidR="00EF6DA3" w:rsidRPr="00EF6DA3" w:rsidRDefault="00EF6DA3" w:rsidP="00EF6DA3">
            <w:r w:rsidRPr="00EF6DA3">
              <w:t>-108.351935</w:t>
            </w:r>
          </w:p>
        </w:tc>
      </w:tr>
      <w:tr w:rsidR="00EF6DA3" w:rsidRPr="00EF6DA3" w14:paraId="159C6B03" w14:textId="77777777" w:rsidTr="00EF6DA3">
        <w:trPr>
          <w:divId w:val="1396658331"/>
          <w:trHeight w:val="315"/>
        </w:trPr>
        <w:tc>
          <w:tcPr>
            <w:tcW w:w="3168" w:type="dxa"/>
            <w:shd w:val="clear" w:color="auto" w:fill="F2F2F2" w:themeFill="background1" w:themeFillShade="F2"/>
            <w:noWrap/>
            <w:hideMark/>
          </w:tcPr>
          <w:p w14:paraId="00E1C01E" w14:textId="77777777" w:rsidR="00EF6DA3" w:rsidRPr="00EF6DA3" w:rsidRDefault="00EF6DA3" w:rsidP="00EF6DA3">
            <w:r w:rsidRPr="00EF6DA3">
              <w:t>Creston Unit 1</w:t>
            </w:r>
          </w:p>
        </w:tc>
        <w:tc>
          <w:tcPr>
            <w:tcW w:w="1548" w:type="dxa"/>
            <w:shd w:val="clear" w:color="auto" w:fill="F2F2F2" w:themeFill="background1" w:themeFillShade="F2"/>
            <w:noWrap/>
            <w:hideMark/>
          </w:tcPr>
          <w:p w14:paraId="6F93F704" w14:textId="77777777" w:rsidR="00EF6DA3" w:rsidRPr="00EF6DA3" w:rsidRDefault="00EF6DA3" w:rsidP="00EF6DA3">
            <w:r w:rsidRPr="00EF6DA3">
              <w:t>41.55577</w:t>
            </w:r>
          </w:p>
        </w:tc>
        <w:tc>
          <w:tcPr>
            <w:tcW w:w="1831" w:type="dxa"/>
            <w:shd w:val="clear" w:color="auto" w:fill="F2F2F2" w:themeFill="background1" w:themeFillShade="F2"/>
            <w:noWrap/>
            <w:hideMark/>
          </w:tcPr>
          <w:p w14:paraId="1A785688" w14:textId="77777777" w:rsidR="00EF6DA3" w:rsidRPr="00EF6DA3" w:rsidRDefault="00EF6DA3" w:rsidP="00EF6DA3">
            <w:r w:rsidRPr="00EF6DA3">
              <w:t>-107.7014</w:t>
            </w:r>
          </w:p>
        </w:tc>
      </w:tr>
      <w:tr w:rsidR="00EF6DA3" w:rsidRPr="00EF6DA3" w14:paraId="7DDBCC05" w14:textId="77777777" w:rsidTr="00EF6DA3">
        <w:trPr>
          <w:divId w:val="1396658331"/>
          <w:trHeight w:val="315"/>
        </w:trPr>
        <w:tc>
          <w:tcPr>
            <w:tcW w:w="3168" w:type="dxa"/>
            <w:shd w:val="clear" w:color="auto" w:fill="F2F2F2" w:themeFill="background1" w:themeFillShade="F2"/>
            <w:noWrap/>
            <w:hideMark/>
          </w:tcPr>
          <w:p w14:paraId="2CC21022" w14:textId="77777777" w:rsidR="00EF6DA3" w:rsidRPr="00EF6DA3" w:rsidRDefault="00EF6DA3" w:rsidP="00EF6DA3">
            <w:r w:rsidRPr="00EF6DA3">
              <w:t>Horseshoe Creek Unit</w:t>
            </w:r>
          </w:p>
        </w:tc>
        <w:tc>
          <w:tcPr>
            <w:tcW w:w="1548" w:type="dxa"/>
            <w:shd w:val="clear" w:color="auto" w:fill="F2F2F2" w:themeFill="background1" w:themeFillShade="F2"/>
            <w:noWrap/>
            <w:hideMark/>
          </w:tcPr>
          <w:p w14:paraId="2BF1AB1D" w14:textId="77777777" w:rsidR="00EF6DA3" w:rsidRPr="00EF6DA3" w:rsidRDefault="00EF6DA3" w:rsidP="00EF6DA3">
            <w:r w:rsidRPr="00EF6DA3">
              <w:t>41.02391</w:t>
            </w:r>
          </w:p>
        </w:tc>
        <w:tc>
          <w:tcPr>
            <w:tcW w:w="1831" w:type="dxa"/>
            <w:shd w:val="clear" w:color="auto" w:fill="F2F2F2" w:themeFill="background1" w:themeFillShade="F2"/>
            <w:noWrap/>
            <w:hideMark/>
          </w:tcPr>
          <w:p w14:paraId="713E4B4D" w14:textId="77777777" w:rsidR="00EF6DA3" w:rsidRPr="00EF6DA3" w:rsidRDefault="00EF6DA3" w:rsidP="00EF6DA3">
            <w:r w:rsidRPr="00EF6DA3">
              <w:t>-108.73231</w:t>
            </w:r>
          </w:p>
        </w:tc>
      </w:tr>
      <w:tr w:rsidR="00EF6DA3" w:rsidRPr="00EF6DA3" w14:paraId="304A396C" w14:textId="77777777" w:rsidTr="00EF6DA3">
        <w:trPr>
          <w:divId w:val="1396658331"/>
          <w:trHeight w:val="315"/>
        </w:trPr>
        <w:tc>
          <w:tcPr>
            <w:tcW w:w="3168" w:type="dxa"/>
            <w:shd w:val="clear" w:color="auto" w:fill="F2F2F2" w:themeFill="background1" w:themeFillShade="F2"/>
            <w:noWrap/>
            <w:hideMark/>
          </w:tcPr>
          <w:p w14:paraId="742ED02D" w14:textId="77777777" w:rsidR="00EF6DA3" w:rsidRPr="00EF6DA3" w:rsidRDefault="00EF6DA3" w:rsidP="00EF6DA3">
            <w:r w:rsidRPr="00EF6DA3">
              <w:t>Desert Springs 19</w:t>
            </w:r>
          </w:p>
        </w:tc>
        <w:tc>
          <w:tcPr>
            <w:tcW w:w="1548" w:type="dxa"/>
            <w:shd w:val="clear" w:color="auto" w:fill="F2F2F2" w:themeFill="background1" w:themeFillShade="F2"/>
            <w:noWrap/>
            <w:hideMark/>
          </w:tcPr>
          <w:p w14:paraId="42F551FF" w14:textId="77777777" w:rsidR="00EF6DA3" w:rsidRPr="00EF6DA3" w:rsidRDefault="00EF6DA3" w:rsidP="00EF6DA3">
            <w:r w:rsidRPr="00EF6DA3">
              <w:t>41.78052</w:t>
            </w:r>
          </w:p>
        </w:tc>
        <w:tc>
          <w:tcPr>
            <w:tcW w:w="1831" w:type="dxa"/>
            <w:shd w:val="clear" w:color="auto" w:fill="F2F2F2" w:themeFill="background1" w:themeFillShade="F2"/>
            <w:noWrap/>
            <w:hideMark/>
          </w:tcPr>
          <w:p w14:paraId="58578305" w14:textId="77777777" w:rsidR="00EF6DA3" w:rsidRPr="00EF6DA3" w:rsidRDefault="00EF6DA3" w:rsidP="00EF6DA3">
            <w:r w:rsidRPr="00EF6DA3">
              <w:t>-108.42122</w:t>
            </w:r>
          </w:p>
        </w:tc>
      </w:tr>
      <w:tr w:rsidR="00EF6DA3" w:rsidRPr="00EF6DA3" w14:paraId="16FC0E08" w14:textId="77777777" w:rsidTr="00EF6DA3">
        <w:trPr>
          <w:divId w:val="1396658331"/>
          <w:trHeight w:val="315"/>
        </w:trPr>
        <w:tc>
          <w:tcPr>
            <w:tcW w:w="3168" w:type="dxa"/>
            <w:shd w:val="clear" w:color="auto" w:fill="F2F2F2" w:themeFill="background1" w:themeFillShade="F2"/>
            <w:noWrap/>
            <w:hideMark/>
          </w:tcPr>
          <w:p w14:paraId="2A89BF93" w14:textId="77777777" w:rsidR="00EF6DA3" w:rsidRPr="00EF6DA3" w:rsidRDefault="00EF6DA3" w:rsidP="00EF6DA3">
            <w:r w:rsidRPr="00EF6DA3">
              <w:t>Monument Lake Unit 2</w:t>
            </w:r>
          </w:p>
        </w:tc>
        <w:tc>
          <w:tcPr>
            <w:tcW w:w="1548" w:type="dxa"/>
            <w:shd w:val="clear" w:color="auto" w:fill="F2F2F2" w:themeFill="background1" w:themeFillShade="F2"/>
            <w:noWrap/>
            <w:hideMark/>
          </w:tcPr>
          <w:p w14:paraId="01872DFE" w14:textId="77777777" w:rsidR="00EF6DA3" w:rsidRPr="00EF6DA3" w:rsidRDefault="00EF6DA3" w:rsidP="00EF6DA3">
            <w:r w:rsidRPr="00EF6DA3">
              <w:t>41.80284</w:t>
            </w:r>
          </w:p>
        </w:tc>
        <w:tc>
          <w:tcPr>
            <w:tcW w:w="1831" w:type="dxa"/>
            <w:shd w:val="clear" w:color="auto" w:fill="F2F2F2" w:themeFill="background1" w:themeFillShade="F2"/>
            <w:noWrap/>
            <w:hideMark/>
          </w:tcPr>
          <w:p w14:paraId="39FC169B" w14:textId="77777777" w:rsidR="00EF6DA3" w:rsidRPr="00EF6DA3" w:rsidRDefault="00EF6DA3" w:rsidP="00EF6DA3">
            <w:r w:rsidRPr="00EF6DA3">
              <w:t>-107.8089</w:t>
            </w:r>
          </w:p>
        </w:tc>
      </w:tr>
      <w:tr w:rsidR="00EF6DA3" w:rsidRPr="00EF6DA3" w14:paraId="433A1373" w14:textId="77777777" w:rsidTr="00EF6DA3">
        <w:trPr>
          <w:divId w:val="1396658331"/>
          <w:trHeight w:val="315"/>
        </w:trPr>
        <w:tc>
          <w:tcPr>
            <w:tcW w:w="3168" w:type="dxa"/>
            <w:shd w:val="clear" w:color="auto" w:fill="F2F2F2" w:themeFill="background1" w:themeFillShade="F2"/>
            <w:noWrap/>
            <w:hideMark/>
          </w:tcPr>
          <w:p w14:paraId="5EB3000D" w14:textId="77777777" w:rsidR="00EF6DA3" w:rsidRPr="00EF6DA3" w:rsidRDefault="00EF6DA3" w:rsidP="00EF6DA3">
            <w:r w:rsidRPr="00EF6DA3">
              <w:t>Coal Bank 1-3</w:t>
            </w:r>
          </w:p>
        </w:tc>
        <w:tc>
          <w:tcPr>
            <w:tcW w:w="1548" w:type="dxa"/>
            <w:shd w:val="clear" w:color="auto" w:fill="F2F2F2" w:themeFill="background1" w:themeFillShade="F2"/>
            <w:noWrap/>
            <w:hideMark/>
          </w:tcPr>
          <w:p w14:paraId="1415E6F0" w14:textId="77777777" w:rsidR="00EF6DA3" w:rsidRPr="00EF6DA3" w:rsidRDefault="00EF6DA3" w:rsidP="00EF6DA3">
            <w:r w:rsidRPr="00EF6DA3">
              <w:t>41.56882</w:t>
            </w:r>
          </w:p>
        </w:tc>
        <w:tc>
          <w:tcPr>
            <w:tcW w:w="1831" w:type="dxa"/>
            <w:shd w:val="clear" w:color="auto" w:fill="F2F2F2" w:themeFill="background1" w:themeFillShade="F2"/>
            <w:noWrap/>
            <w:hideMark/>
          </w:tcPr>
          <w:p w14:paraId="27495477" w14:textId="77777777" w:rsidR="00EF6DA3" w:rsidRPr="00EF6DA3" w:rsidRDefault="00EF6DA3" w:rsidP="00EF6DA3">
            <w:r w:rsidRPr="00EF6DA3">
              <w:t>-107.70548</w:t>
            </w:r>
          </w:p>
        </w:tc>
      </w:tr>
      <w:tr w:rsidR="00EF6DA3" w:rsidRPr="00EF6DA3" w14:paraId="1B8138AE" w14:textId="77777777" w:rsidTr="00EF6DA3">
        <w:trPr>
          <w:divId w:val="1396658331"/>
          <w:trHeight w:val="315"/>
        </w:trPr>
        <w:tc>
          <w:tcPr>
            <w:tcW w:w="3168" w:type="dxa"/>
            <w:shd w:val="clear" w:color="auto" w:fill="F2F2F2" w:themeFill="background1" w:themeFillShade="F2"/>
            <w:noWrap/>
            <w:hideMark/>
          </w:tcPr>
          <w:p w14:paraId="260901CA" w14:textId="77777777" w:rsidR="00EF6DA3" w:rsidRPr="00EF6DA3" w:rsidRDefault="00EF6DA3" w:rsidP="00EF6DA3">
            <w:r w:rsidRPr="00EF6DA3">
              <w:t>Fillmore Fed State 1</w:t>
            </w:r>
          </w:p>
        </w:tc>
        <w:tc>
          <w:tcPr>
            <w:tcW w:w="1548" w:type="dxa"/>
            <w:shd w:val="clear" w:color="auto" w:fill="F2F2F2" w:themeFill="background1" w:themeFillShade="F2"/>
            <w:noWrap/>
            <w:hideMark/>
          </w:tcPr>
          <w:p w14:paraId="42966226" w14:textId="77777777" w:rsidR="00EF6DA3" w:rsidRPr="00EF6DA3" w:rsidRDefault="00EF6DA3" w:rsidP="00EF6DA3">
            <w:r w:rsidRPr="00EF6DA3">
              <w:t>41.58269</w:t>
            </w:r>
          </w:p>
        </w:tc>
        <w:tc>
          <w:tcPr>
            <w:tcW w:w="1831" w:type="dxa"/>
            <w:shd w:val="clear" w:color="auto" w:fill="F2F2F2" w:themeFill="background1" w:themeFillShade="F2"/>
            <w:noWrap/>
            <w:hideMark/>
          </w:tcPr>
          <w:p w14:paraId="1E401563" w14:textId="77777777" w:rsidR="00EF6DA3" w:rsidRPr="00EF6DA3" w:rsidRDefault="00EF6DA3" w:rsidP="00EF6DA3">
            <w:r w:rsidRPr="00EF6DA3">
              <w:t>-107.71364</w:t>
            </w:r>
          </w:p>
        </w:tc>
      </w:tr>
      <w:tr w:rsidR="00EF6DA3" w:rsidRPr="00EF6DA3" w14:paraId="16DB4411" w14:textId="77777777" w:rsidTr="00EF6DA3">
        <w:trPr>
          <w:divId w:val="1396658331"/>
          <w:trHeight w:val="315"/>
        </w:trPr>
        <w:tc>
          <w:tcPr>
            <w:tcW w:w="3168" w:type="dxa"/>
            <w:shd w:val="clear" w:color="auto" w:fill="F2F2F2" w:themeFill="background1" w:themeFillShade="F2"/>
            <w:noWrap/>
            <w:hideMark/>
          </w:tcPr>
          <w:p w14:paraId="47682A27" w14:textId="77777777" w:rsidR="00EF6DA3" w:rsidRPr="00EF6DA3" w:rsidRDefault="00EF6DA3" w:rsidP="00EF6DA3">
            <w:r w:rsidRPr="00EF6DA3">
              <w:t>Eucker Federal 1</w:t>
            </w:r>
          </w:p>
        </w:tc>
        <w:tc>
          <w:tcPr>
            <w:tcW w:w="1548" w:type="dxa"/>
            <w:shd w:val="clear" w:color="auto" w:fill="F2F2F2" w:themeFill="background1" w:themeFillShade="F2"/>
            <w:noWrap/>
            <w:hideMark/>
          </w:tcPr>
          <w:p w14:paraId="0225E3D4" w14:textId="77777777" w:rsidR="00EF6DA3" w:rsidRPr="00EF6DA3" w:rsidRDefault="00EF6DA3" w:rsidP="00EF6DA3">
            <w:r w:rsidRPr="00EF6DA3">
              <w:t>41.603333</w:t>
            </w:r>
          </w:p>
        </w:tc>
        <w:tc>
          <w:tcPr>
            <w:tcW w:w="1831" w:type="dxa"/>
            <w:shd w:val="clear" w:color="auto" w:fill="F2F2F2" w:themeFill="background1" w:themeFillShade="F2"/>
            <w:noWrap/>
            <w:hideMark/>
          </w:tcPr>
          <w:p w14:paraId="02A1DE56" w14:textId="77777777" w:rsidR="00EF6DA3" w:rsidRPr="00EF6DA3" w:rsidRDefault="00EF6DA3" w:rsidP="00EF6DA3">
            <w:r w:rsidRPr="00EF6DA3">
              <w:t>-107.713889</w:t>
            </w:r>
          </w:p>
        </w:tc>
      </w:tr>
      <w:tr w:rsidR="00EF6DA3" w:rsidRPr="00EF6DA3" w14:paraId="4E8752D6" w14:textId="77777777" w:rsidTr="00EF6DA3">
        <w:trPr>
          <w:divId w:val="1396658331"/>
          <w:trHeight w:val="315"/>
        </w:trPr>
        <w:tc>
          <w:tcPr>
            <w:tcW w:w="3168" w:type="dxa"/>
            <w:shd w:val="clear" w:color="auto" w:fill="F2F2F2" w:themeFill="background1" w:themeFillShade="F2"/>
            <w:noWrap/>
            <w:hideMark/>
          </w:tcPr>
          <w:p w14:paraId="74CEFAD6" w14:textId="77777777" w:rsidR="00EF6DA3" w:rsidRPr="00EF6DA3" w:rsidRDefault="00EF6DA3" w:rsidP="00EF6DA3">
            <w:r w:rsidRPr="00EF6DA3">
              <w:t>UPRR 31-22 1</w:t>
            </w:r>
          </w:p>
        </w:tc>
        <w:tc>
          <w:tcPr>
            <w:tcW w:w="1548" w:type="dxa"/>
            <w:shd w:val="clear" w:color="auto" w:fill="F2F2F2" w:themeFill="background1" w:themeFillShade="F2"/>
            <w:noWrap/>
            <w:hideMark/>
          </w:tcPr>
          <w:p w14:paraId="4379E4F0" w14:textId="77777777" w:rsidR="00EF6DA3" w:rsidRPr="00EF6DA3" w:rsidRDefault="00EF6DA3" w:rsidP="00EF6DA3">
            <w:r w:rsidRPr="00EF6DA3">
              <w:t>41.527082</w:t>
            </w:r>
          </w:p>
        </w:tc>
        <w:tc>
          <w:tcPr>
            <w:tcW w:w="1831" w:type="dxa"/>
            <w:shd w:val="clear" w:color="auto" w:fill="F2F2F2" w:themeFill="background1" w:themeFillShade="F2"/>
            <w:noWrap/>
            <w:hideMark/>
          </w:tcPr>
          <w:p w14:paraId="3650A2EE" w14:textId="77777777" w:rsidR="00EF6DA3" w:rsidRPr="00EF6DA3" w:rsidRDefault="00EF6DA3" w:rsidP="00EF6DA3">
            <w:r w:rsidRPr="00EF6DA3">
              <w:t>-108.548732</w:t>
            </w:r>
          </w:p>
        </w:tc>
      </w:tr>
      <w:tr w:rsidR="00EF6DA3" w:rsidRPr="00EF6DA3" w14:paraId="65C88F1A" w14:textId="77777777" w:rsidTr="00EF6DA3">
        <w:trPr>
          <w:divId w:val="1396658331"/>
          <w:trHeight w:val="315"/>
        </w:trPr>
        <w:tc>
          <w:tcPr>
            <w:tcW w:w="3168" w:type="dxa"/>
            <w:shd w:val="clear" w:color="auto" w:fill="F2F2F2" w:themeFill="background1" w:themeFillShade="F2"/>
            <w:noWrap/>
            <w:hideMark/>
          </w:tcPr>
          <w:p w14:paraId="3881B56F" w14:textId="77777777" w:rsidR="00EF6DA3" w:rsidRPr="00EF6DA3" w:rsidRDefault="00EF6DA3" w:rsidP="00EF6DA3">
            <w:r w:rsidRPr="00EF6DA3">
              <w:t>Long Draw Unit Fee1</w:t>
            </w:r>
          </w:p>
        </w:tc>
        <w:tc>
          <w:tcPr>
            <w:tcW w:w="1548" w:type="dxa"/>
            <w:shd w:val="clear" w:color="auto" w:fill="F2F2F2" w:themeFill="background1" w:themeFillShade="F2"/>
            <w:noWrap/>
            <w:hideMark/>
          </w:tcPr>
          <w:p w14:paraId="631A270F" w14:textId="77777777" w:rsidR="00EF6DA3" w:rsidRPr="00EF6DA3" w:rsidRDefault="00EF6DA3" w:rsidP="00EF6DA3">
            <w:r w:rsidRPr="00EF6DA3">
              <w:t>41.42644</w:t>
            </w:r>
          </w:p>
        </w:tc>
        <w:tc>
          <w:tcPr>
            <w:tcW w:w="1831" w:type="dxa"/>
            <w:shd w:val="clear" w:color="auto" w:fill="F2F2F2" w:themeFill="background1" w:themeFillShade="F2"/>
            <w:noWrap/>
            <w:hideMark/>
          </w:tcPr>
          <w:p w14:paraId="7D594C14" w14:textId="77777777" w:rsidR="00EF6DA3" w:rsidRPr="00EF6DA3" w:rsidRDefault="00EF6DA3" w:rsidP="00EF6DA3">
            <w:r w:rsidRPr="00EF6DA3">
              <w:t>-108.48154</w:t>
            </w:r>
          </w:p>
        </w:tc>
      </w:tr>
      <w:tr w:rsidR="00EF6DA3" w:rsidRPr="00EF6DA3" w14:paraId="1B965431" w14:textId="77777777" w:rsidTr="00EF6DA3">
        <w:trPr>
          <w:divId w:val="1396658331"/>
          <w:trHeight w:val="315"/>
        </w:trPr>
        <w:tc>
          <w:tcPr>
            <w:tcW w:w="3168" w:type="dxa"/>
            <w:shd w:val="clear" w:color="auto" w:fill="F2F2F2" w:themeFill="background1" w:themeFillShade="F2"/>
            <w:noWrap/>
            <w:hideMark/>
          </w:tcPr>
          <w:p w14:paraId="5A26D1C1" w14:textId="77777777" w:rsidR="00EF6DA3" w:rsidRPr="00EF6DA3" w:rsidRDefault="00EF6DA3" w:rsidP="00EF6DA3">
            <w:r w:rsidRPr="00EF6DA3">
              <w:t>Trail Unit 1B-21D</w:t>
            </w:r>
          </w:p>
        </w:tc>
        <w:tc>
          <w:tcPr>
            <w:tcW w:w="1548" w:type="dxa"/>
            <w:shd w:val="clear" w:color="auto" w:fill="F2F2F2" w:themeFill="background1" w:themeFillShade="F2"/>
            <w:noWrap/>
            <w:hideMark/>
          </w:tcPr>
          <w:p w14:paraId="1E49B5E0" w14:textId="77777777" w:rsidR="00EF6DA3" w:rsidRPr="00EF6DA3" w:rsidRDefault="00EF6DA3" w:rsidP="00EF6DA3">
            <w:r w:rsidRPr="00EF6DA3">
              <w:t>41.087426</w:t>
            </w:r>
          </w:p>
        </w:tc>
        <w:tc>
          <w:tcPr>
            <w:tcW w:w="1831" w:type="dxa"/>
            <w:shd w:val="clear" w:color="auto" w:fill="F2F2F2" w:themeFill="background1" w:themeFillShade="F2"/>
            <w:noWrap/>
            <w:hideMark/>
          </w:tcPr>
          <w:p w14:paraId="0CD32746" w14:textId="77777777" w:rsidR="00EF6DA3" w:rsidRPr="00EF6DA3" w:rsidRDefault="00EF6DA3" w:rsidP="00EF6DA3">
            <w:r w:rsidRPr="00EF6DA3">
              <w:t>-108.666415</w:t>
            </w:r>
          </w:p>
        </w:tc>
      </w:tr>
      <w:tr w:rsidR="00EF6DA3" w:rsidRPr="00EF6DA3" w14:paraId="2B5EC7D7" w14:textId="77777777" w:rsidTr="00EF6DA3">
        <w:trPr>
          <w:divId w:val="1396658331"/>
          <w:trHeight w:val="315"/>
        </w:trPr>
        <w:tc>
          <w:tcPr>
            <w:tcW w:w="3168" w:type="dxa"/>
            <w:shd w:val="clear" w:color="auto" w:fill="F2F2F2" w:themeFill="background1" w:themeFillShade="F2"/>
            <w:noWrap/>
            <w:hideMark/>
          </w:tcPr>
          <w:p w14:paraId="71289245" w14:textId="77777777" w:rsidR="00EF6DA3" w:rsidRPr="00EF6DA3" w:rsidRDefault="00EF6DA3" w:rsidP="00EF6DA3">
            <w:r w:rsidRPr="00EF6DA3">
              <w:t>Kinney Unit 7</w:t>
            </w:r>
          </w:p>
        </w:tc>
        <w:tc>
          <w:tcPr>
            <w:tcW w:w="1548" w:type="dxa"/>
            <w:shd w:val="clear" w:color="auto" w:fill="F2F2F2" w:themeFill="background1" w:themeFillShade="F2"/>
            <w:noWrap/>
            <w:hideMark/>
          </w:tcPr>
          <w:p w14:paraId="3C80634B" w14:textId="77777777" w:rsidR="00EF6DA3" w:rsidRPr="00EF6DA3" w:rsidRDefault="00EF6DA3" w:rsidP="00EF6DA3">
            <w:r w:rsidRPr="00EF6DA3">
              <w:t>41.055679</w:t>
            </w:r>
          </w:p>
        </w:tc>
        <w:tc>
          <w:tcPr>
            <w:tcW w:w="1831" w:type="dxa"/>
            <w:shd w:val="clear" w:color="auto" w:fill="F2F2F2" w:themeFill="background1" w:themeFillShade="F2"/>
            <w:noWrap/>
            <w:hideMark/>
          </w:tcPr>
          <w:p w14:paraId="246E0266" w14:textId="77777777" w:rsidR="00EF6DA3" w:rsidRPr="00EF6DA3" w:rsidRDefault="00EF6DA3" w:rsidP="00EF6DA3">
            <w:r w:rsidRPr="00EF6DA3">
              <w:t>-108.594097</w:t>
            </w:r>
          </w:p>
        </w:tc>
      </w:tr>
      <w:tr w:rsidR="00EF6DA3" w:rsidRPr="00EF6DA3" w14:paraId="743A61F7" w14:textId="77777777" w:rsidTr="00EF6DA3">
        <w:trPr>
          <w:divId w:val="1396658331"/>
          <w:trHeight w:val="315"/>
        </w:trPr>
        <w:tc>
          <w:tcPr>
            <w:tcW w:w="3168" w:type="dxa"/>
            <w:shd w:val="clear" w:color="auto" w:fill="F2F2F2" w:themeFill="background1" w:themeFillShade="F2"/>
            <w:noWrap/>
            <w:hideMark/>
          </w:tcPr>
          <w:p w14:paraId="6E255334" w14:textId="77777777" w:rsidR="00EF6DA3" w:rsidRPr="00EF6DA3" w:rsidRDefault="00EF6DA3" w:rsidP="00EF6DA3">
            <w:r w:rsidRPr="00EF6DA3">
              <w:t>Federal 1-13</w:t>
            </w:r>
          </w:p>
        </w:tc>
        <w:tc>
          <w:tcPr>
            <w:tcW w:w="1548" w:type="dxa"/>
            <w:shd w:val="clear" w:color="auto" w:fill="F2F2F2" w:themeFill="background1" w:themeFillShade="F2"/>
            <w:noWrap/>
            <w:hideMark/>
          </w:tcPr>
          <w:p w14:paraId="28F5D266" w14:textId="77777777" w:rsidR="00EF6DA3" w:rsidRPr="00EF6DA3" w:rsidRDefault="00EF6DA3" w:rsidP="00EF6DA3">
            <w:r w:rsidRPr="00EF6DA3">
              <w:t>41.0052</w:t>
            </w:r>
          </w:p>
        </w:tc>
        <w:tc>
          <w:tcPr>
            <w:tcW w:w="1831" w:type="dxa"/>
            <w:shd w:val="clear" w:color="auto" w:fill="F2F2F2" w:themeFill="background1" w:themeFillShade="F2"/>
            <w:noWrap/>
            <w:hideMark/>
          </w:tcPr>
          <w:p w14:paraId="79956B18" w14:textId="77777777" w:rsidR="00EF6DA3" w:rsidRPr="00EF6DA3" w:rsidRDefault="00EF6DA3" w:rsidP="00EF6DA3">
            <w:r w:rsidRPr="00EF6DA3">
              <w:t>-107.93009</w:t>
            </w:r>
          </w:p>
        </w:tc>
      </w:tr>
      <w:tr w:rsidR="00EF6DA3" w:rsidRPr="00EF6DA3" w14:paraId="7C9B956B" w14:textId="77777777" w:rsidTr="00EF6DA3">
        <w:trPr>
          <w:divId w:val="1396658331"/>
          <w:trHeight w:val="315"/>
        </w:trPr>
        <w:tc>
          <w:tcPr>
            <w:tcW w:w="3168" w:type="dxa"/>
            <w:shd w:val="clear" w:color="auto" w:fill="F2F2F2" w:themeFill="background1" w:themeFillShade="F2"/>
            <w:noWrap/>
            <w:hideMark/>
          </w:tcPr>
          <w:p w14:paraId="7ECD3072" w14:textId="77777777" w:rsidR="00EF6DA3" w:rsidRPr="00EF6DA3" w:rsidRDefault="00EF6DA3" w:rsidP="00EF6DA3">
            <w:r w:rsidRPr="00EF6DA3">
              <w:t>Legend Federal 1</w:t>
            </w:r>
          </w:p>
        </w:tc>
        <w:tc>
          <w:tcPr>
            <w:tcW w:w="1548" w:type="dxa"/>
            <w:shd w:val="clear" w:color="auto" w:fill="F2F2F2" w:themeFill="background1" w:themeFillShade="F2"/>
            <w:noWrap/>
            <w:hideMark/>
          </w:tcPr>
          <w:p w14:paraId="20C87F06" w14:textId="77777777" w:rsidR="00EF6DA3" w:rsidRPr="00EF6DA3" w:rsidRDefault="00EF6DA3" w:rsidP="00EF6DA3">
            <w:r w:rsidRPr="00EF6DA3">
              <w:t>41.263333</w:t>
            </w:r>
          </w:p>
        </w:tc>
        <w:tc>
          <w:tcPr>
            <w:tcW w:w="1831" w:type="dxa"/>
            <w:shd w:val="clear" w:color="auto" w:fill="F2F2F2" w:themeFill="background1" w:themeFillShade="F2"/>
            <w:noWrap/>
            <w:hideMark/>
          </w:tcPr>
          <w:p w14:paraId="46BDDB87" w14:textId="77777777" w:rsidR="00EF6DA3" w:rsidRPr="00EF6DA3" w:rsidRDefault="00EF6DA3" w:rsidP="00EF6DA3">
            <w:r w:rsidRPr="00EF6DA3">
              <w:t>-108.531944</w:t>
            </w:r>
          </w:p>
        </w:tc>
      </w:tr>
      <w:tr w:rsidR="00EF6DA3" w:rsidRPr="00EF6DA3" w14:paraId="069BF3C1" w14:textId="77777777" w:rsidTr="00EF6DA3">
        <w:trPr>
          <w:divId w:val="1396658331"/>
          <w:trHeight w:val="315"/>
        </w:trPr>
        <w:tc>
          <w:tcPr>
            <w:tcW w:w="3168" w:type="dxa"/>
            <w:shd w:val="clear" w:color="auto" w:fill="F2F2F2" w:themeFill="background1" w:themeFillShade="F2"/>
            <w:noWrap/>
            <w:hideMark/>
          </w:tcPr>
          <w:p w14:paraId="77C01FBB" w14:textId="77777777" w:rsidR="00EF6DA3" w:rsidRPr="00EF6DA3" w:rsidRDefault="00EF6DA3" w:rsidP="00EF6DA3">
            <w:r w:rsidRPr="00EF6DA3">
              <w:t>Seminoe W369581-30</w:t>
            </w:r>
          </w:p>
        </w:tc>
        <w:tc>
          <w:tcPr>
            <w:tcW w:w="1548" w:type="dxa"/>
            <w:shd w:val="clear" w:color="auto" w:fill="F2F2F2" w:themeFill="background1" w:themeFillShade="F2"/>
            <w:noWrap/>
            <w:hideMark/>
          </w:tcPr>
          <w:p w14:paraId="208E3E80" w14:textId="77777777" w:rsidR="00EF6DA3" w:rsidRPr="00EF6DA3" w:rsidRDefault="00EF6DA3" w:rsidP="00EF6DA3">
            <w:r w:rsidRPr="00EF6DA3">
              <w:t>42.016235</w:t>
            </w:r>
          </w:p>
        </w:tc>
        <w:tc>
          <w:tcPr>
            <w:tcW w:w="1831" w:type="dxa"/>
            <w:shd w:val="clear" w:color="auto" w:fill="F2F2F2" w:themeFill="background1" w:themeFillShade="F2"/>
            <w:noWrap/>
            <w:hideMark/>
          </w:tcPr>
          <w:p w14:paraId="0C0067D4" w14:textId="77777777" w:rsidR="00EF6DA3" w:rsidRPr="00EF6DA3" w:rsidRDefault="00EF6DA3" w:rsidP="00EF6DA3">
            <w:r w:rsidRPr="00EF6DA3">
              <w:t>-106.797647</w:t>
            </w:r>
          </w:p>
        </w:tc>
      </w:tr>
      <w:tr w:rsidR="00EF6DA3" w:rsidRPr="00EF6DA3" w14:paraId="5B3749A3" w14:textId="77777777" w:rsidTr="00EF6DA3">
        <w:trPr>
          <w:divId w:val="1396658331"/>
          <w:trHeight w:val="315"/>
        </w:trPr>
        <w:tc>
          <w:tcPr>
            <w:tcW w:w="3168" w:type="dxa"/>
            <w:shd w:val="clear" w:color="auto" w:fill="F2F2F2" w:themeFill="background1" w:themeFillShade="F2"/>
            <w:noWrap/>
            <w:hideMark/>
          </w:tcPr>
          <w:p w14:paraId="27E2EE62" w14:textId="77777777" w:rsidR="00EF6DA3" w:rsidRPr="00EF6DA3" w:rsidRDefault="00EF6DA3" w:rsidP="00EF6DA3">
            <w:r w:rsidRPr="00EF6DA3">
              <w:t>Semonie Reservoir 1</w:t>
            </w:r>
          </w:p>
        </w:tc>
        <w:tc>
          <w:tcPr>
            <w:tcW w:w="1548" w:type="dxa"/>
            <w:shd w:val="clear" w:color="auto" w:fill="F2F2F2" w:themeFill="background1" w:themeFillShade="F2"/>
            <w:noWrap/>
            <w:hideMark/>
          </w:tcPr>
          <w:p w14:paraId="47DFF314" w14:textId="77777777" w:rsidR="00EF6DA3" w:rsidRPr="00EF6DA3" w:rsidRDefault="00EF6DA3" w:rsidP="00EF6DA3">
            <w:r w:rsidRPr="00EF6DA3">
              <w:t>41.960135</w:t>
            </w:r>
          </w:p>
        </w:tc>
        <w:tc>
          <w:tcPr>
            <w:tcW w:w="1831" w:type="dxa"/>
            <w:shd w:val="clear" w:color="auto" w:fill="F2F2F2" w:themeFill="background1" w:themeFillShade="F2"/>
            <w:noWrap/>
            <w:hideMark/>
          </w:tcPr>
          <w:p w14:paraId="757D190F" w14:textId="77777777" w:rsidR="00EF6DA3" w:rsidRPr="00EF6DA3" w:rsidRDefault="00EF6DA3" w:rsidP="00EF6DA3">
            <w:r w:rsidRPr="00EF6DA3">
              <w:t>-106.900436</w:t>
            </w:r>
          </w:p>
        </w:tc>
      </w:tr>
      <w:tr w:rsidR="00EF6DA3" w:rsidRPr="00EF6DA3" w14:paraId="1D99B08A" w14:textId="77777777" w:rsidTr="00EF6DA3">
        <w:trPr>
          <w:divId w:val="1396658331"/>
          <w:trHeight w:val="315"/>
        </w:trPr>
        <w:tc>
          <w:tcPr>
            <w:tcW w:w="3168" w:type="dxa"/>
            <w:shd w:val="clear" w:color="auto" w:fill="F2F2F2" w:themeFill="background1" w:themeFillShade="F2"/>
            <w:noWrap/>
            <w:hideMark/>
          </w:tcPr>
          <w:p w14:paraId="7310CF59" w14:textId="77777777" w:rsidR="00EF6DA3" w:rsidRPr="00EF6DA3" w:rsidRDefault="00EF6DA3" w:rsidP="00EF6DA3">
            <w:r w:rsidRPr="00EF6DA3">
              <w:t>Champlin 535 Amoco A</w:t>
            </w:r>
          </w:p>
        </w:tc>
        <w:tc>
          <w:tcPr>
            <w:tcW w:w="1548" w:type="dxa"/>
            <w:shd w:val="clear" w:color="auto" w:fill="F2F2F2" w:themeFill="background1" w:themeFillShade="F2"/>
            <w:noWrap/>
            <w:hideMark/>
          </w:tcPr>
          <w:p w14:paraId="66EF8111" w14:textId="77777777" w:rsidR="00EF6DA3" w:rsidRPr="00EF6DA3" w:rsidRDefault="00EF6DA3" w:rsidP="00EF6DA3">
            <w:r w:rsidRPr="00EF6DA3">
              <w:t>41.356717</w:t>
            </w:r>
          </w:p>
        </w:tc>
        <w:tc>
          <w:tcPr>
            <w:tcW w:w="1831" w:type="dxa"/>
            <w:shd w:val="clear" w:color="auto" w:fill="F2F2F2" w:themeFill="background1" w:themeFillShade="F2"/>
            <w:noWrap/>
            <w:hideMark/>
          </w:tcPr>
          <w:p w14:paraId="0D374D35" w14:textId="77777777" w:rsidR="00EF6DA3" w:rsidRPr="00EF6DA3" w:rsidRDefault="00EF6DA3" w:rsidP="00EF6DA3">
            <w:r w:rsidRPr="00EF6DA3">
              <w:t>-108.348962</w:t>
            </w:r>
          </w:p>
        </w:tc>
      </w:tr>
      <w:tr w:rsidR="00EF6DA3" w:rsidRPr="00EF6DA3" w14:paraId="35C77B0F" w14:textId="77777777" w:rsidTr="00EF6DA3">
        <w:trPr>
          <w:divId w:val="1396658331"/>
          <w:trHeight w:val="315"/>
        </w:trPr>
        <w:tc>
          <w:tcPr>
            <w:tcW w:w="3168" w:type="dxa"/>
            <w:shd w:val="clear" w:color="auto" w:fill="F2F2F2" w:themeFill="background1" w:themeFillShade="F2"/>
            <w:noWrap/>
            <w:hideMark/>
          </w:tcPr>
          <w:p w14:paraId="2C166025" w14:textId="77777777" w:rsidR="00EF6DA3" w:rsidRPr="00EF6DA3" w:rsidRDefault="00EF6DA3" w:rsidP="00EF6DA3">
            <w:r w:rsidRPr="00EF6DA3">
              <w:t>Laney Wash 15-1</w:t>
            </w:r>
          </w:p>
        </w:tc>
        <w:tc>
          <w:tcPr>
            <w:tcW w:w="1548" w:type="dxa"/>
            <w:shd w:val="clear" w:color="auto" w:fill="F2F2F2" w:themeFill="background1" w:themeFillShade="F2"/>
            <w:noWrap/>
            <w:hideMark/>
          </w:tcPr>
          <w:p w14:paraId="71734640" w14:textId="77777777" w:rsidR="00EF6DA3" w:rsidRPr="00EF6DA3" w:rsidRDefault="00EF6DA3" w:rsidP="00EF6DA3">
            <w:r w:rsidRPr="00EF6DA3">
              <w:t>41.44589</w:t>
            </w:r>
          </w:p>
        </w:tc>
        <w:tc>
          <w:tcPr>
            <w:tcW w:w="1831" w:type="dxa"/>
            <w:shd w:val="clear" w:color="auto" w:fill="F2F2F2" w:themeFill="background1" w:themeFillShade="F2"/>
            <w:noWrap/>
            <w:hideMark/>
          </w:tcPr>
          <w:p w14:paraId="6E5B0B25" w14:textId="77777777" w:rsidR="00EF6DA3" w:rsidRPr="00EF6DA3" w:rsidRDefault="00EF6DA3" w:rsidP="00EF6DA3">
            <w:r w:rsidRPr="00EF6DA3">
              <w:t>-108.32491</w:t>
            </w:r>
          </w:p>
        </w:tc>
      </w:tr>
      <w:tr w:rsidR="00EF6DA3" w:rsidRPr="00EF6DA3" w14:paraId="10C235EF" w14:textId="77777777" w:rsidTr="00EF6DA3">
        <w:trPr>
          <w:divId w:val="1396658331"/>
          <w:trHeight w:val="315"/>
        </w:trPr>
        <w:tc>
          <w:tcPr>
            <w:tcW w:w="3168" w:type="dxa"/>
            <w:shd w:val="clear" w:color="auto" w:fill="F2F2F2" w:themeFill="background1" w:themeFillShade="F2"/>
            <w:noWrap/>
            <w:hideMark/>
          </w:tcPr>
          <w:p w14:paraId="40C8C897" w14:textId="77777777" w:rsidR="00EF6DA3" w:rsidRPr="00EF6DA3" w:rsidRDefault="00EF6DA3" w:rsidP="00EF6DA3">
            <w:r w:rsidRPr="00EF6DA3">
              <w:t>North Barrel Springs</w:t>
            </w:r>
          </w:p>
        </w:tc>
        <w:tc>
          <w:tcPr>
            <w:tcW w:w="1548" w:type="dxa"/>
            <w:shd w:val="clear" w:color="auto" w:fill="F2F2F2" w:themeFill="background1" w:themeFillShade="F2"/>
            <w:noWrap/>
            <w:hideMark/>
          </w:tcPr>
          <w:p w14:paraId="71C41009" w14:textId="77777777" w:rsidR="00EF6DA3" w:rsidRPr="00EF6DA3" w:rsidRDefault="00EF6DA3" w:rsidP="00EF6DA3">
            <w:r w:rsidRPr="00EF6DA3">
              <w:t>41.51828</w:t>
            </w:r>
          </w:p>
        </w:tc>
        <w:tc>
          <w:tcPr>
            <w:tcW w:w="1831" w:type="dxa"/>
            <w:shd w:val="clear" w:color="auto" w:fill="F2F2F2" w:themeFill="background1" w:themeFillShade="F2"/>
            <w:noWrap/>
            <w:hideMark/>
          </w:tcPr>
          <w:p w14:paraId="09A8188B" w14:textId="77777777" w:rsidR="00EF6DA3" w:rsidRPr="00EF6DA3" w:rsidRDefault="00EF6DA3" w:rsidP="00EF6DA3">
            <w:r w:rsidRPr="00EF6DA3">
              <w:t>-108.194096</w:t>
            </w:r>
          </w:p>
        </w:tc>
      </w:tr>
      <w:tr w:rsidR="00EF6DA3" w:rsidRPr="00EF6DA3" w14:paraId="5216FC89" w14:textId="77777777" w:rsidTr="00EF6DA3">
        <w:trPr>
          <w:divId w:val="1396658331"/>
          <w:trHeight w:val="315"/>
        </w:trPr>
        <w:tc>
          <w:tcPr>
            <w:tcW w:w="3168" w:type="dxa"/>
            <w:shd w:val="clear" w:color="auto" w:fill="F2F2F2" w:themeFill="background1" w:themeFillShade="F2"/>
            <w:noWrap/>
            <w:hideMark/>
          </w:tcPr>
          <w:p w14:paraId="059BD676" w14:textId="77777777" w:rsidR="00EF6DA3" w:rsidRPr="00EF6DA3" w:rsidRDefault="00EF6DA3" w:rsidP="00EF6DA3">
            <w:r w:rsidRPr="00EF6DA3">
              <w:lastRenderedPageBreak/>
              <w:t>North Barrel Springs</w:t>
            </w:r>
          </w:p>
        </w:tc>
        <w:tc>
          <w:tcPr>
            <w:tcW w:w="1548" w:type="dxa"/>
            <w:shd w:val="clear" w:color="auto" w:fill="F2F2F2" w:themeFill="background1" w:themeFillShade="F2"/>
            <w:noWrap/>
            <w:hideMark/>
          </w:tcPr>
          <w:p w14:paraId="467F2F07" w14:textId="77777777" w:rsidR="00EF6DA3" w:rsidRPr="00EF6DA3" w:rsidRDefault="00EF6DA3" w:rsidP="00EF6DA3">
            <w:r w:rsidRPr="00EF6DA3">
              <w:t>41.561025</w:t>
            </w:r>
          </w:p>
        </w:tc>
        <w:tc>
          <w:tcPr>
            <w:tcW w:w="1831" w:type="dxa"/>
            <w:shd w:val="clear" w:color="auto" w:fill="F2F2F2" w:themeFill="background1" w:themeFillShade="F2"/>
            <w:noWrap/>
            <w:hideMark/>
          </w:tcPr>
          <w:p w14:paraId="183C084C" w14:textId="77777777" w:rsidR="00EF6DA3" w:rsidRPr="00EF6DA3" w:rsidRDefault="00EF6DA3" w:rsidP="00EF6DA3">
            <w:r w:rsidRPr="00EF6DA3">
              <w:t>-108.164667</w:t>
            </w:r>
          </w:p>
        </w:tc>
      </w:tr>
      <w:tr w:rsidR="00EF6DA3" w:rsidRPr="00EF6DA3" w14:paraId="021FCF1E" w14:textId="77777777" w:rsidTr="00EF6DA3">
        <w:trPr>
          <w:divId w:val="1396658331"/>
          <w:trHeight w:val="315"/>
        </w:trPr>
        <w:tc>
          <w:tcPr>
            <w:tcW w:w="3168" w:type="dxa"/>
            <w:shd w:val="clear" w:color="auto" w:fill="F2F2F2" w:themeFill="background1" w:themeFillShade="F2"/>
            <w:noWrap/>
            <w:hideMark/>
          </w:tcPr>
          <w:p w14:paraId="56E3050F" w14:textId="77777777" w:rsidR="00EF6DA3" w:rsidRPr="00EF6DA3" w:rsidRDefault="00EF6DA3" w:rsidP="00EF6DA3">
            <w:r w:rsidRPr="00EF6DA3">
              <w:t>CHAMPLIN 293 AMOCO A</w:t>
            </w:r>
          </w:p>
        </w:tc>
        <w:tc>
          <w:tcPr>
            <w:tcW w:w="1548" w:type="dxa"/>
            <w:shd w:val="clear" w:color="auto" w:fill="F2F2F2" w:themeFill="background1" w:themeFillShade="F2"/>
            <w:noWrap/>
            <w:hideMark/>
          </w:tcPr>
          <w:p w14:paraId="5E4602DD" w14:textId="77777777" w:rsidR="00EF6DA3" w:rsidRPr="00EF6DA3" w:rsidRDefault="00EF6DA3" w:rsidP="00EF6DA3">
            <w:r w:rsidRPr="00EF6DA3">
              <w:t>41.495977</w:t>
            </w:r>
          </w:p>
        </w:tc>
        <w:tc>
          <w:tcPr>
            <w:tcW w:w="1831" w:type="dxa"/>
            <w:shd w:val="clear" w:color="auto" w:fill="F2F2F2" w:themeFill="background1" w:themeFillShade="F2"/>
            <w:noWrap/>
            <w:hideMark/>
          </w:tcPr>
          <w:p w14:paraId="3EE8C023" w14:textId="77777777" w:rsidR="00EF6DA3" w:rsidRPr="00EF6DA3" w:rsidRDefault="00EF6DA3" w:rsidP="00EF6DA3">
            <w:r w:rsidRPr="00EF6DA3">
              <w:t>-108.04019</w:t>
            </w:r>
          </w:p>
        </w:tc>
      </w:tr>
      <w:tr w:rsidR="00EF6DA3" w:rsidRPr="00EF6DA3" w14:paraId="157DB46F" w14:textId="77777777" w:rsidTr="00EF6DA3">
        <w:trPr>
          <w:divId w:val="1396658331"/>
          <w:trHeight w:val="315"/>
        </w:trPr>
        <w:tc>
          <w:tcPr>
            <w:tcW w:w="3168" w:type="dxa"/>
            <w:shd w:val="clear" w:color="auto" w:fill="F2F2F2" w:themeFill="background1" w:themeFillShade="F2"/>
            <w:noWrap/>
            <w:hideMark/>
          </w:tcPr>
          <w:p w14:paraId="1959618E" w14:textId="77777777" w:rsidR="00EF6DA3" w:rsidRPr="00EF6DA3" w:rsidRDefault="00EF6DA3" w:rsidP="00EF6DA3">
            <w:r w:rsidRPr="00EF6DA3">
              <w:t>Frewen 23-70</w:t>
            </w:r>
          </w:p>
        </w:tc>
        <w:tc>
          <w:tcPr>
            <w:tcW w:w="1548" w:type="dxa"/>
            <w:shd w:val="clear" w:color="auto" w:fill="F2F2F2" w:themeFill="background1" w:themeFillShade="F2"/>
            <w:noWrap/>
            <w:hideMark/>
          </w:tcPr>
          <w:p w14:paraId="15004C26" w14:textId="77777777" w:rsidR="00EF6DA3" w:rsidRPr="00EF6DA3" w:rsidRDefault="00EF6DA3" w:rsidP="00EF6DA3">
            <w:r w:rsidRPr="00EF6DA3">
              <w:t>41.610353</w:t>
            </w:r>
          </w:p>
        </w:tc>
        <w:tc>
          <w:tcPr>
            <w:tcW w:w="1831" w:type="dxa"/>
            <w:shd w:val="clear" w:color="auto" w:fill="F2F2F2" w:themeFill="background1" w:themeFillShade="F2"/>
            <w:noWrap/>
            <w:hideMark/>
          </w:tcPr>
          <w:p w14:paraId="477603D4" w14:textId="77777777" w:rsidR="00EF6DA3" w:rsidRPr="00EF6DA3" w:rsidRDefault="00EF6DA3" w:rsidP="00EF6DA3">
            <w:r w:rsidRPr="00EF6DA3">
              <w:t>-108.07292</w:t>
            </w:r>
          </w:p>
        </w:tc>
      </w:tr>
      <w:tr w:rsidR="00EF6DA3" w:rsidRPr="00EF6DA3" w14:paraId="7310E77A" w14:textId="77777777" w:rsidTr="00EF6DA3">
        <w:trPr>
          <w:divId w:val="1396658331"/>
          <w:trHeight w:val="315"/>
        </w:trPr>
        <w:tc>
          <w:tcPr>
            <w:tcW w:w="3168" w:type="dxa"/>
            <w:shd w:val="clear" w:color="auto" w:fill="F2F2F2" w:themeFill="background1" w:themeFillShade="F2"/>
            <w:noWrap/>
            <w:hideMark/>
          </w:tcPr>
          <w:p w14:paraId="127FC6B1" w14:textId="77777777" w:rsidR="00EF6DA3" w:rsidRPr="00EF6DA3" w:rsidRDefault="00EF6DA3" w:rsidP="00EF6DA3">
            <w:r w:rsidRPr="00EF6DA3">
              <w:t>Powder Mountain 1-18</w:t>
            </w:r>
          </w:p>
        </w:tc>
        <w:tc>
          <w:tcPr>
            <w:tcW w:w="1548" w:type="dxa"/>
            <w:shd w:val="clear" w:color="auto" w:fill="F2F2F2" w:themeFill="background1" w:themeFillShade="F2"/>
            <w:noWrap/>
            <w:hideMark/>
          </w:tcPr>
          <w:p w14:paraId="4AF628E6" w14:textId="77777777" w:rsidR="00EF6DA3" w:rsidRPr="00EF6DA3" w:rsidRDefault="00EF6DA3" w:rsidP="00EF6DA3">
            <w:r w:rsidRPr="00EF6DA3">
              <w:t>41.01711</w:t>
            </w:r>
          </w:p>
        </w:tc>
        <w:tc>
          <w:tcPr>
            <w:tcW w:w="1831" w:type="dxa"/>
            <w:shd w:val="clear" w:color="auto" w:fill="F2F2F2" w:themeFill="background1" w:themeFillShade="F2"/>
            <w:noWrap/>
            <w:hideMark/>
          </w:tcPr>
          <w:p w14:paraId="608BED06" w14:textId="77777777" w:rsidR="00EF6DA3" w:rsidRPr="00EF6DA3" w:rsidRDefault="00EF6DA3" w:rsidP="00EF6DA3">
            <w:r w:rsidRPr="00EF6DA3">
              <w:t>-108.3646</w:t>
            </w:r>
          </w:p>
        </w:tc>
      </w:tr>
      <w:tr w:rsidR="00EF6DA3" w:rsidRPr="00EF6DA3" w14:paraId="610F46E3" w14:textId="77777777" w:rsidTr="00EF6DA3">
        <w:trPr>
          <w:divId w:val="1396658331"/>
          <w:trHeight w:val="315"/>
        </w:trPr>
        <w:tc>
          <w:tcPr>
            <w:tcW w:w="3168" w:type="dxa"/>
            <w:shd w:val="clear" w:color="auto" w:fill="F2F2F2" w:themeFill="background1" w:themeFillShade="F2"/>
            <w:noWrap/>
            <w:hideMark/>
          </w:tcPr>
          <w:p w14:paraId="6A8D2D87" w14:textId="77777777" w:rsidR="00EF6DA3" w:rsidRPr="00EF6DA3" w:rsidRDefault="00EF6DA3" w:rsidP="00EF6DA3">
            <w:r w:rsidRPr="00EF6DA3">
              <w:t>Desert Springs Unit</w:t>
            </w:r>
          </w:p>
        </w:tc>
        <w:tc>
          <w:tcPr>
            <w:tcW w:w="1548" w:type="dxa"/>
            <w:shd w:val="clear" w:color="auto" w:fill="F2F2F2" w:themeFill="background1" w:themeFillShade="F2"/>
            <w:noWrap/>
            <w:hideMark/>
          </w:tcPr>
          <w:p w14:paraId="451877C6" w14:textId="77777777" w:rsidR="00EF6DA3" w:rsidRPr="00EF6DA3" w:rsidRDefault="00EF6DA3" w:rsidP="00EF6DA3">
            <w:r w:rsidRPr="00EF6DA3">
              <w:t>41.780566</w:t>
            </w:r>
          </w:p>
        </w:tc>
        <w:tc>
          <w:tcPr>
            <w:tcW w:w="1831" w:type="dxa"/>
            <w:shd w:val="clear" w:color="auto" w:fill="F2F2F2" w:themeFill="background1" w:themeFillShade="F2"/>
            <w:noWrap/>
            <w:hideMark/>
          </w:tcPr>
          <w:p w14:paraId="56B7B7B4" w14:textId="77777777" w:rsidR="00EF6DA3" w:rsidRPr="00EF6DA3" w:rsidRDefault="00EF6DA3" w:rsidP="00EF6DA3">
            <w:r w:rsidRPr="00EF6DA3">
              <w:t>-108.440438</w:t>
            </w:r>
          </w:p>
        </w:tc>
      </w:tr>
      <w:tr w:rsidR="00EF6DA3" w:rsidRPr="00EF6DA3" w14:paraId="699A77B4" w14:textId="77777777" w:rsidTr="00EF6DA3">
        <w:trPr>
          <w:divId w:val="1396658331"/>
          <w:trHeight w:val="315"/>
        </w:trPr>
        <w:tc>
          <w:tcPr>
            <w:tcW w:w="3168" w:type="dxa"/>
            <w:shd w:val="clear" w:color="auto" w:fill="F2F2F2" w:themeFill="background1" w:themeFillShade="F2"/>
            <w:noWrap/>
            <w:hideMark/>
          </w:tcPr>
          <w:p w14:paraId="221F4BC8" w14:textId="77777777" w:rsidR="00EF6DA3" w:rsidRPr="00EF6DA3" w:rsidRDefault="00EF6DA3" w:rsidP="00EF6DA3">
            <w:r w:rsidRPr="00EF6DA3">
              <w:t>Desert Springs Unit</w:t>
            </w:r>
          </w:p>
        </w:tc>
        <w:tc>
          <w:tcPr>
            <w:tcW w:w="1548" w:type="dxa"/>
            <w:shd w:val="clear" w:color="auto" w:fill="F2F2F2" w:themeFill="background1" w:themeFillShade="F2"/>
            <w:noWrap/>
            <w:hideMark/>
          </w:tcPr>
          <w:p w14:paraId="25AAFEEA" w14:textId="77777777" w:rsidR="00EF6DA3" w:rsidRPr="00EF6DA3" w:rsidRDefault="00EF6DA3" w:rsidP="00EF6DA3">
            <w:r w:rsidRPr="00EF6DA3">
              <w:t>41.74637</w:t>
            </w:r>
          </w:p>
        </w:tc>
        <w:tc>
          <w:tcPr>
            <w:tcW w:w="1831" w:type="dxa"/>
            <w:shd w:val="clear" w:color="auto" w:fill="F2F2F2" w:themeFill="background1" w:themeFillShade="F2"/>
            <w:noWrap/>
            <w:hideMark/>
          </w:tcPr>
          <w:p w14:paraId="2C0226E2" w14:textId="77777777" w:rsidR="00EF6DA3" w:rsidRPr="00EF6DA3" w:rsidRDefault="00EF6DA3" w:rsidP="00EF6DA3">
            <w:r w:rsidRPr="00EF6DA3">
              <w:t>-108.457164</w:t>
            </w:r>
          </w:p>
        </w:tc>
      </w:tr>
      <w:tr w:rsidR="00EF6DA3" w:rsidRPr="00EF6DA3" w14:paraId="669FC757" w14:textId="77777777" w:rsidTr="00EF6DA3">
        <w:trPr>
          <w:divId w:val="1396658331"/>
          <w:trHeight w:val="315"/>
        </w:trPr>
        <w:tc>
          <w:tcPr>
            <w:tcW w:w="3168" w:type="dxa"/>
            <w:shd w:val="clear" w:color="auto" w:fill="F2F2F2" w:themeFill="background1" w:themeFillShade="F2"/>
            <w:noWrap/>
            <w:hideMark/>
          </w:tcPr>
          <w:p w14:paraId="65EF18CB" w14:textId="77777777" w:rsidR="00EF6DA3" w:rsidRPr="00EF6DA3" w:rsidRDefault="00EF6DA3" w:rsidP="00EF6DA3">
            <w:r w:rsidRPr="00EF6DA3">
              <w:t>May 1-36 State</w:t>
            </w:r>
          </w:p>
        </w:tc>
        <w:tc>
          <w:tcPr>
            <w:tcW w:w="1548" w:type="dxa"/>
            <w:shd w:val="clear" w:color="auto" w:fill="F2F2F2" w:themeFill="background1" w:themeFillShade="F2"/>
            <w:noWrap/>
            <w:hideMark/>
          </w:tcPr>
          <w:p w14:paraId="20970CDF" w14:textId="77777777" w:rsidR="00EF6DA3" w:rsidRPr="00EF6DA3" w:rsidRDefault="00EF6DA3" w:rsidP="00EF6DA3">
            <w:r w:rsidRPr="00EF6DA3">
              <w:t>41.746191</w:t>
            </w:r>
          </w:p>
        </w:tc>
        <w:tc>
          <w:tcPr>
            <w:tcW w:w="1831" w:type="dxa"/>
            <w:shd w:val="clear" w:color="auto" w:fill="F2F2F2" w:themeFill="background1" w:themeFillShade="F2"/>
            <w:noWrap/>
            <w:hideMark/>
          </w:tcPr>
          <w:p w14:paraId="5DD59AC8" w14:textId="77777777" w:rsidR="00EF6DA3" w:rsidRPr="00EF6DA3" w:rsidRDefault="00EF6DA3" w:rsidP="00EF6DA3">
            <w:r w:rsidRPr="00EF6DA3">
              <w:t>-108.447679</w:t>
            </w:r>
          </w:p>
        </w:tc>
      </w:tr>
      <w:tr w:rsidR="00EF6DA3" w:rsidRPr="00EF6DA3" w14:paraId="6412CB67" w14:textId="77777777" w:rsidTr="00EF6DA3">
        <w:trPr>
          <w:divId w:val="1396658331"/>
          <w:trHeight w:val="315"/>
        </w:trPr>
        <w:tc>
          <w:tcPr>
            <w:tcW w:w="3168" w:type="dxa"/>
            <w:shd w:val="clear" w:color="auto" w:fill="F2F2F2" w:themeFill="background1" w:themeFillShade="F2"/>
            <w:noWrap/>
            <w:hideMark/>
          </w:tcPr>
          <w:p w14:paraId="1AAF48E6" w14:textId="77777777" w:rsidR="00EF6DA3" w:rsidRPr="00EF6DA3" w:rsidRDefault="00EF6DA3" w:rsidP="00EF6DA3">
            <w:r w:rsidRPr="00EF6DA3">
              <w:t>Desert Springs Unit</w:t>
            </w:r>
          </w:p>
        </w:tc>
        <w:tc>
          <w:tcPr>
            <w:tcW w:w="1548" w:type="dxa"/>
            <w:shd w:val="clear" w:color="auto" w:fill="F2F2F2" w:themeFill="background1" w:themeFillShade="F2"/>
            <w:noWrap/>
            <w:hideMark/>
          </w:tcPr>
          <w:p w14:paraId="518C4F6F" w14:textId="77777777" w:rsidR="00EF6DA3" w:rsidRPr="00EF6DA3" w:rsidRDefault="00EF6DA3" w:rsidP="00EF6DA3">
            <w:r w:rsidRPr="00EF6DA3">
              <w:t>41.7969</w:t>
            </w:r>
          </w:p>
        </w:tc>
        <w:tc>
          <w:tcPr>
            <w:tcW w:w="1831" w:type="dxa"/>
            <w:shd w:val="clear" w:color="auto" w:fill="F2F2F2" w:themeFill="background1" w:themeFillShade="F2"/>
            <w:noWrap/>
            <w:hideMark/>
          </w:tcPr>
          <w:p w14:paraId="0ED031CA" w14:textId="77777777" w:rsidR="00EF6DA3" w:rsidRPr="00EF6DA3" w:rsidRDefault="00EF6DA3" w:rsidP="00EF6DA3">
            <w:r w:rsidRPr="00EF6DA3">
              <w:t>-108.44745</w:t>
            </w:r>
          </w:p>
        </w:tc>
      </w:tr>
      <w:tr w:rsidR="00EF6DA3" w:rsidRPr="00EF6DA3" w14:paraId="15419C9E" w14:textId="77777777" w:rsidTr="00EF6DA3">
        <w:trPr>
          <w:divId w:val="1396658331"/>
          <w:trHeight w:val="315"/>
        </w:trPr>
        <w:tc>
          <w:tcPr>
            <w:tcW w:w="3168" w:type="dxa"/>
            <w:shd w:val="clear" w:color="auto" w:fill="F2F2F2" w:themeFill="background1" w:themeFillShade="F2"/>
            <w:noWrap/>
            <w:hideMark/>
          </w:tcPr>
          <w:p w14:paraId="40121106" w14:textId="77777777" w:rsidR="00EF6DA3" w:rsidRPr="00EF6DA3" w:rsidRDefault="00EF6DA3" w:rsidP="00EF6DA3">
            <w:r w:rsidRPr="00EF6DA3">
              <w:t>Lanier 1</w:t>
            </w:r>
          </w:p>
        </w:tc>
        <w:tc>
          <w:tcPr>
            <w:tcW w:w="1548" w:type="dxa"/>
            <w:shd w:val="clear" w:color="auto" w:fill="F2F2F2" w:themeFill="background1" w:themeFillShade="F2"/>
            <w:noWrap/>
            <w:hideMark/>
          </w:tcPr>
          <w:p w14:paraId="1023EE85" w14:textId="77777777" w:rsidR="00EF6DA3" w:rsidRPr="00EF6DA3" w:rsidRDefault="00EF6DA3" w:rsidP="00EF6DA3">
            <w:r w:rsidRPr="00EF6DA3">
              <w:t>41.509821</w:t>
            </w:r>
          </w:p>
        </w:tc>
        <w:tc>
          <w:tcPr>
            <w:tcW w:w="1831" w:type="dxa"/>
            <w:shd w:val="clear" w:color="auto" w:fill="F2F2F2" w:themeFill="background1" w:themeFillShade="F2"/>
            <w:noWrap/>
            <w:hideMark/>
          </w:tcPr>
          <w:p w14:paraId="4D8227E7" w14:textId="77777777" w:rsidR="00EF6DA3" w:rsidRPr="00EF6DA3" w:rsidRDefault="00EF6DA3" w:rsidP="00EF6DA3">
            <w:r w:rsidRPr="00EF6DA3">
              <w:t>-108.57778</w:t>
            </w:r>
          </w:p>
        </w:tc>
      </w:tr>
      <w:tr w:rsidR="00EF6DA3" w:rsidRPr="00EF6DA3" w14:paraId="2D2140D3" w14:textId="77777777" w:rsidTr="00EF6DA3">
        <w:trPr>
          <w:divId w:val="1396658331"/>
          <w:trHeight w:val="315"/>
        </w:trPr>
        <w:tc>
          <w:tcPr>
            <w:tcW w:w="3168" w:type="dxa"/>
            <w:shd w:val="clear" w:color="auto" w:fill="F2F2F2" w:themeFill="background1" w:themeFillShade="F2"/>
            <w:noWrap/>
            <w:hideMark/>
          </w:tcPr>
          <w:p w14:paraId="112208C2" w14:textId="77777777" w:rsidR="00EF6DA3" w:rsidRPr="00EF6DA3" w:rsidRDefault="00EF6DA3" w:rsidP="00EF6DA3">
            <w:r w:rsidRPr="00EF6DA3">
              <w:t>Wallace Federal 1</w:t>
            </w:r>
          </w:p>
        </w:tc>
        <w:tc>
          <w:tcPr>
            <w:tcW w:w="1548" w:type="dxa"/>
            <w:shd w:val="clear" w:color="auto" w:fill="F2F2F2" w:themeFill="background1" w:themeFillShade="F2"/>
            <w:noWrap/>
            <w:hideMark/>
          </w:tcPr>
          <w:p w14:paraId="61B6A628" w14:textId="77777777" w:rsidR="00EF6DA3" w:rsidRPr="00EF6DA3" w:rsidRDefault="00EF6DA3" w:rsidP="00EF6DA3">
            <w:r w:rsidRPr="00EF6DA3">
              <w:t>41.51711</w:t>
            </w:r>
          </w:p>
        </w:tc>
        <w:tc>
          <w:tcPr>
            <w:tcW w:w="1831" w:type="dxa"/>
            <w:shd w:val="clear" w:color="auto" w:fill="F2F2F2" w:themeFill="background1" w:themeFillShade="F2"/>
            <w:noWrap/>
            <w:hideMark/>
          </w:tcPr>
          <w:p w14:paraId="371148C3" w14:textId="77777777" w:rsidR="00EF6DA3" w:rsidRPr="00EF6DA3" w:rsidRDefault="00EF6DA3" w:rsidP="00EF6DA3">
            <w:r w:rsidRPr="00EF6DA3">
              <w:t>-108.59701</w:t>
            </w:r>
          </w:p>
        </w:tc>
      </w:tr>
      <w:tr w:rsidR="00EF6DA3" w:rsidRPr="00EF6DA3" w14:paraId="735914E1" w14:textId="77777777" w:rsidTr="00EF6DA3">
        <w:trPr>
          <w:divId w:val="1396658331"/>
          <w:trHeight w:val="315"/>
        </w:trPr>
        <w:tc>
          <w:tcPr>
            <w:tcW w:w="3168" w:type="dxa"/>
            <w:shd w:val="clear" w:color="auto" w:fill="F2F2F2" w:themeFill="background1" w:themeFillShade="F2"/>
            <w:noWrap/>
            <w:hideMark/>
          </w:tcPr>
          <w:p w14:paraId="6FC0AC47" w14:textId="77777777" w:rsidR="00EF6DA3" w:rsidRPr="00EF6DA3" w:rsidRDefault="00EF6DA3" w:rsidP="00EF6DA3">
            <w:r w:rsidRPr="00EF6DA3">
              <w:t>Federal 1-30A</w:t>
            </w:r>
          </w:p>
        </w:tc>
        <w:tc>
          <w:tcPr>
            <w:tcW w:w="1548" w:type="dxa"/>
            <w:shd w:val="clear" w:color="auto" w:fill="F2F2F2" w:themeFill="background1" w:themeFillShade="F2"/>
            <w:noWrap/>
            <w:hideMark/>
          </w:tcPr>
          <w:p w14:paraId="4D9E0086" w14:textId="77777777" w:rsidR="00EF6DA3" w:rsidRPr="00EF6DA3" w:rsidRDefault="00EF6DA3" w:rsidP="00EF6DA3">
            <w:r w:rsidRPr="00EF6DA3">
              <w:t>41.504423</w:t>
            </w:r>
          </w:p>
        </w:tc>
        <w:tc>
          <w:tcPr>
            <w:tcW w:w="1831" w:type="dxa"/>
            <w:shd w:val="clear" w:color="auto" w:fill="F2F2F2" w:themeFill="background1" w:themeFillShade="F2"/>
            <w:noWrap/>
            <w:hideMark/>
          </w:tcPr>
          <w:p w14:paraId="418701B3" w14:textId="77777777" w:rsidR="00EF6DA3" w:rsidRPr="00EF6DA3" w:rsidRDefault="00EF6DA3" w:rsidP="00EF6DA3">
            <w:r w:rsidRPr="00EF6DA3">
              <w:t>-108.613917</w:t>
            </w:r>
          </w:p>
        </w:tc>
      </w:tr>
      <w:tr w:rsidR="00EF6DA3" w:rsidRPr="00EF6DA3" w14:paraId="565FC412" w14:textId="77777777" w:rsidTr="00EF6DA3">
        <w:trPr>
          <w:divId w:val="1396658331"/>
          <w:trHeight w:val="315"/>
        </w:trPr>
        <w:tc>
          <w:tcPr>
            <w:tcW w:w="3168" w:type="dxa"/>
            <w:shd w:val="clear" w:color="auto" w:fill="F2F2F2" w:themeFill="background1" w:themeFillShade="F2"/>
            <w:noWrap/>
            <w:hideMark/>
          </w:tcPr>
          <w:p w14:paraId="3B82E84F" w14:textId="77777777" w:rsidR="00EF6DA3" w:rsidRPr="00EF6DA3" w:rsidRDefault="00EF6DA3" w:rsidP="00EF6DA3">
            <w:r w:rsidRPr="00EF6DA3">
              <w:t>State 1-36</w:t>
            </w:r>
          </w:p>
        </w:tc>
        <w:tc>
          <w:tcPr>
            <w:tcW w:w="1548" w:type="dxa"/>
            <w:shd w:val="clear" w:color="auto" w:fill="F2F2F2" w:themeFill="background1" w:themeFillShade="F2"/>
            <w:noWrap/>
            <w:hideMark/>
          </w:tcPr>
          <w:p w14:paraId="2817002F" w14:textId="77777777" w:rsidR="00EF6DA3" w:rsidRPr="00EF6DA3" w:rsidRDefault="00EF6DA3" w:rsidP="00EF6DA3">
            <w:r w:rsidRPr="00EF6DA3">
              <w:t>41.497134</w:t>
            </w:r>
          </w:p>
        </w:tc>
        <w:tc>
          <w:tcPr>
            <w:tcW w:w="1831" w:type="dxa"/>
            <w:shd w:val="clear" w:color="auto" w:fill="F2F2F2" w:themeFill="background1" w:themeFillShade="F2"/>
            <w:noWrap/>
            <w:hideMark/>
          </w:tcPr>
          <w:p w14:paraId="156ECA9E" w14:textId="77777777" w:rsidR="00EF6DA3" w:rsidRPr="00EF6DA3" w:rsidRDefault="00EF6DA3" w:rsidP="00EF6DA3">
            <w:r w:rsidRPr="00EF6DA3">
              <w:t>-108.623092</w:t>
            </w:r>
          </w:p>
        </w:tc>
      </w:tr>
      <w:tr w:rsidR="00EF6DA3" w:rsidRPr="00EF6DA3" w14:paraId="61F7FD7A" w14:textId="77777777" w:rsidTr="00EF6DA3">
        <w:trPr>
          <w:divId w:val="1396658331"/>
          <w:trHeight w:val="315"/>
        </w:trPr>
        <w:tc>
          <w:tcPr>
            <w:tcW w:w="3168" w:type="dxa"/>
            <w:shd w:val="clear" w:color="auto" w:fill="F2F2F2" w:themeFill="background1" w:themeFillShade="F2"/>
            <w:noWrap/>
            <w:hideMark/>
          </w:tcPr>
          <w:p w14:paraId="32F1DAFB" w14:textId="77777777" w:rsidR="00EF6DA3" w:rsidRPr="00EF6DA3" w:rsidRDefault="00EF6DA3" w:rsidP="00EF6DA3">
            <w:r w:rsidRPr="00EF6DA3">
              <w:t>Champlin 135 Amoco B</w:t>
            </w:r>
          </w:p>
        </w:tc>
        <w:tc>
          <w:tcPr>
            <w:tcW w:w="1548" w:type="dxa"/>
            <w:shd w:val="clear" w:color="auto" w:fill="F2F2F2" w:themeFill="background1" w:themeFillShade="F2"/>
            <w:noWrap/>
            <w:hideMark/>
          </w:tcPr>
          <w:p w14:paraId="036A8D01" w14:textId="77777777" w:rsidR="00EF6DA3" w:rsidRPr="00EF6DA3" w:rsidRDefault="00EF6DA3" w:rsidP="00EF6DA3">
            <w:r w:rsidRPr="00EF6DA3">
              <w:t>41.445882</w:t>
            </w:r>
          </w:p>
        </w:tc>
        <w:tc>
          <w:tcPr>
            <w:tcW w:w="1831" w:type="dxa"/>
            <w:shd w:val="clear" w:color="auto" w:fill="F2F2F2" w:themeFill="background1" w:themeFillShade="F2"/>
            <w:noWrap/>
            <w:hideMark/>
          </w:tcPr>
          <w:p w14:paraId="29B00D39" w14:textId="77777777" w:rsidR="00EF6DA3" w:rsidRPr="00EF6DA3" w:rsidRDefault="00EF6DA3" w:rsidP="00EF6DA3">
            <w:r w:rsidRPr="00EF6DA3">
              <w:t>-108.622574</w:t>
            </w:r>
          </w:p>
        </w:tc>
      </w:tr>
      <w:tr w:rsidR="00EF6DA3" w:rsidRPr="00EF6DA3" w14:paraId="725FC711" w14:textId="77777777" w:rsidTr="00EF6DA3">
        <w:trPr>
          <w:divId w:val="1396658331"/>
          <w:trHeight w:val="315"/>
        </w:trPr>
        <w:tc>
          <w:tcPr>
            <w:tcW w:w="3168" w:type="dxa"/>
            <w:shd w:val="clear" w:color="auto" w:fill="F2F2F2" w:themeFill="background1" w:themeFillShade="F2"/>
            <w:noWrap/>
            <w:hideMark/>
          </w:tcPr>
          <w:p w14:paraId="01C40CE3" w14:textId="77777777" w:rsidR="00EF6DA3" w:rsidRPr="00EF6DA3" w:rsidRDefault="00EF6DA3" w:rsidP="00EF6DA3">
            <w:r w:rsidRPr="00EF6DA3">
              <w:t>Welch Federal 1</w:t>
            </w:r>
          </w:p>
        </w:tc>
        <w:tc>
          <w:tcPr>
            <w:tcW w:w="1548" w:type="dxa"/>
            <w:shd w:val="clear" w:color="auto" w:fill="F2F2F2" w:themeFill="background1" w:themeFillShade="F2"/>
            <w:noWrap/>
            <w:hideMark/>
          </w:tcPr>
          <w:p w14:paraId="592F1297" w14:textId="77777777" w:rsidR="00EF6DA3" w:rsidRPr="00EF6DA3" w:rsidRDefault="00EF6DA3" w:rsidP="00EF6DA3">
            <w:r w:rsidRPr="00EF6DA3">
              <w:t>41.348421</w:t>
            </w:r>
          </w:p>
        </w:tc>
        <w:tc>
          <w:tcPr>
            <w:tcW w:w="1831" w:type="dxa"/>
            <w:shd w:val="clear" w:color="auto" w:fill="F2F2F2" w:themeFill="background1" w:themeFillShade="F2"/>
            <w:noWrap/>
            <w:hideMark/>
          </w:tcPr>
          <w:p w14:paraId="7DE9188D" w14:textId="77777777" w:rsidR="00EF6DA3" w:rsidRPr="00EF6DA3" w:rsidRDefault="00EF6DA3" w:rsidP="00EF6DA3">
            <w:r w:rsidRPr="00EF6DA3">
              <w:t>-108.64686</w:t>
            </w:r>
          </w:p>
        </w:tc>
      </w:tr>
      <w:tr w:rsidR="00EF6DA3" w:rsidRPr="00EF6DA3" w14:paraId="4A209894" w14:textId="77777777" w:rsidTr="00EF6DA3">
        <w:trPr>
          <w:divId w:val="1396658331"/>
          <w:trHeight w:val="315"/>
        </w:trPr>
        <w:tc>
          <w:tcPr>
            <w:tcW w:w="3168" w:type="dxa"/>
            <w:shd w:val="clear" w:color="auto" w:fill="F2F2F2" w:themeFill="background1" w:themeFillShade="F2"/>
            <w:noWrap/>
            <w:hideMark/>
          </w:tcPr>
          <w:p w14:paraId="5F64BC1A" w14:textId="77777777" w:rsidR="00EF6DA3" w:rsidRPr="00EF6DA3" w:rsidRDefault="00EF6DA3" w:rsidP="00EF6DA3">
            <w:r w:rsidRPr="00EF6DA3">
              <w:t>Blue Unit II 3-6-14-</w:t>
            </w:r>
          </w:p>
        </w:tc>
        <w:tc>
          <w:tcPr>
            <w:tcW w:w="1548" w:type="dxa"/>
            <w:shd w:val="clear" w:color="auto" w:fill="F2F2F2" w:themeFill="background1" w:themeFillShade="F2"/>
            <w:noWrap/>
            <w:hideMark/>
          </w:tcPr>
          <w:p w14:paraId="36912510" w14:textId="77777777" w:rsidR="00EF6DA3" w:rsidRPr="00EF6DA3" w:rsidRDefault="00EF6DA3" w:rsidP="00EF6DA3">
            <w:r w:rsidRPr="00EF6DA3">
              <w:t>41.211892</w:t>
            </w:r>
          </w:p>
        </w:tc>
        <w:tc>
          <w:tcPr>
            <w:tcW w:w="1831" w:type="dxa"/>
            <w:shd w:val="clear" w:color="auto" w:fill="F2F2F2" w:themeFill="background1" w:themeFillShade="F2"/>
            <w:noWrap/>
            <w:hideMark/>
          </w:tcPr>
          <w:p w14:paraId="794794B3" w14:textId="77777777" w:rsidR="00EF6DA3" w:rsidRPr="00EF6DA3" w:rsidRDefault="00EF6DA3" w:rsidP="00EF6DA3">
            <w:r w:rsidRPr="00EF6DA3">
              <w:t>-107.795082</w:t>
            </w:r>
          </w:p>
        </w:tc>
      </w:tr>
      <w:tr w:rsidR="00EF6DA3" w:rsidRPr="00EF6DA3" w14:paraId="4943F7B6" w14:textId="77777777" w:rsidTr="00EF6DA3">
        <w:trPr>
          <w:divId w:val="1396658331"/>
          <w:trHeight w:val="315"/>
        </w:trPr>
        <w:tc>
          <w:tcPr>
            <w:tcW w:w="3168" w:type="dxa"/>
            <w:shd w:val="clear" w:color="auto" w:fill="F2F2F2" w:themeFill="background1" w:themeFillShade="F2"/>
            <w:noWrap/>
            <w:hideMark/>
          </w:tcPr>
          <w:p w14:paraId="5F8A41DA" w14:textId="77777777" w:rsidR="00EF6DA3" w:rsidRPr="00EF6DA3" w:rsidRDefault="00EF6DA3" w:rsidP="00EF6DA3">
            <w:r w:rsidRPr="00EF6DA3">
              <w:t>RED RIM 1</w:t>
            </w:r>
          </w:p>
        </w:tc>
        <w:tc>
          <w:tcPr>
            <w:tcW w:w="1548" w:type="dxa"/>
            <w:shd w:val="clear" w:color="auto" w:fill="F2F2F2" w:themeFill="background1" w:themeFillShade="F2"/>
            <w:noWrap/>
            <w:hideMark/>
          </w:tcPr>
          <w:p w14:paraId="560D2B1A" w14:textId="77777777" w:rsidR="00EF6DA3" w:rsidRPr="00EF6DA3" w:rsidRDefault="00EF6DA3" w:rsidP="00EF6DA3">
            <w:r w:rsidRPr="00EF6DA3">
              <w:t>41.689887</w:t>
            </w:r>
          </w:p>
        </w:tc>
        <w:tc>
          <w:tcPr>
            <w:tcW w:w="1831" w:type="dxa"/>
            <w:shd w:val="clear" w:color="auto" w:fill="F2F2F2" w:themeFill="background1" w:themeFillShade="F2"/>
            <w:noWrap/>
            <w:hideMark/>
          </w:tcPr>
          <w:p w14:paraId="523B554B" w14:textId="77777777" w:rsidR="00EF6DA3" w:rsidRPr="00EF6DA3" w:rsidRDefault="00EF6DA3" w:rsidP="00EF6DA3">
            <w:r w:rsidRPr="00EF6DA3">
              <w:t>-107.571449</w:t>
            </w:r>
          </w:p>
        </w:tc>
      </w:tr>
      <w:tr w:rsidR="00EF6DA3" w:rsidRPr="00EF6DA3" w14:paraId="463E7DD0" w14:textId="77777777" w:rsidTr="00EF6DA3">
        <w:trPr>
          <w:divId w:val="1396658331"/>
          <w:trHeight w:val="315"/>
        </w:trPr>
        <w:tc>
          <w:tcPr>
            <w:tcW w:w="3168" w:type="dxa"/>
            <w:shd w:val="clear" w:color="auto" w:fill="F2F2F2" w:themeFill="background1" w:themeFillShade="F2"/>
            <w:noWrap/>
            <w:hideMark/>
          </w:tcPr>
          <w:p w14:paraId="4F82D64F" w14:textId="77777777" w:rsidR="00EF6DA3" w:rsidRPr="00EF6DA3" w:rsidRDefault="00EF6DA3" w:rsidP="00EF6DA3">
            <w:r w:rsidRPr="00EF6DA3">
              <w:t>Champlin 528 Amoco A</w:t>
            </w:r>
          </w:p>
        </w:tc>
        <w:tc>
          <w:tcPr>
            <w:tcW w:w="1548" w:type="dxa"/>
            <w:shd w:val="clear" w:color="auto" w:fill="F2F2F2" w:themeFill="background1" w:themeFillShade="F2"/>
            <w:noWrap/>
            <w:hideMark/>
          </w:tcPr>
          <w:p w14:paraId="696482B1" w14:textId="77777777" w:rsidR="00EF6DA3" w:rsidRPr="00EF6DA3" w:rsidRDefault="00EF6DA3" w:rsidP="00EF6DA3">
            <w:r w:rsidRPr="00EF6DA3">
              <w:t>41.773329</w:t>
            </w:r>
          </w:p>
        </w:tc>
        <w:tc>
          <w:tcPr>
            <w:tcW w:w="1831" w:type="dxa"/>
            <w:shd w:val="clear" w:color="auto" w:fill="F2F2F2" w:themeFill="background1" w:themeFillShade="F2"/>
            <w:noWrap/>
            <w:hideMark/>
          </w:tcPr>
          <w:p w14:paraId="4FF6B304" w14:textId="77777777" w:rsidR="00EF6DA3" w:rsidRPr="00EF6DA3" w:rsidRDefault="00EF6DA3" w:rsidP="00EF6DA3">
            <w:r w:rsidRPr="00EF6DA3">
              <w:t>-107.616088</w:t>
            </w:r>
          </w:p>
        </w:tc>
      </w:tr>
      <w:tr w:rsidR="00EF6DA3" w:rsidRPr="00EF6DA3" w14:paraId="4AF1DD45" w14:textId="77777777" w:rsidTr="00EF6DA3">
        <w:trPr>
          <w:divId w:val="1396658331"/>
          <w:trHeight w:val="315"/>
        </w:trPr>
        <w:tc>
          <w:tcPr>
            <w:tcW w:w="3168" w:type="dxa"/>
            <w:shd w:val="clear" w:color="auto" w:fill="F2F2F2" w:themeFill="background1" w:themeFillShade="F2"/>
            <w:noWrap/>
            <w:hideMark/>
          </w:tcPr>
          <w:p w14:paraId="666D7AD6" w14:textId="77777777" w:rsidR="00EF6DA3" w:rsidRPr="00EF6DA3" w:rsidRDefault="00EF6DA3" w:rsidP="00EF6DA3">
            <w:r w:rsidRPr="00EF6DA3">
              <w:t>Stage Stop Unit 2</w:t>
            </w:r>
          </w:p>
        </w:tc>
        <w:tc>
          <w:tcPr>
            <w:tcW w:w="1548" w:type="dxa"/>
            <w:shd w:val="clear" w:color="auto" w:fill="F2F2F2" w:themeFill="background1" w:themeFillShade="F2"/>
            <w:noWrap/>
            <w:hideMark/>
          </w:tcPr>
          <w:p w14:paraId="110E61A0" w14:textId="77777777" w:rsidR="00EF6DA3" w:rsidRPr="00EF6DA3" w:rsidRDefault="00EF6DA3" w:rsidP="00EF6DA3">
            <w:r w:rsidRPr="00EF6DA3">
              <w:t>41.506141</w:t>
            </w:r>
          </w:p>
        </w:tc>
        <w:tc>
          <w:tcPr>
            <w:tcW w:w="1831" w:type="dxa"/>
            <w:shd w:val="clear" w:color="auto" w:fill="F2F2F2" w:themeFill="background1" w:themeFillShade="F2"/>
            <w:noWrap/>
            <w:hideMark/>
          </w:tcPr>
          <w:p w14:paraId="6FC3F098" w14:textId="77777777" w:rsidR="00EF6DA3" w:rsidRPr="00EF6DA3" w:rsidRDefault="00EF6DA3" w:rsidP="00EF6DA3">
            <w:r w:rsidRPr="00EF6DA3">
              <w:t>-108.539241</w:t>
            </w:r>
          </w:p>
        </w:tc>
      </w:tr>
      <w:tr w:rsidR="00EF6DA3" w:rsidRPr="00EF6DA3" w14:paraId="6B3EC67E" w14:textId="77777777" w:rsidTr="00EF6DA3">
        <w:trPr>
          <w:divId w:val="1396658331"/>
          <w:trHeight w:val="315"/>
        </w:trPr>
        <w:tc>
          <w:tcPr>
            <w:tcW w:w="3168" w:type="dxa"/>
            <w:shd w:val="clear" w:color="auto" w:fill="F2F2F2" w:themeFill="background1" w:themeFillShade="F2"/>
            <w:noWrap/>
            <w:hideMark/>
          </w:tcPr>
          <w:p w14:paraId="3BC28931" w14:textId="77777777" w:rsidR="00EF6DA3" w:rsidRPr="00EF6DA3" w:rsidRDefault="00EF6DA3" w:rsidP="00EF6DA3">
            <w:r w:rsidRPr="00EF6DA3">
              <w:t>JEWELL 1</w:t>
            </w:r>
          </w:p>
        </w:tc>
        <w:tc>
          <w:tcPr>
            <w:tcW w:w="1548" w:type="dxa"/>
            <w:shd w:val="clear" w:color="auto" w:fill="F2F2F2" w:themeFill="background1" w:themeFillShade="F2"/>
            <w:noWrap/>
            <w:hideMark/>
          </w:tcPr>
          <w:p w14:paraId="3115F092" w14:textId="77777777" w:rsidR="00EF6DA3" w:rsidRPr="00EF6DA3" w:rsidRDefault="00EF6DA3" w:rsidP="00EF6DA3">
            <w:r w:rsidRPr="00EF6DA3">
              <w:t>41.497646</w:t>
            </w:r>
          </w:p>
        </w:tc>
        <w:tc>
          <w:tcPr>
            <w:tcW w:w="1831" w:type="dxa"/>
            <w:shd w:val="clear" w:color="auto" w:fill="F2F2F2" w:themeFill="background1" w:themeFillShade="F2"/>
            <w:noWrap/>
            <w:hideMark/>
          </w:tcPr>
          <w:p w14:paraId="31BAEDBA" w14:textId="77777777" w:rsidR="00EF6DA3" w:rsidRPr="00EF6DA3" w:rsidRDefault="00EF6DA3" w:rsidP="00EF6DA3">
            <w:r w:rsidRPr="00EF6DA3">
              <w:t>-108.545721</w:t>
            </w:r>
          </w:p>
        </w:tc>
      </w:tr>
      <w:tr w:rsidR="00EF6DA3" w:rsidRPr="00EF6DA3" w14:paraId="1F46FBCB" w14:textId="77777777" w:rsidTr="00EF6DA3">
        <w:trPr>
          <w:divId w:val="1396658331"/>
          <w:trHeight w:val="315"/>
        </w:trPr>
        <w:tc>
          <w:tcPr>
            <w:tcW w:w="3168" w:type="dxa"/>
            <w:shd w:val="clear" w:color="auto" w:fill="F2F2F2" w:themeFill="background1" w:themeFillShade="F2"/>
            <w:noWrap/>
            <w:hideMark/>
          </w:tcPr>
          <w:p w14:paraId="6251CC61" w14:textId="77777777" w:rsidR="00EF6DA3" w:rsidRPr="00EF6DA3" w:rsidRDefault="00EF6DA3" w:rsidP="00EF6DA3">
            <w:r w:rsidRPr="00EF6DA3">
              <w:t>Stage Stop 11</w:t>
            </w:r>
          </w:p>
        </w:tc>
        <w:tc>
          <w:tcPr>
            <w:tcW w:w="1548" w:type="dxa"/>
            <w:shd w:val="clear" w:color="auto" w:fill="F2F2F2" w:themeFill="background1" w:themeFillShade="F2"/>
            <w:noWrap/>
            <w:hideMark/>
          </w:tcPr>
          <w:p w14:paraId="771A81C6" w14:textId="77777777" w:rsidR="00EF6DA3" w:rsidRPr="00EF6DA3" w:rsidRDefault="00EF6DA3" w:rsidP="00EF6DA3">
            <w:r w:rsidRPr="00EF6DA3">
              <w:t>41.517001</w:t>
            </w:r>
          </w:p>
        </w:tc>
        <w:tc>
          <w:tcPr>
            <w:tcW w:w="1831" w:type="dxa"/>
            <w:shd w:val="clear" w:color="auto" w:fill="F2F2F2" w:themeFill="background1" w:themeFillShade="F2"/>
            <w:noWrap/>
            <w:hideMark/>
          </w:tcPr>
          <w:p w14:paraId="4EF16F48" w14:textId="77777777" w:rsidR="00EF6DA3" w:rsidRPr="00EF6DA3" w:rsidRDefault="00EF6DA3" w:rsidP="00EF6DA3">
            <w:r w:rsidRPr="00EF6DA3">
              <w:t>-108.534801</w:t>
            </w:r>
          </w:p>
        </w:tc>
      </w:tr>
      <w:tr w:rsidR="00EF6DA3" w:rsidRPr="00EF6DA3" w14:paraId="263A7100" w14:textId="77777777" w:rsidTr="00EF6DA3">
        <w:trPr>
          <w:divId w:val="1396658331"/>
          <w:trHeight w:val="315"/>
        </w:trPr>
        <w:tc>
          <w:tcPr>
            <w:tcW w:w="3168" w:type="dxa"/>
            <w:shd w:val="clear" w:color="auto" w:fill="F2F2F2" w:themeFill="background1" w:themeFillShade="F2"/>
            <w:noWrap/>
            <w:hideMark/>
          </w:tcPr>
          <w:p w14:paraId="01365E09" w14:textId="77777777" w:rsidR="00EF6DA3" w:rsidRPr="00EF6DA3" w:rsidRDefault="00EF6DA3" w:rsidP="00EF6DA3">
            <w:r w:rsidRPr="00EF6DA3">
              <w:t>Creston Nose 13-34</w:t>
            </w:r>
          </w:p>
        </w:tc>
        <w:tc>
          <w:tcPr>
            <w:tcW w:w="1548" w:type="dxa"/>
            <w:shd w:val="clear" w:color="auto" w:fill="F2F2F2" w:themeFill="background1" w:themeFillShade="F2"/>
            <w:noWrap/>
            <w:hideMark/>
          </w:tcPr>
          <w:p w14:paraId="1DC23718" w14:textId="77777777" w:rsidR="00EF6DA3" w:rsidRPr="00EF6DA3" w:rsidRDefault="00EF6DA3" w:rsidP="00EF6DA3">
            <w:r w:rsidRPr="00EF6DA3">
              <w:t>41.48885</w:t>
            </w:r>
          </w:p>
        </w:tc>
        <w:tc>
          <w:tcPr>
            <w:tcW w:w="1831" w:type="dxa"/>
            <w:shd w:val="clear" w:color="auto" w:fill="F2F2F2" w:themeFill="background1" w:themeFillShade="F2"/>
            <w:noWrap/>
            <w:hideMark/>
          </w:tcPr>
          <w:p w14:paraId="3EC8538F" w14:textId="77777777" w:rsidR="00EF6DA3" w:rsidRPr="00EF6DA3" w:rsidRDefault="00EF6DA3" w:rsidP="00EF6DA3">
            <w:r w:rsidRPr="00EF6DA3">
              <w:t>-107.74198</w:t>
            </w:r>
          </w:p>
        </w:tc>
      </w:tr>
      <w:tr w:rsidR="00EF6DA3" w:rsidRPr="00EF6DA3" w14:paraId="0C0B011A" w14:textId="77777777" w:rsidTr="00EF6DA3">
        <w:trPr>
          <w:divId w:val="1396658331"/>
          <w:trHeight w:val="315"/>
        </w:trPr>
        <w:tc>
          <w:tcPr>
            <w:tcW w:w="3168" w:type="dxa"/>
            <w:shd w:val="clear" w:color="auto" w:fill="F2F2F2" w:themeFill="background1" w:themeFillShade="F2"/>
            <w:noWrap/>
            <w:hideMark/>
          </w:tcPr>
          <w:p w14:paraId="2B0DD947" w14:textId="77777777" w:rsidR="00EF6DA3" w:rsidRPr="00EF6DA3" w:rsidRDefault="00EF6DA3" w:rsidP="00EF6DA3">
            <w:r w:rsidRPr="00EF6DA3">
              <w:t>Federal 1-30</w:t>
            </w:r>
          </w:p>
        </w:tc>
        <w:tc>
          <w:tcPr>
            <w:tcW w:w="1548" w:type="dxa"/>
            <w:shd w:val="clear" w:color="auto" w:fill="F2F2F2" w:themeFill="background1" w:themeFillShade="F2"/>
            <w:noWrap/>
            <w:hideMark/>
          </w:tcPr>
          <w:p w14:paraId="4D554F2F" w14:textId="77777777" w:rsidR="00EF6DA3" w:rsidRPr="00EF6DA3" w:rsidRDefault="00EF6DA3" w:rsidP="00EF6DA3">
            <w:r w:rsidRPr="00EF6DA3">
              <w:t>41.503259</w:t>
            </w:r>
          </w:p>
        </w:tc>
        <w:tc>
          <w:tcPr>
            <w:tcW w:w="1831" w:type="dxa"/>
            <w:shd w:val="clear" w:color="auto" w:fill="F2F2F2" w:themeFill="background1" w:themeFillShade="F2"/>
            <w:noWrap/>
            <w:hideMark/>
          </w:tcPr>
          <w:p w14:paraId="5CCBA879" w14:textId="77777777" w:rsidR="00EF6DA3" w:rsidRPr="00EF6DA3" w:rsidRDefault="00EF6DA3" w:rsidP="00EF6DA3">
            <w:r w:rsidRPr="00EF6DA3">
              <w:t>-107.808898</w:t>
            </w:r>
          </w:p>
        </w:tc>
      </w:tr>
      <w:tr w:rsidR="00EF6DA3" w:rsidRPr="00EF6DA3" w14:paraId="74BB32F5" w14:textId="77777777" w:rsidTr="00EF6DA3">
        <w:trPr>
          <w:divId w:val="1396658331"/>
          <w:trHeight w:val="315"/>
        </w:trPr>
        <w:tc>
          <w:tcPr>
            <w:tcW w:w="3168" w:type="dxa"/>
            <w:shd w:val="clear" w:color="auto" w:fill="F2F2F2" w:themeFill="background1" w:themeFillShade="F2"/>
            <w:noWrap/>
            <w:hideMark/>
          </w:tcPr>
          <w:p w14:paraId="1D35FF70" w14:textId="77777777" w:rsidR="00EF6DA3" w:rsidRPr="00EF6DA3" w:rsidRDefault="00EF6DA3" w:rsidP="00EF6DA3">
            <w:r w:rsidRPr="00EF6DA3">
              <w:lastRenderedPageBreak/>
              <w:t>Barrel Springs Unit</w:t>
            </w:r>
          </w:p>
        </w:tc>
        <w:tc>
          <w:tcPr>
            <w:tcW w:w="1548" w:type="dxa"/>
            <w:shd w:val="clear" w:color="auto" w:fill="F2F2F2" w:themeFill="background1" w:themeFillShade="F2"/>
            <w:noWrap/>
            <w:hideMark/>
          </w:tcPr>
          <w:p w14:paraId="3B953FFC" w14:textId="77777777" w:rsidR="00EF6DA3" w:rsidRPr="00EF6DA3" w:rsidRDefault="00EF6DA3" w:rsidP="00EF6DA3">
            <w:r w:rsidRPr="00EF6DA3">
              <w:t>41.35568</w:t>
            </w:r>
          </w:p>
        </w:tc>
        <w:tc>
          <w:tcPr>
            <w:tcW w:w="1831" w:type="dxa"/>
            <w:shd w:val="clear" w:color="auto" w:fill="F2F2F2" w:themeFill="background1" w:themeFillShade="F2"/>
            <w:noWrap/>
            <w:hideMark/>
          </w:tcPr>
          <w:p w14:paraId="67C46748" w14:textId="77777777" w:rsidR="00EF6DA3" w:rsidRPr="00EF6DA3" w:rsidRDefault="00EF6DA3" w:rsidP="00EF6DA3">
            <w:r w:rsidRPr="00EF6DA3">
              <w:t>-107.90238</w:t>
            </w:r>
          </w:p>
        </w:tc>
      </w:tr>
      <w:tr w:rsidR="00EF6DA3" w:rsidRPr="00EF6DA3" w14:paraId="4194CAC8" w14:textId="77777777" w:rsidTr="00EF6DA3">
        <w:trPr>
          <w:divId w:val="1396658331"/>
          <w:trHeight w:val="315"/>
        </w:trPr>
        <w:tc>
          <w:tcPr>
            <w:tcW w:w="3168" w:type="dxa"/>
            <w:shd w:val="clear" w:color="auto" w:fill="F2F2F2" w:themeFill="background1" w:themeFillShade="F2"/>
            <w:noWrap/>
            <w:hideMark/>
          </w:tcPr>
          <w:p w14:paraId="4C9EE03B" w14:textId="77777777" w:rsidR="00EF6DA3" w:rsidRPr="00EF6DA3" w:rsidRDefault="00EF6DA3" w:rsidP="00EF6DA3">
            <w:r w:rsidRPr="00EF6DA3">
              <w:t>High Point 13-1</w:t>
            </w:r>
          </w:p>
        </w:tc>
        <w:tc>
          <w:tcPr>
            <w:tcW w:w="1548" w:type="dxa"/>
            <w:shd w:val="clear" w:color="auto" w:fill="F2F2F2" w:themeFill="background1" w:themeFillShade="F2"/>
            <w:noWrap/>
            <w:hideMark/>
          </w:tcPr>
          <w:p w14:paraId="060D21C3" w14:textId="77777777" w:rsidR="00EF6DA3" w:rsidRPr="00EF6DA3" w:rsidRDefault="00EF6DA3" w:rsidP="00EF6DA3">
            <w:r w:rsidRPr="00EF6DA3">
              <w:t>41.619361</w:t>
            </w:r>
          </w:p>
        </w:tc>
        <w:tc>
          <w:tcPr>
            <w:tcW w:w="1831" w:type="dxa"/>
            <w:shd w:val="clear" w:color="auto" w:fill="F2F2F2" w:themeFill="background1" w:themeFillShade="F2"/>
            <w:noWrap/>
            <w:hideMark/>
          </w:tcPr>
          <w:p w14:paraId="40D4DFA6" w14:textId="77777777" w:rsidR="00EF6DA3" w:rsidRPr="00EF6DA3" w:rsidRDefault="00EF6DA3" w:rsidP="00EF6DA3">
            <w:r w:rsidRPr="00EF6DA3">
              <w:t>-107.703768</w:t>
            </w:r>
          </w:p>
        </w:tc>
      </w:tr>
      <w:tr w:rsidR="00EF6DA3" w:rsidRPr="00EF6DA3" w14:paraId="6855BA0F" w14:textId="77777777" w:rsidTr="00EF6DA3">
        <w:trPr>
          <w:divId w:val="1396658331"/>
          <w:trHeight w:val="315"/>
        </w:trPr>
        <w:tc>
          <w:tcPr>
            <w:tcW w:w="3168" w:type="dxa"/>
            <w:shd w:val="clear" w:color="auto" w:fill="F2F2F2" w:themeFill="background1" w:themeFillShade="F2"/>
            <w:noWrap/>
            <w:hideMark/>
          </w:tcPr>
          <w:p w14:paraId="04342E94" w14:textId="77777777" w:rsidR="00EF6DA3" w:rsidRPr="00EF6DA3" w:rsidRDefault="00EF6DA3" w:rsidP="00EF6DA3">
            <w:r w:rsidRPr="00EF6DA3">
              <w:t>Wamsutter 9-A</w:t>
            </w:r>
          </w:p>
        </w:tc>
        <w:tc>
          <w:tcPr>
            <w:tcW w:w="1548" w:type="dxa"/>
            <w:shd w:val="clear" w:color="auto" w:fill="F2F2F2" w:themeFill="background1" w:themeFillShade="F2"/>
            <w:noWrap/>
            <w:hideMark/>
          </w:tcPr>
          <w:p w14:paraId="60EBA806" w14:textId="77777777" w:rsidR="00EF6DA3" w:rsidRPr="00EF6DA3" w:rsidRDefault="00EF6DA3" w:rsidP="00EF6DA3">
            <w:r w:rsidRPr="00EF6DA3">
              <w:t>41.744574</w:t>
            </w:r>
          </w:p>
        </w:tc>
        <w:tc>
          <w:tcPr>
            <w:tcW w:w="1831" w:type="dxa"/>
            <w:shd w:val="clear" w:color="auto" w:fill="F2F2F2" w:themeFill="background1" w:themeFillShade="F2"/>
            <w:noWrap/>
            <w:hideMark/>
          </w:tcPr>
          <w:p w14:paraId="4B99DA3A" w14:textId="77777777" w:rsidR="00EF6DA3" w:rsidRPr="00EF6DA3" w:rsidRDefault="00EF6DA3" w:rsidP="00EF6DA3">
            <w:r w:rsidRPr="00EF6DA3">
              <w:t>-108.041843</w:t>
            </w:r>
          </w:p>
        </w:tc>
      </w:tr>
    </w:tbl>
    <w:p w14:paraId="0035CCB4" w14:textId="2B143397" w:rsidR="004153E6" w:rsidRPr="004153E6" w:rsidRDefault="004153E6" w:rsidP="004153E6">
      <w:pPr>
        <w:jc w:val="center"/>
      </w:pPr>
      <w:r>
        <w:fldChar w:fldCharType="end"/>
      </w:r>
    </w:p>
    <w:p w14:paraId="3BDFDEEC" w14:textId="75BB5C8F" w:rsidR="00DD2788" w:rsidRDefault="00DD2788">
      <w:pPr>
        <w:spacing w:line="240" w:lineRule="auto"/>
      </w:pPr>
      <w:r>
        <w:br w:type="page"/>
      </w:r>
    </w:p>
    <w:p w14:paraId="2FDADC07" w14:textId="77777777" w:rsidR="0081469B" w:rsidRPr="0081469B" w:rsidRDefault="0081469B" w:rsidP="004153E6">
      <w:pPr>
        <w:jc w:val="center"/>
      </w:pPr>
    </w:p>
    <w:p w14:paraId="0D815852" w14:textId="77777777" w:rsidR="00935BEC" w:rsidRDefault="00935BEC" w:rsidP="00A6712B"/>
    <w:p w14:paraId="3625F3D8" w14:textId="77777777" w:rsidR="009F48F9" w:rsidRDefault="009F48F9" w:rsidP="00ED4BB7">
      <w:pPr>
        <w:pStyle w:val="Heading1"/>
      </w:pPr>
      <w:bookmarkStart w:id="93" w:name="_Toc450812265"/>
      <w:r>
        <w:t>Appendix 2: Overpressure Analysis</w:t>
      </w:r>
      <w:bookmarkEnd w:id="93"/>
    </w:p>
    <w:p w14:paraId="690865D4" w14:textId="6CEAC81C" w:rsidR="00EE3884" w:rsidRDefault="003D17C7" w:rsidP="00EE58A4">
      <w:pPr>
        <w:jc w:val="center"/>
      </w:pPr>
      <w:r>
        <w:rPr>
          <w:noProof/>
          <w:lang w:bidi="ar-SA"/>
        </w:rPr>
        <w:drawing>
          <wp:inline distT="0" distB="0" distL="0" distR="0" wp14:anchorId="582EA05D" wp14:editId="47341A9C">
            <wp:extent cx="5198646" cy="6315075"/>
            <wp:effectExtent l="19050" t="19050" r="2159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208111" cy="6326573"/>
                    </a:xfrm>
                    <a:prstGeom prst="rect">
                      <a:avLst/>
                    </a:prstGeom>
                    <a:solidFill>
                      <a:schemeClr val="bg1"/>
                    </a:solidFill>
                    <a:ln>
                      <a:solidFill>
                        <a:schemeClr val="tx1">
                          <a:lumMod val="95000"/>
                          <a:lumOff val="5000"/>
                        </a:schemeClr>
                      </a:solidFill>
                    </a:ln>
                  </pic:spPr>
                </pic:pic>
              </a:graphicData>
            </a:graphic>
          </wp:inline>
        </w:drawing>
      </w:r>
    </w:p>
    <w:p w14:paraId="0EF0B032" w14:textId="77777777" w:rsidR="003D17C7" w:rsidRDefault="003D17C7" w:rsidP="00EE58A4">
      <w:pPr>
        <w:jc w:val="center"/>
      </w:pPr>
    </w:p>
    <w:p w14:paraId="42A42636" w14:textId="77777777" w:rsidR="003D17C7" w:rsidRDefault="003D17C7" w:rsidP="00EE58A4">
      <w:pPr>
        <w:jc w:val="center"/>
      </w:pPr>
    </w:p>
    <w:p w14:paraId="2E5ABA5D" w14:textId="0E384DED" w:rsidR="003D17C7" w:rsidRDefault="003D17C7" w:rsidP="00EE58A4">
      <w:pPr>
        <w:jc w:val="center"/>
      </w:pPr>
      <w:r>
        <w:rPr>
          <w:noProof/>
          <w:lang w:bidi="ar-SA"/>
        </w:rPr>
        <w:drawing>
          <wp:inline distT="0" distB="0" distL="0" distR="0" wp14:anchorId="1105202D" wp14:editId="480B4CDF">
            <wp:extent cx="5199531" cy="6153150"/>
            <wp:effectExtent l="19050" t="19050" r="20320" b="190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207835" cy="6162977"/>
                    </a:xfrm>
                    <a:prstGeom prst="rect">
                      <a:avLst/>
                    </a:prstGeom>
                    <a:solidFill>
                      <a:schemeClr val="bg1"/>
                    </a:solidFill>
                    <a:ln>
                      <a:solidFill>
                        <a:schemeClr val="tx1">
                          <a:lumMod val="95000"/>
                          <a:lumOff val="5000"/>
                        </a:schemeClr>
                      </a:solidFill>
                    </a:ln>
                  </pic:spPr>
                </pic:pic>
              </a:graphicData>
            </a:graphic>
          </wp:inline>
        </w:drawing>
      </w:r>
    </w:p>
    <w:p w14:paraId="02377759" w14:textId="77777777" w:rsidR="00EE3884" w:rsidRDefault="00EE3884" w:rsidP="00EE3884"/>
    <w:p w14:paraId="24EA3214" w14:textId="77777777" w:rsidR="00EE3884" w:rsidRDefault="00EE3884" w:rsidP="00EE3884"/>
    <w:p w14:paraId="478FEB34" w14:textId="77777777" w:rsidR="00EE3884" w:rsidRDefault="00EE3884" w:rsidP="00EE3884"/>
    <w:p w14:paraId="773F14BC" w14:textId="5B6869D6" w:rsidR="00EE3884" w:rsidRDefault="003D17C7" w:rsidP="00EE58A4">
      <w:pPr>
        <w:jc w:val="center"/>
      </w:pPr>
      <w:r>
        <w:rPr>
          <w:noProof/>
          <w:lang w:bidi="ar-SA"/>
        </w:rPr>
        <w:lastRenderedPageBreak/>
        <w:drawing>
          <wp:inline distT="0" distB="0" distL="0" distR="0" wp14:anchorId="221C1DA5" wp14:editId="61B638EC">
            <wp:extent cx="5167438" cy="6496050"/>
            <wp:effectExtent l="19050" t="19050" r="14605" b="190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169271" cy="6498354"/>
                    </a:xfrm>
                    <a:prstGeom prst="rect">
                      <a:avLst/>
                    </a:prstGeom>
                    <a:solidFill>
                      <a:schemeClr val="bg1"/>
                    </a:solidFill>
                    <a:ln>
                      <a:solidFill>
                        <a:schemeClr val="tx1">
                          <a:lumMod val="95000"/>
                          <a:lumOff val="5000"/>
                        </a:schemeClr>
                      </a:solidFill>
                    </a:ln>
                  </pic:spPr>
                </pic:pic>
              </a:graphicData>
            </a:graphic>
          </wp:inline>
        </w:drawing>
      </w:r>
    </w:p>
    <w:p w14:paraId="4A0B7140" w14:textId="21123F69" w:rsidR="00EE3884" w:rsidRDefault="00EE3884" w:rsidP="00EE58A4">
      <w:pPr>
        <w:jc w:val="center"/>
      </w:pPr>
    </w:p>
    <w:p w14:paraId="43836117" w14:textId="77777777" w:rsidR="00EE3884" w:rsidRDefault="00EE3884" w:rsidP="00EE3884"/>
    <w:p w14:paraId="22308FF1" w14:textId="66586702" w:rsidR="00EE3884" w:rsidRDefault="003D17C7" w:rsidP="00EE58A4">
      <w:pPr>
        <w:jc w:val="center"/>
      </w:pPr>
      <w:r>
        <w:rPr>
          <w:noProof/>
          <w:lang w:bidi="ar-SA"/>
        </w:rPr>
        <w:lastRenderedPageBreak/>
        <w:drawing>
          <wp:inline distT="0" distB="0" distL="0" distR="0" wp14:anchorId="13D5DAE9" wp14:editId="194B04BC">
            <wp:extent cx="5187359" cy="6257925"/>
            <wp:effectExtent l="19050" t="19050" r="1333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186459" cy="6256839"/>
                    </a:xfrm>
                    <a:prstGeom prst="rect">
                      <a:avLst/>
                    </a:prstGeom>
                    <a:solidFill>
                      <a:schemeClr val="bg1"/>
                    </a:solidFill>
                    <a:ln>
                      <a:solidFill>
                        <a:schemeClr val="tx1">
                          <a:lumMod val="95000"/>
                          <a:lumOff val="5000"/>
                        </a:schemeClr>
                      </a:solidFill>
                    </a:ln>
                  </pic:spPr>
                </pic:pic>
              </a:graphicData>
            </a:graphic>
          </wp:inline>
        </w:drawing>
      </w:r>
    </w:p>
    <w:p w14:paraId="3C0ED4A9" w14:textId="77777777" w:rsidR="00EE3884" w:rsidRDefault="00EE3884" w:rsidP="00EE3884"/>
    <w:p w14:paraId="20013582" w14:textId="77777777" w:rsidR="00EE3884" w:rsidRDefault="00EE3884" w:rsidP="00EE3884"/>
    <w:p w14:paraId="696E7518" w14:textId="77777777" w:rsidR="00EE3884" w:rsidRDefault="00EE3884" w:rsidP="00EE3884"/>
    <w:p w14:paraId="4D8F14C0" w14:textId="77777777" w:rsidR="00EE3884" w:rsidRDefault="00EE3884" w:rsidP="00EE3884"/>
    <w:p w14:paraId="051BED55" w14:textId="51A8445D" w:rsidR="00EE3884" w:rsidRDefault="003D17C7" w:rsidP="00EE58A4">
      <w:pPr>
        <w:jc w:val="center"/>
      </w:pPr>
      <w:r>
        <w:rPr>
          <w:noProof/>
          <w:lang w:bidi="ar-SA"/>
        </w:rPr>
        <w:lastRenderedPageBreak/>
        <w:drawing>
          <wp:inline distT="0" distB="0" distL="0" distR="0" wp14:anchorId="44C5D904" wp14:editId="0AA10596">
            <wp:extent cx="5138861" cy="5915025"/>
            <wp:effectExtent l="19050" t="19050" r="2413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141584" cy="5918160"/>
                    </a:xfrm>
                    <a:prstGeom prst="rect">
                      <a:avLst/>
                    </a:prstGeom>
                    <a:solidFill>
                      <a:schemeClr val="bg1"/>
                    </a:solidFill>
                    <a:ln>
                      <a:solidFill>
                        <a:schemeClr val="tx1">
                          <a:lumMod val="95000"/>
                          <a:lumOff val="5000"/>
                        </a:schemeClr>
                      </a:solidFill>
                    </a:ln>
                  </pic:spPr>
                </pic:pic>
              </a:graphicData>
            </a:graphic>
          </wp:inline>
        </w:drawing>
      </w:r>
    </w:p>
    <w:p w14:paraId="1B6C98B8" w14:textId="77777777" w:rsidR="00EE3884" w:rsidRDefault="00EE3884" w:rsidP="00EE3884"/>
    <w:p w14:paraId="302B7F38" w14:textId="77777777" w:rsidR="00EE3884" w:rsidRDefault="00EE3884" w:rsidP="00EE3884"/>
    <w:p w14:paraId="5EE085A2" w14:textId="77777777" w:rsidR="00EE3884" w:rsidRDefault="00EE3884" w:rsidP="00EE3884"/>
    <w:p w14:paraId="66738612" w14:textId="691DBB17" w:rsidR="00EE3884" w:rsidRDefault="003D17C7" w:rsidP="00C81597">
      <w:pPr>
        <w:jc w:val="center"/>
      </w:pPr>
      <w:r>
        <w:rPr>
          <w:noProof/>
          <w:lang w:bidi="ar-SA"/>
        </w:rPr>
        <w:lastRenderedPageBreak/>
        <w:drawing>
          <wp:inline distT="0" distB="0" distL="0" distR="0" wp14:anchorId="3B3D6464" wp14:editId="6DA7CF31">
            <wp:extent cx="5234940" cy="6147270"/>
            <wp:effectExtent l="19050" t="19050" r="22860" b="2540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235376" cy="6147782"/>
                    </a:xfrm>
                    <a:prstGeom prst="rect">
                      <a:avLst/>
                    </a:prstGeom>
                    <a:solidFill>
                      <a:schemeClr val="bg1"/>
                    </a:solidFill>
                    <a:ln>
                      <a:solidFill>
                        <a:schemeClr val="tx1">
                          <a:lumMod val="95000"/>
                          <a:lumOff val="5000"/>
                        </a:schemeClr>
                      </a:solidFill>
                    </a:ln>
                  </pic:spPr>
                </pic:pic>
              </a:graphicData>
            </a:graphic>
          </wp:inline>
        </w:drawing>
      </w:r>
    </w:p>
    <w:p w14:paraId="6BD6E006" w14:textId="160B817E" w:rsidR="00EE3884" w:rsidRDefault="003D17C7" w:rsidP="00EE3884">
      <w:r>
        <w:rPr>
          <w:noProof/>
          <w:lang w:bidi="ar-SA"/>
        </w:rPr>
        <w:lastRenderedPageBreak/>
        <w:drawing>
          <wp:inline distT="0" distB="0" distL="0" distR="0" wp14:anchorId="006ABBC9" wp14:editId="2E6C5513">
            <wp:extent cx="5234940" cy="5958740"/>
            <wp:effectExtent l="19050" t="19050" r="22860" b="2349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239164" cy="5963548"/>
                    </a:xfrm>
                    <a:prstGeom prst="rect">
                      <a:avLst/>
                    </a:prstGeom>
                    <a:solidFill>
                      <a:schemeClr val="bg1"/>
                    </a:solidFill>
                    <a:ln>
                      <a:solidFill>
                        <a:schemeClr val="tx1">
                          <a:lumMod val="95000"/>
                          <a:lumOff val="5000"/>
                        </a:schemeClr>
                      </a:solidFill>
                    </a:ln>
                  </pic:spPr>
                </pic:pic>
              </a:graphicData>
            </a:graphic>
          </wp:inline>
        </w:drawing>
      </w:r>
    </w:p>
    <w:p w14:paraId="1C554D5A" w14:textId="7A37B89A" w:rsidR="00DD2788" w:rsidRDefault="00DD2788">
      <w:pPr>
        <w:spacing w:line="240" w:lineRule="auto"/>
      </w:pPr>
      <w:r>
        <w:br w:type="page"/>
      </w:r>
    </w:p>
    <w:p w14:paraId="46B1F7C3" w14:textId="77777777" w:rsidR="003D17C7" w:rsidRDefault="003D17C7" w:rsidP="00EE3884"/>
    <w:p w14:paraId="2D5D347A" w14:textId="77777777" w:rsidR="000B221C" w:rsidRDefault="009F48F9" w:rsidP="00ED4BB7">
      <w:pPr>
        <w:pStyle w:val="Heading1"/>
      </w:pPr>
      <w:bookmarkStart w:id="94" w:name="_Toc450812266"/>
      <w:r>
        <w:t>Appendix 3</w:t>
      </w:r>
      <w:r w:rsidR="000B221C">
        <w:t>:</w:t>
      </w:r>
      <w:r w:rsidR="00F12437">
        <w:t xml:space="preserve"> </w:t>
      </w:r>
      <w:r w:rsidR="000B221C">
        <w:t>Pyrograms</w:t>
      </w:r>
      <w:bookmarkEnd w:id="94"/>
    </w:p>
    <w:p w14:paraId="6BB2EE2E" w14:textId="77777777" w:rsidR="00500B66" w:rsidRDefault="00935BEC" w:rsidP="005915CC">
      <w:pPr>
        <w:jc w:val="center"/>
      </w:pPr>
      <w:r>
        <w:rPr>
          <w:noProof/>
          <w:lang w:bidi="ar-SA"/>
        </w:rPr>
        <w:drawing>
          <wp:inline distT="0" distB="0" distL="0" distR="0" wp14:anchorId="65BF1A1E" wp14:editId="4C6263C3">
            <wp:extent cx="6511987" cy="4518865"/>
            <wp:effectExtent l="6033" t="0" r="9207" b="9208"/>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98">
                      <a:extLst>
                        <a:ext uri="{28A0092B-C50C-407E-A947-70E740481C1C}">
                          <a14:useLocalDpi xmlns:a14="http://schemas.microsoft.com/office/drawing/2010/main" val="0"/>
                        </a:ext>
                      </a:extLst>
                    </a:blip>
                    <a:stretch>
                      <a:fillRect/>
                    </a:stretch>
                  </pic:blipFill>
                  <pic:spPr>
                    <a:xfrm rot="16200000">
                      <a:off x="0" y="0"/>
                      <a:ext cx="6517063" cy="4522387"/>
                    </a:xfrm>
                    <a:prstGeom prst="rect">
                      <a:avLst/>
                    </a:prstGeom>
                  </pic:spPr>
                </pic:pic>
              </a:graphicData>
            </a:graphic>
          </wp:inline>
        </w:drawing>
      </w:r>
    </w:p>
    <w:p w14:paraId="4A684DF3" w14:textId="77777777" w:rsidR="00935BEC" w:rsidRDefault="00935BEC" w:rsidP="00935BEC">
      <w:pPr>
        <w:jc w:val="center"/>
      </w:pPr>
      <w:r>
        <w:rPr>
          <w:noProof/>
          <w:lang w:bidi="ar-SA"/>
        </w:rPr>
        <w:lastRenderedPageBreak/>
        <w:drawing>
          <wp:inline distT="0" distB="0" distL="0" distR="0" wp14:anchorId="63F158C0" wp14:editId="39B762A5">
            <wp:extent cx="7425690" cy="5076741"/>
            <wp:effectExtent l="0" t="635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a:blip r:embed="rId99">
                      <a:extLst>
                        <a:ext uri="{28A0092B-C50C-407E-A947-70E740481C1C}">
                          <a14:useLocalDpi xmlns:a14="http://schemas.microsoft.com/office/drawing/2010/main" val="0"/>
                        </a:ext>
                      </a:extLst>
                    </a:blip>
                    <a:stretch>
                      <a:fillRect/>
                    </a:stretch>
                  </pic:blipFill>
                  <pic:spPr>
                    <a:xfrm rot="16200000">
                      <a:off x="0" y="0"/>
                      <a:ext cx="7438121" cy="5085240"/>
                    </a:xfrm>
                    <a:prstGeom prst="rect">
                      <a:avLst/>
                    </a:prstGeom>
                  </pic:spPr>
                </pic:pic>
              </a:graphicData>
            </a:graphic>
          </wp:inline>
        </w:drawing>
      </w:r>
    </w:p>
    <w:p w14:paraId="1E834B35" w14:textId="77777777" w:rsidR="00935BEC" w:rsidRDefault="00935BEC" w:rsidP="00935BEC">
      <w:pPr>
        <w:jc w:val="center"/>
      </w:pPr>
      <w:r>
        <w:rPr>
          <w:noProof/>
          <w:lang w:bidi="ar-SA"/>
        </w:rPr>
        <w:lastRenderedPageBreak/>
        <w:drawing>
          <wp:inline distT="0" distB="0" distL="0" distR="0" wp14:anchorId="79689E73" wp14:editId="102CEE0A">
            <wp:extent cx="7552521" cy="5161791"/>
            <wp:effectExtent l="0" t="4762" r="6032" b="6033"/>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png"/>
                    <pic:cNvPicPr/>
                  </pic:nvPicPr>
                  <pic:blipFill>
                    <a:blip r:embed="rId100">
                      <a:extLst>
                        <a:ext uri="{28A0092B-C50C-407E-A947-70E740481C1C}">
                          <a14:useLocalDpi xmlns:a14="http://schemas.microsoft.com/office/drawing/2010/main" val="0"/>
                        </a:ext>
                      </a:extLst>
                    </a:blip>
                    <a:stretch>
                      <a:fillRect/>
                    </a:stretch>
                  </pic:blipFill>
                  <pic:spPr>
                    <a:xfrm rot="16200000">
                      <a:off x="0" y="0"/>
                      <a:ext cx="7550892" cy="5160678"/>
                    </a:xfrm>
                    <a:prstGeom prst="rect">
                      <a:avLst/>
                    </a:prstGeom>
                  </pic:spPr>
                </pic:pic>
              </a:graphicData>
            </a:graphic>
          </wp:inline>
        </w:drawing>
      </w:r>
    </w:p>
    <w:p w14:paraId="2DE8E142" w14:textId="77777777" w:rsidR="00935BEC" w:rsidRDefault="00935BEC" w:rsidP="00935BEC">
      <w:pPr>
        <w:jc w:val="center"/>
      </w:pPr>
      <w:r>
        <w:rPr>
          <w:noProof/>
          <w:lang w:bidi="ar-SA"/>
        </w:rPr>
        <w:lastRenderedPageBreak/>
        <w:drawing>
          <wp:inline distT="0" distB="0" distL="0" distR="0" wp14:anchorId="6313336E" wp14:editId="2511FA3B">
            <wp:extent cx="7549989" cy="5167126"/>
            <wp:effectExtent l="0" t="8890" r="4445" b="444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png"/>
                    <pic:cNvPicPr/>
                  </pic:nvPicPr>
                  <pic:blipFill>
                    <a:blip r:embed="rId101">
                      <a:extLst>
                        <a:ext uri="{28A0092B-C50C-407E-A947-70E740481C1C}">
                          <a14:useLocalDpi xmlns:a14="http://schemas.microsoft.com/office/drawing/2010/main" val="0"/>
                        </a:ext>
                      </a:extLst>
                    </a:blip>
                    <a:stretch>
                      <a:fillRect/>
                    </a:stretch>
                  </pic:blipFill>
                  <pic:spPr>
                    <a:xfrm rot="16200000">
                      <a:off x="0" y="0"/>
                      <a:ext cx="7548094" cy="5165829"/>
                    </a:xfrm>
                    <a:prstGeom prst="rect">
                      <a:avLst/>
                    </a:prstGeom>
                  </pic:spPr>
                </pic:pic>
              </a:graphicData>
            </a:graphic>
          </wp:inline>
        </w:drawing>
      </w:r>
    </w:p>
    <w:p w14:paraId="5A1672DF" w14:textId="77777777" w:rsidR="00935BEC" w:rsidRDefault="00935BEC" w:rsidP="00935BEC">
      <w:pPr>
        <w:jc w:val="center"/>
      </w:pPr>
      <w:r>
        <w:rPr>
          <w:noProof/>
          <w:lang w:bidi="ar-SA"/>
        </w:rPr>
        <w:lastRenderedPageBreak/>
        <w:drawing>
          <wp:inline distT="0" distB="0" distL="0" distR="0" wp14:anchorId="5578BBA2" wp14:editId="6508D81A">
            <wp:extent cx="7566660" cy="5161074"/>
            <wp:effectExtent l="2857" t="0" r="0" b="0"/>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png"/>
                    <pic:cNvPicPr/>
                  </pic:nvPicPr>
                  <pic:blipFill>
                    <a:blip r:embed="rId102">
                      <a:extLst>
                        <a:ext uri="{28A0092B-C50C-407E-A947-70E740481C1C}">
                          <a14:useLocalDpi xmlns:a14="http://schemas.microsoft.com/office/drawing/2010/main" val="0"/>
                        </a:ext>
                      </a:extLst>
                    </a:blip>
                    <a:stretch>
                      <a:fillRect/>
                    </a:stretch>
                  </pic:blipFill>
                  <pic:spPr>
                    <a:xfrm rot="16200000">
                      <a:off x="0" y="0"/>
                      <a:ext cx="7566716" cy="5161112"/>
                    </a:xfrm>
                    <a:prstGeom prst="rect">
                      <a:avLst/>
                    </a:prstGeom>
                  </pic:spPr>
                </pic:pic>
              </a:graphicData>
            </a:graphic>
          </wp:inline>
        </w:drawing>
      </w:r>
    </w:p>
    <w:p w14:paraId="2A41C34F" w14:textId="77777777" w:rsidR="00935BEC" w:rsidRDefault="00935BEC" w:rsidP="00935BEC">
      <w:pPr>
        <w:jc w:val="center"/>
      </w:pPr>
      <w:r>
        <w:rPr>
          <w:noProof/>
          <w:lang w:bidi="ar-SA"/>
        </w:rPr>
        <w:lastRenderedPageBreak/>
        <w:drawing>
          <wp:inline distT="0" distB="0" distL="0" distR="0" wp14:anchorId="3D0FCD0B" wp14:editId="5E019903">
            <wp:extent cx="7558624" cy="5167208"/>
            <wp:effectExtent l="0" t="4445" r="0" b="0"/>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png"/>
                    <pic:cNvPicPr/>
                  </pic:nvPicPr>
                  <pic:blipFill>
                    <a:blip r:embed="rId103">
                      <a:extLst>
                        <a:ext uri="{28A0092B-C50C-407E-A947-70E740481C1C}">
                          <a14:useLocalDpi xmlns:a14="http://schemas.microsoft.com/office/drawing/2010/main" val="0"/>
                        </a:ext>
                      </a:extLst>
                    </a:blip>
                    <a:stretch>
                      <a:fillRect/>
                    </a:stretch>
                  </pic:blipFill>
                  <pic:spPr>
                    <a:xfrm rot="16200000">
                      <a:off x="0" y="0"/>
                      <a:ext cx="7556967" cy="5166075"/>
                    </a:xfrm>
                    <a:prstGeom prst="rect">
                      <a:avLst/>
                    </a:prstGeom>
                  </pic:spPr>
                </pic:pic>
              </a:graphicData>
            </a:graphic>
          </wp:inline>
        </w:drawing>
      </w:r>
    </w:p>
    <w:p w14:paraId="37EE6F90" w14:textId="77777777" w:rsidR="00935BEC" w:rsidRDefault="00935BEC" w:rsidP="00935BEC">
      <w:pPr>
        <w:jc w:val="center"/>
      </w:pPr>
      <w:r>
        <w:rPr>
          <w:noProof/>
          <w:lang w:bidi="ar-SA"/>
        </w:rPr>
        <w:lastRenderedPageBreak/>
        <w:drawing>
          <wp:inline distT="0" distB="0" distL="0" distR="0" wp14:anchorId="235CCED1" wp14:editId="3C869BF4">
            <wp:extent cx="7559075" cy="5232353"/>
            <wp:effectExtent l="1587" t="0" r="5398" b="5397"/>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png"/>
                    <pic:cNvPicPr/>
                  </pic:nvPicPr>
                  <pic:blipFill>
                    <a:blip r:embed="rId104">
                      <a:extLst>
                        <a:ext uri="{28A0092B-C50C-407E-A947-70E740481C1C}">
                          <a14:useLocalDpi xmlns:a14="http://schemas.microsoft.com/office/drawing/2010/main" val="0"/>
                        </a:ext>
                      </a:extLst>
                    </a:blip>
                    <a:stretch>
                      <a:fillRect/>
                    </a:stretch>
                  </pic:blipFill>
                  <pic:spPr>
                    <a:xfrm rot="16200000">
                      <a:off x="0" y="0"/>
                      <a:ext cx="7565271" cy="5236642"/>
                    </a:xfrm>
                    <a:prstGeom prst="rect">
                      <a:avLst/>
                    </a:prstGeom>
                  </pic:spPr>
                </pic:pic>
              </a:graphicData>
            </a:graphic>
          </wp:inline>
        </w:drawing>
      </w:r>
    </w:p>
    <w:p w14:paraId="513AB430" w14:textId="77777777" w:rsidR="00935BEC" w:rsidRDefault="00ED0181" w:rsidP="00935BEC">
      <w:pPr>
        <w:jc w:val="center"/>
      </w:pPr>
      <w:r>
        <w:rPr>
          <w:noProof/>
          <w:lang w:bidi="ar-SA"/>
        </w:rPr>
        <w:lastRenderedPageBreak/>
        <mc:AlternateContent>
          <mc:Choice Requires="wps">
            <w:drawing>
              <wp:anchor distT="0" distB="0" distL="114300" distR="114300" simplePos="0" relativeHeight="251660800" behindDoc="0" locked="0" layoutInCell="1" allowOverlap="1" wp14:anchorId="7D61495D" wp14:editId="18A20B96">
                <wp:simplePos x="0" y="0"/>
                <wp:positionH relativeFrom="column">
                  <wp:posOffset>-229235</wp:posOffset>
                </wp:positionH>
                <wp:positionV relativeFrom="paragraph">
                  <wp:posOffset>3075940</wp:posOffset>
                </wp:positionV>
                <wp:extent cx="1852571" cy="493478"/>
                <wp:effectExtent l="0" t="6350" r="8255" b="8255"/>
                <wp:wrapNone/>
                <wp:docPr id="293" name="Text Box 293"/>
                <wp:cNvGraphicFramePr/>
                <a:graphic xmlns:a="http://schemas.openxmlformats.org/drawingml/2006/main">
                  <a:graphicData uri="http://schemas.microsoft.com/office/word/2010/wordprocessingShape">
                    <wps:wsp>
                      <wps:cNvSpPr txBox="1"/>
                      <wps:spPr>
                        <a:xfrm rot="16200000">
                          <a:off x="0" y="0"/>
                          <a:ext cx="1852571" cy="493478"/>
                        </a:xfrm>
                        <a:prstGeom prst="rect">
                          <a:avLst/>
                        </a:prstGeom>
                        <a:solidFill>
                          <a:srgbClr val="93ADFF"/>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24DC679" w14:textId="77777777" w:rsidR="00320B4E" w:rsidRPr="00ED0181" w:rsidRDefault="00320B4E" w:rsidP="00ED0181">
                            <w:pPr>
                              <w:jc w:val="center"/>
                              <w:rPr>
                                <w:rFonts w:ascii="Calibri" w:hAnsi="Calibri"/>
                                <w:b/>
                              </w:rPr>
                            </w:pPr>
                            <w:r w:rsidRPr="00ED0181">
                              <w:rPr>
                                <w:rFonts w:ascii="Calibri" w:hAnsi="Calibri"/>
                                <w:b/>
                              </w:rPr>
                              <w:t>Horseshoe Creek 4937</w:t>
                            </w:r>
                          </w:p>
                          <w:p w14:paraId="0CC3E0F5" w14:textId="77777777" w:rsidR="00320B4E" w:rsidRDefault="00320B4E" w:rsidP="00ED0181">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D61495D" id="Text Box 293" o:spid="_x0000_s1069" type="#_x0000_t202" style="position:absolute;left:0;text-align:left;margin-left:-18.05pt;margin-top:242.2pt;width:145.85pt;height:38.85pt;rotation:-90;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" fillcolor="#93adff" stroked="f" strokeweight=".5pt">
                <v:textbox>
                  <w:txbxContent>
                    <w:p w14:paraId="524DC679" w14:textId="77777777" w:rsidR="00320B4E" w:rsidRPr="00ED0181" w:rsidRDefault="00320B4E" w:rsidP="00ED0181">
                      <w:pPr>
                        <w:jc w:val="center"/>
                        <w:rPr>
                          <w:rFonts w:ascii="Calibri" w:hAnsi="Calibri"/>
                          <w:b/>
                        </w:rPr>
                      </w:pPr>
                      <w:r w:rsidRPr="00ED0181">
                        <w:rPr>
                          <w:rFonts w:ascii="Calibri" w:hAnsi="Calibri"/>
                          <w:b/>
                        </w:rPr>
                        <w:t>Horseshoe Creek 4937</w:t>
                      </w:r>
                    </w:p>
                    <w:p w14:paraId="0CC3E0F5" w14:textId="77777777" w:rsidR="00320B4E" w:rsidRDefault="00320B4E" w:rsidP="00ED0181">
                      <w:pPr>
                        <w:jc w:val="center"/>
                      </w:pPr>
                    </w:p>
                  </w:txbxContent>
                </v:textbox>
              </v:shape>
            </w:pict>
          </mc:Fallback>
        </mc:AlternateContent>
      </w:r>
      <w:r w:rsidR="00935BEC">
        <w:rPr>
          <w:noProof/>
          <w:lang w:bidi="ar-SA"/>
        </w:rPr>
        <w:drawing>
          <wp:inline distT="0" distB="0" distL="0" distR="0" wp14:anchorId="2B4D473B" wp14:editId="5696CD8F">
            <wp:extent cx="7632350" cy="5257800"/>
            <wp:effectExtent l="6033" t="0" r="0" b="0"/>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png"/>
                    <pic:cNvPicPr/>
                  </pic:nvPicPr>
                  <pic:blipFill>
                    <a:blip r:embed="rId105">
                      <a:extLst>
                        <a:ext uri="{28A0092B-C50C-407E-A947-70E740481C1C}">
                          <a14:useLocalDpi xmlns:a14="http://schemas.microsoft.com/office/drawing/2010/main" val="0"/>
                        </a:ext>
                      </a:extLst>
                    </a:blip>
                    <a:stretch>
                      <a:fillRect/>
                    </a:stretch>
                  </pic:blipFill>
                  <pic:spPr>
                    <a:xfrm rot="16200000">
                      <a:off x="0" y="0"/>
                      <a:ext cx="7631785" cy="5257411"/>
                    </a:xfrm>
                    <a:prstGeom prst="rect">
                      <a:avLst/>
                    </a:prstGeom>
                  </pic:spPr>
                </pic:pic>
              </a:graphicData>
            </a:graphic>
          </wp:inline>
        </w:drawing>
      </w:r>
    </w:p>
    <w:p w14:paraId="541F7D36" w14:textId="77777777" w:rsidR="00935BEC" w:rsidRDefault="00935BEC" w:rsidP="00935BEC">
      <w:pPr>
        <w:jc w:val="center"/>
      </w:pPr>
      <w:r>
        <w:rPr>
          <w:noProof/>
          <w:lang w:bidi="ar-SA"/>
        </w:rPr>
        <w:lastRenderedPageBreak/>
        <w:drawing>
          <wp:inline distT="0" distB="0" distL="0" distR="0" wp14:anchorId="3092B863" wp14:editId="01E76D6D">
            <wp:extent cx="7558709" cy="5163112"/>
            <wp:effectExtent l="0" t="2222" r="2222" b="2223"/>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png"/>
                    <pic:cNvPicPr/>
                  </pic:nvPicPr>
                  <pic:blipFill>
                    <a:blip r:embed="rId106">
                      <a:extLst>
                        <a:ext uri="{28A0092B-C50C-407E-A947-70E740481C1C}">
                          <a14:useLocalDpi xmlns:a14="http://schemas.microsoft.com/office/drawing/2010/main" val="0"/>
                        </a:ext>
                      </a:extLst>
                    </a:blip>
                    <a:stretch>
                      <a:fillRect/>
                    </a:stretch>
                  </pic:blipFill>
                  <pic:spPr>
                    <a:xfrm rot="16200000">
                      <a:off x="0" y="0"/>
                      <a:ext cx="7570821" cy="5171385"/>
                    </a:xfrm>
                    <a:prstGeom prst="rect">
                      <a:avLst/>
                    </a:prstGeom>
                  </pic:spPr>
                </pic:pic>
              </a:graphicData>
            </a:graphic>
          </wp:inline>
        </w:drawing>
      </w:r>
    </w:p>
    <w:p w14:paraId="57137069" w14:textId="77777777" w:rsidR="00935BEC" w:rsidRDefault="00935BEC" w:rsidP="00935BEC">
      <w:pPr>
        <w:jc w:val="center"/>
      </w:pPr>
      <w:r>
        <w:rPr>
          <w:noProof/>
          <w:lang w:bidi="ar-SA"/>
        </w:rPr>
        <w:lastRenderedPageBreak/>
        <w:drawing>
          <wp:inline distT="0" distB="0" distL="0" distR="0" wp14:anchorId="4BB4ED3A" wp14:editId="5402A1ED">
            <wp:extent cx="7600007" cy="5154438"/>
            <wp:effectExtent l="3492" t="0" r="4763" b="4762"/>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png"/>
                    <pic:cNvPicPr/>
                  </pic:nvPicPr>
                  <pic:blipFill>
                    <a:blip r:embed="rId107">
                      <a:extLst>
                        <a:ext uri="{28A0092B-C50C-407E-A947-70E740481C1C}">
                          <a14:useLocalDpi xmlns:a14="http://schemas.microsoft.com/office/drawing/2010/main" val="0"/>
                        </a:ext>
                      </a:extLst>
                    </a:blip>
                    <a:stretch>
                      <a:fillRect/>
                    </a:stretch>
                  </pic:blipFill>
                  <pic:spPr>
                    <a:xfrm rot="16200000">
                      <a:off x="0" y="0"/>
                      <a:ext cx="7611398" cy="5162164"/>
                    </a:xfrm>
                    <a:prstGeom prst="rect">
                      <a:avLst/>
                    </a:prstGeom>
                  </pic:spPr>
                </pic:pic>
              </a:graphicData>
            </a:graphic>
          </wp:inline>
        </w:drawing>
      </w:r>
    </w:p>
    <w:p w14:paraId="1FCC4649" w14:textId="77777777" w:rsidR="00935BEC" w:rsidRDefault="00935BEC" w:rsidP="00935BEC">
      <w:pPr>
        <w:jc w:val="center"/>
      </w:pPr>
      <w:r>
        <w:rPr>
          <w:noProof/>
          <w:lang w:bidi="ar-SA"/>
        </w:rPr>
        <w:lastRenderedPageBreak/>
        <w:drawing>
          <wp:inline distT="0" distB="0" distL="0" distR="0" wp14:anchorId="79D3E6D7" wp14:editId="6B2FE76D">
            <wp:extent cx="7487011" cy="5143500"/>
            <wp:effectExtent l="0" t="9525" r="0" b="0"/>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png"/>
                    <pic:cNvPicPr/>
                  </pic:nvPicPr>
                  <pic:blipFill>
                    <a:blip r:embed="rId108">
                      <a:extLst>
                        <a:ext uri="{28A0092B-C50C-407E-A947-70E740481C1C}">
                          <a14:useLocalDpi xmlns:a14="http://schemas.microsoft.com/office/drawing/2010/main" val="0"/>
                        </a:ext>
                      </a:extLst>
                    </a:blip>
                    <a:stretch>
                      <a:fillRect/>
                    </a:stretch>
                  </pic:blipFill>
                  <pic:spPr>
                    <a:xfrm rot="16200000">
                      <a:off x="0" y="0"/>
                      <a:ext cx="7486273" cy="5142993"/>
                    </a:xfrm>
                    <a:prstGeom prst="rect">
                      <a:avLst/>
                    </a:prstGeom>
                  </pic:spPr>
                </pic:pic>
              </a:graphicData>
            </a:graphic>
          </wp:inline>
        </w:drawing>
      </w:r>
    </w:p>
    <w:p w14:paraId="7AB125B3" w14:textId="77777777" w:rsidR="00935BEC" w:rsidRDefault="00935BEC" w:rsidP="00935BEC">
      <w:pPr>
        <w:jc w:val="center"/>
      </w:pPr>
      <w:r>
        <w:rPr>
          <w:noProof/>
          <w:lang w:bidi="ar-SA"/>
        </w:rPr>
        <w:lastRenderedPageBreak/>
        <w:drawing>
          <wp:inline distT="0" distB="0" distL="0" distR="0" wp14:anchorId="643A087A" wp14:editId="0414E166">
            <wp:extent cx="7541146" cy="4915128"/>
            <wp:effectExtent l="0" t="1587" r="1587" b="1588"/>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png"/>
                    <pic:cNvPicPr/>
                  </pic:nvPicPr>
                  <pic:blipFill>
                    <a:blip r:embed="rId109">
                      <a:extLst>
                        <a:ext uri="{28A0092B-C50C-407E-A947-70E740481C1C}">
                          <a14:useLocalDpi xmlns:a14="http://schemas.microsoft.com/office/drawing/2010/main" val="0"/>
                        </a:ext>
                      </a:extLst>
                    </a:blip>
                    <a:stretch>
                      <a:fillRect/>
                    </a:stretch>
                  </pic:blipFill>
                  <pic:spPr>
                    <a:xfrm rot="16200000">
                      <a:off x="0" y="0"/>
                      <a:ext cx="7543613" cy="4916736"/>
                    </a:xfrm>
                    <a:prstGeom prst="rect">
                      <a:avLst/>
                    </a:prstGeom>
                  </pic:spPr>
                </pic:pic>
              </a:graphicData>
            </a:graphic>
          </wp:inline>
        </w:drawing>
      </w:r>
    </w:p>
    <w:p w14:paraId="7900334B" w14:textId="77777777" w:rsidR="00935BEC" w:rsidRDefault="00935BEC" w:rsidP="00935BEC">
      <w:pPr>
        <w:jc w:val="center"/>
      </w:pPr>
      <w:r>
        <w:rPr>
          <w:noProof/>
          <w:lang w:bidi="ar-SA"/>
        </w:rPr>
        <w:lastRenderedPageBreak/>
        <w:drawing>
          <wp:inline distT="0" distB="0" distL="0" distR="0" wp14:anchorId="192B12EF" wp14:editId="387D91CE">
            <wp:extent cx="7548622" cy="5177870"/>
            <wp:effectExtent l="4128" t="0" r="0" b="0"/>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png"/>
                    <pic:cNvPicPr/>
                  </pic:nvPicPr>
                  <pic:blipFill>
                    <a:blip r:embed="rId110">
                      <a:extLst>
                        <a:ext uri="{28A0092B-C50C-407E-A947-70E740481C1C}">
                          <a14:useLocalDpi xmlns:a14="http://schemas.microsoft.com/office/drawing/2010/main" val="0"/>
                        </a:ext>
                      </a:extLst>
                    </a:blip>
                    <a:stretch>
                      <a:fillRect/>
                    </a:stretch>
                  </pic:blipFill>
                  <pic:spPr>
                    <a:xfrm rot="16200000">
                      <a:off x="0" y="0"/>
                      <a:ext cx="7546102" cy="5176142"/>
                    </a:xfrm>
                    <a:prstGeom prst="rect">
                      <a:avLst/>
                    </a:prstGeom>
                  </pic:spPr>
                </pic:pic>
              </a:graphicData>
            </a:graphic>
          </wp:inline>
        </w:drawing>
      </w:r>
    </w:p>
    <w:p w14:paraId="17BCBA69" w14:textId="77777777" w:rsidR="000B221C" w:rsidRDefault="000B221C" w:rsidP="00935BEC">
      <w:pPr>
        <w:jc w:val="center"/>
      </w:pPr>
      <w:r>
        <w:rPr>
          <w:noProof/>
          <w:lang w:bidi="ar-SA"/>
        </w:rPr>
        <w:lastRenderedPageBreak/>
        <w:drawing>
          <wp:inline distT="0" distB="0" distL="0" distR="0" wp14:anchorId="309BA168" wp14:editId="0979E288">
            <wp:extent cx="7573645" cy="5394960"/>
            <wp:effectExtent l="3493" t="0" r="0" b="0"/>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png"/>
                    <pic:cNvPicPr/>
                  </pic:nvPicPr>
                  <pic:blipFill>
                    <a:blip r:embed="rId111">
                      <a:extLst>
                        <a:ext uri="{28A0092B-C50C-407E-A947-70E740481C1C}">
                          <a14:useLocalDpi xmlns:a14="http://schemas.microsoft.com/office/drawing/2010/main" val="0"/>
                        </a:ext>
                      </a:extLst>
                    </a:blip>
                    <a:stretch>
                      <a:fillRect/>
                    </a:stretch>
                  </pic:blipFill>
                  <pic:spPr>
                    <a:xfrm rot="16200000">
                      <a:off x="0" y="0"/>
                      <a:ext cx="7573645" cy="5394960"/>
                    </a:xfrm>
                    <a:prstGeom prst="rect">
                      <a:avLst/>
                    </a:prstGeom>
                  </pic:spPr>
                </pic:pic>
              </a:graphicData>
            </a:graphic>
          </wp:inline>
        </w:drawing>
      </w:r>
    </w:p>
    <w:p w14:paraId="3E4812DB" w14:textId="77777777" w:rsidR="000B221C" w:rsidRDefault="000B221C" w:rsidP="00935BEC">
      <w:pPr>
        <w:jc w:val="center"/>
      </w:pPr>
      <w:r>
        <w:rPr>
          <w:noProof/>
          <w:lang w:bidi="ar-SA"/>
        </w:rPr>
        <w:lastRenderedPageBreak/>
        <w:drawing>
          <wp:inline distT="0" distB="0" distL="0" distR="0" wp14:anchorId="5B8B86BC" wp14:editId="2AE3A131">
            <wp:extent cx="7435850" cy="5394960"/>
            <wp:effectExtent l="0" t="8255" r="4445" b="4445"/>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png"/>
                    <pic:cNvPicPr/>
                  </pic:nvPicPr>
                  <pic:blipFill>
                    <a:blip r:embed="rId112">
                      <a:extLst>
                        <a:ext uri="{28A0092B-C50C-407E-A947-70E740481C1C}">
                          <a14:useLocalDpi xmlns:a14="http://schemas.microsoft.com/office/drawing/2010/main" val="0"/>
                        </a:ext>
                      </a:extLst>
                    </a:blip>
                    <a:stretch>
                      <a:fillRect/>
                    </a:stretch>
                  </pic:blipFill>
                  <pic:spPr>
                    <a:xfrm rot="16200000">
                      <a:off x="0" y="0"/>
                      <a:ext cx="7435850" cy="5394960"/>
                    </a:xfrm>
                    <a:prstGeom prst="rect">
                      <a:avLst/>
                    </a:prstGeom>
                  </pic:spPr>
                </pic:pic>
              </a:graphicData>
            </a:graphic>
          </wp:inline>
        </w:drawing>
      </w:r>
    </w:p>
    <w:p w14:paraId="6E0824B0" w14:textId="77777777" w:rsidR="000B221C" w:rsidRDefault="000B221C" w:rsidP="00935BEC">
      <w:pPr>
        <w:jc w:val="center"/>
      </w:pPr>
      <w:r>
        <w:rPr>
          <w:noProof/>
          <w:lang w:bidi="ar-SA"/>
        </w:rPr>
        <w:lastRenderedPageBreak/>
        <w:drawing>
          <wp:inline distT="0" distB="0" distL="0" distR="0" wp14:anchorId="6E993A64" wp14:editId="4338A9C8">
            <wp:extent cx="7491730" cy="5394960"/>
            <wp:effectExtent l="635" t="0" r="0" b="0"/>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png"/>
                    <pic:cNvPicPr/>
                  </pic:nvPicPr>
                  <pic:blipFill>
                    <a:blip r:embed="rId113">
                      <a:extLst>
                        <a:ext uri="{28A0092B-C50C-407E-A947-70E740481C1C}">
                          <a14:useLocalDpi xmlns:a14="http://schemas.microsoft.com/office/drawing/2010/main" val="0"/>
                        </a:ext>
                      </a:extLst>
                    </a:blip>
                    <a:stretch>
                      <a:fillRect/>
                    </a:stretch>
                  </pic:blipFill>
                  <pic:spPr>
                    <a:xfrm rot="16200000">
                      <a:off x="0" y="0"/>
                      <a:ext cx="7491730" cy="5394960"/>
                    </a:xfrm>
                    <a:prstGeom prst="rect">
                      <a:avLst/>
                    </a:prstGeom>
                  </pic:spPr>
                </pic:pic>
              </a:graphicData>
            </a:graphic>
          </wp:inline>
        </w:drawing>
      </w:r>
    </w:p>
    <w:p w14:paraId="49745891" w14:textId="77777777" w:rsidR="00935BEC" w:rsidRDefault="000B221C" w:rsidP="00935BEC">
      <w:pPr>
        <w:jc w:val="center"/>
      </w:pPr>
      <w:r>
        <w:rPr>
          <w:noProof/>
          <w:lang w:bidi="ar-SA"/>
        </w:rPr>
        <w:lastRenderedPageBreak/>
        <w:drawing>
          <wp:inline distT="0" distB="0" distL="0" distR="0" wp14:anchorId="545C1130" wp14:editId="07A306F4">
            <wp:extent cx="7538085" cy="5394960"/>
            <wp:effectExtent l="4763" t="0" r="0" b="0"/>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png"/>
                    <pic:cNvPicPr/>
                  </pic:nvPicPr>
                  <pic:blipFill>
                    <a:blip r:embed="rId114">
                      <a:extLst>
                        <a:ext uri="{28A0092B-C50C-407E-A947-70E740481C1C}">
                          <a14:useLocalDpi xmlns:a14="http://schemas.microsoft.com/office/drawing/2010/main" val="0"/>
                        </a:ext>
                      </a:extLst>
                    </a:blip>
                    <a:stretch>
                      <a:fillRect/>
                    </a:stretch>
                  </pic:blipFill>
                  <pic:spPr>
                    <a:xfrm rot="16200000">
                      <a:off x="0" y="0"/>
                      <a:ext cx="7538085" cy="5394960"/>
                    </a:xfrm>
                    <a:prstGeom prst="rect">
                      <a:avLst/>
                    </a:prstGeom>
                  </pic:spPr>
                </pic:pic>
              </a:graphicData>
            </a:graphic>
          </wp:inline>
        </w:drawing>
      </w:r>
    </w:p>
    <w:p w14:paraId="0F768A6C" w14:textId="77777777" w:rsidR="000B221C" w:rsidRDefault="000B221C" w:rsidP="00935BEC">
      <w:pPr>
        <w:jc w:val="center"/>
      </w:pPr>
      <w:r>
        <w:rPr>
          <w:noProof/>
          <w:lang w:bidi="ar-SA"/>
        </w:rPr>
        <w:lastRenderedPageBreak/>
        <w:drawing>
          <wp:inline distT="0" distB="0" distL="0" distR="0" wp14:anchorId="51F9C962" wp14:editId="3B83FB0D">
            <wp:extent cx="7624307" cy="5163501"/>
            <wp:effectExtent l="0" t="7938" r="7303" b="7302"/>
            <wp:docPr id="279"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png"/>
                    <pic:cNvPicPr/>
                  </pic:nvPicPr>
                  <pic:blipFill>
                    <a:blip r:embed="rId115">
                      <a:extLst>
                        <a:ext uri="{28A0092B-C50C-407E-A947-70E740481C1C}">
                          <a14:useLocalDpi xmlns:a14="http://schemas.microsoft.com/office/drawing/2010/main" val="0"/>
                        </a:ext>
                      </a:extLst>
                    </a:blip>
                    <a:stretch>
                      <a:fillRect/>
                    </a:stretch>
                  </pic:blipFill>
                  <pic:spPr>
                    <a:xfrm rot="16200000">
                      <a:off x="0" y="0"/>
                      <a:ext cx="7623224" cy="5162767"/>
                    </a:xfrm>
                    <a:prstGeom prst="rect">
                      <a:avLst/>
                    </a:prstGeom>
                  </pic:spPr>
                </pic:pic>
              </a:graphicData>
            </a:graphic>
          </wp:inline>
        </w:drawing>
      </w:r>
    </w:p>
    <w:p w14:paraId="51A8F93F" w14:textId="77777777" w:rsidR="00935BEC" w:rsidRDefault="000B221C" w:rsidP="000B221C">
      <w:pPr>
        <w:jc w:val="center"/>
      </w:pPr>
      <w:r>
        <w:rPr>
          <w:noProof/>
          <w:lang w:bidi="ar-SA"/>
        </w:rPr>
        <w:lastRenderedPageBreak/>
        <w:drawing>
          <wp:inline distT="0" distB="0" distL="0" distR="0" wp14:anchorId="4815156E" wp14:editId="0D8E8401">
            <wp:extent cx="7574198" cy="5257800"/>
            <wp:effectExtent l="0" t="4127" r="4127" b="4128"/>
            <wp:docPr id="28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png"/>
                    <pic:cNvPicPr/>
                  </pic:nvPicPr>
                  <pic:blipFill>
                    <a:blip r:embed="rId116">
                      <a:extLst>
                        <a:ext uri="{28A0092B-C50C-407E-A947-70E740481C1C}">
                          <a14:useLocalDpi xmlns:a14="http://schemas.microsoft.com/office/drawing/2010/main" val="0"/>
                        </a:ext>
                      </a:extLst>
                    </a:blip>
                    <a:stretch>
                      <a:fillRect/>
                    </a:stretch>
                  </pic:blipFill>
                  <pic:spPr>
                    <a:xfrm rot="16200000">
                      <a:off x="0" y="0"/>
                      <a:ext cx="7582363" cy="5263468"/>
                    </a:xfrm>
                    <a:prstGeom prst="rect">
                      <a:avLst/>
                    </a:prstGeom>
                  </pic:spPr>
                </pic:pic>
              </a:graphicData>
            </a:graphic>
          </wp:inline>
        </w:drawing>
      </w:r>
    </w:p>
    <w:p w14:paraId="5A6EBF93" w14:textId="77777777" w:rsidR="000B221C" w:rsidRDefault="000B221C" w:rsidP="000B221C">
      <w:pPr>
        <w:jc w:val="center"/>
      </w:pPr>
      <w:r>
        <w:rPr>
          <w:noProof/>
          <w:lang w:bidi="ar-SA"/>
        </w:rPr>
        <w:lastRenderedPageBreak/>
        <w:drawing>
          <wp:inline distT="0" distB="0" distL="0" distR="0" wp14:anchorId="23016DD6" wp14:editId="4E3CE86C">
            <wp:extent cx="7544794" cy="5160661"/>
            <wp:effectExtent l="0" t="8255" r="0" b="0"/>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png"/>
                    <pic:cNvPicPr/>
                  </pic:nvPicPr>
                  <pic:blipFill>
                    <a:blip r:embed="rId117">
                      <a:extLst>
                        <a:ext uri="{28A0092B-C50C-407E-A947-70E740481C1C}">
                          <a14:useLocalDpi xmlns:a14="http://schemas.microsoft.com/office/drawing/2010/main" val="0"/>
                        </a:ext>
                      </a:extLst>
                    </a:blip>
                    <a:stretch>
                      <a:fillRect/>
                    </a:stretch>
                  </pic:blipFill>
                  <pic:spPr>
                    <a:xfrm rot="16200000">
                      <a:off x="0" y="0"/>
                      <a:ext cx="7544451" cy="5160426"/>
                    </a:xfrm>
                    <a:prstGeom prst="rect">
                      <a:avLst/>
                    </a:prstGeom>
                  </pic:spPr>
                </pic:pic>
              </a:graphicData>
            </a:graphic>
          </wp:inline>
        </w:drawing>
      </w:r>
    </w:p>
    <w:p w14:paraId="65B85480" w14:textId="77777777" w:rsidR="000B221C" w:rsidRDefault="000B221C" w:rsidP="000B221C">
      <w:pPr>
        <w:jc w:val="center"/>
      </w:pPr>
      <w:r>
        <w:rPr>
          <w:noProof/>
          <w:lang w:bidi="ar-SA"/>
        </w:rPr>
        <w:lastRenderedPageBreak/>
        <w:drawing>
          <wp:inline distT="0" distB="0" distL="0" distR="0" wp14:anchorId="00502C6E" wp14:editId="3115CC26">
            <wp:extent cx="7618984" cy="5372100"/>
            <wp:effectExtent l="0" t="635" r="635" b="635"/>
            <wp:docPr id="282"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png"/>
                    <pic:cNvPicPr/>
                  </pic:nvPicPr>
                  <pic:blipFill>
                    <a:blip r:embed="rId118">
                      <a:extLst>
                        <a:ext uri="{28A0092B-C50C-407E-A947-70E740481C1C}">
                          <a14:useLocalDpi xmlns:a14="http://schemas.microsoft.com/office/drawing/2010/main" val="0"/>
                        </a:ext>
                      </a:extLst>
                    </a:blip>
                    <a:stretch>
                      <a:fillRect/>
                    </a:stretch>
                  </pic:blipFill>
                  <pic:spPr>
                    <a:xfrm rot="16200000">
                      <a:off x="0" y="0"/>
                      <a:ext cx="7624603" cy="5376062"/>
                    </a:xfrm>
                    <a:prstGeom prst="rect">
                      <a:avLst/>
                    </a:prstGeom>
                  </pic:spPr>
                </pic:pic>
              </a:graphicData>
            </a:graphic>
          </wp:inline>
        </w:drawing>
      </w:r>
    </w:p>
    <w:p w14:paraId="6B8E9421" w14:textId="77777777" w:rsidR="000B221C" w:rsidRDefault="000B221C" w:rsidP="000B221C">
      <w:pPr>
        <w:jc w:val="center"/>
      </w:pPr>
      <w:r>
        <w:rPr>
          <w:noProof/>
          <w:lang w:bidi="ar-SA"/>
        </w:rPr>
        <w:lastRenderedPageBreak/>
        <w:drawing>
          <wp:inline distT="0" distB="0" distL="0" distR="0" wp14:anchorId="0A011D51" wp14:editId="4C79D2F4">
            <wp:extent cx="7560117" cy="5177534"/>
            <wp:effectExtent l="0" t="8890" r="0" b="0"/>
            <wp:docPr id="284"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png"/>
                    <pic:cNvPicPr/>
                  </pic:nvPicPr>
                  <pic:blipFill>
                    <a:blip r:embed="rId119">
                      <a:extLst>
                        <a:ext uri="{28A0092B-C50C-407E-A947-70E740481C1C}">
                          <a14:useLocalDpi xmlns:a14="http://schemas.microsoft.com/office/drawing/2010/main" val="0"/>
                        </a:ext>
                      </a:extLst>
                    </a:blip>
                    <a:stretch>
                      <a:fillRect/>
                    </a:stretch>
                  </pic:blipFill>
                  <pic:spPr>
                    <a:xfrm rot="16200000">
                      <a:off x="0" y="0"/>
                      <a:ext cx="7568555" cy="5183313"/>
                    </a:xfrm>
                    <a:prstGeom prst="rect">
                      <a:avLst/>
                    </a:prstGeom>
                  </pic:spPr>
                </pic:pic>
              </a:graphicData>
            </a:graphic>
          </wp:inline>
        </w:drawing>
      </w:r>
    </w:p>
    <w:p w14:paraId="57D5A9D4" w14:textId="77777777" w:rsidR="000B221C" w:rsidRDefault="000B221C" w:rsidP="000B221C">
      <w:pPr>
        <w:jc w:val="center"/>
      </w:pPr>
      <w:r>
        <w:rPr>
          <w:noProof/>
          <w:lang w:bidi="ar-SA"/>
        </w:rPr>
        <w:lastRenderedPageBreak/>
        <w:drawing>
          <wp:inline distT="0" distB="0" distL="0" distR="0" wp14:anchorId="748F6396" wp14:editId="117AF4D6">
            <wp:extent cx="7553757" cy="5161804"/>
            <wp:effectExtent l="0" t="4127" r="5397" b="5398"/>
            <wp:docPr id="285"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3.png"/>
                    <pic:cNvPicPr/>
                  </pic:nvPicPr>
                  <pic:blipFill>
                    <a:blip r:embed="rId120">
                      <a:extLst>
                        <a:ext uri="{28A0092B-C50C-407E-A947-70E740481C1C}">
                          <a14:useLocalDpi xmlns:a14="http://schemas.microsoft.com/office/drawing/2010/main" val="0"/>
                        </a:ext>
                      </a:extLst>
                    </a:blip>
                    <a:stretch>
                      <a:fillRect/>
                    </a:stretch>
                  </pic:blipFill>
                  <pic:spPr>
                    <a:xfrm rot="16200000">
                      <a:off x="0" y="0"/>
                      <a:ext cx="7552144" cy="5160702"/>
                    </a:xfrm>
                    <a:prstGeom prst="rect">
                      <a:avLst/>
                    </a:prstGeom>
                  </pic:spPr>
                </pic:pic>
              </a:graphicData>
            </a:graphic>
          </wp:inline>
        </w:drawing>
      </w:r>
    </w:p>
    <w:p w14:paraId="3AE0FCF6" w14:textId="77777777" w:rsidR="000B221C" w:rsidRDefault="000B221C" w:rsidP="000B221C">
      <w:pPr>
        <w:jc w:val="center"/>
      </w:pPr>
      <w:r>
        <w:rPr>
          <w:noProof/>
          <w:lang w:bidi="ar-SA"/>
        </w:rPr>
        <w:lastRenderedPageBreak/>
        <w:drawing>
          <wp:inline distT="0" distB="0" distL="0" distR="0" wp14:anchorId="761AEAB4" wp14:editId="00814096">
            <wp:extent cx="7509510" cy="5394960"/>
            <wp:effectExtent l="0" t="9525" r="5715" b="5715"/>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4.png"/>
                    <pic:cNvPicPr/>
                  </pic:nvPicPr>
                  <pic:blipFill>
                    <a:blip r:embed="rId121">
                      <a:extLst>
                        <a:ext uri="{28A0092B-C50C-407E-A947-70E740481C1C}">
                          <a14:useLocalDpi xmlns:a14="http://schemas.microsoft.com/office/drawing/2010/main" val="0"/>
                        </a:ext>
                      </a:extLst>
                    </a:blip>
                    <a:stretch>
                      <a:fillRect/>
                    </a:stretch>
                  </pic:blipFill>
                  <pic:spPr>
                    <a:xfrm rot="16200000">
                      <a:off x="0" y="0"/>
                      <a:ext cx="7509510" cy="5394960"/>
                    </a:xfrm>
                    <a:prstGeom prst="rect">
                      <a:avLst/>
                    </a:prstGeom>
                  </pic:spPr>
                </pic:pic>
              </a:graphicData>
            </a:graphic>
          </wp:inline>
        </w:drawing>
      </w:r>
    </w:p>
    <w:p w14:paraId="64554620" w14:textId="77777777" w:rsidR="000B221C" w:rsidRDefault="000B221C" w:rsidP="000B221C">
      <w:pPr>
        <w:jc w:val="center"/>
      </w:pPr>
      <w:r>
        <w:rPr>
          <w:noProof/>
          <w:lang w:bidi="ar-SA"/>
        </w:rPr>
        <w:lastRenderedPageBreak/>
        <w:drawing>
          <wp:inline distT="0" distB="0" distL="0" distR="0" wp14:anchorId="18771CE7" wp14:editId="0ECD86B8">
            <wp:extent cx="7582563" cy="5159495"/>
            <wp:effectExtent l="0" t="7620" r="0" b="0"/>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5.png"/>
                    <pic:cNvPicPr/>
                  </pic:nvPicPr>
                  <pic:blipFill>
                    <a:blip r:embed="rId122">
                      <a:extLst>
                        <a:ext uri="{28A0092B-C50C-407E-A947-70E740481C1C}">
                          <a14:useLocalDpi xmlns:a14="http://schemas.microsoft.com/office/drawing/2010/main" val="0"/>
                        </a:ext>
                      </a:extLst>
                    </a:blip>
                    <a:stretch>
                      <a:fillRect/>
                    </a:stretch>
                  </pic:blipFill>
                  <pic:spPr>
                    <a:xfrm rot="16200000">
                      <a:off x="0" y="0"/>
                      <a:ext cx="7585631" cy="5161582"/>
                    </a:xfrm>
                    <a:prstGeom prst="rect">
                      <a:avLst/>
                    </a:prstGeom>
                  </pic:spPr>
                </pic:pic>
              </a:graphicData>
            </a:graphic>
          </wp:inline>
        </w:drawing>
      </w:r>
    </w:p>
    <w:p w14:paraId="367034E2" w14:textId="77777777" w:rsidR="000B221C" w:rsidRDefault="000B221C" w:rsidP="000B221C">
      <w:pPr>
        <w:jc w:val="center"/>
      </w:pPr>
      <w:r>
        <w:rPr>
          <w:noProof/>
          <w:lang w:bidi="ar-SA"/>
        </w:rPr>
        <w:lastRenderedPageBreak/>
        <w:drawing>
          <wp:inline distT="0" distB="0" distL="0" distR="0" wp14:anchorId="09B19DD0" wp14:editId="4407C519">
            <wp:extent cx="7559056" cy="5143500"/>
            <wp:effectExtent l="7620" t="0" r="0" b="0"/>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5.png"/>
                    <pic:cNvPicPr/>
                  </pic:nvPicPr>
                  <pic:blipFill>
                    <a:blip r:embed="rId122">
                      <a:extLst>
                        <a:ext uri="{28A0092B-C50C-407E-A947-70E740481C1C}">
                          <a14:useLocalDpi xmlns:a14="http://schemas.microsoft.com/office/drawing/2010/main" val="0"/>
                        </a:ext>
                      </a:extLst>
                    </a:blip>
                    <a:stretch>
                      <a:fillRect/>
                    </a:stretch>
                  </pic:blipFill>
                  <pic:spPr>
                    <a:xfrm rot="16200000">
                      <a:off x="0" y="0"/>
                      <a:ext cx="7557138" cy="5142195"/>
                    </a:xfrm>
                    <a:prstGeom prst="rect">
                      <a:avLst/>
                    </a:prstGeom>
                  </pic:spPr>
                </pic:pic>
              </a:graphicData>
            </a:graphic>
          </wp:inline>
        </w:drawing>
      </w:r>
    </w:p>
    <w:p w14:paraId="09A9943A" w14:textId="77777777" w:rsidR="00935BEC" w:rsidRDefault="000B221C" w:rsidP="000B221C">
      <w:pPr>
        <w:jc w:val="center"/>
      </w:pPr>
      <w:r>
        <w:rPr>
          <w:noProof/>
          <w:lang w:bidi="ar-SA"/>
        </w:rPr>
        <w:lastRenderedPageBreak/>
        <w:drawing>
          <wp:inline distT="0" distB="0" distL="0" distR="0" wp14:anchorId="5B1FB434" wp14:editId="462B92D1">
            <wp:extent cx="7619337" cy="5212908"/>
            <wp:effectExtent l="2857" t="0" r="4128" b="4127"/>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6.png"/>
                    <pic:cNvPicPr/>
                  </pic:nvPicPr>
                  <pic:blipFill>
                    <a:blip r:embed="rId123">
                      <a:extLst>
                        <a:ext uri="{28A0092B-C50C-407E-A947-70E740481C1C}">
                          <a14:useLocalDpi xmlns:a14="http://schemas.microsoft.com/office/drawing/2010/main" val="0"/>
                        </a:ext>
                      </a:extLst>
                    </a:blip>
                    <a:stretch>
                      <a:fillRect/>
                    </a:stretch>
                  </pic:blipFill>
                  <pic:spPr>
                    <a:xfrm rot="16200000">
                      <a:off x="0" y="0"/>
                      <a:ext cx="7621110" cy="5214121"/>
                    </a:xfrm>
                    <a:prstGeom prst="rect">
                      <a:avLst/>
                    </a:prstGeom>
                  </pic:spPr>
                </pic:pic>
              </a:graphicData>
            </a:graphic>
          </wp:inline>
        </w:drawing>
      </w:r>
    </w:p>
    <w:p w14:paraId="49A82B8B" w14:textId="77777777" w:rsidR="000B221C" w:rsidRDefault="000B221C" w:rsidP="000B221C">
      <w:pPr>
        <w:jc w:val="center"/>
      </w:pPr>
      <w:r>
        <w:rPr>
          <w:noProof/>
          <w:lang w:bidi="ar-SA"/>
        </w:rPr>
        <w:lastRenderedPageBreak/>
        <w:drawing>
          <wp:inline distT="0" distB="0" distL="0" distR="0" wp14:anchorId="43B7295D" wp14:editId="51451F92">
            <wp:extent cx="7499121" cy="5143500"/>
            <wp:effectExtent l="0" t="3492" r="3492" b="3493"/>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7.png"/>
                    <pic:cNvPicPr/>
                  </pic:nvPicPr>
                  <pic:blipFill>
                    <a:blip r:embed="rId124">
                      <a:extLst>
                        <a:ext uri="{28A0092B-C50C-407E-A947-70E740481C1C}">
                          <a14:useLocalDpi xmlns:a14="http://schemas.microsoft.com/office/drawing/2010/main" val="0"/>
                        </a:ext>
                      </a:extLst>
                    </a:blip>
                    <a:stretch>
                      <a:fillRect/>
                    </a:stretch>
                  </pic:blipFill>
                  <pic:spPr>
                    <a:xfrm rot="16200000">
                      <a:off x="0" y="0"/>
                      <a:ext cx="7501241" cy="5144954"/>
                    </a:xfrm>
                    <a:prstGeom prst="rect">
                      <a:avLst/>
                    </a:prstGeom>
                  </pic:spPr>
                </pic:pic>
              </a:graphicData>
            </a:graphic>
          </wp:inline>
        </w:drawing>
      </w:r>
    </w:p>
    <w:p w14:paraId="539B4F5B" w14:textId="77777777" w:rsidR="000B221C" w:rsidRDefault="000B221C" w:rsidP="000B221C">
      <w:pPr>
        <w:jc w:val="center"/>
      </w:pPr>
      <w:r>
        <w:rPr>
          <w:noProof/>
          <w:lang w:bidi="ar-SA"/>
        </w:rPr>
        <w:lastRenderedPageBreak/>
        <w:drawing>
          <wp:inline distT="0" distB="0" distL="0" distR="0" wp14:anchorId="65FB6220" wp14:editId="62273B9C">
            <wp:extent cx="7562702" cy="5163349"/>
            <wp:effectExtent l="0" t="635" r="0" b="0"/>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8.png"/>
                    <pic:cNvPicPr/>
                  </pic:nvPicPr>
                  <pic:blipFill>
                    <a:blip r:embed="rId125">
                      <a:extLst>
                        <a:ext uri="{28A0092B-C50C-407E-A947-70E740481C1C}">
                          <a14:useLocalDpi xmlns:a14="http://schemas.microsoft.com/office/drawing/2010/main" val="0"/>
                        </a:ext>
                      </a:extLst>
                    </a:blip>
                    <a:stretch>
                      <a:fillRect/>
                    </a:stretch>
                  </pic:blipFill>
                  <pic:spPr>
                    <a:xfrm rot="16200000">
                      <a:off x="0" y="0"/>
                      <a:ext cx="7559170" cy="5160938"/>
                    </a:xfrm>
                    <a:prstGeom prst="rect">
                      <a:avLst/>
                    </a:prstGeom>
                  </pic:spPr>
                </pic:pic>
              </a:graphicData>
            </a:graphic>
          </wp:inline>
        </w:drawing>
      </w:r>
    </w:p>
    <w:p w14:paraId="54CBBECB" w14:textId="58A16A5E" w:rsidR="00E12CFB" w:rsidRDefault="000B221C" w:rsidP="004A0825">
      <w:pPr>
        <w:jc w:val="center"/>
      </w:pPr>
      <w:r>
        <w:rPr>
          <w:noProof/>
          <w:lang w:bidi="ar-SA"/>
        </w:rPr>
        <w:lastRenderedPageBreak/>
        <w:drawing>
          <wp:inline distT="0" distB="0" distL="0" distR="0" wp14:anchorId="5B995208" wp14:editId="1D1F0EC7">
            <wp:extent cx="7585545" cy="4953663"/>
            <wp:effectExtent l="1270" t="0" r="0" b="0"/>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9.png"/>
                    <pic:cNvPicPr/>
                  </pic:nvPicPr>
                  <pic:blipFill>
                    <a:blip r:embed="rId126">
                      <a:extLst>
                        <a:ext uri="{28A0092B-C50C-407E-A947-70E740481C1C}">
                          <a14:useLocalDpi xmlns:a14="http://schemas.microsoft.com/office/drawing/2010/main" val="0"/>
                        </a:ext>
                      </a:extLst>
                    </a:blip>
                    <a:stretch>
                      <a:fillRect/>
                    </a:stretch>
                  </pic:blipFill>
                  <pic:spPr>
                    <a:xfrm rot="16200000">
                      <a:off x="0" y="0"/>
                      <a:ext cx="7584440" cy="4952942"/>
                    </a:xfrm>
                    <a:prstGeom prst="rect">
                      <a:avLst/>
                    </a:prstGeom>
                  </pic:spPr>
                </pic:pic>
              </a:graphicData>
            </a:graphic>
          </wp:inline>
        </w:drawing>
      </w:r>
      <w:r w:rsidR="00B97F95">
        <w:br w:type="page"/>
      </w:r>
    </w:p>
    <w:p w14:paraId="6B8F63C1" w14:textId="77777777" w:rsidR="00E12CFB" w:rsidRDefault="00E12CFB" w:rsidP="00ED4BB7">
      <w:pPr>
        <w:pStyle w:val="Heading1"/>
      </w:pPr>
      <w:bookmarkStart w:id="95" w:name="_Toc450812267"/>
      <w:r>
        <w:lastRenderedPageBreak/>
        <w:t>Appendix 4: XRD Analyses for other intervals.</w:t>
      </w:r>
      <w:bookmarkEnd w:id="95"/>
    </w:p>
    <w:p w14:paraId="41E89918" w14:textId="31A2CC20" w:rsidR="007C3840" w:rsidRPr="007C3840" w:rsidRDefault="00312011" w:rsidP="004A0825">
      <w:pPr>
        <w:jc w:val="center"/>
      </w:pPr>
      <w:r>
        <w:rPr>
          <w:noProof/>
          <w:lang w:bidi="ar-SA"/>
        </w:rPr>
        <w:drawing>
          <wp:inline distT="0" distB="0" distL="0" distR="0" wp14:anchorId="53558843" wp14:editId="4C012AAC">
            <wp:extent cx="5215534" cy="1782777"/>
            <wp:effectExtent l="0" t="0" r="4445" b="8255"/>
            <wp:docPr id="307"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seshoe.png"/>
                    <pic:cNvPicPr/>
                  </pic:nvPicPr>
                  <pic:blipFill>
                    <a:blip r:embed="rId127">
                      <a:extLst>
                        <a:ext uri="{28A0092B-C50C-407E-A947-70E740481C1C}">
                          <a14:useLocalDpi xmlns:a14="http://schemas.microsoft.com/office/drawing/2010/main" val="0"/>
                        </a:ext>
                      </a:extLst>
                    </a:blip>
                    <a:stretch>
                      <a:fillRect/>
                    </a:stretch>
                  </pic:blipFill>
                  <pic:spPr>
                    <a:xfrm>
                      <a:off x="0" y="0"/>
                      <a:ext cx="5311052" cy="1815427"/>
                    </a:xfrm>
                    <a:prstGeom prst="rect">
                      <a:avLst/>
                    </a:prstGeom>
                  </pic:spPr>
                </pic:pic>
              </a:graphicData>
            </a:graphic>
          </wp:inline>
        </w:drawing>
      </w:r>
      <w:r>
        <w:rPr>
          <w:noProof/>
          <w:lang w:bidi="ar-SA"/>
        </w:rPr>
        <w:drawing>
          <wp:inline distT="0" distB="0" distL="0" distR="0" wp14:anchorId="626DA229" wp14:editId="090F8008">
            <wp:extent cx="5241106" cy="1803653"/>
            <wp:effectExtent l="0" t="0" r="0" b="6350"/>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sertSprngs.png"/>
                    <pic:cNvPicPr/>
                  </pic:nvPicPr>
                  <pic:blipFill>
                    <a:blip r:embed="rId128">
                      <a:extLst>
                        <a:ext uri="{28A0092B-C50C-407E-A947-70E740481C1C}">
                          <a14:useLocalDpi xmlns:a14="http://schemas.microsoft.com/office/drawing/2010/main" val="0"/>
                        </a:ext>
                      </a:extLst>
                    </a:blip>
                    <a:stretch>
                      <a:fillRect/>
                    </a:stretch>
                  </pic:blipFill>
                  <pic:spPr>
                    <a:xfrm>
                      <a:off x="0" y="0"/>
                      <a:ext cx="5308353" cy="1826795"/>
                    </a:xfrm>
                    <a:prstGeom prst="rect">
                      <a:avLst/>
                    </a:prstGeom>
                  </pic:spPr>
                </pic:pic>
              </a:graphicData>
            </a:graphic>
          </wp:inline>
        </w:drawing>
      </w:r>
      <w:r>
        <w:rPr>
          <w:noProof/>
          <w:lang w:bidi="ar-SA"/>
        </w:rPr>
        <w:drawing>
          <wp:inline distT="0" distB="0" distL="0" distR="0" wp14:anchorId="59FB6FC3" wp14:editId="7E0FC3A6">
            <wp:extent cx="5258851" cy="1883610"/>
            <wp:effectExtent l="0" t="0" r="0" b="2540"/>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estonUnit_7482.png"/>
                    <pic:cNvPicPr/>
                  </pic:nvPicPr>
                  <pic:blipFill>
                    <a:blip r:embed="rId129">
                      <a:extLst>
                        <a:ext uri="{28A0092B-C50C-407E-A947-70E740481C1C}">
                          <a14:useLocalDpi xmlns:a14="http://schemas.microsoft.com/office/drawing/2010/main" val="0"/>
                        </a:ext>
                      </a:extLst>
                    </a:blip>
                    <a:stretch>
                      <a:fillRect/>
                    </a:stretch>
                  </pic:blipFill>
                  <pic:spPr>
                    <a:xfrm>
                      <a:off x="0" y="0"/>
                      <a:ext cx="5324761" cy="1907218"/>
                    </a:xfrm>
                    <a:prstGeom prst="rect">
                      <a:avLst/>
                    </a:prstGeom>
                  </pic:spPr>
                </pic:pic>
              </a:graphicData>
            </a:graphic>
          </wp:inline>
        </w:drawing>
      </w:r>
      <w:r>
        <w:rPr>
          <w:noProof/>
          <w:lang w:bidi="ar-SA"/>
        </w:rPr>
        <w:drawing>
          <wp:inline distT="0" distB="0" distL="0" distR="0" wp14:anchorId="4F816101" wp14:editId="1B11F27D">
            <wp:extent cx="5321071" cy="1797093"/>
            <wp:effectExtent l="0" t="0" r="0" b="0"/>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estonUnit.png"/>
                    <pic:cNvPicPr/>
                  </pic:nvPicPr>
                  <pic:blipFill>
                    <a:blip r:embed="rId130">
                      <a:extLst>
                        <a:ext uri="{28A0092B-C50C-407E-A947-70E740481C1C}">
                          <a14:useLocalDpi xmlns:a14="http://schemas.microsoft.com/office/drawing/2010/main" val="0"/>
                        </a:ext>
                      </a:extLst>
                    </a:blip>
                    <a:stretch>
                      <a:fillRect/>
                    </a:stretch>
                  </pic:blipFill>
                  <pic:spPr>
                    <a:xfrm>
                      <a:off x="0" y="0"/>
                      <a:ext cx="5401079" cy="1824114"/>
                    </a:xfrm>
                    <a:prstGeom prst="rect">
                      <a:avLst/>
                    </a:prstGeom>
                  </pic:spPr>
                </pic:pic>
              </a:graphicData>
            </a:graphic>
          </wp:inline>
        </w:drawing>
      </w:r>
    </w:p>
    <w:sectPr w:rsidR="007C3840" w:rsidRPr="007C3840" w:rsidSect="0014110E">
      <w:pgSz w:w="12240" w:h="15840" w:code="1"/>
      <w:pgMar w:top="1440" w:right="1584" w:bottom="1440" w:left="230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6A5431" w14:textId="77777777" w:rsidR="00320B4E" w:rsidRDefault="00320B4E" w:rsidP="008E1C26">
      <w:pPr>
        <w:spacing w:line="240" w:lineRule="auto"/>
      </w:pPr>
      <w:r>
        <w:separator/>
      </w:r>
    </w:p>
  </w:endnote>
  <w:endnote w:type="continuationSeparator" w:id="0">
    <w:p w14:paraId="44254118" w14:textId="77777777" w:rsidR="00320B4E" w:rsidRDefault="00320B4E"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6A482E" w14:textId="5F0A9618" w:rsidR="00320B4E" w:rsidRDefault="00320B4E">
    <w:pPr>
      <w:pStyle w:val="Footer"/>
      <w:jc w:val="center"/>
    </w:pPr>
  </w:p>
  <w:p w14:paraId="7070F96E" w14:textId="14C096EA" w:rsidR="00320B4E" w:rsidRDefault="00320B4E" w:rsidP="00DA6E47">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9897516"/>
      <w:docPartObj>
        <w:docPartGallery w:val="Page Numbers (Bottom of Page)"/>
        <w:docPartUnique/>
      </w:docPartObj>
    </w:sdtPr>
    <w:sdtEndPr>
      <w:rPr>
        <w:noProof/>
      </w:rPr>
    </w:sdtEndPr>
    <w:sdtContent>
      <w:p w14:paraId="05B49205" w14:textId="27CE2A36" w:rsidR="00320B4E" w:rsidRDefault="00320B4E">
        <w:pPr>
          <w:pStyle w:val="Footer"/>
          <w:jc w:val="center"/>
        </w:pPr>
        <w:r>
          <w:fldChar w:fldCharType="begin"/>
        </w:r>
        <w:r>
          <w:instrText xml:space="preserve"> PAGE   \* MERGEFORMAT </w:instrText>
        </w:r>
        <w:r>
          <w:fldChar w:fldCharType="separate"/>
        </w:r>
        <w:r w:rsidR="00F06D48">
          <w:rPr>
            <w:noProof/>
          </w:rPr>
          <w:t>95</w:t>
        </w:r>
        <w:r>
          <w:rPr>
            <w:noProof/>
          </w:rPr>
          <w:fldChar w:fldCharType="end"/>
        </w:r>
      </w:p>
    </w:sdtContent>
  </w:sdt>
  <w:p w14:paraId="2FB4062F" w14:textId="77777777" w:rsidR="00320B4E" w:rsidRDefault="00320B4E" w:rsidP="00DA6E47">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91496E" w14:textId="77777777" w:rsidR="00320B4E" w:rsidRDefault="00320B4E" w:rsidP="008E1C26">
      <w:pPr>
        <w:spacing w:line="240" w:lineRule="auto"/>
      </w:pPr>
      <w:r>
        <w:separator/>
      </w:r>
    </w:p>
  </w:footnote>
  <w:footnote w:type="continuationSeparator" w:id="0">
    <w:p w14:paraId="5E1A1ABA" w14:textId="77777777" w:rsidR="00320B4E" w:rsidRDefault="00320B4E" w:rsidP="008E1C26">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D4120D" w14:textId="77777777" w:rsidR="00320B4E" w:rsidRDefault="00320B4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FE11539"/>
    <w:multiLevelType w:val="hybridMultilevel"/>
    <w:tmpl w:val="E41EC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C7E62D4"/>
    <w:multiLevelType w:val="hybridMultilevel"/>
    <w:tmpl w:val="FE8043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F25294C"/>
    <w:multiLevelType w:val="hybridMultilevel"/>
    <w:tmpl w:val="676859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B840227"/>
    <w:multiLevelType w:val="hybridMultilevel"/>
    <w:tmpl w:val="9F5E5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2"/>
  </w:num>
  <w:num w:numId="2">
    <w:abstractNumId w:val="0"/>
  </w:num>
  <w:num w:numId="3">
    <w:abstractNumId w:val="2"/>
  </w:num>
  <w:num w:numId="4">
    <w:abstractNumId w:val="7"/>
  </w:num>
  <w:num w:numId="5">
    <w:abstractNumId w:val="6"/>
  </w:num>
  <w:num w:numId="6">
    <w:abstractNumId w:val="8"/>
  </w:num>
  <w:num w:numId="7">
    <w:abstractNumId w:val="11"/>
  </w:num>
  <w:num w:numId="8">
    <w:abstractNumId w:val="3"/>
  </w:num>
  <w:num w:numId="9">
    <w:abstractNumId w:val="9"/>
  </w:num>
  <w:num w:numId="10">
    <w:abstractNumId w:val="5"/>
  </w:num>
  <w:num w:numId="11">
    <w:abstractNumId w:val="4"/>
  </w:num>
  <w:num w:numId="12">
    <w:abstractNumId w:val="10"/>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autoHyphenation/>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060D"/>
    <w:rsid w:val="00000449"/>
    <w:rsid w:val="00000821"/>
    <w:rsid w:val="0000318F"/>
    <w:rsid w:val="00003654"/>
    <w:rsid w:val="00004E8C"/>
    <w:rsid w:val="000057BA"/>
    <w:rsid w:val="00006E7B"/>
    <w:rsid w:val="0000782C"/>
    <w:rsid w:val="00011361"/>
    <w:rsid w:val="0001337A"/>
    <w:rsid w:val="00013EE3"/>
    <w:rsid w:val="0001443A"/>
    <w:rsid w:val="00015CF6"/>
    <w:rsid w:val="00016CBE"/>
    <w:rsid w:val="00017D03"/>
    <w:rsid w:val="000212EF"/>
    <w:rsid w:val="00021504"/>
    <w:rsid w:val="000254DA"/>
    <w:rsid w:val="00025A12"/>
    <w:rsid w:val="0002644F"/>
    <w:rsid w:val="00026A93"/>
    <w:rsid w:val="0003191B"/>
    <w:rsid w:val="0003339C"/>
    <w:rsid w:val="0003444A"/>
    <w:rsid w:val="00035719"/>
    <w:rsid w:val="00035CBF"/>
    <w:rsid w:val="00036892"/>
    <w:rsid w:val="00037494"/>
    <w:rsid w:val="00041021"/>
    <w:rsid w:val="00041638"/>
    <w:rsid w:val="00042AD1"/>
    <w:rsid w:val="00044E4D"/>
    <w:rsid w:val="000450A9"/>
    <w:rsid w:val="0004528B"/>
    <w:rsid w:val="0004720C"/>
    <w:rsid w:val="00050488"/>
    <w:rsid w:val="00052A14"/>
    <w:rsid w:val="00052A1A"/>
    <w:rsid w:val="00053608"/>
    <w:rsid w:val="00054033"/>
    <w:rsid w:val="00054191"/>
    <w:rsid w:val="0005427E"/>
    <w:rsid w:val="0005496F"/>
    <w:rsid w:val="0005691C"/>
    <w:rsid w:val="00056959"/>
    <w:rsid w:val="00056989"/>
    <w:rsid w:val="00057CE6"/>
    <w:rsid w:val="0006125E"/>
    <w:rsid w:val="0006193E"/>
    <w:rsid w:val="00061BAC"/>
    <w:rsid w:val="0006224D"/>
    <w:rsid w:val="00062C79"/>
    <w:rsid w:val="00063F67"/>
    <w:rsid w:val="000645AA"/>
    <w:rsid w:val="00065068"/>
    <w:rsid w:val="00066A0E"/>
    <w:rsid w:val="00067BA0"/>
    <w:rsid w:val="00072290"/>
    <w:rsid w:val="0007427A"/>
    <w:rsid w:val="00076666"/>
    <w:rsid w:val="0007687C"/>
    <w:rsid w:val="00076B36"/>
    <w:rsid w:val="00077F0A"/>
    <w:rsid w:val="0008007B"/>
    <w:rsid w:val="000802DE"/>
    <w:rsid w:val="00080AE0"/>
    <w:rsid w:val="0008176F"/>
    <w:rsid w:val="000827E5"/>
    <w:rsid w:val="000844F6"/>
    <w:rsid w:val="00085638"/>
    <w:rsid w:val="00086107"/>
    <w:rsid w:val="00086B65"/>
    <w:rsid w:val="000875AA"/>
    <w:rsid w:val="000948F6"/>
    <w:rsid w:val="000966FB"/>
    <w:rsid w:val="00097AC5"/>
    <w:rsid w:val="000A0DE5"/>
    <w:rsid w:val="000A0FD4"/>
    <w:rsid w:val="000A3CC0"/>
    <w:rsid w:val="000A4668"/>
    <w:rsid w:val="000A6F37"/>
    <w:rsid w:val="000B0093"/>
    <w:rsid w:val="000B05F6"/>
    <w:rsid w:val="000B221C"/>
    <w:rsid w:val="000B2DFC"/>
    <w:rsid w:val="000B6230"/>
    <w:rsid w:val="000C18E6"/>
    <w:rsid w:val="000C24B8"/>
    <w:rsid w:val="000C61CF"/>
    <w:rsid w:val="000C6491"/>
    <w:rsid w:val="000C669D"/>
    <w:rsid w:val="000D057C"/>
    <w:rsid w:val="000D0CE4"/>
    <w:rsid w:val="000D1625"/>
    <w:rsid w:val="000D4C9D"/>
    <w:rsid w:val="000D5603"/>
    <w:rsid w:val="000D58C9"/>
    <w:rsid w:val="000D5FEB"/>
    <w:rsid w:val="000E1579"/>
    <w:rsid w:val="000E164C"/>
    <w:rsid w:val="000E46C1"/>
    <w:rsid w:val="000E49BF"/>
    <w:rsid w:val="000E4D5B"/>
    <w:rsid w:val="000E5633"/>
    <w:rsid w:val="000E59ED"/>
    <w:rsid w:val="000F1F3A"/>
    <w:rsid w:val="000F3777"/>
    <w:rsid w:val="000F427A"/>
    <w:rsid w:val="000F4F94"/>
    <w:rsid w:val="000F56FF"/>
    <w:rsid w:val="000F6C8B"/>
    <w:rsid w:val="000F7626"/>
    <w:rsid w:val="00100507"/>
    <w:rsid w:val="001011E4"/>
    <w:rsid w:val="001023AE"/>
    <w:rsid w:val="00102FEB"/>
    <w:rsid w:val="00105BBB"/>
    <w:rsid w:val="00106C83"/>
    <w:rsid w:val="00107739"/>
    <w:rsid w:val="0011011E"/>
    <w:rsid w:val="001111B8"/>
    <w:rsid w:val="00111915"/>
    <w:rsid w:val="00112DAC"/>
    <w:rsid w:val="00114D87"/>
    <w:rsid w:val="00116546"/>
    <w:rsid w:val="00116F96"/>
    <w:rsid w:val="001211A4"/>
    <w:rsid w:val="001219F6"/>
    <w:rsid w:val="0012262B"/>
    <w:rsid w:val="001276F6"/>
    <w:rsid w:val="001315CA"/>
    <w:rsid w:val="0013273A"/>
    <w:rsid w:val="00133AA5"/>
    <w:rsid w:val="00135D0D"/>
    <w:rsid w:val="00135DC5"/>
    <w:rsid w:val="001365CC"/>
    <w:rsid w:val="0013680C"/>
    <w:rsid w:val="00136C7B"/>
    <w:rsid w:val="0014056B"/>
    <w:rsid w:val="001407CB"/>
    <w:rsid w:val="0014110E"/>
    <w:rsid w:val="001411AF"/>
    <w:rsid w:val="00143FC1"/>
    <w:rsid w:val="0014492A"/>
    <w:rsid w:val="00144B35"/>
    <w:rsid w:val="0014553C"/>
    <w:rsid w:val="00146DE3"/>
    <w:rsid w:val="00155440"/>
    <w:rsid w:val="00160D1B"/>
    <w:rsid w:val="00161941"/>
    <w:rsid w:val="00161F09"/>
    <w:rsid w:val="00162602"/>
    <w:rsid w:val="00163ECE"/>
    <w:rsid w:val="00165B6F"/>
    <w:rsid w:val="00170551"/>
    <w:rsid w:val="0017064F"/>
    <w:rsid w:val="001718C5"/>
    <w:rsid w:val="0017202A"/>
    <w:rsid w:val="00172240"/>
    <w:rsid w:val="001728D3"/>
    <w:rsid w:val="00172B7B"/>
    <w:rsid w:val="00173442"/>
    <w:rsid w:val="00174266"/>
    <w:rsid w:val="001769C9"/>
    <w:rsid w:val="00177E36"/>
    <w:rsid w:val="00180428"/>
    <w:rsid w:val="001805EF"/>
    <w:rsid w:val="00180DD6"/>
    <w:rsid w:val="001819DD"/>
    <w:rsid w:val="001823A9"/>
    <w:rsid w:val="00183DA8"/>
    <w:rsid w:val="00183EE8"/>
    <w:rsid w:val="00187691"/>
    <w:rsid w:val="001927F0"/>
    <w:rsid w:val="0019438C"/>
    <w:rsid w:val="00195C6D"/>
    <w:rsid w:val="00195E8C"/>
    <w:rsid w:val="001A1075"/>
    <w:rsid w:val="001A2E1A"/>
    <w:rsid w:val="001A43AB"/>
    <w:rsid w:val="001A72A4"/>
    <w:rsid w:val="001B12EF"/>
    <w:rsid w:val="001B7219"/>
    <w:rsid w:val="001B7D26"/>
    <w:rsid w:val="001C03BC"/>
    <w:rsid w:val="001C0494"/>
    <w:rsid w:val="001C3A0B"/>
    <w:rsid w:val="001C3B63"/>
    <w:rsid w:val="001C4DBC"/>
    <w:rsid w:val="001C4E2A"/>
    <w:rsid w:val="001C77CC"/>
    <w:rsid w:val="001D05B0"/>
    <w:rsid w:val="001D07FA"/>
    <w:rsid w:val="001D0ED3"/>
    <w:rsid w:val="001D1B08"/>
    <w:rsid w:val="001D4258"/>
    <w:rsid w:val="001D5477"/>
    <w:rsid w:val="001D65F3"/>
    <w:rsid w:val="001D6822"/>
    <w:rsid w:val="001E225B"/>
    <w:rsid w:val="001E2404"/>
    <w:rsid w:val="001F147C"/>
    <w:rsid w:val="001F1937"/>
    <w:rsid w:val="001F1E20"/>
    <w:rsid w:val="001F2DCB"/>
    <w:rsid w:val="001F519D"/>
    <w:rsid w:val="001F71E3"/>
    <w:rsid w:val="00203E4F"/>
    <w:rsid w:val="002042A4"/>
    <w:rsid w:val="0020496F"/>
    <w:rsid w:val="00205080"/>
    <w:rsid w:val="00205D81"/>
    <w:rsid w:val="002069A5"/>
    <w:rsid w:val="00210953"/>
    <w:rsid w:val="002131D0"/>
    <w:rsid w:val="002147D8"/>
    <w:rsid w:val="002156DA"/>
    <w:rsid w:val="00216CE4"/>
    <w:rsid w:val="002238EC"/>
    <w:rsid w:val="00223D35"/>
    <w:rsid w:val="00226329"/>
    <w:rsid w:val="00226517"/>
    <w:rsid w:val="00227425"/>
    <w:rsid w:val="00230D99"/>
    <w:rsid w:val="002319F0"/>
    <w:rsid w:val="00231D52"/>
    <w:rsid w:val="0023375C"/>
    <w:rsid w:val="002339AB"/>
    <w:rsid w:val="002368D1"/>
    <w:rsid w:val="00237789"/>
    <w:rsid w:val="00240EBB"/>
    <w:rsid w:val="0024212F"/>
    <w:rsid w:val="00246443"/>
    <w:rsid w:val="002471BE"/>
    <w:rsid w:val="00252E30"/>
    <w:rsid w:val="0025440E"/>
    <w:rsid w:val="002545AB"/>
    <w:rsid w:val="00255ECE"/>
    <w:rsid w:val="00260387"/>
    <w:rsid w:val="00260F9A"/>
    <w:rsid w:val="00261C3C"/>
    <w:rsid w:val="00261C71"/>
    <w:rsid w:val="002627CD"/>
    <w:rsid w:val="00262E3B"/>
    <w:rsid w:val="002665AB"/>
    <w:rsid w:val="00266DDF"/>
    <w:rsid w:val="00270839"/>
    <w:rsid w:val="00270F97"/>
    <w:rsid w:val="00271939"/>
    <w:rsid w:val="00271ED6"/>
    <w:rsid w:val="00272CAD"/>
    <w:rsid w:val="00280E61"/>
    <w:rsid w:val="002826D9"/>
    <w:rsid w:val="00284093"/>
    <w:rsid w:val="00284D69"/>
    <w:rsid w:val="0028655B"/>
    <w:rsid w:val="00291DF3"/>
    <w:rsid w:val="00291E86"/>
    <w:rsid w:val="002923C5"/>
    <w:rsid w:val="00292447"/>
    <w:rsid w:val="00292728"/>
    <w:rsid w:val="0029408D"/>
    <w:rsid w:val="00294436"/>
    <w:rsid w:val="0029726F"/>
    <w:rsid w:val="002A1F4D"/>
    <w:rsid w:val="002A2298"/>
    <w:rsid w:val="002A26BA"/>
    <w:rsid w:val="002A47B6"/>
    <w:rsid w:val="002A65A3"/>
    <w:rsid w:val="002A71F4"/>
    <w:rsid w:val="002A788A"/>
    <w:rsid w:val="002B03B6"/>
    <w:rsid w:val="002B2E72"/>
    <w:rsid w:val="002B5886"/>
    <w:rsid w:val="002B58AF"/>
    <w:rsid w:val="002B5F37"/>
    <w:rsid w:val="002C0263"/>
    <w:rsid w:val="002C0457"/>
    <w:rsid w:val="002C1D02"/>
    <w:rsid w:val="002C2672"/>
    <w:rsid w:val="002C3427"/>
    <w:rsid w:val="002C37C7"/>
    <w:rsid w:val="002C5AA6"/>
    <w:rsid w:val="002C69D9"/>
    <w:rsid w:val="002D004F"/>
    <w:rsid w:val="002D5511"/>
    <w:rsid w:val="002D6E20"/>
    <w:rsid w:val="002D70BC"/>
    <w:rsid w:val="002E0CF1"/>
    <w:rsid w:val="002E157F"/>
    <w:rsid w:val="002E2284"/>
    <w:rsid w:val="002E2D83"/>
    <w:rsid w:val="002E4888"/>
    <w:rsid w:val="002E5A1A"/>
    <w:rsid w:val="002F023B"/>
    <w:rsid w:val="002F0E05"/>
    <w:rsid w:val="002F4A25"/>
    <w:rsid w:val="002F7CA9"/>
    <w:rsid w:val="003003AB"/>
    <w:rsid w:val="00301A5F"/>
    <w:rsid w:val="00301A65"/>
    <w:rsid w:val="003027E8"/>
    <w:rsid w:val="00303031"/>
    <w:rsid w:val="003030C3"/>
    <w:rsid w:val="00303A12"/>
    <w:rsid w:val="00305529"/>
    <w:rsid w:val="0030639F"/>
    <w:rsid w:val="00306EB9"/>
    <w:rsid w:val="00306FF7"/>
    <w:rsid w:val="0030767B"/>
    <w:rsid w:val="00312011"/>
    <w:rsid w:val="003120DB"/>
    <w:rsid w:val="00314F3F"/>
    <w:rsid w:val="00314FB0"/>
    <w:rsid w:val="00315821"/>
    <w:rsid w:val="0031618E"/>
    <w:rsid w:val="00317319"/>
    <w:rsid w:val="003175E4"/>
    <w:rsid w:val="00317E49"/>
    <w:rsid w:val="00320B4E"/>
    <w:rsid w:val="00321770"/>
    <w:rsid w:val="003218D0"/>
    <w:rsid w:val="00322E34"/>
    <w:rsid w:val="00322F6D"/>
    <w:rsid w:val="003240AA"/>
    <w:rsid w:val="00325F68"/>
    <w:rsid w:val="00326791"/>
    <w:rsid w:val="00327BEE"/>
    <w:rsid w:val="0033063B"/>
    <w:rsid w:val="0033099B"/>
    <w:rsid w:val="003320E8"/>
    <w:rsid w:val="003335FC"/>
    <w:rsid w:val="003352D3"/>
    <w:rsid w:val="00335835"/>
    <w:rsid w:val="00337583"/>
    <w:rsid w:val="00340849"/>
    <w:rsid w:val="0034239C"/>
    <w:rsid w:val="00343673"/>
    <w:rsid w:val="0034399B"/>
    <w:rsid w:val="003450B1"/>
    <w:rsid w:val="003456AA"/>
    <w:rsid w:val="00346EE4"/>
    <w:rsid w:val="00346F5E"/>
    <w:rsid w:val="00347279"/>
    <w:rsid w:val="00350022"/>
    <w:rsid w:val="00353771"/>
    <w:rsid w:val="00357588"/>
    <w:rsid w:val="00357ABD"/>
    <w:rsid w:val="003620B9"/>
    <w:rsid w:val="003623C3"/>
    <w:rsid w:val="003629CA"/>
    <w:rsid w:val="00362D56"/>
    <w:rsid w:val="003635D6"/>
    <w:rsid w:val="0036492F"/>
    <w:rsid w:val="00370402"/>
    <w:rsid w:val="00372F96"/>
    <w:rsid w:val="003754C5"/>
    <w:rsid w:val="00380A8A"/>
    <w:rsid w:val="0038302F"/>
    <w:rsid w:val="00385E9D"/>
    <w:rsid w:val="00386590"/>
    <w:rsid w:val="00386E26"/>
    <w:rsid w:val="00386F56"/>
    <w:rsid w:val="00387990"/>
    <w:rsid w:val="00390404"/>
    <w:rsid w:val="00390FEB"/>
    <w:rsid w:val="00391B13"/>
    <w:rsid w:val="00393159"/>
    <w:rsid w:val="0039315F"/>
    <w:rsid w:val="00393711"/>
    <w:rsid w:val="003941D4"/>
    <w:rsid w:val="00394CAE"/>
    <w:rsid w:val="00395B0A"/>
    <w:rsid w:val="00396207"/>
    <w:rsid w:val="00397ACF"/>
    <w:rsid w:val="00397F36"/>
    <w:rsid w:val="003A0573"/>
    <w:rsid w:val="003A060D"/>
    <w:rsid w:val="003A12C0"/>
    <w:rsid w:val="003A2257"/>
    <w:rsid w:val="003A25B8"/>
    <w:rsid w:val="003A2FC6"/>
    <w:rsid w:val="003A35BF"/>
    <w:rsid w:val="003A4A0F"/>
    <w:rsid w:val="003A68AE"/>
    <w:rsid w:val="003A7CA3"/>
    <w:rsid w:val="003B4C87"/>
    <w:rsid w:val="003B68DC"/>
    <w:rsid w:val="003B73A8"/>
    <w:rsid w:val="003B763D"/>
    <w:rsid w:val="003C2A5D"/>
    <w:rsid w:val="003C4A8D"/>
    <w:rsid w:val="003C60FE"/>
    <w:rsid w:val="003C6486"/>
    <w:rsid w:val="003C6957"/>
    <w:rsid w:val="003C7509"/>
    <w:rsid w:val="003D17C7"/>
    <w:rsid w:val="003D4BC8"/>
    <w:rsid w:val="003D7E38"/>
    <w:rsid w:val="003E22B5"/>
    <w:rsid w:val="003E2F11"/>
    <w:rsid w:val="003E4585"/>
    <w:rsid w:val="003E529A"/>
    <w:rsid w:val="003E5627"/>
    <w:rsid w:val="003E7EE2"/>
    <w:rsid w:val="003F1757"/>
    <w:rsid w:val="003F347B"/>
    <w:rsid w:val="003F3922"/>
    <w:rsid w:val="003F502E"/>
    <w:rsid w:val="003F6D9E"/>
    <w:rsid w:val="003F71FA"/>
    <w:rsid w:val="004000DE"/>
    <w:rsid w:val="0040017C"/>
    <w:rsid w:val="004004E4"/>
    <w:rsid w:val="00400CA9"/>
    <w:rsid w:val="004021DA"/>
    <w:rsid w:val="00404F4F"/>
    <w:rsid w:val="00405173"/>
    <w:rsid w:val="0040517B"/>
    <w:rsid w:val="00410E23"/>
    <w:rsid w:val="004153E6"/>
    <w:rsid w:val="0041769D"/>
    <w:rsid w:val="00420CF3"/>
    <w:rsid w:val="0042342A"/>
    <w:rsid w:val="00423F86"/>
    <w:rsid w:val="00424524"/>
    <w:rsid w:val="00427F66"/>
    <w:rsid w:val="00430A21"/>
    <w:rsid w:val="004323FF"/>
    <w:rsid w:val="004339D5"/>
    <w:rsid w:val="00437ADE"/>
    <w:rsid w:val="004412BF"/>
    <w:rsid w:val="00441BD5"/>
    <w:rsid w:val="004430EF"/>
    <w:rsid w:val="004431F8"/>
    <w:rsid w:val="00444C20"/>
    <w:rsid w:val="00444D4E"/>
    <w:rsid w:val="00444FEE"/>
    <w:rsid w:val="0044691B"/>
    <w:rsid w:val="00446E43"/>
    <w:rsid w:val="004476A2"/>
    <w:rsid w:val="0045119C"/>
    <w:rsid w:val="00453776"/>
    <w:rsid w:val="0045605C"/>
    <w:rsid w:val="00456E0D"/>
    <w:rsid w:val="00461AA9"/>
    <w:rsid w:val="00461B8B"/>
    <w:rsid w:val="00467066"/>
    <w:rsid w:val="0046728D"/>
    <w:rsid w:val="00470938"/>
    <w:rsid w:val="00471198"/>
    <w:rsid w:val="00471CF6"/>
    <w:rsid w:val="00472B7F"/>
    <w:rsid w:val="00473719"/>
    <w:rsid w:val="00474A6A"/>
    <w:rsid w:val="00476652"/>
    <w:rsid w:val="004815A0"/>
    <w:rsid w:val="00482144"/>
    <w:rsid w:val="00482C2A"/>
    <w:rsid w:val="00484909"/>
    <w:rsid w:val="0049051E"/>
    <w:rsid w:val="004A0825"/>
    <w:rsid w:val="004A17CB"/>
    <w:rsid w:val="004A3918"/>
    <w:rsid w:val="004A7786"/>
    <w:rsid w:val="004A77C9"/>
    <w:rsid w:val="004B14EF"/>
    <w:rsid w:val="004B218E"/>
    <w:rsid w:val="004B2251"/>
    <w:rsid w:val="004B3346"/>
    <w:rsid w:val="004B3D41"/>
    <w:rsid w:val="004B4D51"/>
    <w:rsid w:val="004B4E67"/>
    <w:rsid w:val="004B518A"/>
    <w:rsid w:val="004B55DC"/>
    <w:rsid w:val="004B5AFF"/>
    <w:rsid w:val="004B729D"/>
    <w:rsid w:val="004C5131"/>
    <w:rsid w:val="004C68D4"/>
    <w:rsid w:val="004D1319"/>
    <w:rsid w:val="004D1A17"/>
    <w:rsid w:val="004D4DF1"/>
    <w:rsid w:val="004D5ADD"/>
    <w:rsid w:val="004E040C"/>
    <w:rsid w:val="004E1835"/>
    <w:rsid w:val="004E1E10"/>
    <w:rsid w:val="004E3F51"/>
    <w:rsid w:val="004E457E"/>
    <w:rsid w:val="004E48D4"/>
    <w:rsid w:val="004E6B44"/>
    <w:rsid w:val="004F0567"/>
    <w:rsid w:val="004F06CE"/>
    <w:rsid w:val="004F2579"/>
    <w:rsid w:val="004F4AB7"/>
    <w:rsid w:val="004F6183"/>
    <w:rsid w:val="004F7166"/>
    <w:rsid w:val="004F7AB4"/>
    <w:rsid w:val="004F7D09"/>
    <w:rsid w:val="00500B66"/>
    <w:rsid w:val="00501273"/>
    <w:rsid w:val="005013CC"/>
    <w:rsid w:val="0050328C"/>
    <w:rsid w:val="00503564"/>
    <w:rsid w:val="00504F5C"/>
    <w:rsid w:val="0050685F"/>
    <w:rsid w:val="00506ADA"/>
    <w:rsid w:val="00507C50"/>
    <w:rsid w:val="00507F38"/>
    <w:rsid w:val="00510D5E"/>
    <w:rsid w:val="0051499A"/>
    <w:rsid w:val="0052089B"/>
    <w:rsid w:val="00520EE6"/>
    <w:rsid w:val="005253C0"/>
    <w:rsid w:val="00530276"/>
    <w:rsid w:val="0053028C"/>
    <w:rsid w:val="00530E79"/>
    <w:rsid w:val="005313A8"/>
    <w:rsid w:val="00532BE7"/>
    <w:rsid w:val="0053447E"/>
    <w:rsid w:val="005354E8"/>
    <w:rsid w:val="00535D7F"/>
    <w:rsid w:val="005366FD"/>
    <w:rsid w:val="00541ED3"/>
    <w:rsid w:val="00542257"/>
    <w:rsid w:val="005429AA"/>
    <w:rsid w:val="00542AA3"/>
    <w:rsid w:val="00544BAB"/>
    <w:rsid w:val="005453B3"/>
    <w:rsid w:val="00545B30"/>
    <w:rsid w:val="00551D0B"/>
    <w:rsid w:val="00554954"/>
    <w:rsid w:val="00555FBB"/>
    <w:rsid w:val="0055648C"/>
    <w:rsid w:val="00560E00"/>
    <w:rsid w:val="00562967"/>
    <w:rsid w:val="00562BD7"/>
    <w:rsid w:val="005630E0"/>
    <w:rsid w:val="00564195"/>
    <w:rsid w:val="005641AF"/>
    <w:rsid w:val="00564F05"/>
    <w:rsid w:val="005658CA"/>
    <w:rsid w:val="00565E99"/>
    <w:rsid w:val="005660AB"/>
    <w:rsid w:val="005673EC"/>
    <w:rsid w:val="00572682"/>
    <w:rsid w:val="00575B8C"/>
    <w:rsid w:val="00576779"/>
    <w:rsid w:val="0057688D"/>
    <w:rsid w:val="0057775C"/>
    <w:rsid w:val="00577D82"/>
    <w:rsid w:val="00580B5F"/>
    <w:rsid w:val="00581E3B"/>
    <w:rsid w:val="0058245D"/>
    <w:rsid w:val="00582EBC"/>
    <w:rsid w:val="00583AC5"/>
    <w:rsid w:val="005847BE"/>
    <w:rsid w:val="00586060"/>
    <w:rsid w:val="005900D2"/>
    <w:rsid w:val="005915CC"/>
    <w:rsid w:val="00591B83"/>
    <w:rsid w:val="00591FB8"/>
    <w:rsid w:val="00593A58"/>
    <w:rsid w:val="005942D5"/>
    <w:rsid w:val="005951A0"/>
    <w:rsid w:val="00596960"/>
    <w:rsid w:val="005A2B79"/>
    <w:rsid w:val="005A2F65"/>
    <w:rsid w:val="005A4D94"/>
    <w:rsid w:val="005A4FED"/>
    <w:rsid w:val="005A7FEB"/>
    <w:rsid w:val="005B0705"/>
    <w:rsid w:val="005B49ED"/>
    <w:rsid w:val="005B7D78"/>
    <w:rsid w:val="005C2B72"/>
    <w:rsid w:val="005C67D8"/>
    <w:rsid w:val="005D2C99"/>
    <w:rsid w:val="005D395D"/>
    <w:rsid w:val="005D5027"/>
    <w:rsid w:val="005D5C6B"/>
    <w:rsid w:val="005D70C5"/>
    <w:rsid w:val="005D76E6"/>
    <w:rsid w:val="005E158F"/>
    <w:rsid w:val="005E21F0"/>
    <w:rsid w:val="005E4F0D"/>
    <w:rsid w:val="005E633E"/>
    <w:rsid w:val="005E7DC7"/>
    <w:rsid w:val="005F0D9C"/>
    <w:rsid w:val="005F2D12"/>
    <w:rsid w:val="005F4C62"/>
    <w:rsid w:val="005F5A14"/>
    <w:rsid w:val="005F5DFF"/>
    <w:rsid w:val="005F6078"/>
    <w:rsid w:val="006001DD"/>
    <w:rsid w:val="00601139"/>
    <w:rsid w:val="00602D5D"/>
    <w:rsid w:val="0060353A"/>
    <w:rsid w:val="00604ED6"/>
    <w:rsid w:val="0060560F"/>
    <w:rsid w:val="006058BD"/>
    <w:rsid w:val="0060699D"/>
    <w:rsid w:val="00607DB1"/>
    <w:rsid w:val="00612F5C"/>
    <w:rsid w:val="00613283"/>
    <w:rsid w:val="0061371E"/>
    <w:rsid w:val="0061523D"/>
    <w:rsid w:val="00615975"/>
    <w:rsid w:val="00615E8F"/>
    <w:rsid w:val="00616A57"/>
    <w:rsid w:val="006206E7"/>
    <w:rsid w:val="0062283F"/>
    <w:rsid w:val="006229AC"/>
    <w:rsid w:val="00623D39"/>
    <w:rsid w:val="00624A02"/>
    <w:rsid w:val="00624D97"/>
    <w:rsid w:val="006253AC"/>
    <w:rsid w:val="00625BF7"/>
    <w:rsid w:val="006273C0"/>
    <w:rsid w:val="0062754C"/>
    <w:rsid w:val="006309FA"/>
    <w:rsid w:val="00630F17"/>
    <w:rsid w:val="0063116A"/>
    <w:rsid w:val="0063262E"/>
    <w:rsid w:val="00633C74"/>
    <w:rsid w:val="00633E55"/>
    <w:rsid w:val="006344B8"/>
    <w:rsid w:val="00635E56"/>
    <w:rsid w:val="00637AC4"/>
    <w:rsid w:val="00640CB0"/>
    <w:rsid w:val="00640D49"/>
    <w:rsid w:val="00640E08"/>
    <w:rsid w:val="0064156E"/>
    <w:rsid w:val="006415CF"/>
    <w:rsid w:val="00641DF0"/>
    <w:rsid w:val="00642FCA"/>
    <w:rsid w:val="006459A1"/>
    <w:rsid w:val="00645A8F"/>
    <w:rsid w:val="00647302"/>
    <w:rsid w:val="00651C0A"/>
    <w:rsid w:val="00652F0F"/>
    <w:rsid w:val="00653C73"/>
    <w:rsid w:val="006551E1"/>
    <w:rsid w:val="00657E17"/>
    <w:rsid w:val="00660B08"/>
    <w:rsid w:val="00660B74"/>
    <w:rsid w:val="00660BFC"/>
    <w:rsid w:val="006612F0"/>
    <w:rsid w:val="00661B1C"/>
    <w:rsid w:val="00661C13"/>
    <w:rsid w:val="00666B75"/>
    <w:rsid w:val="006700CC"/>
    <w:rsid w:val="006717DD"/>
    <w:rsid w:val="00672220"/>
    <w:rsid w:val="00673088"/>
    <w:rsid w:val="006753F9"/>
    <w:rsid w:val="00675A03"/>
    <w:rsid w:val="00676271"/>
    <w:rsid w:val="00677C4B"/>
    <w:rsid w:val="00681FB8"/>
    <w:rsid w:val="006836A3"/>
    <w:rsid w:val="00683A67"/>
    <w:rsid w:val="006841F8"/>
    <w:rsid w:val="006903C3"/>
    <w:rsid w:val="00692A03"/>
    <w:rsid w:val="00692FDE"/>
    <w:rsid w:val="0069415A"/>
    <w:rsid w:val="0069421D"/>
    <w:rsid w:val="00695415"/>
    <w:rsid w:val="00695FA1"/>
    <w:rsid w:val="006A05E8"/>
    <w:rsid w:val="006A16BA"/>
    <w:rsid w:val="006A368A"/>
    <w:rsid w:val="006A5F99"/>
    <w:rsid w:val="006A6148"/>
    <w:rsid w:val="006A6340"/>
    <w:rsid w:val="006A7AB6"/>
    <w:rsid w:val="006B1D41"/>
    <w:rsid w:val="006B4B44"/>
    <w:rsid w:val="006B5145"/>
    <w:rsid w:val="006B5C7A"/>
    <w:rsid w:val="006C0F97"/>
    <w:rsid w:val="006C1476"/>
    <w:rsid w:val="006C79D5"/>
    <w:rsid w:val="006D058F"/>
    <w:rsid w:val="006D0C53"/>
    <w:rsid w:val="006D0CD3"/>
    <w:rsid w:val="006D1D0E"/>
    <w:rsid w:val="006D2AAE"/>
    <w:rsid w:val="006D72DF"/>
    <w:rsid w:val="006D77CB"/>
    <w:rsid w:val="006E07F9"/>
    <w:rsid w:val="006E3332"/>
    <w:rsid w:val="006E3E43"/>
    <w:rsid w:val="006E4A51"/>
    <w:rsid w:val="006E541E"/>
    <w:rsid w:val="006E56A3"/>
    <w:rsid w:val="006F10CE"/>
    <w:rsid w:val="006F12AE"/>
    <w:rsid w:val="006F4F49"/>
    <w:rsid w:val="006F5109"/>
    <w:rsid w:val="006F5122"/>
    <w:rsid w:val="006F56AA"/>
    <w:rsid w:val="006F703D"/>
    <w:rsid w:val="006F7E97"/>
    <w:rsid w:val="0070017B"/>
    <w:rsid w:val="007019E3"/>
    <w:rsid w:val="0070239F"/>
    <w:rsid w:val="0070495D"/>
    <w:rsid w:val="00705086"/>
    <w:rsid w:val="007152E1"/>
    <w:rsid w:val="007156F4"/>
    <w:rsid w:val="00715AF9"/>
    <w:rsid w:val="00716DD0"/>
    <w:rsid w:val="00716FFA"/>
    <w:rsid w:val="007174AE"/>
    <w:rsid w:val="00720062"/>
    <w:rsid w:val="00721C18"/>
    <w:rsid w:val="00721D2A"/>
    <w:rsid w:val="00723CCB"/>
    <w:rsid w:val="007252DE"/>
    <w:rsid w:val="007307B8"/>
    <w:rsid w:val="00730A4D"/>
    <w:rsid w:val="00730F0A"/>
    <w:rsid w:val="00731B68"/>
    <w:rsid w:val="00732F75"/>
    <w:rsid w:val="007343BC"/>
    <w:rsid w:val="00734D2B"/>
    <w:rsid w:val="00735872"/>
    <w:rsid w:val="00736694"/>
    <w:rsid w:val="007407E0"/>
    <w:rsid w:val="00743635"/>
    <w:rsid w:val="00746E16"/>
    <w:rsid w:val="00747600"/>
    <w:rsid w:val="007478E4"/>
    <w:rsid w:val="00750D50"/>
    <w:rsid w:val="007510AA"/>
    <w:rsid w:val="00751D22"/>
    <w:rsid w:val="007559B1"/>
    <w:rsid w:val="00756452"/>
    <w:rsid w:val="00757DCE"/>
    <w:rsid w:val="00760266"/>
    <w:rsid w:val="00761FDB"/>
    <w:rsid w:val="00771A59"/>
    <w:rsid w:val="00773017"/>
    <w:rsid w:val="007739FB"/>
    <w:rsid w:val="00775701"/>
    <w:rsid w:val="00775D52"/>
    <w:rsid w:val="00776C2F"/>
    <w:rsid w:val="00777040"/>
    <w:rsid w:val="00777E64"/>
    <w:rsid w:val="00780E81"/>
    <w:rsid w:val="007814EA"/>
    <w:rsid w:val="0078234E"/>
    <w:rsid w:val="007850F9"/>
    <w:rsid w:val="007859D0"/>
    <w:rsid w:val="0078679A"/>
    <w:rsid w:val="00792AD0"/>
    <w:rsid w:val="00794337"/>
    <w:rsid w:val="007A0FED"/>
    <w:rsid w:val="007A381C"/>
    <w:rsid w:val="007A3C32"/>
    <w:rsid w:val="007A4FE6"/>
    <w:rsid w:val="007A715B"/>
    <w:rsid w:val="007A75D2"/>
    <w:rsid w:val="007B019D"/>
    <w:rsid w:val="007B1F19"/>
    <w:rsid w:val="007B3298"/>
    <w:rsid w:val="007B35F0"/>
    <w:rsid w:val="007B4F6E"/>
    <w:rsid w:val="007B744E"/>
    <w:rsid w:val="007C3840"/>
    <w:rsid w:val="007C7787"/>
    <w:rsid w:val="007D16FD"/>
    <w:rsid w:val="007D1E28"/>
    <w:rsid w:val="007D4714"/>
    <w:rsid w:val="007D4939"/>
    <w:rsid w:val="007D579D"/>
    <w:rsid w:val="007D5984"/>
    <w:rsid w:val="007D660A"/>
    <w:rsid w:val="007D7151"/>
    <w:rsid w:val="007E191C"/>
    <w:rsid w:val="007E5847"/>
    <w:rsid w:val="007E6061"/>
    <w:rsid w:val="007E6596"/>
    <w:rsid w:val="007E7C19"/>
    <w:rsid w:val="007F0EB7"/>
    <w:rsid w:val="007F19EC"/>
    <w:rsid w:val="007F1A29"/>
    <w:rsid w:val="007F1B11"/>
    <w:rsid w:val="007F1B36"/>
    <w:rsid w:val="007F23A1"/>
    <w:rsid w:val="007F2648"/>
    <w:rsid w:val="007F5648"/>
    <w:rsid w:val="007F74D8"/>
    <w:rsid w:val="007F7A84"/>
    <w:rsid w:val="007F7E45"/>
    <w:rsid w:val="008002AE"/>
    <w:rsid w:val="00801E4A"/>
    <w:rsid w:val="00801FED"/>
    <w:rsid w:val="00802C07"/>
    <w:rsid w:val="008043FE"/>
    <w:rsid w:val="00805123"/>
    <w:rsid w:val="008071FA"/>
    <w:rsid w:val="00810F38"/>
    <w:rsid w:val="00812777"/>
    <w:rsid w:val="0081344B"/>
    <w:rsid w:val="008135E7"/>
    <w:rsid w:val="0081469B"/>
    <w:rsid w:val="00815A2F"/>
    <w:rsid w:val="00816AFE"/>
    <w:rsid w:val="008172A7"/>
    <w:rsid w:val="00827E37"/>
    <w:rsid w:val="00827FF5"/>
    <w:rsid w:val="0083227F"/>
    <w:rsid w:val="00832A11"/>
    <w:rsid w:val="00833FB0"/>
    <w:rsid w:val="008353F6"/>
    <w:rsid w:val="0083770F"/>
    <w:rsid w:val="00837DF9"/>
    <w:rsid w:val="00840315"/>
    <w:rsid w:val="008406BA"/>
    <w:rsid w:val="0084112F"/>
    <w:rsid w:val="00841DC7"/>
    <w:rsid w:val="00843FCB"/>
    <w:rsid w:val="00844477"/>
    <w:rsid w:val="00846025"/>
    <w:rsid w:val="008461C9"/>
    <w:rsid w:val="0085045D"/>
    <w:rsid w:val="00850596"/>
    <w:rsid w:val="00851C56"/>
    <w:rsid w:val="00852797"/>
    <w:rsid w:val="00855415"/>
    <w:rsid w:val="00857D6B"/>
    <w:rsid w:val="00860472"/>
    <w:rsid w:val="008617F8"/>
    <w:rsid w:val="00862261"/>
    <w:rsid w:val="0086523C"/>
    <w:rsid w:val="00865406"/>
    <w:rsid w:val="00865F5C"/>
    <w:rsid w:val="00870231"/>
    <w:rsid w:val="00870257"/>
    <w:rsid w:val="008709BE"/>
    <w:rsid w:val="00873312"/>
    <w:rsid w:val="0087669D"/>
    <w:rsid w:val="00883442"/>
    <w:rsid w:val="008839CC"/>
    <w:rsid w:val="008871F4"/>
    <w:rsid w:val="008873EE"/>
    <w:rsid w:val="00891368"/>
    <w:rsid w:val="008919C5"/>
    <w:rsid w:val="00892EAE"/>
    <w:rsid w:val="00893428"/>
    <w:rsid w:val="00894437"/>
    <w:rsid w:val="00895D9D"/>
    <w:rsid w:val="008A0862"/>
    <w:rsid w:val="008A14F5"/>
    <w:rsid w:val="008A1E15"/>
    <w:rsid w:val="008A2C18"/>
    <w:rsid w:val="008A31B8"/>
    <w:rsid w:val="008A4233"/>
    <w:rsid w:val="008A4C26"/>
    <w:rsid w:val="008A4F22"/>
    <w:rsid w:val="008A50BE"/>
    <w:rsid w:val="008A683F"/>
    <w:rsid w:val="008A71A5"/>
    <w:rsid w:val="008A7EAB"/>
    <w:rsid w:val="008B04E2"/>
    <w:rsid w:val="008B1FC3"/>
    <w:rsid w:val="008B3627"/>
    <w:rsid w:val="008B3BBB"/>
    <w:rsid w:val="008B7FD1"/>
    <w:rsid w:val="008C08BD"/>
    <w:rsid w:val="008C3DA9"/>
    <w:rsid w:val="008C5B16"/>
    <w:rsid w:val="008D10C1"/>
    <w:rsid w:val="008D13F1"/>
    <w:rsid w:val="008D3A35"/>
    <w:rsid w:val="008D5275"/>
    <w:rsid w:val="008D6C32"/>
    <w:rsid w:val="008D7375"/>
    <w:rsid w:val="008D7855"/>
    <w:rsid w:val="008E125D"/>
    <w:rsid w:val="008E1C26"/>
    <w:rsid w:val="008E1CF0"/>
    <w:rsid w:val="008E2922"/>
    <w:rsid w:val="008E2CEF"/>
    <w:rsid w:val="008E32E2"/>
    <w:rsid w:val="008E3F9E"/>
    <w:rsid w:val="008E469F"/>
    <w:rsid w:val="008E7108"/>
    <w:rsid w:val="008E737F"/>
    <w:rsid w:val="008F1383"/>
    <w:rsid w:val="008F139A"/>
    <w:rsid w:val="008F1822"/>
    <w:rsid w:val="008F189F"/>
    <w:rsid w:val="008F2BA4"/>
    <w:rsid w:val="008F5C0E"/>
    <w:rsid w:val="00907425"/>
    <w:rsid w:val="009114B9"/>
    <w:rsid w:val="00911D57"/>
    <w:rsid w:val="009124FC"/>
    <w:rsid w:val="0091331C"/>
    <w:rsid w:val="00917D6C"/>
    <w:rsid w:val="009218D5"/>
    <w:rsid w:val="009245C5"/>
    <w:rsid w:val="009246EF"/>
    <w:rsid w:val="00927233"/>
    <w:rsid w:val="00927739"/>
    <w:rsid w:val="0093564A"/>
    <w:rsid w:val="00935752"/>
    <w:rsid w:val="00935BEC"/>
    <w:rsid w:val="00935D06"/>
    <w:rsid w:val="00937167"/>
    <w:rsid w:val="0093733C"/>
    <w:rsid w:val="009409DD"/>
    <w:rsid w:val="00941CCD"/>
    <w:rsid w:val="00942641"/>
    <w:rsid w:val="0094469E"/>
    <w:rsid w:val="00945284"/>
    <w:rsid w:val="00946876"/>
    <w:rsid w:val="00947660"/>
    <w:rsid w:val="009501BE"/>
    <w:rsid w:val="00950270"/>
    <w:rsid w:val="009535E6"/>
    <w:rsid w:val="00956273"/>
    <w:rsid w:val="00960A84"/>
    <w:rsid w:val="009651CC"/>
    <w:rsid w:val="00965B02"/>
    <w:rsid w:val="00965F7D"/>
    <w:rsid w:val="009660CC"/>
    <w:rsid w:val="009671ED"/>
    <w:rsid w:val="00970D40"/>
    <w:rsid w:val="009725C5"/>
    <w:rsid w:val="0097289C"/>
    <w:rsid w:val="00973092"/>
    <w:rsid w:val="0097719D"/>
    <w:rsid w:val="00981B1B"/>
    <w:rsid w:val="00983421"/>
    <w:rsid w:val="0098780D"/>
    <w:rsid w:val="00990625"/>
    <w:rsid w:val="00992A11"/>
    <w:rsid w:val="00992C28"/>
    <w:rsid w:val="009936E0"/>
    <w:rsid w:val="00994D9C"/>
    <w:rsid w:val="00995DC6"/>
    <w:rsid w:val="00996930"/>
    <w:rsid w:val="00997166"/>
    <w:rsid w:val="00997A68"/>
    <w:rsid w:val="00997CBC"/>
    <w:rsid w:val="00997E92"/>
    <w:rsid w:val="009A3174"/>
    <w:rsid w:val="009A471D"/>
    <w:rsid w:val="009A7B6C"/>
    <w:rsid w:val="009B49FC"/>
    <w:rsid w:val="009B5D2B"/>
    <w:rsid w:val="009B5F1F"/>
    <w:rsid w:val="009B75F3"/>
    <w:rsid w:val="009C0D79"/>
    <w:rsid w:val="009C3A90"/>
    <w:rsid w:val="009C407F"/>
    <w:rsid w:val="009C4967"/>
    <w:rsid w:val="009C4FEF"/>
    <w:rsid w:val="009C5761"/>
    <w:rsid w:val="009C68B6"/>
    <w:rsid w:val="009C76C2"/>
    <w:rsid w:val="009D1558"/>
    <w:rsid w:val="009D351C"/>
    <w:rsid w:val="009D3A9D"/>
    <w:rsid w:val="009D559F"/>
    <w:rsid w:val="009D6797"/>
    <w:rsid w:val="009E01E1"/>
    <w:rsid w:val="009E4D44"/>
    <w:rsid w:val="009E6C34"/>
    <w:rsid w:val="009E6D7D"/>
    <w:rsid w:val="009F0F70"/>
    <w:rsid w:val="009F1940"/>
    <w:rsid w:val="009F2326"/>
    <w:rsid w:val="009F2CF6"/>
    <w:rsid w:val="009F2E7B"/>
    <w:rsid w:val="009F48F9"/>
    <w:rsid w:val="009F4C2F"/>
    <w:rsid w:val="009F5A35"/>
    <w:rsid w:val="009F6293"/>
    <w:rsid w:val="009F6B3A"/>
    <w:rsid w:val="009F74ED"/>
    <w:rsid w:val="00A0094B"/>
    <w:rsid w:val="00A043CD"/>
    <w:rsid w:val="00A05A6B"/>
    <w:rsid w:val="00A062CF"/>
    <w:rsid w:val="00A07FBA"/>
    <w:rsid w:val="00A110DF"/>
    <w:rsid w:val="00A13229"/>
    <w:rsid w:val="00A1487F"/>
    <w:rsid w:val="00A14B46"/>
    <w:rsid w:val="00A157C6"/>
    <w:rsid w:val="00A17004"/>
    <w:rsid w:val="00A205AB"/>
    <w:rsid w:val="00A23C5D"/>
    <w:rsid w:val="00A26FE8"/>
    <w:rsid w:val="00A31768"/>
    <w:rsid w:val="00A31FBC"/>
    <w:rsid w:val="00A3455A"/>
    <w:rsid w:val="00A346F6"/>
    <w:rsid w:val="00A349D2"/>
    <w:rsid w:val="00A34C03"/>
    <w:rsid w:val="00A34C9F"/>
    <w:rsid w:val="00A353DF"/>
    <w:rsid w:val="00A35874"/>
    <w:rsid w:val="00A370B3"/>
    <w:rsid w:val="00A412F2"/>
    <w:rsid w:val="00A4261B"/>
    <w:rsid w:val="00A42839"/>
    <w:rsid w:val="00A43680"/>
    <w:rsid w:val="00A43F4C"/>
    <w:rsid w:val="00A449C1"/>
    <w:rsid w:val="00A45012"/>
    <w:rsid w:val="00A460F3"/>
    <w:rsid w:val="00A461B2"/>
    <w:rsid w:val="00A46993"/>
    <w:rsid w:val="00A47C49"/>
    <w:rsid w:val="00A50007"/>
    <w:rsid w:val="00A50E35"/>
    <w:rsid w:val="00A535E4"/>
    <w:rsid w:val="00A553F7"/>
    <w:rsid w:val="00A5626C"/>
    <w:rsid w:val="00A56559"/>
    <w:rsid w:val="00A57408"/>
    <w:rsid w:val="00A600B2"/>
    <w:rsid w:val="00A62C4F"/>
    <w:rsid w:val="00A6464C"/>
    <w:rsid w:val="00A6712B"/>
    <w:rsid w:val="00A7220C"/>
    <w:rsid w:val="00A763A8"/>
    <w:rsid w:val="00A76D67"/>
    <w:rsid w:val="00A773AA"/>
    <w:rsid w:val="00A77751"/>
    <w:rsid w:val="00A8098D"/>
    <w:rsid w:val="00A81066"/>
    <w:rsid w:val="00A81262"/>
    <w:rsid w:val="00A81B7A"/>
    <w:rsid w:val="00A81CFF"/>
    <w:rsid w:val="00A835B9"/>
    <w:rsid w:val="00A838CB"/>
    <w:rsid w:val="00A84730"/>
    <w:rsid w:val="00A84DDC"/>
    <w:rsid w:val="00A85405"/>
    <w:rsid w:val="00A86F0C"/>
    <w:rsid w:val="00A8774E"/>
    <w:rsid w:val="00A90647"/>
    <w:rsid w:val="00A94F49"/>
    <w:rsid w:val="00A9537F"/>
    <w:rsid w:val="00A963E5"/>
    <w:rsid w:val="00AA0234"/>
    <w:rsid w:val="00AA0B13"/>
    <w:rsid w:val="00AA1B3B"/>
    <w:rsid w:val="00AA2E04"/>
    <w:rsid w:val="00AA35E6"/>
    <w:rsid w:val="00AA4AED"/>
    <w:rsid w:val="00AA4BC5"/>
    <w:rsid w:val="00AA5A99"/>
    <w:rsid w:val="00AB18DD"/>
    <w:rsid w:val="00AB2AF2"/>
    <w:rsid w:val="00AB3A16"/>
    <w:rsid w:val="00AB3D3A"/>
    <w:rsid w:val="00AB406A"/>
    <w:rsid w:val="00AB5B22"/>
    <w:rsid w:val="00AB61FE"/>
    <w:rsid w:val="00AB62D4"/>
    <w:rsid w:val="00AB7FEB"/>
    <w:rsid w:val="00AC102A"/>
    <w:rsid w:val="00AC37AB"/>
    <w:rsid w:val="00AC5E50"/>
    <w:rsid w:val="00AC614D"/>
    <w:rsid w:val="00AC7141"/>
    <w:rsid w:val="00AC7B90"/>
    <w:rsid w:val="00AD1D1F"/>
    <w:rsid w:val="00AD2AAE"/>
    <w:rsid w:val="00AD581C"/>
    <w:rsid w:val="00AD63F0"/>
    <w:rsid w:val="00AD6DE4"/>
    <w:rsid w:val="00AD713B"/>
    <w:rsid w:val="00AD7DAD"/>
    <w:rsid w:val="00AD7FF4"/>
    <w:rsid w:val="00AE0623"/>
    <w:rsid w:val="00AE067C"/>
    <w:rsid w:val="00AE06DA"/>
    <w:rsid w:val="00AE223F"/>
    <w:rsid w:val="00AE33C2"/>
    <w:rsid w:val="00AE3A95"/>
    <w:rsid w:val="00AE46ED"/>
    <w:rsid w:val="00AF0010"/>
    <w:rsid w:val="00AF0966"/>
    <w:rsid w:val="00AF0BB2"/>
    <w:rsid w:val="00AF0F82"/>
    <w:rsid w:val="00AF250C"/>
    <w:rsid w:val="00AF2A4F"/>
    <w:rsid w:val="00AF321C"/>
    <w:rsid w:val="00AF5B89"/>
    <w:rsid w:val="00AF6A53"/>
    <w:rsid w:val="00AF7D23"/>
    <w:rsid w:val="00B01C4F"/>
    <w:rsid w:val="00B02602"/>
    <w:rsid w:val="00B0285C"/>
    <w:rsid w:val="00B051FA"/>
    <w:rsid w:val="00B064ED"/>
    <w:rsid w:val="00B1091B"/>
    <w:rsid w:val="00B117EF"/>
    <w:rsid w:val="00B13AC0"/>
    <w:rsid w:val="00B14236"/>
    <w:rsid w:val="00B14B8D"/>
    <w:rsid w:val="00B16970"/>
    <w:rsid w:val="00B2073A"/>
    <w:rsid w:val="00B20EB0"/>
    <w:rsid w:val="00B224D7"/>
    <w:rsid w:val="00B2342B"/>
    <w:rsid w:val="00B23479"/>
    <w:rsid w:val="00B23CBC"/>
    <w:rsid w:val="00B242CA"/>
    <w:rsid w:val="00B245D5"/>
    <w:rsid w:val="00B25FD0"/>
    <w:rsid w:val="00B262B8"/>
    <w:rsid w:val="00B26394"/>
    <w:rsid w:val="00B26984"/>
    <w:rsid w:val="00B30243"/>
    <w:rsid w:val="00B31AED"/>
    <w:rsid w:val="00B31E34"/>
    <w:rsid w:val="00B32497"/>
    <w:rsid w:val="00B32DB8"/>
    <w:rsid w:val="00B3408C"/>
    <w:rsid w:val="00B342BD"/>
    <w:rsid w:val="00B36426"/>
    <w:rsid w:val="00B377D7"/>
    <w:rsid w:val="00B400F0"/>
    <w:rsid w:val="00B44199"/>
    <w:rsid w:val="00B456F8"/>
    <w:rsid w:val="00B47F05"/>
    <w:rsid w:val="00B50741"/>
    <w:rsid w:val="00B509D5"/>
    <w:rsid w:val="00B51E37"/>
    <w:rsid w:val="00B559E0"/>
    <w:rsid w:val="00B57316"/>
    <w:rsid w:val="00B574D0"/>
    <w:rsid w:val="00B578A1"/>
    <w:rsid w:val="00B605D6"/>
    <w:rsid w:val="00B60934"/>
    <w:rsid w:val="00B616E5"/>
    <w:rsid w:val="00B64541"/>
    <w:rsid w:val="00B66521"/>
    <w:rsid w:val="00B67412"/>
    <w:rsid w:val="00B70866"/>
    <w:rsid w:val="00B718A4"/>
    <w:rsid w:val="00B71A25"/>
    <w:rsid w:val="00B73156"/>
    <w:rsid w:val="00B743AA"/>
    <w:rsid w:val="00B812C1"/>
    <w:rsid w:val="00B81AB6"/>
    <w:rsid w:val="00B835FB"/>
    <w:rsid w:val="00B85471"/>
    <w:rsid w:val="00B87485"/>
    <w:rsid w:val="00B90104"/>
    <w:rsid w:val="00B9072D"/>
    <w:rsid w:val="00B91E22"/>
    <w:rsid w:val="00B922F0"/>
    <w:rsid w:val="00B92572"/>
    <w:rsid w:val="00B92E77"/>
    <w:rsid w:val="00B93536"/>
    <w:rsid w:val="00B96ADA"/>
    <w:rsid w:val="00B97D33"/>
    <w:rsid w:val="00B97F95"/>
    <w:rsid w:val="00BA1A3A"/>
    <w:rsid w:val="00BA2510"/>
    <w:rsid w:val="00BA2C18"/>
    <w:rsid w:val="00BA3B54"/>
    <w:rsid w:val="00BA3DAE"/>
    <w:rsid w:val="00BA41C1"/>
    <w:rsid w:val="00BA7F2C"/>
    <w:rsid w:val="00BB02B2"/>
    <w:rsid w:val="00BB1808"/>
    <w:rsid w:val="00BB2740"/>
    <w:rsid w:val="00BB2DDE"/>
    <w:rsid w:val="00BB3DA5"/>
    <w:rsid w:val="00BB3F72"/>
    <w:rsid w:val="00BB464F"/>
    <w:rsid w:val="00BB4A5F"/>
    <w:rsid w:val="00BB678C"/>
    <w:rsid w:val="00BB67F0"/>
    <w:rsid w:val="00BB712A"/>
    <w:rsid w:val="00BB78EF"/>
    <w:rsid w:val="00BC13C5"/>
    <w:rsid w:val="00BC2BFC"/>
    <w:rsid w:val="00BC369F"/>
    <w:rsid w:val="00BC5439"/>
    <w:rsid w:val="00BC5F03"/>
    <w:rsid w:val="00BC6CE3"/>
    <w:rsid w:val="00BD06D5"/>
    <w:rsid w:val="00BD0E88"/>
    <w:rsid w:val="00BD1142"/>
    <w:rsid w:val="00BD1C82"/>
    <w:rsid w:val="00BD2769"/>
    <w:rsid w:val="00BD317E"/>
    <w:rsid w:val="00BD3C3F"/>
    <w:rsid w:val="00BD45C8"/>
    <w:rsid w:val="00BD6CA1"/>
    <w:rsid w:val="00BD6D24"/>
    <w:rsid w:val="00BD6F4F"/>
    <w:rsid w:val="00BD720F"/>
    <w:rsid w:val="00BE00D2"/>
    <w:rsid w:val="00BE4E55"/>
    <w:rsid w:val="00BE63D1"/>
    <w:rsid w:val="00BF059D"/>
    <w:rsid w:val="00BF1B55"/>
    <w:rsid w:val="00BF25C1"/>
    <w:rsid w:val="00BF3D65"/>
    <w:rsid w:val="00BF49DA"/>
    <w:rsid w:val="00BF7C16"/>
    <w:rsid w:val="00C0314A"/>
    <w:rsid w:val="00C03807"/>
    <w:rsid w:val="00C06343"/>
    <w:rsid w:val="00C1044E"/>
    <w:rsid w:val="00C108E2"/>
    <w:rsid w:val="00C10BE8"/>
    <w:rsid w:val="00C12827"/>
    <w:rsid w:val="00C13AB8"/>
    <w:rsid w:val="00C14EED"/>
    <w:rsid w:val="00C166D1"/>
    <w:rsid w:val="00C16C66"/>
    <w:rsid w:val="00C17230"/>
    <w:rsid w:val="00C2034F"/>
    <w:rsid w:val="00C251E4"/>
    <w:rsid w:val="00C253CC"/>
    <w:rsid w:val="00C266F5"/>
    <w:rsid w:val="00C27773"/>
    <w:rsid w:val="00C305B9"/>
    <w:rsid w:val="00C30CCE"/>
    <w:rsid w:val="00C315AA"/>
    <w:rsid w:val="00C319DF"/>
    <w:rsid w:val="00C320E7"/>
    <w:rsid w:val="00C32DE5"/>
    <w:rsid w:val="00C352DF"/>
    <w:rsid w:val="00C35E01"/>
    <w:rsid w:val="00C36E17"/>
    <w:rsid w:val="00C3745C"/>
    <w:rsid w:val="00C37687"/>
    <w:rsid w:val="00C378FA"/>
    <w:rsid w:val="00C4062A"/>
    <w:rsid w:val="00C4480F"/>
    <w:rsid w:val="00C474E0"/>
    <w:rsid w:val="00C47603"/>
    <w:rsid w:val="00C47E3A"/>
    <w:rsid w:val="00C56972"/>
    <w:rsid w:val="00C5793C"/>
    <w:rsid w:val="00C60C9F"/>
    <w:rsid w:val="00C610B1"/>
    <w:rsid w:val="00C63739"/>
    <w:rsid w:val="00C63927"/>
    <w:rsid w:val="00C63C23"/>
    <w:rsid w:val="00C63E39"/>
    <w:rsid w:val="00C66344"/>
    <w:rsid w:val="00C66986"/>
    <w:rsid w:val="00C71BE4"/>
    <w:rsid w:val="00C71D64"/>
    <w:rsid w:val="00C74CFD"/>
    <w:rsid w:val="00C77535"/>
    <w:rsid w:val="00C80428"/>
    <w:rsid w:val="00C80F65"/>
    <w:rsid w:val="00C81597"/>
    <w:rsid w:val="00C8326D"/>
    <w:rsid w:val="00C84E78"/>
    <w:rsid w:val="00C85734"/>
    <w:rsid w:val="00C8735B"/>
    <w:rsid w:val="00C9049A"/>
    <w:rsid w:val="00C9066A"/>
    <w:rsid w:val="00C91063"/>
    <w:rsid w:val="00C91E23"/>
    <w:rsid w:val="00C91F9A"/>
    <w:rsid w:val="00C92079"/>
    <w:rsid w:val="00C92CFE"/>
    <w:rsid w:val="00C932DD"/>
    <w:rsid w:val="00C94A22"/>
    <w:rsid w:val="00C96E6A"/>
    <w:rsid w:val="00CA15B9"/>
    <w:rsid w:val="00CA2706"/>
    <w:rsid w:val="00CA2EB1"/>
    <w:rsid w:val="00CA35A5"/>
    <w:rsid w:val="00CA7B71"/>
    <w:rsid w:val="00CA7CAE"/>
    <w:rsid w:val="00CB0B7E"/>
    <w:rsid w:val="00CB0C3A"/>
    <w:rsid w:val="00CB398C"/>
    <w:rsid w:val="00CB7262"/>
    <w:rsid w:val="00CC10A4"/>
    <w:rsid w:val="00CC4301"/>
    <w:rsid w:val="00CC46EC"/>
    <w:rsid w:val="00CC4A54"/>
    <w:rsid w:val="00CC5B60"/>
    <w:rsid w:val="00CD0846"/>
    <w:rsid w:val="00CE06A8"/>
    <w:rsid w:val="00CE0D8A"/>
    <w:rsid w:val="00CE1629"/>
    <w:rsid w:val="00CE1946"/>
    <w:rsid w:val="00CE2163"/>
    <w:rsid w:val="00CE4A73"/>
    <w:rsid w:val="00CE4FAA"/>
    <w:rsid w:val="00CE51BA"/>
    <w:rsid w:val="00CE7610"/>
    <w:rsid w:val="00CE76DD"/>
    <w:rsid w:val="00CF00C1"/>
    <w:rsid w:val="00CF0C46"/>
    <w:rsid w:val="00CF3374"/>
    <w:rsid w:val="00CF4277"/>
    <w:rsid w:val="00CF6247"/>
    <w:rsid w:val="00CF7511"/>
    <w:rsid w:val="00D0092A"/>
    <w:rsid w:val="00D01247"/>
    <w:rsid w:val="00D043E4"/>
    <w:rsid w:val="00D04B17"/>
    <w:rsid w:val="00D05D0E"/>
    <w:rsid w:val="00D06A4E"/>
    <w:rsid w:val="00D123C6"/>
    <w:rsid w:val="00D1568A"/>
    <w:rsid w:val="00D157C1"/>
    <w:rsid w:val="00D210FC"/>
    <w:rsid w:val="00D2261E"/>
    <w:rsid w:val="00D23106"/>
    <w:rsid w:val="00D23514"/>
    <w:rsid w:val="00D2426F"/>
    <w:rsid w:val="00D2521F"/>
    <w:rsid w:val="00D31523"/>
    <w:rsid w:val="00D3166B"/>
    <w:rsid w:val="00D3283C"/>
    <w:rsid w:val="00D332B1"/>
    <w:rsid w:val="00D3339D"/>
    <w:rsid w:val="00D33A25"/>
    <w:rsid w:val="00D34135"/>
    <w:rsid w:val="00D417E2"/>
    <w:rsid w:val="00D418C5"/>
    <w:rsid w:val="00D443B7"/>
    <w:rsid w:val="00D47F15"/>
    <w:rsid w:val="00D50701"/>
    <w:rsid w:val="00D508DD"/>
    <w:rsid w:val="00D520D5"/>
    <w:rsid w:val="00D52721"/>
    <w:rsid w:val="00D53926"/>
    <w:rsid w:val="00D55E62"/>
    <w:rsid w:val="00D6279C"/>
    <w:rsid w:val="00D64D36"/>
    <w:rsid w:val="00D674F6"/>
    <w:rsid w:val="00D71DF0"/>
    <w:rsid w:val="00D72088"/>
    <w:rsid w:val="00D72C1D"/>
    <w:rsid w:val="00D73BE9"/>
    <w:rsid w:val="00D754B7"/>
    <w:rsid w:val="00D77AE8"/>
    <w:rsid w:val="00D80BD1"/>
    <w:rsid w:val="00D850D1"/>
    <w:rsid w:val="00D85AC9"/>
    <w:rsid w:val="00D868C9"/>
    <w:rsid w:val="00D9117F"/>
    <w:rsid w:val="00D918A4"/>
    <w:rsid w:val="00D91D6B"/>
    <w:rsid w:val="00D94CEF"/>
    <w:rsid w:val="00D96757"/>
    <w:rsid w:val="00DA0169"/>
    <w:rsid w:val="00DA10D5"/>
    <w:rsid w:val="00DA1971"/>
    <w:rsid w:val="00DA1C49"/>
    <w:rsid w:val="00DA2BC7"/>
    <w:rsid w:val="00DA3195"/>
    <w:rsid w:val="00DA64C5"/>
    <w:rsid w:val="00DA6E47"/>
    <w:rsid w:val="00DA70EB"/>
    <w:rsid w:val="00DA73C5"/>
    <w:rsid w:val="00DB1DBD"/>
    <w:rsid w:val="00DB2FDB"/>
    <w:rsid w:val="00DB382A"/>
    <w:rsid w:val="00DB456E"/>
    <w:rsid w:val="00DB4C2A"/>
    <w:rsid w:val="00DB664C"/>
    <w:rsid w:val="00DC01CC"/>
    <w:rsid w:val="00DC4C9A"/>
    <w:rsid w:val="00DC50CD"/>
    <w:rsid w:val="00DC5187"/>
    <w:rsid w:val="00DC589C"/>
    <w:rsid w:val="00DC68DF"/>
    <w:rsid w:val="00DC7AE4"/>
    <w:rsid w:val="00DC7C4B"/>
    <w:rsid w:val="00DD1283"/>
    <w:rsid w:val="00DD2788"/>
    <w:rsid w:val="00DD34E7"/>
    <w:rsid w:val="00DD4038"/>
    <w:rsid w:val="00DD5B36"/>
    <w:rsid w:val="00DD6A2E"/>
    <w:rsid w:val="00DD7788"/>
    <w:rsid w:val="00DE1EF7"/>
    <w:rsid w:val="00DE2E52"/>
    <w:rsid w:val="00DE50F8"/>
    <w:rsid w:val="00DF0D4A"/>
    <w:rsid w:val="00DF3332"/>
    <w:rsid w:val="00DF420A"/>
    <w:rsid w:val="00DF4F6B"/>
    <w:rsid w:val="00DF52E7"/>
    <w:rsid w:val="00DF53D5"/>
    <w:rsid w:val="00DF6DAF"/>
    <w:rsid w:val="00DF7412"/>
    <w:rsid w:val="00DF7BE2"/>
    <w:rsid w:val="00E035E0"/>
    <w:rsid w:val="00E0501B"/>
    <w:rsid w:val="00E05A66"/>
    <w:rsid w:val="00E079B1"/>
    <w:rsid w:val="00E07CC5"/>
    <w:rsid w:val="00E108DB"/>
    <w:rsid w:val="00E1251D"/>
    <w:rsid w:val="00E12CFB"/>
    <w:rsid w:val="00E13792"/>
    <w:rsid w:val="00E14842"/>
    <w:rsid w:val="00E14BC5"/>
    <w:rsid w:val="00E165F0"/>
    <w:rsid w:val="00E16E9E"/>
    <w:rsid w:val="00E20B9A"/>
    <w:rsid w:val="00E20EB5"/>
    <w:rsid w:val="00E24909"/>
    <w:rsid w:val="00E25186"/>
    <w:rsid w:val="00E252B0"/>
    <w:rsid w:val="00E27F0D"/>
    <w:rsid w:val="00E30E91"/>
    <w:rsid w:val="00E30E96"/>
    <w:rsid w:val="00E314AC"/>
    <w:rsid w:val="00E32B4F"/>
    <w:rsid w:val="00E33137"/>
    <w:rsid w:val="00E33A01"/>
    <w:rsid w:val="00E34EE3"/>
    <w:rsid w:val="00E35AED"/>
    <w:rsid w:val="00E3634A"/>
    <w:rsid w:val="00E363F7"/>
    <w:rsid w:val="00E41EE2"/>
    <w:rsid w:val="00E43764"/>
    <w:rsid w:val="00E453E8"/>
    <w:rsid w:val="00E461D5"/>
    <w:rsid w:val="00E465AC"/>
    <w:rsid w:val="00E5016B"/>
    <w:rsid w:val="00E51CFB"/>
    <w:rsid w:val="00E53D7E"/>
    <w:rsid w:val="00E550D8"/>
    <w:rsid w:val="00E577DC"/>
    <w:rsid w:val="00E6062A"/>
    <w:rsid w:val="00E612BA"/>
    <w:rsid w:val="00E6476F"/>
    <w:rsid w:val="00E64C1F"/>
    <w:rsid w:val="00E6739E"/>
    <w:rsid w:val="00E70D87"/>
    <w:rsid w:val="00E73A70"/>
    <w:rsid w:val="00E74F52"/>
    <w:rsid w:val="00E75C93"/>
    <w:rsid w:val="00E75F25"/>
    <w:rsid w:val="00E77477"/>
    <w:rsid w:val="00E77CD2"/>
    <w:rsid w:val="00E82E13"/>
    <w:rsid w:val="00E915E0"/>
    <w:rsid w:val="00E91D13"/>
    <w:rsid w:val="00E91DFC"/>
    <w:rsid w:val="00E9236E"/>
    <w:rsid w:val="00E92916"/>
    <w:rsid w:val="00E93A8A"/>
    <w:rsid w:val="00E93BEE"/>
    <w:rsid w:val="00E948D0"/>
    <w:rsid w:val="00E961CC"/>
    <w:rsid w:val="00E97AC4"/>
    <w:rsid w:val="00EA19E2"/>
    <w:rsid w:val="00EA4C38"/>
    <w:rsid w:val="00EA5DF9"/>
    <w:rsid w:val="00EA7E4F"/>
    <w:rsid w:val="00EB2C7A"/>
    <w:rsid w:val="00EB3079"/>
    <w:rsid w:val="00EB35C6"/>
    <w:rsid w:val="00EB6AE0"/>
    <w:rsid w:val="00EB77F3"/>
    <w:rsid w:val="00EB7FDE"/>
    <w:rsid w:val="00EC376F"/>
    <w:rsid w:val="00EC47F6"/>
    <w:rsid w:val="00EC5432"/>
    <w:rsid w:val="00EC6A81"/>
    <w:rsid w:val="00ED0181"/>
    <w:rsid w:val="00ED1EAF"/>
    <w:rsid w:val="00ED4BB7"/>
    <w:rsid w:val="00ED697C"/>
    <w:rsid w:val="00ED6FE4"/>
    <w:rsid w:val="00EE36C5"/>
    <w:rsid w:val="00EE3797"/>
    <w:rsid w:val="00EE3884"/>
    <w:rsid w:val="00EE44CA"/>
    <w:rsid w:val="00EE585A"/>
    <w:rsid w:val="00EE58A4"/>
    <w:rsid w:val="00EE6A58"/>
    <w:rsid w:val="00EF0328"/>
    <w:rsid w:val="00EF1358"/>
    <w:rsid w:val="00EF2698"/>
    <w:rsid w:val="00EF3320"/>
    <w:rsid w:val="00EF37E6"/>
    <w:rsid w:val="00EF65F5"/>
    <w:rsid w:val="00EF6DA3"/>
    <w:rsid w:val="00F0276C"/>
    <w:rsid w:val="00F027A2"/>
    <w:rsid w:val="00F027BA"/>
    <w:rsid w:val="00F03FC6"/>
    <w:rsid w:val="00F05EA8"/>
    <w:rsid w:val="00F061D4"/>
    <w:rsid w:val="00F06D48"/>
    <w:rsid w:val="00F071DB"/>
    <w:rsid w:val="00F120CF"/>
    <w:rsid w:val="00F12437"/>
    <w:rsid w:val="00F16C6B"/>
    <w:rsid w:val="00F16D19"/>
    <w:rsid w:val="00F177C3"/>
    <w:rsid w:val="00F27248"/>
    <w:rsid w:val="00F30544"/>
    <w:rsid w:val="00F30F6E"/>
    <w:rsid w:val="00F31A87"/>
    <w:rsid w:val="00F31B68"/>
    <w:rsid w:val="00F36E2C"/>
    <w:rsid w:val="00F37EF5"/>
    <w:rsid w:val="00F405BF"/>
    <w:rsid w:val="00F4093E"/>
    <w:rsid w:val="00F41DF4"/>
    <w:rsid w:val="00F433CF"/>
    <w:rsid w:val="00F4436F"/>
    <w:rsid w:val="00F45350"/>
    <w:rsid w:val="00F46A49"/>
    <w:rsid w:val="00F46FE6"/>
    <w:rsid w:val="00F478C5"/>
    <w:rsid w:val="00F47E8D"/>
    <w:rsid w:val="00F51A81"/>
    <w:rsid w:val="00F5402C"/>
    <w:rsid w:val="00F55846"/>
    <w:rsid w:val="00F56010"/>
    <w:rsid w:val="00F571C4"/>
    <w:rsid w:val="00F6021C"/>
    <w:rsid w:val="00F6171A"/>
    <w:rsid w:val="00F61D64"/>
    <w:rsid w:val="00F640BE"/>
    <w:rsid w:val="00F70AAC"/>
    <w:rsid w:val="00F71735"/>
    <w:rsid w:val="00F71D38"/>
    <w:rsid w:val="00F7218E"/>
    <w:rsid w:val="00F74CCF"/>
    <w:rsid w:val="00F7605F"/>
    <w:rsid w:val="00F77C0C"/>
    <w:rsid w:val="00F826DB"/>
    <w:rsid w:val="00F83AC0"/>
    <w:rsid w:val="00F8743D"/>
    <w:rsid w:val="00F87B1E"/>
    <w:rsid w:val="00F9016F"/>
    <w:rsid w:val="00F936B0"/>
    <w:rsid w:val="00F9429C"/>
    <w:rsid w:val="00F94C14"/>
    <w:rsid w:val="00FA1C2A"/>
    <w:rsid w:val="00FA2425"/>
    <w:rsid w:val="00FA37D2"/>
    <w:rsid w:val="00FA5A6D"/>
    <w:rsid w:val="00FA7F4C"/>
    <w:rsid w:val="00FB5294"/>
    <w:rsid w:val="00FB5349"/>
    <w:rsid w:val="00FB5608"/>
    <w:rsid w:val="00FB5980"/>
    <w:rsid w:val="00FB6022"/>
    <w:rsid w:val="00FC14E1"/>
    <w:rsid w:val="00FC5D6F"/>
    <w:rsid w:val="00FC6A58"/>
    <w:rsid w:val="00FD270E"/>
    <w:rsid w:val="00FD2BA0"/>
    <w:rsid w:val="00FD3B9C"/>
    <w:rsid w:val="00FD3F87"/>
    <w:rsid w:val="00FD4A9F"/>
    <w:rsid w:val="00FD6F6F"/>
    <w:rsid w:val="00FE5600"/>
    <w:rsid w:val="00FE5CF6"/>
    <w:rsid w:val="00FE6CB4"/>
    <w:rsid w:val="00FF0B84"/>
    <w:rsid w:val="00FF0C77"/>
    <w:rsid w:val="00FF17FE"/>
    <w:rsid w:val="00FF211A"/>
    <w:rsid w:val="00FF3495"/>
    <w:rsid w:val="00FF3ABC"/>
    <w:rsid w:val="00FF41E6"/>
    <w:rsid w:val="00FF7E06"/>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4577"/>
    <o:shapelayout v:ext="edit">
      <o:idmap v:ext="edit" data="1"/>
    </o:shapelayout>
  </w:shapeDefaults>
  <w:decimalSymbol w:val="."/>
  <w:listSeparator w:val=","/>
  <w14:docId w14:val="10B3F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844477"/>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ED4BB7"/>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70017B"/>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2E5A1A"/>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4BB7"/>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70017B"/>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2E5A1A"/>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link w:val="CaptionChar"/>
    <w:uiPriority w:val="35"/>
    <w:unhideWhenUsed/>
    <w:rsid w:val="00E948D0"/>
    <w:pPr>
      <w:spacing w:line="240" w:lineRule="auto"/>
    </w:pPr>
    <w:rPr>
      <w:b/>
      <w:bCs/>
      <w:szCs w:val="18"/>
    </w:rPr>
  </w:style>
  <w:style w:type="paragraph" w:styleId="Title">
    <w:name w:val="Title"/>
    <w:basedOn w:val="Heading1"/>
    <w:next w:val="Normal"/>
    <w:link w:val="TitleChar"/>
    <w:autoRedefine/>
    <w:uiPriority w:val="10"/>
    <w:qFormat/>
    <w:rsid w:val="00DA6E47"/>
    <w:pPr>
      <w:keepNext/>
    </w:pPr>
    <w:rPr>
      <w:bCs w:val="0"/>
    </w:rPr>
  </w:style>
  <w:style w:type="character" w:customStyle="1" w:styleId="TitleChar">
    <w:name w:val="Title Char"/>
    <w:basedOn w:val="DefaultParagraphFont"/>
    <w:link w:val="Title"/>
    <w:uiPriority w:val="10"/>
    <w:rsid w:val="00DA6E47"/>
    <w:rPr>
      <w:rFonts w:asciiTheme="majorHAnsi" w:hAnsiTheme="majorHAnsi"/>
      <w:b/>
      <w:sz w:val="28"/>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146DE3"/>
    <w:pPr>
      <w:tabs>
        <w:tab w:val="right" w:leader="dot" w:pos="8280"/>
      </w:tabs>
      <w:ind w:left="720" w:hanging="720"/>
    </w:pPr>
  </w:style>
  <w:style w:type="paragraph" w:styleId="TOC2">
    <w:name w:val="toc 2"/>
    <w:basedOn w:val="Normal"/>
    <w:next w:val="Normal"/>
    <w:autoRedefine/>
    <w:uiPriority w:val="39"/>
    <w:unhideWhenUsed/>
    <w:rsid w:val="00146DE3"/>
    <w:pPr>
      <w:tabs>
        <w:tab w:val="right" w:leader="dot" w:pos="8280"/>
      </w:tabs>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146DE3"/>
    <w:pPr>
      <w:tabs>
        <w:tab w:val="right" w:leader="dot" w:pos="8280"/>
      </w:tabs>
      <w:ind w:left="1440" w:hanging="720"/>
    </w:pPr>
    <w:rPr>
      <w:noProof/>
    </w:r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660B74"/>
    <w:pPr>
      <w:ind w:left="720"/>
      <w:contextualSpacing/>
    </w:pPr>
  </w:style>
  <w:style w:type="table" w:styleId="LightList-Accent3">
    <w:name w:val="Light List Accent 3"/>
    <w:basedOn w:val="TableNormal"/>
    <w:uiPriority w:val="61"/>
    <w:rsid w:val="007D1E28"/>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MediumGrid3-Accent5">
    <w:name w:val="Medium Grid 3 Accent 5"/>
    <w:basedOn w:val="TableNormal"/>
    <w:uiPriority w:val="69"/>
    <w:rsid w:val="007D1E2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List2-Accent6">
    <w:name w:val="Medium List 2 Accent 6"/>
    <w:basedOn w:val="TableNormal"/>
    <w:uiPriority w:val="66"/>
    <w:rsid w:val="00B224D7"/>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3">
    <w:name w:val="Medium Grid 1 Accent 3"/>
    <w:basedOn w:val="TableNormal"/>
    <w:uiPriority w:val="67"/>
    <w:rsid w:val="00B224D7"/>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5">
    <w:name w:val="Medium Grid 1 Accent 5"/>
    <w:basedOn w:val="TableNormal"/>
    <w:uiPriority w:val="67"/>
    <w:rsid w:val="001219F6"/>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3-Accent6">
    <w:name w:val="Medium Grid 3 Accent 6"/>
    <w:basedOn w:val="TableNormal"/>
    <w:uiPriority w:val="69"/>
    <w:rsid w:val="001219F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character" w:customStyle="1" w:styleId="CaptionChar">
    <w:name w:val="Caption Char"/>
    <w:basedOn w:val="DefaultParagraphFont"/>
    <w:link w:val="Caption"/>
    <w:uiPriority w:val="35"/>
    <w:rsid w:val="00CC46EC"/>
    <w:rPr>
      <w:rFonts w:asciiTheme="minorHAnsi" w:hAnsiTheme="minorHAnsi"/>
      <w:b/>
      <w:bCs/>
      <w:sz w:val="24"/>
      <w:szCs w:val="18"/>
      <w:lang w:bidi="en-US"/>
    </w:rPr>
  </w:style>
  <w:style w:type="character" w:customStyle="1" w:styleId="apple-converted-space">
    <w:name w:val="apple-converted-space"/>
    <w:basedOn w:val="DefaultParagraphFont"/>
    <w:rsid w:val="002042A4"/>
  </w:style>
  <w:style w:type="character" w:customStyle="1" w:styleId="update">
    <w:name w:val="update"/>
    <w:basedOn w:val="DefaultParagraphFont"/>
    <w:rsid w:val="00C63E39"/>
  </w:style>
  <w:style w:type="paragraph" w:customStyle="1" w:styleId="reference">
    <w:name w:val="reference"/>
    <w:basedOn w:val="Normal"/>
    <w:rsid w:val="00BB3DA5"/>
    <w:pPr>
      <w:spacing w:before="100" w:beforeAutospacing="1" w:after="100" w:afterAutospacing="1" w:line="240" w:lineRule="auto"/>
    </w:pPr>
    <w:rPr>
      <w:rFonts w:ascii="Times New Roman" w:hAnsi="Times New Roman"/>
      <w:lang w:bidi="ar-SA"/>
    </w:rPr>
  </w:style>
  <w:style w:type="character" w:styleId="CommentReference">
    <w:name w:val="annotation reference"/>
    <w:basedOn w:val="DefaultParagraphFont"/>
    <w:uiPriority w:val="99"/>
    <w:semiHidden/>
    <w:unhideWhenUsed/>
    <w:rsid w:val="00AA2E04"/>
    <w:rPr>
      <w:sz w:val="16"/>
      <w:szCs w:val="16"/>
    </w:rPr>
  </w:style>
  <w:style w:type="paragraph" w:styleId="CommentText">
    <w:name w:val="annotation text"/>
    <w:basedOn w:val="Normal"/>
    <w:link w:val="CommentTextChar"/>
    <w:uiPriority w:val="99"/>
    <w:semiHidden/>
    <w:unhideWhenUsed/>
    <w:rsid w:val="00AA2E04"/>
    <w:pPr>
      <w:spacing w:line="240" w:lineRule="auto"/>
    </w:pPr>
    <w:rPr>
      <w:sz w:val="20"/>
      <w:szCs w:val="20"/>
    </w:rPr>
  </w:style>
  <w:style w:type="character" w:customStyle="1" w:styleId="CommentTextChar">
    <w:name w:val="Comment Text Char"/>
    <w:basedOn w:val="DefaultParagraphFont"/>
    <w:link w:val="CommentText"/>
    <w:uiPriority w:val="99"/>
    <w:semiHidden/>
    <w:rsid w:val="00AA2E04"/>
    <w:rPr>
      <w:rFonts w:asciiTheme="minorHAnsi" w:hAnsiTheme="minorHAnsi"/>
      <w:lang w:bidi="en-US"/>
    </w:rPr>
  </w:style>
  <w:style w:type="paragraph" w:styleId="CommentSubject">
    <w:name w:val="annotation subject"/>
    <w:basedOn w:val="CommentText"/>
    <w:next w:val="CommentText"/>
    <w:link w:val="CommentSubjectChar"/>
    <w:uiPriority w:val="99"/>
    <w:semiHidden/>
    <w:unhideWhenUsed/>
    <w:rsid w:val="00AA2E04"/>
    <w:rPr>
      <w:b/>
      <w:bCs/>
    </w:rPr>
  </w:style>
  <w:style w:type="character" w:customStyle="1" w:styleId="CommentSubjectChar">
    <w:name w:val="Comment Subject Char"/>
    <w:basedOn w:val="CommentTextChar"/>
    <w:link w:val="CommentSubject"/>
    <w:uiPriority w:val="99"/>
    <w:semiHidden/>
    <w:rsid w:val="00AA2E04"/>
    <w:rPr>
      <w:rFonts w:asciiTheme="minorHAnsi" w:hAnsiTheme="minorHAnsi"/>
      <w:b/>
      <w:bCs/>
      <w:lang w:bidi="en-US"/>
    </w:rPr>
  </w:style>
  <w:style w:type="paragraph" w:styleId="Revision">
    <w:name w:val="Revision"/>
    <w:hidden/>
    <w:uiPriority w:val="99"/>
    <w:semiHidden/>
    <w:rsid w:val="007D4714"/>
    <w:rPr>
      <w:rFonts w:asciiTheme="minorHAnsi" w:hAnsiTheme="minorHAnsi"/>
      <w:sz w:val="24"/>
      <w:szCs w:val="24"/>
      <w:lang w:bidi="en-US"/>
    </w:rPr>
  </w:style>
  <w:style w:type="paragraph" w:styleId="NormalWeb">
    <w:name w:val="Normal (Web)"/>
    <w:basedOn w:val="Normal"/>
    <w:uiPriority w:val="99"/>
    <w:semiHidden/>
    <w:unhideWhenUsed/>
    <w:rsid w:val="00F31A87"/>
    <w:pPr>
      <w:spacing w:before="100" w:beforeAutospacing="1" w:after="100" w:afterAutospacing="1" w:line="240" w:lineRule="auto"/>
    </w:pPr>
    <w:rPr>
      <w:rFonts w:ascii="Times" w:eastAsiaTheme="minorEastAsia" w:hAnsi="Times"/>
      <w:sz w:val="20"/>
      <w:szCs w:val="20"/>
      <w:lang w:bidi="ar-SA"/>
    </w:rPr>
  </w:style>
  <w:style w:type="table" w:styleId="LightList-Accent2">
    <w:name w:val="Light List Accent 2"/>
    <w:basedOn w:val="TableNormal"/>
    <w:uiPriority w:val="61"/>
    <w:rsid w:val="004153E6"/>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844477"/>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ED4BB7"/>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70017B"/>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2E5A1A"/>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4BB7"/>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70017B"/>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2E5A1A"/>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link w:val="CaptionChar"/>
    <w:uiPriority w:val="35"/>
    <w:unhideWhenUsed/>
    <w:rsid w:val="00E948D0"/>
    <w:pPr>
      <w:spacing w:line="240" w:lineRule="auto"/>
    </w:pPr>
    <w:rPr>
      <w:b/>
      <w:bCs/>
      <w:szCs w:val="18"/>
    </w:rPr>
  </w:style>
  <w:style w:type="paragraph" w:styleId="Title">
    <w:name w:val="Title"/>
    <w:basedOn w:val="Heading1"/>
    <w:next w:val="Normal"/>
    <w:link w:val="TitleChar"/>
    <w:autoRedefine/>
    <w:uiPriority w:val="10"/>
    <w:qFormat/>
    <w:rsid w:val="00DA6E47"/>
    <w:pPr>
      <w:keepNext/>
    </w:pPr>
    <w:rPr>
      <w:bCs w:val="0"/>
    </w:rPr>
  </w:style>
  <w:style w:type="character" w:customStyle="1" w:styleId="TitleChar">
    <w:name w:val="Title Char"/>
    <w:basedOn w:val="DefaultParagraphFont"/>
    <w:link w:val="Title"/>
    <w:uiPriority w:val="10"/>
    <w:rsid w:val="00DA6E47"/>
    <w:rPr>
      <w:rFonts w:asciiTheme="majorHAnsi" w:hAnsiTheme="majorHAnsi"/>
      <w:b/>
      <w:sz w:val="28"/>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146DE3"/>
    <w:pPr>
      <w:tabs>
        <w:tab w:val="right" w:leader="dot" w:pos="8280"/>
      </w:tabs>
      <w:ind w:left="720" w:hanging="720"/>
    </w:pPr>
  </w:style>
  <w:style w:type="paragraph" w:styleId="TOC2">
    <w:name w:val="toc 2"/>
    <w:basedOn w:val="Normal"/>
    <w:next w:val="Normal"/>
    <w:autoRedefine/>
    <w:uiPriority w:val="39"/>
    <w:unhideWhenUsed/>
    <w:rsid w:val="00146DE3"/>
    <w:pPr>
      <w:tabs>
        <w:tab w:val="right" w:leader="dot" w:pos="8280"/>
      </w:tabs>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146DE3"/>
    <w:pPr>
      <w:tabs>
        <w:tab w:val="right" w:leader="dot" w:pos="8280"/>
      </w:tabs>
      <w:ind w:left="1440" w:hanging="720"/>
    </w:pPr>
    <w:rPr>
      <w:noProof/>
    </w:r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660B74"/>
    <w:pPr>
      <w:ind w:left="720"/>
      <w:contextualSpacing/>
    </w:pPr>
  </w:style>
  <w:style w:type="table" w:styleId="LightList-Accent3">
    <w:name w:val="Light List Accent 3"/>
    <w:basedOn w:val="TableNormal"/>
    <w:uiPriority w:val="61"/>
    <w:rsid w:val="007D1E28"/>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MediumGrid3-Accent5">
    <w:name w:val="Medium Grid 3 Accent 5"/>
    <w:basedOn w:val="TableNormal"/>
    <w:uiPriority w:val="69"/>
    <w:rsid w:val="007D1E2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List2-Accent6">
    <w:name w:val="Medium List 2 Accent 6"/>
    <w:basedOn w:val="TableNormal"/>
    <w:uiPriority w:val="66"/>
    <w:rsid w:val="00B224D7"/>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3">
    <w:name w:val="Medium Grid 1 Accent 3"/>
    <w:basedOn w:val="TableNormal"/>
    <w:uiPriority w:val="67"/>
    <w:rsid w:val="00B224D7"/>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5">
    <w:name w:val="Medium Grid 1 Accent 5"/>
    <w:basedOn w:val="TableNormal"/>
    <w:uiPriority w:val="67"/>
    <w:rsid w:val="001219F6"/>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3-Accent6">
    <w:name w:val="Medium Grid 3 Accent 6"/>
    <w:basedOn w:val="TableNormal"/>
    <w:uiPriority w:val="69"/>
    <w:rsid w:val="001219F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character" w:customStyle="1" w:styleId="CaptionChar">
    <w:name w:val="Caption Char"/>
    <w:basedOn w:val="DefaultParagraphFont"/>
    <w:link w:val="Caption"/>
    <w:uiPriority w:val="35"/>
    <w:rsid w:val="00CC46EC"/>
    <w:rPr>
      <w:rFonts w:asciiTheme="minorHAnsi" w:hAnsiTheme="minorHAnsi"/>
      <w:b/>
      <w:bCs/>
      <w:sz w:val="24"/>
      <w:szCs w:val="18"/>
      <w:lang w:bidi="en-US"/>
    </w:rPr>
  </w:style>
  <w:style w:type="character" w:customStyle="1" w:styleId="apple-converted-space">
    <w:name w:val="apple-converted-space"/>
    <w:basedOn w:val="DefaultParagraphFont"/>
    <w:rsid w:val="002042A4"/>
  </w:style>
  <w:style w:type="character" w:customStyle="1" w:styleId="update">
    <w:name w:val="update"/>
    <w:basedOn w:val="DefaultParagraphFont"/>
    <w:rsid w:val="00C63E39"/>
  </w:style>
  <w:style w:type="paragraph" w:customStyle="1" w:styleId="reference">
    <w:name w:val="reference"/>
    <w:basedOn w:val="Normal"/>
    <w:rsid w:val="00BB3DA5"/>
    <w:pPr>
      <w:spacing w:before="100" w:beforeAutospacing="1" w:after="100" w:afterAutospacing="1" w:line="240" w:lineRule="auto"/>
    </w:pPr>
    <w:rPr>
      <w:rFonts w:ascii="Times New Roman" w:hAnsi="Times New Roman"/>
      <w:lang w:bidi="ar-SA"/>
    </w:rPr>
  </w:style>
  <w:style w:type="character" w:styleId="CommentReference">
    <w:name w:val="annotation reference"/>
    <w:basedOn w:val="DefaultParagraphFont"/>
    <w:uiPriority w:val="99"/>
    <w:semiHidden/>
    <w:unhideWhenUsed/>
    <w:rsid w:val="00AA2E04"/>
    <w:rPr>
      <w:sz w:val="16"/>
      <w:szCs w:val="16"/>
    </w:rPr>
  </w:style>
  <w:style w:type="paragraph" w:styleId="CommentText">
    <w:name w:val="annotation text"/>
    <w:basedOn w:val="Normal"/>
    <w:link w:val="CommentTextChar"/>
    <w:uiPriority w:val="99"/>
    <w:semiHidden/>
    <w:unhideWhenUsed/>
    <w:rsid w:val="00AA2E04"/>
    <w:pPr>
      <w:spacing w:line="240" w:lineRule="auto"/>
    </w:pPr>
    <w:rPr>
      <w:sz w:val="20"/>
      <w:szCs w:val="20"/>
    </w:rPr>
  </w:style>
  <w:style w:type="character" w:customStyle="1" w:styleId="CommentTextChar">
    <w:name w:val="Comment Text Char"/>
    <w:basedOn w:val="DefaultParagraphFont"/>
    <w:link w:val="CommentText"/>
    <w:uiPriority w:val="99"/>
    <w:semiHidden/>
    <w:rsid w:val="00AA2E04"/>
    <w:rPr>
      <w:rFonts w:asciiTheme="minorHAnsi" w:hAnsiTheme="minorHAnsi"/>
      <w:lang w:bidi="en-US"/>
    </w:rPr>
  </w:style>
  <w:style w:type="paragraph" w:styleId="CommentSubject">
    <w:name w:val="annotation subject"/>
    <w:basedOn w:val="CommentText"/>
    <w:next w:val="CommentText"/>
    <w:link w:val="CommentSubjectChar"/>
    <w:uiPriority w:val="99"/>
    <w:semiHidden/>
    <w:unhideWhenUsed/>
    <w:rsid w:val="00AA2E04"/>
    <w:rPr>
      <w:b/>
      <w:bCs/>
    </w:rPr>
  </w:style>
  <w:style w:type="character" w:customStyle="1" w:styleId="CommentSubjectChar">
    <w:name w:val="Comment Subject Char"/>
    <w:basedOn w:val="CommentTextChar"/>
    <w:link w:val="CommentSubject"/>
    <w:uiPriority w:val="99"/>
    <w:semiHidden/>
    <w:rsid w:val="00AA2E04"/>
    <w:rPr>
      <w:rFonts w:asciiTheme="minorHAnsi" w:hAnsiTheme="minorHAnsi"/>
      <w:b/>
      <w:bCs/>
      <w:lang w:bidi="en-US"/>
    </w:rPr>
  </w:style>
  <w:style w:type="paragraph" w:styleId="Revision">
    <w:name w:val="Revision"/>
    <w:hidden/>
    <w:uiPriority w:val="99"/>
    <w:semiHidden/>
    <w:rsid w:val="007D4714"/>
    <w:rPr>
      <w:rFonts w:asciiTheme="minorHAnsi" w:hAnsiTheme="minorHAnsi"/>
      <w:sz w:val="24"/>
      <w:szCs w:val="24"/>
      <w:lang w:bidi="en-US"/>
    </w:rPr>
  </w:style>
  <w:style w:type="paragraph" w:styleId="NormalWeb">
    <w:name w:val="Normal (Web)"/>
    <w:basedOn w:val="Normal"/>
    <w:uiPriority w:val="99"/>
    <w:semiHidden/>
    <w:unhideWhenUsed/>
    <w:rsid w:val="00F31A87"/>
    <w:pPr>
      <w:spacing w:before="100" w:beforeAutospacing="1" w:after="100" w:afterAutospacing="1" w:line="240" w:lineRule="auto"/>
    </w:pPr>
    <w:rPr>
      <w:rFonts w:ascii="Times" w:eastAsiaTheme="minorEastAsia" w:hAnsi="Times"/>
      <w:sz w:val="20"/>
      <w:szCs w:val="20"/>
      <w:lang w:bidi="ar-SA"/>
    </w:rPr>
  </w:style>
  <w:style w:type="table" w:styleId="LightList-Accent2">
    <w:name w:val="Light List Accent 2"/>
    <w:basedOn w:val="TableNormal"/>
    <w:uiPriority w:val="61"/>
    <w:rsid w:val="004153E6"/>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518960">
      <w:bodyDiv w:val="1"/>
      <w:marLeft w:val="0"/>
      <w:marRight w:val="0"/>
      <w:marTop w:val="0"/>
      <w:marBottom w:val="0"/>
      <w:divBdr>
        <w:top w:val="none" w:sz="0" w:space="0" w:color="auto"/>
        <w:left w:val="none" w:sz="0" w:space="0" w:color="auto"/>
        <w:bottom w:val="none" w:sz="0" w:space="0" w:color="auto"/>
        <w:right w:val="none" w:sz="0" w:space="0" w:color="auto"/>
      </w:divBdr>
    </w:div>
    <w:div w:id="504902378">
      <w:bodyDiv w:val="1"/>
      <w:marLeft w:val="0"/>
      <w:marRight w:val="0"/>
      <w:marTop w:val="0"/>
      <w:marBottom w:val="0"/>
      <w:divBdr>
        <w:top w:val="none" w:sz="0" w:space="0" w:color="auto"/>
        <w:left w:val="none" w:sz="0" w:space="0" w:color="auto"/>
        <w:bottom w:val="none" w:sz="0" w:space="0" w:color="auto"/>
        <w:right w:val="none" w:sz="0" w:space="0" w:color="auto"/>
      </w:divBdr>
    </w:div>
    <w:div w:id="603273746">
      <w:bodyDiv w:val="1"/>
      <w:marLeft w:val="0"/>
      <w:marRight w:val="0"/>
      <w:marTop w:val="0"/>
      <w:marBottom w:val="0"/>
      <w:divBdr>
        <w:top w:val="none" w:sz="0" w:space="0" w:color="auto"/>
        <w:left w:val="none" w:sz="0" w:space="0" w:color="auto"/>
        <w:bottom w:val="none" w:sz="0" w:space="0" w:color="auto"/>
        <w:right w:val="none" w:sz="0" w:space="0" w:color="auto"/>
      </w:divBdr>
    </w:div>
    <w:div w:id="680814998">
      <w:bodyDiv w:val="1"/>
      <w:marLeft w:val="0"/>
      <w:marRight w:val="0"/>
      <w:marTop w:val="0"/>
      <w:marBottom w:val="0"/>
      <w:divBdr>
        <w:top w:val="none" w:sz="0" w:space="0" w:color="auto"/>
        <w:left w:val="none" w:sz="0" w:space="0" w:color="auto"/>
        <w:bottom w:val="none" w:sz="0" w:space="0" w:color="auto"/>
        <w:right w:val="none" w:sz="0" w:space="0" w:color="auto"/>
      </w:divBdr>
    </w:div>
    <w:div w:id="801579853">
      <w:bodyDiv w:val="1"/>
      <w:marLeft w:val="0"/>
      <w:marRight w:val="0"/>
      <w:marTop w:val="0"/>
      <w:marBottom w:val="0"/>
      <w:divBdr>
        <w:top w:val="none" w:sz="0" w:space="0" w:color="auto"/>
        <w:left w:val="none" w:sz="0" w:space="0" w:color="auto"/>
        <w:bottom w:val="none" w:sz="0" w:space="0" w:color="auto"/>
        <w:right w:val="none" w:sz="0" w:space="0" w:color="auto"/>
      </w:divBdr>
    </w:div>
    <w:div w:id="1396658331">
      <w:bodyDiv w:val="1"/>
      <w:marLeft w:val="0"/>
      <w:marRight w:val="0"/>
      <w:marTop w:val="0"/>
      <w:marBottom w:val="0"/>
      <w:divBdr>
        <w:top w:val="none" w:sz="0" w:space="0" w:color="auto"/>
        <w:left w:val="none" w:sz="0" w:space="0" w:color="auto"/>
        <w:bottom w:val="none" w:sz="0" w:space="0" w:color="auto"/>
        <w:right w:val="none" w:sz="0" w:space="0" w:color="auto"/>
      </w:divBdr>
    </w:div>
    <w:div w:id="2085836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84.png"/><Relationship Id="rId21" Type="http://schemas.openxmlformats.org/officeDocument/2006/relationships/hyperlink" Target="file:///E:\Thesis_Carolina_Mayorga_May_12_FINAL.docx" TargetMode="External"/><Relationship Id="rId42" Type="http://schemas.openxmlformats.org/officeDocument/2006/relationships/image" Target="media/image9.png"/><Relationship Id="rId63" Type="http://schemas.openxmlformats.org/officeDocument/2006/relationships/image" Target="media/image30.png"/><Relationship Id="rId84" Type="http://schemas.openxmlformats.org/officeDocument/2006/relationships/image" Target="media/image51.png"/><Relationship Id="rId16" Type="http://schemas.openxmlformats.org/officeDocument/2006/relationships/hyperlink" Target="file:///E:\Thesis_Carolina_Mayorga_May_12_FINAL.docx" TargetMode="External"/><Relationship Id="rId107" Type="http://schemas.openxmlformats.org/officeDocument/2006/relationships/image" Target="media/image74.png"/><Relationship Id="rId11" Type="http://schemas.openxmlformats.org/officeDocument/2006/relationships/hyperlink" Target="file:///E:\Thesis_Carolina_Mayorga_May_12_FINAL.docx" TargetMode="External"/><Relationship Id="rId32" Type="http://schemas.openxmlformats.org/officeDocument/2006/relationships/header" Target="header1.xml"/><Relationship Id="rId37" Type="http://schemas.openxmlformats.org/officeDocument/2006/relationships/image" Target="media/image4.png"/><Relationship Id="rId53" Type="http://schemas.openxmlformats.org/officeDocument/2006/relationships/image" Target="media/image20.png"/><Relationship Id="rId58" Type="http://schemas.openxmlformats.org/officeDocument/2006/relationships/image" Target="media/image25.png"/><Relationship Id="rId74" Type="http://schemas.openxmlformats.org/officeDocument/2006/relationships/image" Target="media/image41.png"/><Relationship Id="rId79" Type="http://schemas.openxmlformats.org/officeDocument/2006/relationships/image" Target="media/image46.png"/><Relationship Id="rId102" Type="http://schemas.openxmlformats.org/officeDocument/2006/relationships/image" Target="media/image69.png"/><Relationship Id="rId123" Type="http://schemas.openxmlformats.org/officeDocument/2006/relationships/image" Target="media/image90.png"/><Relationship Id="rId128" Type="http://schemas.openxmlformats.org/officeDocument/2006/relationships/image" Target="media/image95.png"/><Relationship Id="rId5" Type="http://schemas.openxmlformats.org/officeDocument/2006/relationships/settings" Target="settings.xml"/><Relationship Id="rId90" Type="http://schemas.openxmlformats.org/officeDocument/2006/relationships/image" Target="media/image57.png"/><Relationship Id="rId95" Type="http://schemas.openxmlformats.org/officeDocument/2006/relationships/image" Target="media/image62.png"/><Relationship Id="rId22" Type="http://schemas.openxmlformats.org/officeDocument/2006/relationships/hyperlink" Target="file:///E:\Thesis_Carolina_Mayorga_May_12_FINAL.docx" TargetMode="External"/><Relationship Id="rId27" Type="http://schemas.openxmlformats.org/officeDocument/2006/relationships/hyperlink" Target="file:///E:\Thesis_Carolina_Mayorga_May_12_FINAL.docx" TargetMode="External"/><Relationship Id="rId43" Type="http://schemas.openxmlformats.org/officeDocument/2006/relationships/image" Target="media/image10.png"/><Relationship Id="rId48" Type="http://schemas.openxmlformats.org/officeDocument/2006/relationships/image" Target="media/image15.png"/><Relationship Id="rId64" Type="http://schemas.openxmlformats.org/officeDocument/2006/relationships/image" Target="media/image31.png"/><Relationship Id="rId69" Type="http://schemas.openxmlformats.org/officeDocument/2006/relationships/image" Target="media/image36.jpeg"/><Relationship Id="rId113" Type="http://schemas.openxmlformats.org/officeDocument/2006/relationships/image" Target="media/image80.png"/><Relationship Id="rId118" Type="http://schemas.openxmlformats.org/officeDocument/2006/relationships/image" Target="media/image85.png"/><Relationship Id="rId80" Type="http://schemas.openxmlformats.org/officeDocument/2006/relationships/image" Target="media/image47.png"/><Relationship Id="rId85" Type="http://schemas.openxmlformats.org/officeDocument/2006/relationships/image" Target="media/image52.png"/><Relationship Id="rId12" Type="http://schemas.openxmlformats.org/officeDocument/2006/relationships/hyperlink" Target="file:///E:\Thesis_Carolina_Mayorga_May_12_FINAL.docx" TargetMode="External"/><Relationship Id="rId17" Type="http://schemas.openxmlformats.org/officeDocument/2006/relationships/hyperlink" Target="file:///E:\Thesis_Carolina_Mayorga_May_12_FINAL.docx" TargetMode="External"/><Relationship Id="rId33" Type="http://schemas.openxmlformats.org/officeDocument/2006/relationships/footer" Target="footer2.xml"/><Relationship Id="rId38" Type="http://schemas.openxmlformats.org/officeDocument/2006/relationships/image" Target="media/image5.png"/><Relationship Id="rId59" Type="http://schemas.openxmlformats.org/officeDocument/2006/relationships/image" Target="media/image26.png"/><Relationship Id="rId103" Type="http://schemas.openxmlformats.org/officeDocument/2006/relationships/image" Target="media/image70.png"/><Relationship Id="rId108" Type="http://schemas.openxmlformats.org/officeDocument/2006/relationships/image" Target="media/image75.png"/><Relationship Id="rId124" Type="http://schemas.openxmlformats.org/officeDocument/2006/relationships/image" Target="media/image91.png"/><Relationship Id="rId129" Type="http://schemas.openxmlformats.org/officeDocument/2006/relationships/image" Target="media/image96.png"/><Relationship Id="rId54" Type="http://schemas.openxmlformats.org/officeDocument/2006/relationships/image" Target="media/image21.png"/><Relationship Id="rId70" Type="http://schemas.openxmlformats.org/officeDocument/2006/relationships/image" Target="media/image37.emf"/><Relationship Id="rId75" Type="http://schemas.openxmlformats.org/officeDocument/2006/relationships/image" Target="media/image42.png"/><Relationship Id="rId91" Type="http://schemas.openxmlformats.org/officeDocument/2006/relationships/image" Target="media/image58.png"/><Relationship Id="rId96" Type="http://schemas.openxmlformats.org/officeDocument/2006/relationships/image" Target="media/image63.png"/><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hyperlink" Target="file:///E:\Thesis_Carolina_Mayorga_May_12_FINAL.docx" TargetMode="External"/><Relationship Id="rId28" Type="http://schemas.openxmlformats.org/officeDocument/2006/relationships/hyperlink" Target="file:///E:\Thesis_Carolina_Mayorga_May_12_FINAL.docx" TargetMode="External"/><Relationship Id="rId49" Type="http://schemas.openxmlformats.org/officeDocument/2006/relationships/image" Target="media/image16.png"/><Relationship Id="rId114" Type="http://schemas.openxmlformats.org/officeDocument/2006/relationships/image" Target="media/image81.png"/><Relationship Id="rId119" Type="http://schemas.openxmlformats.org/officeDocument/2006/relationships/image" Target="media/image86.png"/><Relationship Id="rId44" Type="http://schemas.openxmlformats.org/officeDocument/2006/relationships/image" Target="media/image11.png"/><Relationship Id="rId60" Type="http://schemas.openxmlformats.org/officeDocument/2006/relationships/image" Target="media/image27.png"/><Relationship Id="rId65" Type="http://schemas.openxmlformats.org/officeDocument/2006/relationships/image" Target="media/image32.png"/><Relationship Id="rId81" Type="http://schemas.openxmlformats.org/officeDocument/2006/relationships/image" Target="media/image48.emf"/><Relationship Id="rId86" Type="http://schemas.openxmlformats.org/officeDocument/2006/relationships/image" Target="media/image53.png"/><Relationship Id="rId130" Type="http://schemas.openxmlformats.org/officeDocument/2006/relationships/image" Target="media/image97.png"/><Relationship Id="rId13" Type="http://schemas.openxmlformats.org/officeDocument/2006/relationships/hyperlink" Target="file:///E:\Thesis_Carolina_Mayorga_May_12_FINAL.docx" TargetMode="External"/><Relationship Id="rId18" Type="http://schemas.openxmlformats.org/officeDocument/2006/relationships/hyperlink" Target="file:///E:\Thesis_Carolina_Mayorga_May_12_FINAL.docx" TargetMode="External"/><Relationship Id="rId39" Type="http://schemas.openxmlformats.org/officeDocument/2006/relationships/image" Target="media/image6.png"/><Relationship Id="rId109" Type="http://schemas.openxmlformats.org/officeDocument/2006/relationships/image" Target="media/image76.png"/><Relationship Id="rId34" Type="http://schemas.openxmlformats.org/officeDocument/2006/relationships/image" Target="media/image1.png"/><Relationship Id="rId50" Type="http://schemas.openxmlformats.org/officeDocument/2006/relationships/image" Target="media/image17.png"/><Relationship Id="rId55" Type="http://schemas.openxmlformats.org/officeDocument/2006/relationships/image" Target="media/image22.png"/><Relationship Id="rId76" Type="http://schemas.openxmlformats.org/officeDocument/2006/relationships/image" Target="media/image43.emf"/><Relationship Id="rId97" Type="http://schemas.openxmlformats.org/officeDocument/2006/relationships/image" Target="media/image64.png"/><Relationship Id="rId104" Type="http://schemas.openxmlformats.org/officeDocument/2006/relationships/image" Target="media/image71.png"/><Relationship Id="rId120" Type="http://schemas.openxmlformats.org/officeDocument/2006/relationships/image" Target="media/image87.png"/><Relationship Id="rId125" Type="http://schemas.openxmlformats.org/officeDocument/2006/relationships/image" Target="media/image92.png"/><Relationship Id="rId7" Type="http://schemas.openxmlformats.org/officeDocument/2006/relationships/footnotes" Target="footnotes.xml"/><Relationship Id="rId71" Type="http://schemas.openxmlformats.org/officeDocument/2006/relationships/image" Target="media/image38.png"/><Relationship Id="rId92" Type="http://schemas.openxmlformats.org/officeDocument/2006/relationships/image" Target="media/image59.png"/><Relationship Id="rId2" Type="http://schemas.openxmlformats.org/officeDocument/2006/relationships/numbering" Target="numbering.xml"/><Relationship Id="rId29" Type="http://schemas.openxmlformats.org/officeDocument/2006/relationships/hyperlink" Target="file:///E:\Thesis_Carolina_Mayorga_May_12_FINAL.docx" TargetMode="External"/><Relationship Id="rId24" Type="http://schemas.openxmlformats.org/officeDocument/2006/relationships/hyperlink" Target="file:///E:\Thesis_Carolina_Mayorga_May_12_FINAL.docx" TargetMode="External"/><Relationship Id="rId40" Type="http://schemas.openxmlformats.org/officeDocument/2006/relationships/image" Target="media/image7.png"/><Relationship Id="rId45" Type="http://schemas.openxmlformats.org/officeDocument/2006/relationships/image" Target="media/image12.png"/><Relationship Id="rId66" Type="http://schemas.openxmlformats.org/officeDocument/2006/relationships/image" Target="media/image33.png"/><Relationship Id="rId87" Type="http://schemas.openxmlformats.org/officeDocument/2006/relationships/image" Target="media/image54.png"/><Relationship Id="rId110" Type="http://schemas.openxmlformats.org/officeDocument/2006/relationships/image" Target="media/image77.png"/><Relationship Id="rId115" Type="http://schemas.openxmlformats.org/officeDocument/2006/relationships/image" Target="media/image82.png"/><Relationship Id="rId131" Type="http://schemas.openxmlformats.org/officeDocument/2006/relationships/fontTable" Target="fontTable.xml"/><Relationship Id="rId61" Type="http://schemas.openxmlformats.org/officeDocument/2006/relationships/image" Target="media/image28.png"/><Relationship Id="rId82" Type="http://schemas.openxmlformats.org/officeDocument/2006/relationships/image" Target="media/image49.png"/><Relationship Id="rId19" Type="http://schemas.openxmlformats.org/officeDocument/2006/relationships/hyperlink" Target="file:///E:\Thesis_Carolina_Mayorga_May_12_FINAL.docx" TargetMode="External"/><Relationship Id="rId14" Type="http://schemas.openxmlformats.org/officeDocument/2006/relationships/hyperlink" Target="file:///E:\Thesis_Carolina_Mayorga_May_12_FINAL.docx" TargetMode="External"/><Relationship Id="rId30" Type="http://schemas.openxmlformats.org/officeDocument/2006/relationships/hyperlink" Target="file:///E:\Thesis_Carolina_Mayorga_May_12_FINAL.docx" TargetMode="External"/><Relationship Id="rId35" Type="http://schemas.openxmlformats.org/officeDocument/2006/relationships/image" Target="media/image2.png"/><Relationship Id="rId56" Type="http://schemas.openxmlformats.org/officeDocument/2006/relationships/image" Target="media/image23.png"/><Relationship Id="rId77" Type="http://schemas.openxmlformats.org/officeDocument/2006/relationships/image" Target="media/image44.png"/><Relationship Id="rId100" Type="http://schemas.openxmlformats.org/officeDocument/2006/relationships/image" Target="media/image67.png"/><Relationship Id="rId105" Type="http://schemas.openxmlformats.org/officeDocument/2006/relationships/image" Target="media/image72.png"/><Relationship Id="rId126" Type="http://schemas.openxmlformats.org/officeDocument/2006/relationships/image" Target="media/image93.png"/><Relationship Id="rId8" Type="http://schemas.openxmlformats.org/officeDocument/2006/relationships/endnotes" Target="endnotes.xml"/><Relationship Id="rId51" Type="http://schemas.openxmlformats.org/officeDocument/2006/relationships/image" Target="media/image18.png"/><Relationship Id="rId72" Type="http://schemas.openxmlformats.org/officeDocument/2006/relationships/image" Target="media/image39.png"/><Relationship Id="rId93" Type="http://schemas.openxmlformats.org/officeDocument/2006/relationships/image" Target="media/image60.png"/><Relationship Id="rId98" Type="http://schemas.openxmlformats.org/officeDocument/2006/relationships/image" Target="media/image65.png"/><Relationship Id="rId121" Type="http://schemas.openxmlformats.org/officeDocument/2006/relationships/image" Target="media/image88.png"/><Relationship Id="rId3" Type="http://schemas.openxmlformats.org/officeDocument/2006/relationships/styles" Target="styles.xml"/><Relationship Id="rId25" Type="http://schemas.openxmlformats.org/officeDocument/2006/relationships/hyperlink" Target="file:///E:\Thesis_Carolina_Mayorga_May_12_FINAL.docx" TargetMode="External"/><Relationship Id="rId46" Type="http://schemas.openxmlformats.org/officeDocument/2006/relationships/image" Target="media/image13.png"/><Relationship Id="rId67" Type="http://schemas.openxmlformats.org/officeDocument/2006/relationships/image" Target="media/image34.png"/><Relationship Id="rId116" Type="http://schemas.openxmlformats.org/officeDocument/2006/relationships/image" Target="media/image83.png"/><Relationship Id="rId20" Type="http://schemas.openxmlformats.org/officeDocument/2006/relationships/hyperlink" Target="file:///E:\Thesis_Carolina_Mayorga_May_12_FINAL.docx" TargetMode="External"/><Relationship Id="rId41" Type="http://schemas.openxmlformats.org/officeDocument/2006/relationships/image" Target="media/image8.png"/><Relationship Id="rId62" Type="http://schemas.openxmlformats.org/officeDocument/2006/relationships/image" Target="media/image29.png"/><Relationship Id="rId83" Type="http://schemas.openxmlformats.org/officeDocument/2006/relationships/image" Target="media/image50.png"/><Relationship Id="rId88" Type="http://schemas.openxmlformats.org/officeDocument/2006/relationships/image" Target="media/image55.png"/><Relationship Id="rId111" Type="http://schemas.openxmlformats.org/officeDocument/2006/relationships/image" Target="media/image78.png"/><Relationship Id="rId132" Type="http://schemas.openxmlformats.org/officeDocument/2006/relationships/glossaryDocument" Target="glossary/document.xml"/><Relationship Id="rId15" Type="http://schemas.openxmlformats.org/officeDocument/2006/relationships/hyperlink" Target="file:///E:\Thesis_Carolina_Mayorga_May_12_FINAL.docx" TargetMode="External"/><Relationship Id="rId36" Type="http://schemas.openxmlformats.org/officeDocument/2006/relationships/image" Target="media/image3.png"/><Relationship Id="rId57" Type="http://schemas.openxmlformats.org/officeDocument/2006/relationships/image" Target="media/image24.png"/><Relationship Id="rId106" Type="http://schemas.openxmlformats.org/officeDocument/2006/relationships/image" Target="media/image73.png"/><Relationship Id="rId127" Type="http://schemas.openxmlformats.org/officeDocument/2006/relationships/image" Target="media/image94.png"/><Relationship Id="rId10" Type="http://schemas.openxmlformats.org/officeDocument/2006/relationships/hyperlink" Target="file:///E:\Thesis_Carolina_Mayorga_May_12_FINAL.docx" TargetMode="External"/><Relationship Id="rId31" Type="http://schemas.openxmlformats.org/officeDocument/2006/relationships/hyperlink" Target="file:///E:\Thesis_Carolina_Mayorga_May_12_FINAL.docx" TargetMode="External"/><Relationship Id="rId52" Type="http://schemas.openxmlformats.org/officeDocument/2006/relationships/image" Target="media/image19.png"/><Relationship Id="rId73" Type="http://schemas.openxmlformats.org/officeDocument/2006/relationships/image" Target="media/image40.png"/><Relationship Id="rId78" Type="http://schemas.openxmlformats.org/officeDocument/2006/relationships/image" Target="media/image45.png"/><Relationship Id="rId94" Type="http://schemas.openxmlformats.org/officeDocument/2006/relationships/image" Target="media/image61.png"/><Relationship Id="rId99" Type="http://schemas.openxmlformats.org/officeDocument/2006/relationships/image" Target="media/image66.png"/><Relationship Id="rId101" Type="http://schemas.openxmlformats.org/officeDocument/2006/relationships/image" Target="media/image68.png"/><Relationship Id="rId122" Type="http://schemas.openxmlformats.org/officeDocument/2006/relationships/image" Target="media/image89.png"/><Relationship Id="rId4" Type="http://schemas.microsoft.com/office/2007/relationships/stylesWithEffects" Target="stylesWithEffects.xml"/><Relationship Id="rId9" Type="http://schemas.openxmlformats.org/officeDocument/2006/relationships/footer" Target="footer1.xml"/><Relationship Id="rId26" Type="http://schemas.openxmlformats.org/officeDocument/2006/relationships/hyperlink" Target="file:///E:\Thesis_Carolina_Mayorga_May_12_FINAL.docx" TargetMode="External"/><Relationship Id="rId47" Type="http://schemas.openxmlformats.org/officeDocument/2006/relationships/image" Target="media/image14.png"/><Relationship Id="rId68" Type="http://schemas.openxmlformats.org/officeDocument/2006/relationships/image" Target="media/image35.png"/><Relationship Id="rId89" Type="http://schemas.openxmlformats.org/officeDocument/2006/relationships/image" Target="media/image56.emf"/><Relationship Id="rId112" Type="http://schemas.openxmlformats.org/officeDocument/2006/relationships/image" Target="media/image79.png"/><Relationship Id="rId133"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73CDC4085887474DA176B67478C41122"/>
        <w:category>
          <w:name w:val="General"/>
          <w:gallery w:val="placeholder"/>
        </w:category>
        <w:types>
          <w:type w:val="bbPlcHdr"/>
        </w:types>
        <w:behaviors>
          <w:behavior w:val="content"/>
        </w:behaviors>
        <w:guid w:val="{EE968262-63EC-430D-8EF7-A8055219C74A}"/>
      </w:docPartPr>
      <w:docPartBody>
        <w:p w:rsidR="00AD7AA9" w:rsidRDefault="00045235" w:rsidP="00045235">
          <w:pPr>
            <w:pStyle w:val="73CDC4085887474DA176B67478C41122"/>
          </w:pPr>
          <w:r w:rsidRPr="00AC7F25">
            <w:rPr>
              <w:rStyle w:val="PlaceholderText"/>
            </w:rPr>
            <w:t>Choose an item.</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FB6BC100256848A5A97B47EF9500A1F0"/>
        <w:category>
          <w:name w:val="General"/>
          <w:gallery w:val="placeholder"/>
        </w:category>
        <w:types>
          <w:type w:val="bbPlcHdr"/>
        </w:types>
        <w:behaviors>
          <w:behavior w:val="content"/>
        </w:behaviors>
        <w:guid w:val="{012A8ABA-54D2-4B7B-B3AD-EDC1C824C5F5}"/>
      </w:docPartPr>
      <w:docPartBody>
        <w:p w:rsidR="00AD7AA9" w:rsidRDefault="00617A9D" w:rsidP="00617A9D">
          <w:pPr>
            <w:pStyle w:val="FB6BC100256848A5A97B47EF9500A1F01"/>
          </w:pPr>
          <w:r w:rsidRPr="00DB664C">
            <w:rPr>
              <w:rStyle w:val="PlaceholderText"/>
            </w:rPr>
            <w:t>[EXACT NAME OF YOUR ACADEMIC UNIT IN ALL CAPS]</w:t>
          </w:r>
        </w:p>
      </w:docPartBody>
    </w:docPart>
    <w:docPart>
      <w:docPartPr>
        <w:name w:val="CE9C1C39675E4525B35945EBFC950E59"/>
        <w:category>
          <w:name w:val="General"/>
          <w:gallery w:val="placeholder"/>
        </w:category>
        <w:types>
          <w:type w:val="bbPlcHdr"/>
        </w:types>
        <w:behaviors>
          <w:behavior w:val="content"/>
        </w:behaviors>
        <w:guid w:val="{38639063-EB43-4E29-9DFE-7780DD295684}"/>
      </w:docPartPr>
      <w:docPartBody>
        <w:p w:rsidR="00AD7AA9" w:rsidRDefault="00045235" w:rsidP="00045235">
          <w:pPr>
            <w:pStyle w:val="CE9C1C39675E4525B35945EBFC950E59"/>
          </w:pPr>
          <w:r w:rsidRPr="00AC7F25">
            <w:rPr>
              <w:rStyle w:val="PlaceholderText"/>
            </w:rPr>
            <w:t>Choose an item.</w:t>
          </w:r>
        </w:p>
      </w:docPartBody>
    </w:docPart>
    <w:docPart>
      <w:docPartPr>
        <w:name w:val="F1348A9CCA98413EB7CFEB8DB5BCAA0A"/>
        <w:category>
          <w:name w:val="General"/>
          <w:gallery w:val="placeholder"/>
        </w:category>
        <w:types>
          <w:type w:val="bbPlcHdr"/>
        </w:types>
        <w:behaviors>
          <w:behavior w:val="content"/>
        </w:behaviors>
        <w:guid w:val="{50F93F07-D583-4915-B050-D158BBAFED16}"/>
      </w:docPartPr>
      <w:docPartBody>
        <w:p w:rsidR="00AD7AA9" w:rsidRDefault="00045235" w:rsidP="00045235">
          <w:pPr>
            <w:pStyle w:val="F1348A9CCA98413EB7CFEB8DB5BCAA0A"/>
          </w:pPr>
          <w:r w:rsidRPr="00AC7F25">
            <w:rPr>
              <w:rStyle w:val="PlaceholderText"/>
            </w:rPr>
            <w:t>Choose an item.</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381AB8B910934348B8DBC9A4958B8D7B"/>
        <w:category>
          <w:name w:val="General"/>
          <w:gallery w:val="placeholder"/>
        </w:category>
        <w:types>
          <w:type w:val="bbPlcHdr"/>
        </w:types>
        <w:behaviors>
          <w:behavior w:val="content"/>
        </w:behaviors>
        <w:guid w:val="{47ED973C-2A8B-48BF-BAFE-0D35D7DB652F}"/>
      </w:docPartPr>
      <w:docPartBody>
        <w:p w:rsidR="00AD7AA9" w:rsidRDefault="00045235" w:rsidP="00045235">
          <w:pPr>
            <w:pStyle w:val="381AB8B910934348B8DBC9A4958B8D7B"/>
          </w:pPr>
          <w:r w:rsidRPr="00AC7F25">
            <w:rPr>
              <w:rStyle w:val="PlaceholderText"/>
            </w:rPr>
            <w:t>Choose an item.</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
      <w:docPartPr>
        <w:name w:val="DefaultPlaceholder_22675704"/>
        <w:category>
          <w:name w:val="General"/>
          <w:gallery w:val="placeholder"/>
        </w:category>
        <w:types>
          <w:type w:val="bbPlcHdr"/>
        </w:types>
        <w:behaviors>
          <w:behavior w:val="content"/>
        </w:behaviors>
        <w:guid w:val="{49A0AC63-DA43-4BB7-9333-4248F9B8C518}"/>
      </w:docPartPr>
      <w:docPartBody>
        <w:p w:rsidR="00AD7AA9" w:rsidRDefault="00045235">
          <w:r w:rsidRPr="001F1C6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hyphenationZone w:val="425"/>
  <w:characterSpacingControl w:val="doNotCompress"/>
  <w:compat>
    <w:useFELayout/>
    <w:compatSetting w:name="compatibilityMode" w:uri="http://schemas.microsoft.com/office/word" w:val="12"/>
  </w:compat>
  <w:rsids>
    <w:rsidRoot w:val="00045235"/>
    <w:rsid w:val="00045235"/>
    <w:rsid w:val="000534BE"/>
    <w:rsid w:val="000D60E0"/>
    <w:rsid w:val="000E0491"/>
    <w:rsid w:val="00101DA4"/>
    <w:rsid w:val="0013614F"/>
    <w:rsid w:val="00151A9E"/>
    <w:rsid w:val="001763A7"/>
    <w:rsid w:val="001924A2"/>
    <w:rsid w:val="001C147A"/>
    <w:rsid w:val="001D26AE"/>
    <w:rsid w:val="001F1822"/>
    <w:rsid w:val="00292B97"/>
    <w:rsid w:val="002F2904"/>
    <w:rsid w:val="00303490"/>
    <w:rsid w:val="003153C5"/>
    <w:rsid w:val="00327900"/>
    <w:rsid w:val="00330733"/>
    <w:rsid w:val="003A752D"/>
    <w:rsid w:val="00475FFC"/>
    <w:rsid w:val="004A425D"/>
    <w:rsid w:val="004E4C41"/>
    <w:rsid w:val="004F10EE"/>
    <w:rsid w:val="0053599A"/>
    <w:rsid w:val="005965A2"/>
    <w:rsid w:val="005A430C"/>
    <w:rsid w:val="005A46B4"/>
    <w:rsid w:val="005C08FC"/>
    <w:rsid w:val="006159E0"/>
    <w:rsid w:val="00617A9D"/>
    <w:rsid w:val="00634CEB"/>
    <w:rsid w:val="0064301A"/>
    <w:rsid w:val="00713126"/>
    <w:rsid w:val="007332C0"/>
    <w:rsid w:val="00757AC8"/>
    <w:rsid w:val="00792781"/>
    <w:rsid w:val="007D11E5"/>
    <w:rsid w:val="008247E8"/>
    <w:rsid w:val="00833882"/>
    <w:rsid w:val="0086030F"/>
    <w:rsid w:val="008732FB"/>
    <w:rsid w:val="008809FC"/>
    <w:rsid w:val="008945B0"/>
    <w:rsid w:val="008B5C54"/>
    <w:rsid w:val="008B7CFD"/>
    <w:rsid w:val="008C0287"/>
    <w:rsid w:val="008C532B"/>
    <w:rsid w:val="008D1845"/>
    <w:rsid w:val="00937CD8"/>
    <w:rsid w:val="00943536"/>
    <w:rsid w:val="0099499B"/>
    <w:rsid w:val="009A7815"/>
    <w:rsid w:val="009D609D"/>
    <w:rsid w:val="009F5395"/>
    <w:rsid w:val="00A31202"/>
    <w:rsid w:val="00A4381C"/>
    <w:rsid w:val="00A573AB"/>
    <w:rsid w:val="00AD7AA9"/>
    <w:rsid w:val="00AF7036"/>
    <w:rsid w:val="00B12DA6"/>
    <w:rsid w:val="00B2518B"/>
    <w:rsid w:val="00B30217"/>
    <w:rsid w:val="00B35BA3"/>
    <w:rsid w:val="00B55273"/>
    <w:rsid w:val="00BA62C8"/>
    <w:rsid w:val="00BD307B"/>
    <w:rsid w:val="00C66602"/>
    <w:rsid w:val="00C70F3A"/>
    <w:rsid w:val="00DB1D7C"/>
    <w:rsid w:val="00DC75D2"/>
    <w:rsid w:val="00DE2494"/>
    <w:rsid w:val="00E22E9A"/>
    <w:rsid w:val="00E5448F"/>
    <w:rsid w:val="00E637F6"/>
    <w:rsid w:val="00E80737"/>
    <w:rsid w:val="00EA483E"/>
    <w:rsid w:val="00FB5EFB"/>
    <w:rsid w:val="00FC26FC"/>
    <w:rsid w:val="00FD6731"/>
    <w:rsid w:val="00FE1EEF"/>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B5C54"/>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B361BA-8241-4701-B1DC-F8B05D2636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165</Pages>
  <Words>16304</Words>
  <Characters>92934</Characters>
  <Application>Microsoft Office Word</Application>
  <DocSecurity>0</DocSecurity>
  <Lines>774</Lines>
  <Paragraphs>218</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109020</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creator>OU Graduate College</dc:creator>
  <cp:lastModifiedBy>Mayorga Gonzalez, Ligia Carolina</cp:lastModifiedBy>
  <cp:revision>2</cp:revision>
  <cp:lastPrinted>2016-05-13T17:01:00Z</cp:lastPrinted>
  <dcterms:created xsi:type="dcterms:W3CDTF">2016-05-13T20:46:00Z</dcterms:created>
  <dcterms:modified xsi:type="dcterms:W3CDTF">2016-05-13T20:46:00Z</dcterms:modified>
</cp:coreProperties>
</file>