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3369E" w14:textId="77777777" w:rsidR="00301106" w:rsidRPr="000F169D" w:rsidRDefault="00301106" w:rsidP="00301106">
      <w:pPr>
        <w:spacing w:line="480" w:lineRule="auto"/>
        <w:contextualSpacing/>
        <w:jc w:val="center"/>
        <w:rPr>
          <w:rFonts w:ascii="Times New Roman" w:hAnsi="Times New Roman" w:cs="Times New Roman"/>
        </w:rPr>
      </w:pPr>
      <w:r w:rsidRPr="000F169D">
        <w:rPr>
          <w:rFonts w:ascii="Times New Roman" w:hAnsi="Times New Roman" w:cs="Times New Roman"/>
        </w:rPr>
        <w:t>UNIVERSITY OF OKLAHOMA</w:t>
      </w:r>
    </w:p>
    <w:p w14:paraId="7143253C" w14:textId="77777777" w:rsidR="00301106" w:rsidRPr="000F169D" w:rsidRDefault="00301106" w:rsidP="00301106">
      <w:pPr>
        <w:spacing w:line="480" w:lineRule="auto"/>
        <w:contextualSpacing/>
        <w:jc w:val="center"/>
        <w:rPr>
          <w:rFonts w:ascii="Times New Roman" w:hAnsi="Times New Roman" w:cs="Times New Roman"/>
        </w:rPr>
      </w:pPr>
      <w:r w:rsidRPr="000F169D">
        <w:rPr>
          <w:rFonts w:ascii="Times New Roman" w:hAnsi="Times New Roman" w:cs="Times New Roman"/>
        </w:rPr>
        <w:t>GRADUATE COLLEGE</w:t>
      </w:r>
    </w:p>
    <w:p w14:paraId="37F866D5" w14:textId="77777777" w:rsidR="00301106" w:rsidRDefault="00301106" w:rsidP="00301106">
      <w:pPr>
        <w:contextualSpacing/>
        <w:jc w:val="center"/>
        <w:rPr>
          <w:rFonts w:ascii="Times New Roman" w:hAnsi="Times New Roman" w:cs="Times New Roman"/>
          <w:sz w:val="28"/>
          <w:szCs w:val="28"/>
        </w:rPr>
      </w:pPr>
    </w:p>
    <w:p w14:paraId="4F8DD2EB" w14:textId="77777777" w:rsidR="00301106" w:rsidRDefault="00301106" w:rsidP="00301106">
      <w:pPr>
        <w:contextualSpacing/>
        <w:jc w:val="center"/>
        <w:rPr>
          <w:rFonts w:ascii="Times New Roman" w:hAnsi="Times New Roman" w:cs="Times New Roman"/>
          <w:sz w:val="28"/>
          <w:szCs w:val="28"/>
        </w:rPr>
      </w:pPr>
    </w:p>
    <w:p w14:paraId="0EE15D89" w14:textId="77777777" w:rsidR="00301106" w:rsidRDefault="00301106" w:rsidP="00301106">
      <w:pPr>
        <w:contextualSpacing/>
        <w:jc w:val="center"/>
        <w:rPr>
          <w:rFonts w:ascii="Times New Roman" w:hAnsi="Times New Roman" w:cs="Times New Roman"/>
          <w:sz w:val="28"/>
          <w:szCs w:val="28"/>
        </w:rPr>
      </w:pPr>
    </w:p>
    <w:p w14:paraId="76CE1447" w14:textId="77777777" w:rsidR="00301106" w:rsidRDefault="00301106" w:rsidP="00301106">
      <w:pPr>
        <w:contextualSpacing/>
        <w:jc w:val="center"/>
        <w:rPr>
          <w:rFonts w:ascii="Times New Roman" w:hAnsi="Times New Roman" w:cs="Times New Roman"/>
          <w:sz w:val="28"/>
          <w:szCs w:val="28"/>
        </w:rPr>
      </w:pPr>
    </w:p>
    <w:p w14:paraId="5AECDAE2" w14:textId="77777777" w:rsidR="00301106" w:rsidRDefault="00301106" w:rsidP="00301106">
      <w:pPr>
        <w:contextualSpacing/>
        <w:jc w:val="center"/>
        <w:rPr>
          <w:rFonts w:ascii="Times New Roman" w:hAnsi="Times New Roman" w:cs="Times New Roman"/>
          <w:sz w:val="28"/>
          <w:szCs w:val="28"/>
        </w:rPr>
      </w:pPr>
    </w:p>
    <w:p w14:paraId="4B95E9F1" w14:textId="763EF64F" w:rsidR="00301106" w:rsidRPr="000F169D" w:rsidRDefault="00357AE1" w:rsidP="00301106">
      <w:pPr>
        <w:spacing w:line="480" w:lineRule="auto"/>
        <w:contextualSpacing/>
        <w:jc w:val="center"/>
        <w:rPr>
          <w:rFonts w:ascii="Times New Roman" w:hAnsi="Times New Roman" w:cs="Times New Roman"/>
        </w:rPr>
      </w:pPr>
      <w:r w:rsidRPr="000F169D">
        <w:rPr>
          <w:rFonts w:ascii="Times New Roman" w:hAnsi="Times New Roman" w:cs="Times New Roman"/>
        </w:rPr>
        <w:t>“NO EASY THING TO UNDERSTAND”</w:t>
      </w:r>
      <w:r w:rsidR="00301106" w:rsidRPr="000F169D">
        <w:rPr>
          <w:rFonts w:ascii="Times New Roman" w:hAnsi="Times New Roman" w:cs="Times New Roman"/>
        </w:rPr>
        <w:t>: A HISTORIOGRAPHY OF THE IRANIAN CONSTITUTIONAL REVOLUTION</w:t>
      </w:r>
    </w:p>
    <w:p w14:paraId="513C9439" w14:textId="77777777" w:rsidR="00301106" w:rsidRDefault="00301106" w:rsidP="00301106">
      <w:pPr>
        <w:contextualSpacing/>
        <w:jc w:val="center"/>
        <w:rPr>
          <w:rFonts w:ascii="Times New Roman" w:hAnsi="Times New Roman" w:cs="Times New Roman"/>
        </w:rPr>
      </w:pPr>
    </w:p>
    <w:p w14:paraId="1C0F2819" w14:textId="77777777" w:rsidR="00301106" w:rsidRDefault="00301106" w:rsidP="00301106">
      <w:pPr>
        <w:contextualSpacing/>
        <w:jc w:val="center"/>
        <w:rPr>
          <w:rFonts w:ascii="Times New Roman" w:hAnsi="Times New Roman" w:cs="Times New Roman"/>
        </w:rPr>
      </w:pPr>
    </w:p>
    <w:p w14:paraId="0C821550" w14:textId="77777777" w:rsidR="00301106" w:rsidRDefault="00301106" w:rsidP="00301106">
      <w:pPr>
        <w:contextualSpacing/>
        <w:jc w:val="center"/>
        <w:rPr>
          <w:rFonts w:ascii="Times New Roman" w:hAnsi="Times New Roman" w:cs="Times New Roman"/>
        </w:rPr>
      </w:pPr>
    </w:p>
    <w:p w14:paraId="75784373" w14:textId="77777777" w:rsidR="00301106" w:rsidRDefault="00301106" w:rsidP="00301106">
      <w:pPr>
        <w:contextualSpacing/>
        <w:jc w:val="center"/>
        <w:rPr>
          <w:rFonts w:ascii="Times New Roman" w:hAnsi="Times New Roman" w:cs="Times New Roman"/>
        </w:rPr>
      </w:pPr>
    </w:p>
    <w:p w14:paraId="21C0851F" w14:textId="77777777" w:rsidR="00301106" w:rsidRDefault="00301106" w:rsidP="00301106">
      <w:pPr>
        <w:spacing w:line="480" w:lineRule="auto"/>
        <w:contextualSpacing/>
        <w:jc w:val="center"/>
        <w:rPr>
          <w:rFonts w:ascii="Times New Roman" w:hAnsi="Times New Roman" w:cs="Times New Roman"/>
        </w:rPr>
      </w:pPr>
      <w:r>
        <w:rPr>
          <w:rFonts w:ascii="Times New Roman" w:hAnsi="Times New Roman" w:cs="Times New Roman"/>
        </w:rPr>
        <w:t xml:space="preserve">A THESIS </w:t>
      </w:r>
    </w:p>
    <w:p w14:paraId="71BFB0EE" w14:textId="77777777" w:rsidR="00301106" w:rsidRDefault="00301106" w:rsidP="00301106">
      <w:pPr>
        <w:spacing w:line="480" w:lineRule="auto"/>
        <w:contextualSpacing/>
        <w:jc w:val="center"/>
        <w:rPr>
          <w:rFonts w:ascii="Times New Roman" w:hAnsi="Times New Roman" w:cs="Times New Roman"/>
        </w:rPr>
      </w:pPr>
      <w:r>
        <w:rPr>
          <w:rFonts w:ascii="Times New Roman" w:hAnsi="Times New Roman" w:cs="Times New Roman"/>
        </w:rPr>
        <w:t xml:space="preserve">SUBMITTED TO THE GRADUATE FACULTY </w:t>
      </w:r>
    </w:p>
    <w:p w14:paraId="61F37CEA" w14:textId="77777777" w:rsidR="00301106" w:rsidRDefault="00301106" w:rsidP="00301106">
      <w:pPr>
        <w:spacing w:line="480" w:lineRule="auto"/>
        <w:contextualSpacing/>
        <w:jc w:val="center"/>
        <w:rPr>
          <w:rFonts w:ascii="Times New Roman" w:hAnsi="Times New Roman" w:cs="Times New Roman"/>
        </w:rPr>
      </w:pPr>
      <w:proofErr w:type="gramStart"/>
      <w:r>
        <w:rPr>
          <w:rFonts w:ascii="Times New Roman" w:hAnsi="Times New Roman" w:cs="Times New Roman"/>
        </w:rPr>
        <w:t>in</w:t>
      </w:r>
      <w:proofErr w:type="gramEnd"/>
      <w:r>
        <w:rPr>
          <w:rFonts w:ascii="Times New Roman" w:hAnsi="Times New Roman" w:cs="Times New Roman"/>
        </w:rPr>
        <w:t xml:space="preserve"> partial fulfillment of the requirements for the </w:t>
      </w:r>
    </w:p>
    <w:p w14:paraId="550C10EC" w14:textId="77777777" w:rsidR="00301106" w:rsidRDefault="00301106" w:rsidP="00301106">
      <w:pPr>
        <w:spacing w:line="480" w:lineRule="auto"/>
        <w:contextualSpacing/>
        <w:jc w:val="center"/>
        <w:rPr>
          <w:rFonts w:ascii="Times New Roman" w:hAnsi="Times New Roman" w:cs="Times New Roman"/>
        </w:rPr>
      </w:pPr>
      <w:r>
        <w:rPr>
          <w:rFonts w:ascii="Times New Roman" w:hAnsi="Times New Roman" w:cs="Times New Roman"/>
        </w:rPr>
        <w:t xml:space="preserve">Degree of </w:t>
      </w:r>
    </w:p>
    <w:p w14:paraId="4AF20780" w14:textId="77777777" w:rsidR="00301106" w:rsidRPr="00F26770" w:rsidRDefault="00301106" w:rsidP="00301106">
      <w:pPr>
        <w:spacing w:line="480" w:lineRule="auto"/>
        <w:contextualSpacing/>
        <w:jc w:val="center"/>
        <w:rPr>
          <w:rFonts w:ascii="Times New Roman" w:hAnsi="Times New Roman" w:cs="Times New Roman"/>
        </w:rPr>
      </w:pPr>
      <w:r w:rsidRPr="00F26770">
        <w:rPr>
          <w:rFonts w:ascii="Times New Roman" w:hAnsi="Times New Roman" w:cs="Times New Roman"/>
        </w:rPr>
        <w:t>MASTER OF ARTS IN INTERNATIONAL STUDIES</w:t>
      </w:r>
    </w:p>
    <w:p w14:paraId="42168434" w14:textId="77777777" w:rsidR="00301106" w:rsidRDefault="00301106" w:rsidP="00301106">
      <w:pPr>
        <w:spacing w:line="480" w:lineRule="auto"/>
        <w:contextualSpacing/>
        <w:jc w:val="center"/>
        <w:rPr>
          <w:rFonts w:ascii="Times New Roman" w:hAnsi="Times New Roman" w:cs="Times New Roman"/>
        </w:rPr>
      </w:pPr>
    </w:p>
    <w:p w14:paraId="74DA9C66" w14:textId="77777777" w:rsidR="00301106" w:rsidRDefault="00301106" w:rsidP="00301106">
      <w:pPr>
        <w:spacing w:line="480" w:lineRule="auto"/>
        <w:contextualSpacing/>
        <w:jc w:val="center"/>
        <w:rPr>
          <w:rFonts w:ascii="Times New Roman" w:hAnsi="Times New Roman" w:cs="Times New Roman"/>
        </w:rPr>
      </w:pPr>
    </w:p>
    <w:p w14:paraId="01AEE946" w14:textId="77777777" w:rsidR="00301106" w:rsidRDefault="00301106" w:rsidP="00301106">
      <w:pPr>
        <w:spacing w:line="480" w:lineRule="auto"/>
        <w:contextualSpacing/>
        <w:jc w:val="center"/>
        <w:rPr>
          <w:rFonts w:ascii="Times New Roman" w:hAnsi="Times New Roman" w:cs="Times New Roman"/>
        </w:rPr>
      </w:pPr>
    </w:p>
    <w:p w14:paraId="2E37CB6B" w14:textId="77777777" w:rsidR="00301106" w:rsidRDefault="00301106" w:rsidP="00301106">
      <w:pPr>
        <w:spacing w:line="480" w:lineRule="auto"/>
        <w:contextualSpacing/>
        <w:jc w:val="center"/>
        <w:rPr>
          <w:rFonts w:ascii="Times New Roman" w:hAnsi="Times New Roman" w:cs="Times New Roman"/>
        </w:rPr>
      </w:pPr>
    </w:p>
    <w:p w14:paraId="2D838910" w14:textId="77777777" w:rsidR="00301106" w:rsidRDefault="00301106" w:rsidP="00301106">
      <w:pPr>
        <w:spacing w:line="480" w:lineRule="auto"/>
        <w:contextualSpacing/>
        <w:jc w:val="center"/>
        <w:rPr>
          <w:rFonts w:ascii="Times New Roman" w:hAnsi="Times New Roman" w:cs="Times New Roman"/>
        </w:rPr>
      </w:pPr>
    </w:p>
    <w:p w14:paraId="2A2DF658" w14:textId="77777777" w:rsidR="00301106" w:rsidRDefault="00301106" w:rsidP="00301106">
      <w:pPr>
        <w:spacing w:line="480" w:lineRule="auto"/>
        <w:contextualSpacing/>
        <w:jc w:val="center"/>
        <w:rPr>
          <w:rFonts w:ascii="Times New Roman" w:hAnsi="Times New Roman" w:cs="Times New Roman"/>
        </w:rPr>
      </w:pPr>
    </w:p>
    <w:p w14:paraId="4050450B" w14:textId="3A0E8E45" w:rsidR="00301106" w:rsidRDefault="00072F28" w:rsidP="00301106">
      <w:pPr>
        <w:spacing w:line="480" w:lineRule="auto"/>
        <w:contextualSpacing/>
        <w:jc w:val="center"/>
        <w:rPr>
          <w:rFonts w:ascii="Times New Roman" w:hAnsi="Times New Roman" w:cs="Times New Roman"/>
        </w:rPr>
      </w:pPr>
      <w:r>
        <w:rPr>
          <w:rFonts w:ascii="Times New Roman" w:hAnsi="Times New Roman" w:cs="Times New Roman"/>
        </w:rPr>
        <w:t>By</w:t>
      </w:r>
    </w:p>
    <w:p w14:paraId="62757DE0" w14:textId="77777777" w:rsidR="00301106" w:rsidRDefault="00301106" w:rsidP="00301106">
      <w:pPr>
        <w:contextualSpacing/>
        <w:jc w:val="center"/>
        <w:rPr>
          <w:rFonts w:ascii="Times New Roman" w:hAnsi="Times New Roman" w:cs="Times New Roman"/>
        </w:rPr>
      </w:pPr>
      <w:r>
        <w:rPr>
          <w:rFonts w:ascii="Times New Roman" w:hAnsi="Times New Roman" w:cs="Times New Roman"/>
        </w:rPr>
        <w:t xml:space="preserve">ANDREW AKHLAGHI </w:t>
      </w:r>
    </w:p>
    <w:p w14:paraId="506AF422" w14:textId="77777777" w:rsidR="00301106" w:rsidRDefault="00301106" w:rsidP="00301106">
      <w:pPr>
        <w:contextualSpacing/>
        <w:jc w:val="center"/>
        <w:rPr>
          <w:rFonts w:ascii="Times New Roman" w:hAnsi="Times New Roman" w:cs="Times New Roman"/>
        </w:rPr>
      </w:pPr>
      <w:r>
        <w:rPr>
          <w:rFonts w:ascii="Times New Roman" w:hAnsi="Times New Roman" w:cs="Times New Roman"/>
        </w:rPr>
        <w:t>Norman, Oklahoma</w:t>
      </w:r>
    </w:p>
    <w:p w14:paraId="32249C90" w14:textId="77777777" w:rsidR="00301106" w:rsidRDefault="00301106" w:rsidP="00301106">
      <w:pPr>
        <w:contextualSpacing/>
        <w:jc w:val="center"/>
        <w:rPr>
          <w:rFonts w:ascii="Times New Roman" w:hAnsi="Times New Roman" w:cs="Times New Roman"/>
        </w:rPr>
      </w:pPr>
      <w:r>
        <w:rPr>
          <w:rFonts w:ascii="Times New Roman" w:hAnsi="Times New Roman" w:cs="Times New Roman"/>
        </w:rPr>
        <w:t>2016</w:t>
      </w:r>
    </w:p>
    <w:p w14:paraId="4196FC7B" w14:textId="77777777" w:rsidR="00301106" w:rsidRDefault="00301106" w:rsidP="00301106">
      <w:pPr>
        <w:rPr>
          <w:rFonts w:ascii="Times New Roman" w:hAnsi="Times New Roman" w:cs="Times New Roman"/>
        </w:rPr>
      </w:pPr>
    </w:p>
    <w:p w14:paraId="5860CF0D" w14:textId="77777777" w:rsidR="00301106" w:rsidRDefault="00301106" w:rsidP="00301106">
      <w:pPr>
        <w:contextualSpacing/>
        <w:jc w:val="center"/>
        <w:rPr>
          <w:rFonts w:ascii="Times New Roman" w:hAnsi="Times New Roman" w:cs="Times New Roman"/>
        </w:rPr>
      </w:pPr>
    </w:p>
    <w:p w14:paraId="14F413CC" w14:textId="77777777" w:rsidR="00301106" w:rsidRDefault="00301106" w:rsidP="00301106">
      <w:pPr>
        <w:contextualSpacing/>
        <w:jc w:val="center"/>
        <w:rPr>
          <w:rFonts w:ascii="Times New Roman" w:hAnsi="Times New Roman" w:cs="Times New Roman"/>
        </w:rPr>
      </w:pPr>
    </w:p>
    <w:p w14:paraId="72A82610" w14:textId="77777777" w:rsidR="00301106" w:rsidRDefault="00301106" w:rsidP="00301106">
      <w:pPr>
        <w:contextualSpacing/>
        <w:jc w:val="center"/>
        <w:rPr>
          <w:rFonts w:ascii="Times New Roman" w:hAnsi="Times New Roman" w:cs="Times New Roman"/>
        </w:rPr>
      </w:pPr>
    </w:p>
    <w:p w14:paraId="37C9336B" w14:textId="77777777" w:rsidR="00301106" w:rsidRDefault="00301106" w:rsidP="00301106">
      <w:pPr>
        <w:contextualSpacing/>
        <w:jc w:val="center"/>
        <w:rPr>
          <w:rFonts w:ascii="Times New Roman" w:hAnsi="Times New Roman" w:cs="Times New Roman"/>
        </w:rPr>
      </w:pPr>
    </w:p>
    <w:p w14:paraId="3CC6503C" w14:textId="77777777" w:rsidR="00301106" w:rsidRDefault="00301106" w:rsidP="00301106">
      <w:pPr>
        <w:contextualSpacing/>
        <w:jc w:val="center"/>
        <w:rPr>
          <w:rFonts w:ascii="Times New Roman" w:hAnsi="Times New Roman" w:cs="Times New Roman"/>
        </w:rPr>
      </w:pPr>
    </w:p>
    <w:p w14:paraId="1F00E8C3" w14:textId="77777777" w:rsidR="00301106" w:rsidRDefault="00301106" w:rsidP="00301106">
      <w:pPr>
        <w:contextualSpacing/>
        <w:jc w:val="center"/>
        <w:rPr>
          <w:rFonts w:ascii="Times New Roman" w:hAnsi="Times New Roman" w:cs="Times New Roman"/>
        </w:rPr>
      </w:pPr>
      <w:r w:rsidRPr="00F26770">
        <w:rPr>
          <w:rFonts w:ascii="Times New Roman" w:hAnsi="Times New Roman" w:cs="Times New Roman"/>
        </w:rPr>
        <w:t>“NO EASY THING TO UNDERSTAND”: A HISTORIOGRAPHY OF THE IRANIAN CONSTITUTIONAL REVOLUTION</w:t>
      </w:r>
    </w:p>
    <w:p w14:paraId="00EE47F3" w14:textId="77777777" w:rsidR="00301106" w:rsidRDefault="00301106" w:rsidP="00301106">
      <w:pPr>
        <w:contextualSpacing/>
        <w:jc w:val="center"/>
        <w:rPr>
          <w:rFonts w:ascii="Times New Roman" w:hAnsi="Times New Roman" w:cs="Times New Roman"/>
        </w:rPr>
      </w:pPr>
    </w:p>
    <w:p w14:paraId="504AF737" w14:textId="77777777" w:rsidR="00301106" w:rsidRDefault="00301106" w:rsidP="00301106">
      <w:pPr>
        <w:contextualSpacing/>
        <w:jc w:val="center"/>
        <w:rPr>
          <w:rFonts w:ascii="Times New Roman" w:hAnsi="Times New Roman" w:cs="Times New Roman"/>
        </w:rPr>
      </w:pPr>
    </w:p>
    <w:p w14:paraId="66FACCD3" w14:textId="77777777" w:rsidR="00301106" w:rsidRDefault="00301106" w:rsidP="00301106">
      <w:pPr>
        <w:contextualSpacing/>
        <w:jc w:val="center"/>
        <w:rPr>
          <w:rFonts w:ascii="Times New Roman" w:hAnsi="Times New Roman" w:cs="Times New Roman"/>
        </w:rPr>
      </w:pPr>
      <w:r>
        <w:rPr>
          <w:rFonts w:ascii="Times New Roman" w:hAnsi="Times New Roman" w:cs="Times New Roman"/>
        </w:rPr>
        <w:t xml:space="preserve">A THESIS APPROVED FOR THE </w:t>
      </w:r>
    </w:p>
    <w:p w14:paraId="3E90A9C5" w14:textId="77777777" w:rsidR="00301106" w:rsidRDefault="00301106" w:rsidP="00301106">
      <w:pPr>
        <w:contextualSpacing/>
        <w:jc w:val="center"/>
        <w:rPr>
          <w:rFonts w:ascii="Times New Roman" w:hAnsi="Times New Roman" w:cs="Times New Roman"/>
        </w:rPr>
      </w:pPr>
      <w:r>
        <w:rPr>
          <w:rFonts w:ascii="Times New Roman" w:hAnsi="Times New Roman" w:cs="Times New Roman"/>
        </w:rPr>
        <w:t>COLLEGE OF INTERNATIONAL STUDIES</w:t>
      </w:r>
    </w:p>
    <w:p w14:paraId="4ECDD2B7" w14:textId="77777777" w:rsidR="00301106" w:rsidRDefault="00301106" w:rsidP="00301106">
      <w:pPr>
        <w:contextualSpacing/>
        <w:jc w:val="center"/>
        <w:rPr>
          <w:rFonts w:ascii="Times New Roman" w:hAnsi="Times New Roman" w:cs="Times New Roman"/>
        </w:rPr>
      </w:pPr>
    </w:p>
    <w:p w14:paraId="4919A2C0" w14:textId="77777777" w:rsidR="00301106" w:rsidRDefault="00301106" w:rsidP="00301106">
      <w:pPr>
        <w:contextualSpacing/>
        <w:jc w:val="center"/>
        <w:rPr>
          <w:rFonts w:ascii="Times New Roman" w:hAnsi="Times New Roman" w:cs="Times New Roman"/>
        </w:rPr>
      </w:pPr>
    </w:p>
    <w:p w14:paraId="77858BA5" w14:textId="77777777" w:rsidR="00301106" w:rsidRDefault="00301106" w:rsidP="00301106">
      <w:pPr>
        <w:contextualSpacing/>
        <w:jc w:val="center"/>
        <w:rPr>
          <w:rFonts w:ascii="Times New Roman" w:hAnsi="Times New Roman" w:cs="Times New Roman"/>
        </w:rPr>
      </w:pPr>
    </w:p>
    <w:p w14:paraId="594B285C" w14:textId="77777777" w:rsidR="00301106" w:rsidRDefault="00301106" w:rsidP="00301106">
      <w:pPr>
        <w:contextualSpacing/>
        <w:jc w:val="center"/>
        <w:rPr>
          <w:rFonts w:ascii="Times New Roman" w:hAnsi="Times New Roman" w:cs="Times New Roman"/>
        </w:rPr>
      </w:pPr>
    </w:p>
    <w:p w14:paraId="33582F29" w14:textId="77777777" w:rsidR="00301106" w:rsidRDefault="00301106" w:rsidP="00301106">
      <w:pPr>
        <w:contextualSpacing/>
        <w:jc w:val="center"/>
        <w:rPr>
          <w:rFonts w:ascii="Times New Roman" w:hAnsi="Times New Roman" w:cs="Times New Roman"/>
        </w:rPr>
      </w:pPr>
    </w:p>
    <w:p w14:paraId="5915F449" w14:textId="77777777" w:rsidR="00301106" w:rsidRDefault="00301106" w:rsidP="00301106">
      <w:pPr>
        <w:contextualSpacing/>
        <w:jc w:val="center"/>
        <w:rPr>
          <w:rFonts w:ascii="Times New Roman" w:hAnsi="Times New Roman" w:cs="Times New Roman"/>
        </w:rPr>
      </w:pPr>
    </w:p>
    <w:p w14:paraId="3A497DCB" w14:textId="77777777" w:rsidR="00301106" w:rsidRDefault="00301106" w:rsidP="00301106">
      <w:pPr>
        <w:contextualSpacing/>
        <w:jc w:val="center"/>
        <w:rPr>
          <w:rFonts w:ascii="Times New Roman" w:hAnsi="Times New Roman" w:cs="Times New Roman"/>
        </w:rPr>
      </w:pPr>
    </w:p>
    <w:p w14:paraId="306BB674" w14:textId="77777777" w:rsidR="00301106" w:rsidRDefault="00301106" w:rsidP="00301106">
      <w:pPr>
        <w:contextualSpacing/>
        <w:jc w:val="center"/>
        <w:rPr>
          <w:rFonts w:ascii="Times New Roman" w:hAnsi="Times New Roman" w:cs="Times New Roman"/>
        </w:rPr>
      </w:pPr>
    </w:p>
    <w:p w14:paraId="2F435496" w14:textId="77777777" w:rsidR="00301106" w:rsidRDefault="00301106" w:rsidP="00301106">
      <w:pPr>
        <w:contextualSpacing/>
        <w:jc w:val="center"/>
        <w:rPr>
          <w:rFonts w:ascii="Times New Roman" w:hAnsi="Times New Roman" w:cs="Times New Roman"/>
        </w:rPr>
      </w:pPr>
    </w:p>
    <w:p w14:paraId="4510CD2B" w14:textId="0800F38D" w:rsidR="00301106" w:rsidRDefault="008C371F" w:rsidP="00301106">
      <w:pPr>
        <w:contextualSpacing/>
        <w:jc w:val="center"/>
        <w:rPr>
          <w:rFonts w:ascii="Times New Roman" w:hAnsi="Times New Roman" w:cs="Times New Roman"/>
        </w:rPr>
      </w:pPr>
      <w:r>
        <w:rPr>
          <w:rFonts w:ascii="Times New Roman" w:hAnsi="Times New Roman" w:cs="Times New Roman"/>
        </w:rPr>
        <w:t>BY</w:t>
      </w:r>
    </w:p>
    <w:p w14:paraId="309BB9D2" w14:textId="77777777" w:rsidR="00301106" w:rsidRDefault="00301106" w:rsidP="00301106">
      <w:pPr>
        <w:contextualSpacing/>
        <w:jc w:val="center"/>
        <w:rPr>
          <w:rFonts w:ascii="Times New Roman" w:hAnsi="Times New Roman" w:cs="Times New Roman"/>
        </w:rPr>
      </w:pPr>
    </w:p>
    <w:p w14:paraId="613486E7" w14:textId="77777777" w:rsidR="00301106" w:rsidRDefault="00301106" w:rsidP="00301106">
      <w:pPr>
        <w:contextualSpacing/>
        <w:jc w:val="center"/>
        <w:rPr>
          <w:rFonts w:ascii="Times New Roman" w:hAnsi="Times New Roman" w:cs="Times New Roman"/>
        </w:rPr>
      </w:pPr>
    </w:p>
    <w:p w14:paraId="37282F0D" w14:textId="77777777" w:rsidR="00301106" w:rsidRDefault="00301106" w:rsidP="00301106">
      <w:pPr>
        <w:contextualSpacing/>
        <w:jc w:val="center"/>
        <w:rPr>
          <w:rFonts w:ascii="Times New Roman" w:hAnsi="Times New Roman" w:cs="Times New Roman"/>
        </w:rPr>
      </w:pPr>
    </w:p>
    <w:p w14:paraId="1BA1C51D" w14:textId="77777777" w:rsidR="00301106" w:rsidRDefault="00301106" w:rsidP="00301106">
      <w:pPr>
        <w:contextualSpacing/>
        <w:jc w:val="center"/>
        <w:rPr>
          <w:rFonts w:ascii="Times New Roman" w:hAnsi="Times New Roman" w:cs="Times New Roman"/>
        </w:rPr>
      </w:pPr>
    </w:p>
    <w:p w14:paraId="7F142C45" w14:textId="77777777" w:rsidR="002657B5" w:rsidRDefault="002657B5" w:rsidP="002657B5">
      <w:pPr>
        <w:tabs>
          <w:tab w:val="left" w:pos="0"/>
        </w:tabs>
        <w:contextualSpacing/>
        <w:jc w:val="right"/>
        <w:rPr>
          <w:rFonts w:ascii="Times New Roman" w:hAnsi="Times New Roman" w:cs="Times New Roman"/>
        </w:rPr>
      </w:pPr>
      <w:r>
        <w:rPr>
          <w:rFonts w:ascii="Times New Roman" w:hAnsi="Times New Roman" w:cs="Times New Roman"/>
        </w:rPr>
        <w:t>____________________</w:t>
      </w:r>
    </w:p>
    <w:p w14:paraId="4E7481D6" w14:textId="4D86F888" w:rsidR="00301106" w:rsidRDefault="000F169D" w:rsidP="00301106">
      <w:pPr>
        <w:contextualSpacing/>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Afshin</w:t>
      </w:r>
      <w:proofErr w:type="spellEnd"/>
      <w:r>
        <w:rPr>
          <w:rFonts w:ascii="Times New Roman" w:hAnsi="Times New Roman" w:cs="Times New Roman"/>
        </w:rPr>
        <w:t xml:space="preserve"> </w:t>
      </w:r>
      <w:proofErr w:type="spellStart"/>
      <w:r>
        <w:rPr>
          <w:rFonts w:ascii="Times New Roman" w:hAnsi="Times New Roman" w:cs="Times New Roman"/>
        </w:rPr>
        <w:t>Marashi</w:t>
      </w:r>
      <w:proofErr w:type="spellEnd"/>
      <w:r>
        <w:rPr>
          <w:rFonts w:ascii="Times New Roman" w:hAnsi="Times New Roman" w:cs="Times New Roman"/>
        </w:rPr>
        <w:t>, Chair</w:t>
      </w:r>
    </w:p>
    <w:p w14:paraId="66A5CA01" w14:textId="77777777" w:rsidR="00301106" w:rsidRDefault="00301106" w:rsidP="00301106">
      <w:pPr>
        <w:contextualSpacing/>
        <w:jc w:val="right"/>
        <w:rPr>
          <w:rFonts w:ascii="Times New Roman" w:hAnsi="Times New Roman" w:cs="Times New Roman"/>
        </w:rPr>
      </w:pPr>
    </w:p>
    <w:p w14:paraId="163D91B0" w14:textId="77777777" w:rsidR="000F169D" w:rsidRDefault="000F169D" w:rsidP="00301106">
      <w:pPr>
        <w:contextualSpacing/>
        <w:jc w:val="right"/>
        <w:rPr>
          <w:rFonts w:ascii="Times New Roman" w:hAnsi="Times New Roman" w:cs="Times New Roman"/>
        </w:rPr>
      </w:pPr>
    </w:p>
    <w:p w14:paraId="7BE416D1" w14:textId="77777777" w:rsidR="000F169D" w:rsidRDefault="000F169D" w:rsidP="00301106">
      <w:pPr>
        <w:contextualSpacing/>
        <w:jc w:val="right"/>
        <w:rPr>
          <w:rFonts w:ascii="Times New Roman" w:hAnsi="Times New Roman" w:cs="Times New Roman"/>
        </w:rPr>
      </w:pPr>
    </w:p>
    <w:p w14:paraId="05E76813" w14:textId="26C8AEBC" w:rsidR="000F169D" w:rsidRDefault="00301106" w:rsidP="00301106">
      <w:pPr>
        <w:tabs>
          <w:tab w:val="left" w:pos="0"/>
        </w:tabs>
        <w:contextualSpacing/>
        <w:jc w:val="right"/>
        <w:rPr>
          <w:rFonts w:ascii="Times New Roman" w:hAnsi="Times New Roman" w:cs="Times New Roman"/>
        </w:rPr>
      </w:pPr>
      <w:r>
        <w:rPr>
          <w:rFonts w:ascii="Times New Roman" w:hAnsi="Times New Roman" w:cs="Times New Roman"/>
        </w:rPr>
        <w:t>____________________</w:t>
      </w:r>
    </w:p>
    <w:p w14:paraId="1279E6CA" w14:textId="77777777" w:rsidR="00301106" w:rsidRDefault="00301106" w:rsidP="00301106">
      <w:pPr>
        <w:contextualSpacing/>
        <w:jc w:val="right"/>
        <w:rPr>
          <w:rFonts w:ascii="Times New Roman" w:hAnsi="Times New Roman" w:cs="Times New Roman"/>
        </w:rPr>
      </w:pPr>
      <w:r>
        <w:rPr>
          <w:rFonts w:ascii="Times New Roman" w:hAnsi="Times New Roman" w:cs="Times New Roman"/>
        </w:rPr>
        <w:t>Dr. Joshua Landis</w:t>
      </w:r>
    </w:p>
    <w:p w14:paraId="6997825D" w14:textId="77777777" w:rsidR="00301106" w:rsidRDefault="00301106" w:rsidP="00301106">
      <w:pPr>
        <w:contextualSpacing/>
        <w:jc w:val="right"/>
        <w:rPr>
          <w:rFonts w:ascii="Times New Roman" w:hAnsi="Times New Roman" w:cs="Times New Roman"/>
        </w:rPr>
      </w:pPr>
    </w:p>
    <w:p w14:paraId="530ABCBE" w14:textId="77777777" w:rsidR="000F169D" w:rsidRDefault="000F169D" w:rsidP="00301106">
      <w:pPr>
        <w:contextualSpacing/>
        <w:jc w:val="right"/>
        <w:rPr>
          <w:rFonts w:ascii="Times New Roman" w:hAnsi="Times New Roman" w:cs="Times New Roman"/>
        </w:rPr>
      </w:pPr>
    </w:p>
    <w:p w14:paraId="05F397E5" w14:textId="77777777" w:rsidR="000F169D" w:rsidRDefault="000F169D" w:rsidP="00301106">
      <w:pPr>
        <w:contextualSpacing/>
        <w:jc w:val="right"/>
        <w:rPr>
          <w:rFonts w:ascii="Times New Roman" w:hAnsi="Times New Roman" w:cs="Times New Roman"/>
        </w:rPr>
      </w:pPr>
    </w:p>
    <w:p w14:paraId="43F36254" w14:textId="77777777" w:rsidR="002657B5" w:rsidRDefault="002657B5" w:rsidP="002657B5">
      <w:pPr>
        <w:tabs>
          <w:tab w:val="left" w:pos="0"/>
        </w:tabs>
        <w:contextualSpacing/>
        <w:jc w:val="right"/>
        <w:rPr>
          <w:rFonts w:ascii="Times New Roman" w:hAnsi="Times New Roman" w:cs="Times New Roman"/>
        </w:rPr>
      </w:pPr>
      <w:r>
        <w:rPr>
          <w:rFonts w:ascii="Times New Roman" w:hAnsi="Times New Roman" w:cs="Times New Roman"/>
        </w:rPr>
        <w:t>____________________</w:t>
      </w:r>
    </w:p>
    <w:p w14:paraId="2FBA4648" w14:textId="77777777" w:rsidR="00301106" w:rsidRPr="000D55AD" w:rsidRDefault="00301106" w:rsidP="00301106">
      <w:pPr>
        <w:contextualSpacing/>
        <w:jc w:val="right"/>
        <w:rPr>
          <w:rFonts w:ascii="Times New Roman" w:hAnsi="Times New Roman" w:cs="Times New Roman"/>
        </w:rPr>
      </w:pPr>
      <w:r>
        <w:rPr>
          <w:rFonts w:ascii="Times New Roman" w:hAnsi="Times New Roman" w:cs="Times New Roman"/>
        </w:rPr>
        <w:t>Dr. Emily Rook-</w:t>
      </w:r>
      <w:proofErr w:type="spellStart"/>
      <w:r>
        <w:rPr>
          <w:rFonts w:ascii="Times New Roman" w:hAnsi="Times New Roman" w:cs="Times New Roman"/>
        </w:rPr>
        <w:t>Koepsel</w:t>
      </w:r>
      <w:proofErr w:type="spellEnd"/>
    </w:p>
    <w:p w14:paraId="18270004" w14:textId="77777777" w:rsidR="00301106" w:rsidRDefault="00301106" w:rsidP="00301106">
      <w:pPr>
        <w:jc w:val="right"/>
        <w:rPr>
          <w:rFonts w:ascii="Times New Roman" w:hAnsi="Times New Roman" w:cs="Times New Roman"/>
          <w:b/>
        </w:rPr>
      </w:pPr>
      <w:r>
        <w:rPr>
          <w:rFonts w:ascii="Times New Roman" w:hAnsi="Times New Roman" w:cs="Times New Roman"/>
          <w:b/>
        </w:rPr>
        <w:br w:type="page"/>
      </w:r>
    </w:p>
    <w:p w14:paraId="2B385459" w14:textId="77777777" w:rsidR="00301106" w:rsidRDefault="00301106" w:rsidP="00301106">
      <w:pPr>
        <w:spacing w:line="480" w:lineRule="auto"/>
        <w:contextualSpacing/>
        <w:jc w:val="center"/>
        <w:rPr>
          <w:rFonts w:ascii="Times New Roman" w:hAnsi="Times New Roman" w:cs="Times New Roman"/>
          <w:b/>
        </w:rPr>
      </w:pPr>
    </w:p>
    <w:p w14:paraId="2B08AB55" w14:textId="77777777" w:rsidR="00301106" w:rsidRDefault="00301106" w:rsidP="00301106">
      <w:pPr>
        <w:spacing w:line="480" w:lineRule="auto"/>
        <w:contextualSpacing/>
        <w:jc w:val="center"/>
        <w:rPr>
          <w:rFonts w:ascii="Times New Roman" w:hAnsi="Times New Roman" w:cs="Times New Roman"/>
          <w:b/>
        </w:rPr>
      </w:pPr>
    </w:p>
    <w:p w14:paraId="06A19CEC" w14:textId="77777777" w:rsidR="00301106" w:rsidRDefault="00301106" w:rsidP="00301106">
      <w:pPr>
        <w:spacing w:line="480" w:lineRule="auto"/>
        <w:contextualSpacing/>
        <w:jc w:val="center"/>
        <w:rPr>
          <w:rFonts w:ascii="Times New Roman" w:hAnsi="Times New Roman" w:cs="Times New Roman"/>
          <w:b/>
        </w:rPr>
      </w:pPr>
    </w:p>
    <w:p w14:paraId="010DB054" w14:textId="77777777" w:rsidR="00301106" w:rsidRDefault="00301106" w:rsidP="00301106">
      <w:pPr>
        <w:spacing w:line="480" w:lineRule="auto"/>
        <w:contextualSpacing/>
        <w:jc w:val="center"/>
        <w:rPr>
          <w:rFonts w:ascii="Times New Roman" w:hAnsi="Times New Roman" w:cs="Times New Roman"/>
          <w:b/>
        </w:rPr>
      </w:pPr>
    </w:p>
    <w:p w14:paraId="05322889" w14:textId="77777777" w:rsidR="00301106" w:rsidRDefault="00301106" w:rsidP="00301106">
      <w:pPr>
        <w:spacing w:line="480" w:lineRule="auto"/>
        <w:contextualSpacing/>
        <w:jc w:val="center"/>
        <w:rPr>
          <w:rFonts w:ascii="Times New Roman" w:hAnsi="Times New Roman" w:cs="Times New Roman"/>
          <w:b/>
        </w:rPr>
      </w:pPr>
    </w:p>
    <w:p w14:paraId="7049D514" w14:textId="77777777" w:rsidR="00301106" w:rsidRDefault="00301106" w:rsidP="00301106">
      <w:pPr>
        <w:spacing w:line="480" w:lineRule="auto"/>
        <w:contextualSpacing/>
        <w:jc w:val="center"/>
        <w:rPr>
          <w:rFonts w:ascii="Times New Roman" w:hAnsi="Times New Roman" w:cs="Times New Roman"/>
          <w:b/>
        </w:rPr>
      </w:pPr>
    </w:p>
    <w:p w14:paraId="5B804646" w14:textId="77777777" w:rsidR="00301106" w:rsidRDefault="00301106" w:rsidP="00301106">
      <w:pPr>
        <w:spacing w:line="480" w:lineRule="auto"/>
        <w:contextualSpacing/>
        <w:jc w:val="center"/>
        <w:rPr>
          <w:rFonts w:ascii="Times New Roman" w:hAnsi="Times New Roman" w:cs="Times New Roman"/>
          <w:b/>
        </w:rPr>
      </w:pPr>
    </w:p>
    <w:p w14:paraId="6314DC7F" w14:textId="77777777" w:rsidR="00301106" w:rsidRDefault="00301106" w:rsidP="00301106">
      <w:pPr>
        <w:spacing w:line="480" w:lineRule="auto"/>
        <w:contextualSpacing/>
        <w:jc w:val="center"/>
        <w:rPr>
          <w:rFonts w:ascii="Times New Roman" w:hAnsi="Times New Roman" w:cs="Times New Roman"/>
          <w:b/>
        </w:rPr>
      </w:pPr>
    </w:p>
    <w:p w14:paraId="325BD1A6" w14:textId="77777777" w:rsidR="00301106" w:rsidRDefault="00301106" w:rsidP="00301106">
      <w:pPr>
        <w:spacing w:line="480" w:lineRule="auto"/>
        <w:contextualSpacing/>
        <w:jc w:val="center"/>
        <w:rPr>
          <w:rFonts w:ascii="Times New Roman" w:hAnsi="Times New Roman" w:cs="Times New Roman"/>
          <w:b/>
        </w:rPr>
      </w:pPr>
    </w:p>
    <w:p w14:paraId="07869B29" w14:textId="77777777" w:rsidR="00301106" w:rsidRDefault="00301106" w:rsidP="00301106">
      <w:pPr>
        <w:spacing w:line="480" w:lineRule="auto"/>
        <w:contextualSpacing/>
        <w:jc w:val="center"/>
        <w:rPr>
          <w:rFonts w:ascii="Times New Roman" w:hAnsi="Times New Roman" w:cs="Times New Roman"/>
          <w:b/>
        </w:rPr>
      </w:pPr>
    </w:p>
    <w:p w14:paraId="51FB1CCE" w14:textId="77777777" w:rsidR="00301106" w:rsidRDefault="00301106" w:rsidP="00301106">
      <w:pPr>
        <w:spacing w:line="480" w:lineRule="auto"/>
        <w:contextualSpacing/>
        <w:jc w:val="center"/>
        <w:rPr>
          <w:rFonts w:ascii="Times New Roman" w:hAnsi="Times New Roman" w:cs="Times New Roman"/>
          <w:b/>
        </w:rPr>
      </w:pPr>
    </w:p>
    <w:p w14:paraId="298CEB6C" w14:textId="77777777" w:rsidR="00301106" w:rsidRDefault="00301106" w:rsidP="00301106">
      <w:pPr>
        <w:spacing w:line="480" w:lineRule="auto"/>
        <w:contextualSpacing/>
        <w:jc w:val="center"/>
        <w:rPr>
          <w:rFonts w:ascii="Times New Roman" w:hAnsi="Times New Roman" w:cs="Times New Roman"/>
          <w:b/>
        </w:rPr>
      </w:pPr>
    </w:p>
    <w:p w14:paraId="1E3046E2" w14:textId="77777777" w:rsidR="00301106" w:rsidRDefault="00301106" w:rsidP="00301106">
      <w:pPr>
        <w:spacing w:line="480" w:lineRule="auto"/>
        <w:contextualSpacing/>
        <w:jc w:val="center"/>
        <w:rPr>
          <w:rFonts w:ascii="Times New Roman" w:hAnsi="Times New Roman" w:cs="Times New Roman"/>
          <w:b/>
        </w:rPr>
      </w:pPr>
    </w:p>
    <w:p w14:paraId="3D1C0BDE" w14:textId="77777777" w:rsidR="00301106" w:rsidRDefault="00301106" w:rsidP="00301106">
      <w:pPr>
        <w:spacing w:line="480" w:lineRule="auto"/>
        <w:contextualSpacing/>
        <w:jc w:val="center"/>
        <w:rPr>
          <w:rFonts w:ascii="Times New Roman" w:hAnsi="Times New Roman" w:cs="Times New Roman"/>
          <w:b/>
        </w:rPr>
      </w:pPr>
    </w:p>
    <w:p w14:paraId="78000D3A" w14:textId="77777777" w:rsidR="00301106" w:rsidRDefault="00301106" w:rsidP="00301106">
      <w:pPr>
        <w:spacing w:line="480" w:lineRule="auto"/>
        <w:contextualSpacing/>
        <w:jc w:val="center"/>
        <w:rPr>
          <w:rFonts w:ascii="Times New Roman" w:hAnsi="Times New Roman" w:cs="Times New Roman"/>
          <w:b/>
        </w:rPr>
      </w:pPr>
    </w:p>
    <w:p w14:paraId="35085226" w14:textId="77777777" w:rsidR="00301106" w:rsidRDefault="00301106" w:rsidP="00301106">
      <w:pPr>
        <w:spacing w:line="480" w:lineRule="auto"/>
        <w:contextualSpacing/>
        <w:jc w:val="center"/>
        <w:rPr>
          <w:rFonts w:ascii="Times New Roman" w:hAnsi="Times New Roman" w:cs="Times New Roman"/>
          <w:b/>
        </w:rPr>
      </w:pPr>
    </w:p>
    <w:p w14:paraId="1B443AD2" w14:textId="77777777" w:rsidR="00301106" w:rsidRDefault="00301106" w:rsidP="00301106">
      <w:pPr>
        <w:spacing w:line="480" w:lineRule="auto"/>
        <w:contextualSpacing/>
        <w:jc w:val="center"/>
        <w:rPr>
          <w:rFonts w:ascii="Times New Roman" w:hAnsi="Times New Roman" w:cs="Times New Roman"/>
          <w:b/>
        </w:rPr>
      </w:pPr>
    </w:p>
    <w:p w14:paraId="23915AEA" w14:textId="77777777" w:rsidR="00301106" w:rsidRDefault="00301106" w:rsidP="00301106">
      <w:pPr>
        <w:spacing w:line="480" w:lineRule="auto"/>
        <w:contextualSpacing/>
        <w:jc w:val="center"/>
        <w:rPr>
          <w:rFonts w:ascii="Times New Roman" w:hAnsi="Times New Roman" w:cs="Times New Roman"/>
          <w:b/>
        </w:rPr>
      </w:pPr>
    </w:p>
    <w:p w14:paraId="1A598792" w14:textId="77777777" w:rsidR="00301106" w:rsidRDefault="00301106" w:rsidP="00301106">
      <w:pPr>
        <w:spacing w:line="480" w:lineRule="auto"/>
        <w:contextualSpacing/>
        <w:jc w:val="center"/>
        <w:rPr>
          <w:rFonts w:ascii="Times New Roman" w:hAnsi="Times New Roman" w:cs="Times New Roman"/>
          <w:b/>
        </w:rPr>
      </w:pPr>
    </w:p>
    <w:p w14:paraId="77B2A73B" w14:textId="77777777" w:rsidR="00301106" w:rsidRDefault="00301106" w:rsidP="00301106">
      <w:pPr>
        <w:spacing w:line="480" w:lineRule="auto"/>
        <w:contextualSpacing/>
        <w:jc w:val="center"/>
        <w:rPr>
          <w:rFonts w:ascii="Times New Roman" w:hAnsi="Times New Roman" w:cs="Times New Roman"/>
          <w:b/>
        </w:rPr>
      </w:pPr>
    </w:p>
    <w:p w14:paraId="1BC66F4F" w14:textId="77777777" w:rsidR="00301106" w:rsidRDefault="00301106" w:rsidP="00301106">
      <w:pPr>
        <w:spacing w:line="480" w:lineRule="auto"/>
        <w:contextualSpacing/>
        <w:jc w:val="center"/>
        <w:rPr>
          <w:rFonts w:ascii="Times New Roman" w:hAnsi="Times New Roman" w:cs="Times New Roman"/>
          <w:b/>
        </w:rPr>
      </w:pPr>
    </w:p>
    <w:p w14:paraId="26A8DA54" w14:textId="77777777" w:rsidR="00301106" w:rsidRDefault="00301106" w:rsidP="00301106">
      <w:pPr>
        <w:contextualSpacing/>
        <w:jc w:val="center"/>
        <w:rPr>
          <w:rFonts w:ascii="Times New Roman" w:hAnsi="Times New Roman" w:cs="Times New Roman"/>
          <w:b/>
        </w:rPr>
      </w:pPr>
    </w:p>
    <w:p w14:paraId="36CC9DEF" w14:textId="77777777" w:rsidR="00301106" w:rsidRDefault="00301106" w:rsidP="00301106">
      <w:pPr>
        <w:contextualSpacing/>
        <w:jc w:val="center"/>
        <w:rPr>
          <w:rFonts w:ascii="Times New Roman" w:hAnsi="Times New Roman" w:cs="Times New Roman"/>
        </w:rPr>
      </w:pPr>
      <w:r w:rsidRPr="007F0FD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Copyright by ANDREW AKHLAGHI 2016</w:t>
      </w:r>
    </w:p>
    <w:p w14:paraId="62D3B65C" w14:textId="77777777" w:rsidR="00301106" w:rsidRPr="007F0FD9" w:rsidRDefault="00301106" w:rsidP="00301106">
      <w:pPr>
        <w:contextualSpacing/>
        <w:jc w:val="center"/>
        <w:rPr>
          <w:rFonts w:ascii="Times New Roman" w:hAnsi="Times New Roman" w:cs="Times New Roman"/>
        </w:rPr>
      </w:pPr>
      <w:r>
        <w:rPr>
          <w:rFonts w:ascii="Times New Roman" w:hAnsi="Times New Roman" w:cs="Times New Roman"/>
        </w:rPr>
        <w:t xml:space="preserve">All Rights Reserved. </w:t>
      </w:r>
    </w:p>
    <w:p w14:paraId="6F07CDC5" w14:textId="77777777" w:rsidR="00301106" w:rsidRDefault="00301106" w:rsidP="00301106">
      <w:pPr>
        <w:spacing w:line="480" w:lineRule="auto"/>
        <w:contextualSpacing/>
        <w:jc w:val="center"/>
        <w:rPr>
          <w:rFonts w:ascii="Times New Roman" w:hAnsi="Times New Roman" w:cs="Times New Roman"/>
          <w:b/>
        </w:rPr>
      </w:pPr>
    </w:p>
    <w:p w14:paraId="196E036B" w14:textId="77777777" w:rsidR="00301106" w:rsidRDefault="00301106" w:rsidP="00301106">
      <w:pPr>
        <w:spacing w:line="480" w:lineRule="auto"/>
        <w:contextualSpacing/>
        <w:jc w:val="center"/>
        <w:rPr>
          <w:rFonts w:ascii="Times New Roman" w:hAnsi="Times New Roman" w:cs="Times New Roman"/>
          <w:b/>
        </w:rPr>
        <w:sectPr w:rsidR="00301106" w:rsidSect="00FF4885">
          <w:footerReference w:type="even" r:id="rId8"/>
          <w:footerReference w:type="default" r:id="rId9"/>
          <w:footerReference w:type="first" r:id="rId10"/>
          <w:pgSz w:w="12240" w:h="15840"/>
          <w:pgMar w:top="1440" w:right="1440" w:bottom="1440" w:left="2304" w:header="720" w:footer="720" w:gutter="0"/>
          <w:cols w:space="720"/>
          <w:printerSettings r:id="rId11"/>
        </w:sectPr>
      </w:pPr>
    </w:p>
    <w:p w14:paraId="2C85D54C" w14:textId="77777777" w:rsidR="00301106" w:rsidRPr="008C371F" w:rsidRDefault="00301106" w:rsidP="00301106">
      <w:pPr>
        <w:spacing w:line="480" w:lineRule="auto"/>
        <w:contextualSpacing/>
        <w:jc w:val="center"/>
        <w:rPr>
          <w:rFonts w:ascii="Times New Roman" w:hAnsi="Times New Roman" w:cs="Times New Roman"/>
          <w:b/>
          <w:u w:val="single"/>
        </w:rPr>
      </w:pPr>
      <w:r w:rsidRPr="008C371F">
        <w:rPr>
          <w:rFonts w:ascii="Times New Roman" w:hAnsi="Times New Roman" w:cs="Times New Roman"/>
          <w:b/>
          <w:u w:val="single"/>
        </w:rPr>
        <w:lastRenderedPageBreak/>
        <w:t>Table of Contents</w:t>
      </w:r>
    </w:p>
    <w:p w14:paraId="25548BA5" w14:textId="7E9A190E" w:rsidR="00301106" w:rsidRDefault="00301106" w:rsidP="00301106">
      <w:pPr>
        <w:spacing w:line="480" w:lineRule="auto"/>
        <w:contextualSpacing/>
        <w:rPr>
          <w:rFonts w:ascii="Times New Roman" w:hAnsi="Times New Roman" w:cs="Times New Roman"/>
        </w:rPr>
      </w:pPr>
      <w:r w:rsidRPr="00E15904">
        <w:rPr>
          <w:rFonts w:ascii="Times New Roman" w:hAnsi="Times New Roman" w:cs="Times New Roman"/>
        </w:rPr>
        <w:t xml:space="preserve">Introduction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120763">
        <w:rPr>
          <w:rFonts w:ascii="Times New Roman" w:hAnsi="Times New Roman" w:cs="Times New Roman"/>
        </w:rPr>
        <w:t>1</w:t>
      </w:r>
    </w:p>
    <w:p w14:paraId="377DF3E9" w14:textId="7E46EF70" w:rsidR="00301106" w:rsidRDefault="00301106" w:rsidP="00301106">
      <w:pPr>
        <w:spacing w:line="480" w:lineRule="auto"/>
        <w:contextualSpacing/>
        <w:rPr>
          <w:rFonts w:ascii="Times New Roman" w:hAnsi="Times New Roman" w:cs="Times New Roman"/>
        </w:rPr>
      </w:pPr>
      <w:r>
        <w:rPr>
          <w:rFonts w:ascii="Times New Roman" w:hAnsi="Times New Roman" w:cs="Times New Roman"/>
        </w:rPr>
        <w:t>C</w:t>
      </w:r>
      <w:r w:rsidR="00120763">
        <w:rPr>
          <w:rFonts w:ascii="Times New Roman" w:hAnsi="Times New Roman" w:cs="Times New Roman"/>
        </w:rPr>
        <w:t xml:space="preserve">hapter One </w:t>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r>
      <w:r w:rsidR="00120763">
        <w:rPr>
          <w:rFonts w:ascii="Times New Roman" w:hAnsi="Times New Roman" w:cs="Times New Roman"/>
        </w:rPr>
        <w:tab/>
        <w:t>14</w:t>
      </w:r>
    </w:p>
    <w:p w14:paraId="7603099B" w14:textId="79999613" w:rsidR="00301106" w:rsidRDefault="00EF54D2" w:rsidP="00301106">
      <w:pPr>
        <w:spacing w:line="480" w:lineRule="auto"/>
        <w:contextualSpacing/>
        <w:rPr>
          <w:rFonts w:ascii="Times New Roman" w:hAnsi="Times New Roman" w:cs="Times New Roman"/>
        </w:rPr>
      </w:pPr>
      <w:r>
        <w:rPr>
          <w:rFonts w:ascii="Times New Roman" w:hAnsi="Times New Roman" w:cs="Times New Roman"/>
        </w:rPr>
        <w:t>Chapter Two</w:t>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301106">
        <w:rPr>
          <w:rFonts w:ascii="Times New Roman" w:hAnsi="Times New Roman" w:cs="Times New Roman"/>
        </w:rPr>
        <w:tab/>
      </w:r>
      <w:r w:rsidR="00013DD6">
        <w:rPr>
          <w:rFonts w:ascii="Times New Roman" w:hAnsi="Times New Roman" w:cs="Times New Roman"/>
        </w:rPr>
        <w:t>35</w:t>
      </w:r>
    </w:p>
    <w:p w14:paraId="615815B1" w14:textId="10830263" w:rsidR="00EF54D2" w:rsidRDefault="00EF54D2" w:rsidP="00301106">
      <w:pPr>
        <w:spacing w:line="480" w:lineRule="auto"/>
        <w:contextualSpacing/>
        <w:rPr>
          <w:rFonts w:ascii="Times New Roman" w:hAnsi="Times New Roman" w:cs="Times New Roman"/>
        </w:rPr>
      </w:pPr>
      <w:r>
        <w:rPr>
          <w:rFonts w:ascii="Times New Roman" w:hAnsi="Times New Roman" w:cs="Times New Roman"/>
        </w:rPr>
        <w:t>Chapter Three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13DD6">
        <w:rPr>
          <w:rFonts w:ascii="Times New Roman" w:hAnsi="Times New Roman" w:cs="Times New Roman"/>
        </w:rPr>
        <w:t>61</w:t>
      </w:r>
    </w:p>
    <w:p w14:paraId="7AA01770" w14:textId="1CECB10D" w:rsidR="000F24EA" w:rsidRDefault="00013DD6" w:rsidP="00301106">
      <w:pPr>
        <w:spacing w:line="480" w:lineRule="auto"/>
        <w:contextualSpacing/>
        <w:rPr>
          <w:rFonts w:ascii="Times New Roman" w:hAnsi="Times New Roman" w:cs="Times New Roman"/>
          <w:b/>
        </w:rPr>
      </w:pPr>
      <w:r>
        <w:rPr>
          <w:rFonts w:ascii="Times New Roman" w:hAnsi="Times New Roman" w:cs="Times New Roman"/>
        </w:rPr>
        <w:t>Conclusion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85</w:t>
      </w:r>
    </w:p>
    <w:p w14:paraId="01ED5A96" w14:textId="77777777" w:rsidR="00471E91" w:rsidRDefault="00471E91">
      <w:pPr>
        <w:rPr>
          <w:rFonts w:ascii="Times New Roman" w:hAnsi="Times New Roman" w:cs="Times New Roman"/>
          <w:b/>
        </w:rPr>
      </w:pPr>
    </w:p>
    <w:p w14:paraId="09B8DA94" w14:textId="77777777" w:rsidR="00471E91" w:rsidRDefault="00471E91">
      <w:pPr>
        <w:rPr>
          <w:rFonts w:ascii="Times New Roman" w:hAnsi="Times New Roman" w:cs="Times New Roman"/>
          <w:b/>
        </w:rPr>
      </w:pPr>
    </w:p>
    <w:p w14:paraId="13A60815" w14:textId="77777777" w:rsidR="00471E91" w:rsidRDefault="00471E91">
      <w:pPr>
        <w:rPr>
          <w:rFonts w:ascii="Times New Roman" w:hAnsi="Times New Roman" w:cs="Times New Roman"/>
          <w:b/>
        </w:rPr>
      </w:pPr>
    </w:p>
    <w:p w14:paraId="6390CD75" w14:textId="77777777" w:rsidR="00471E91" w:rsidRDefault="00471E91">
      <w:pPr>
        <w:rPr>
          <w:rFonts w:ascii="Times New Roman" w:hAnsi="Times New Roman" w:cs="Times New Roman"/>
          <w:b/>
        </w:rPr>
      </w:pPr>
    </w:p>
    <w:p w14:paraId="4526E92B" w14:textId="77777777" w:rsidR="00471E91" w:rsidRDefault="00471E91">
      <w:pPr>
        <w:rPr>
          <w:rFonts w:ascii="Times New Roman" w:hAnsi="Times New Roman" w:cs="Times New Roman"/>
          <w:b/>
        </w:rPr>
      </w:pPr>
    </w:p>
    <w:p w14:paraId="00CBE8BF" w14:textId="77777777" w:rsidR="00471E91" w:rsidRDefault="00471E91">
      <w:pPr>
        <w:rPr>
          <w:rFonts w:ascii="Times New Roman" w:hAnsi="Times New Roman" w:cs="Times New Roman"/>
          <w:b/>
        </w:rPr>
      </w:pPr>
    </w:p>
    <w:p w14:paraId="29AC9DDC" w14:textId="77777777" w:rsidR="00471E91" w:rsidRDefault="00471E91">
      <w:pPr>
        <w:rPr>
          <w:rFonts w:ascii="Times New Roman" w:hAnsi="Times New Roman" w:cs="Times New Roman"/>
          <w:b/>
        </w:rPr>
      </w:pPr>
    </w:p>
    <w:p w14:paraId="5E30DCC9" w14:textId="77777777" w:rsidR="00471E91" w:rsidRDefault="00471E91">
      <w:pPr>
        <w:rPr>
          <w:rFonts w:ascii="Times New Roman" w:hAnsi="Times New Roman" w:cs="Times New Roman"/>
          <w:b/>
        </w:rPr>
      </w:pPr>
    </w:p>
    <w:p w14:paraId="1392E486" w14:textId="77777777" w:rsidR="00471E91" w:rsidRDefault="00471E91">
      <w:pPr>
        <w:rPr>
          <w:rFonts w:ascii="Times New Roman" w:hAnsi="Times New Roman" w:cs="Times New Roman"/>
          <w:b/>
        </w:rPr>
      </w:pPr>
    </w:p>
    <w:p w14:paraId="0555AE38" w14:textId="77777777" w:rsidR="00471E91" w:rsidRDefault="00471E91">
      <w:pPr>
        <w:rPr>
          <w:rFonts w:ascii="Times New Roman" w:hAnsi="Times New Roman" w:cs="Times New Roman"/>
          <w:b/>
        </w:rPr>
      </w:pPr>
    </w:p>
    <w:p w14:paraId="43093D09" w14:textId="77777777" w:rsidR="00471E91" w:rsidRDefault="00471E91">
      <w:pPr>
        <w:rPr>
          <w:rFonts w:ascii="Times New Roman" w:hAnsi="Times New Roman" w:cs="Times New Roman"/>
          <w:b/>
        </w:rPr>
      </w:pPr>
    </w:p>
    <w:p w14:paraId="54775FEE" w14:textId="77777777" w:rsidR="00471E91" w:rsidRDefault="00471E91">
      <w:pPr>
        <w:rPr>
          <w:rFonts w:ascii="Times New Roman" w:hAnsi="Times New Roman" w:cs="Times New Roman"/>
          <w:b/>
        </w:rPr>
      </w:pPr>
    </w:p>
    <w:p w14:paraId="02A80941" w14:textId="77777777" w:rsidR="00471E91" w:rsidRDefault="00471E91">
      <w:pPr>
        <w:rPr>
          <w:rFonts w:ascii="Times New Roman" w:hAnsi="Times New Roman" w:cs="Times New Roman"/>
          <w:b/>
        </w:rPr>
      </w:pPr>
    </w:p>
    <w:p w14:paraId="0377A349" w14:textId="77777777" w:rsidR="00471E91" w:rsidRDefault="00471E91">
      <w:pPr>
        <w:rPr>
          <w:rFonts w:ascii="Times New Roman" w:hAnsi="Times New Roman" w:cs="Times New Roman"/>
          <w:b/>
        </w:rPr>
      </w:pPr>
    </w:p>
    <w:p w14:paraId="1FBFE27E" w14:textId="77777777" w:rsidR="00471E91" w:rsidRDefault="00471E91">
      <w:pPr>
        <w:rPr>
          <w:rFonts w:ascii="Times New Roman" w:hAnsi="Times New Roman" w:cs="Times New Roman"/>
          <w:b/>
        </w:rPr>
      </w:pPr>
    </w:p>
    <w:p w14:paraId="1F60C45F" w14:textId="77777777" w:rsidR="00471E91" w:rsidRDefault="00471E91">
      <w:pPr>
        <w:rPr>
          <w:rFonts w:ascii="Times New Roman" w:hAnsi="Times New Roman" w:cs="Times New Roman"/>
          <w:b/>
        </w:rPr>
      </w:pPr>
    </w:p>
    <w:p w14:paraId="5E5A3B7A" w14:textId="77777777" w:rsidR="00471E91" w:rsidRDefault="00471E91">
      <w:pPr>
        <w:rPr>
          <w:rFonts w:ascii="Times New Roman" w:hAnsi="Times New Roman" w:cs="Times New Roman"/>
          <w:b/>
        </w:rPr>
      </w:pPr>
    </w:p>
    <w:p w14:paraId="46A89A0A" w14:textId="77777777" w:rsidR="00471E91" w:rsidRDefault="00471E91">
      <w:pPr>
        <w:rPr>
          <w:rFonts w:ascii="Times New Roman" w:hAnsi="Times New Roman" w:cs="Times New Roman"/>
          <w:b/>
        </w:rPr>
      </w:pPr>
    </w:p>
    <w:p w14:paraId="4D2A4434" w14:textId="77777777" w:rsidR="00471E91" w:rsidRDefault="00471E91">
      <w:pPr>
        <w:rPr>
          <w:rFonts w:ascii="Times New Roman" w:hAnsi="Times New Roman" w:cs="Times New Roman"/>
          <w:b/>
        </w:rPr>
      </w:pPr>
    </w:p>
    <w:p w14:paraId="69875F2C" w14:textId="77777777" w:rsidR="00471E91" w:rsidRDefault="00471E91">
      <w:pPr>
        <w:rPr>
          <w:rFonts w:ascii="Times New Roman" w:hAnsi="Times New Roman" w:cs="Times New Roman"/>
          <w:b/>
        </w:rPr>
      </w:pPr>
    </w:p>
    <w:p w14:paraId="095B047D" w14:textId="77777777" w:rsidR="00471E91" w:rsidRDefault="00471E91">
      <w:pPr>
        <w:rPr>
          <w:rFonts w:ascii="Times New Roman" w:hAnsi="Times New Roman" w:cs="Times New Roman"/>
          <w:b/>
        </w:rPr>
      </w:pPr>
    </w:p>
    <w:p w14:paraId="03C7D94D" w14:textId="77777777" w:rsidR="00471E91" w:rsidRDefault="00471E91">
      <w:pPr>
        <w:rPr>
          <w:rFonts w:ascii="Times New Roman" w:hAnsi="Times New Roman" w:cs="Times New Roman"/>
          <w:b/>
        </w:rPr>
      </w:pPr>
    </w:p>
    <w:p w14:paraId="24E800B1" w14:textId="77777777" w:rsidR="00471E91" w:rsidRDefault="00471E91">
      <w:pPr>
        <w:rPr>
          <w:rFonts w:ascii="Times New Roman" w:hAnsi="Times New Roman" w:cs="Times New Roman"/>
          <w:b/>
        </w:rPr>
      </w:pPr>
    </w:p>
    <w:p w14:paraId="736F5619" w14:textId="77777777" w:rsidR="00471E91" w:rsidRDefault="00471E91">
      <w:pPr>
        <w:rPr>
          <w:rFonts w:ascii="Times New Roman" w:hAnsi="Times New Roman" w:cs="Times New Roman"/>
          <w:b/>
        </w:rPr>
      </w:pPr>
    </w:p>
    <w:p w14:paraId="1146E815" w14:textId="77777777" w:rsidR="00471E91" w:rsidRDefault="00471E91">
      <w:pPr>
        <w:rPr>
          <w:rFonts w:ascii="Times New Roman" w:hAnsi="Times New Roman" w:cs="Times New Roman"/>
          <w:b/>
        </w:rPr>
      </w:pPr>
    </w:p>
    <w:p w14:paraId="68422FCA" w14:textId="77777777" w:rsidR="00471E91" w:rsidRDefault="00471E91">
      <w:pPr>
        <w:rPr>
          <w:rFonts w:ascii="Times New Roman" w:hAnsi="Times New Roman" w:cs="Times New Roman"/>
          <w:b/>
        </w:rPr>
      </w:pPr>
    </w:p>
    <w:p w14:paraId="4E304122" w14:textId="77777777" w:rsidR="00471E91" w:rsidRDefault="00471E91">
      <w:pPr>
        <w:rPr>
          <w:rFonts w:ascii="Times New Roman" w:hAnsi="Times New Roman" w:cs="Times New Roman"/>
          <w:b/>
        </w:rPr>
      </w:pPr>
    </w:p>
    <w:p w14:paraId="2C3F8CA5" w14:textId="77777777" w:rsidR="00471E91" w:rsidRDefault="00471E91">
      <w:pPr>
        <w:rPr>
          <w:rFonts w:ascii="Times New Roman" w:hAnsi="Times New Roman" w:cs="Times New Roman"/>
          <w:b/>
        </w:rPr>
      </w:pPr>
    </w:p>
    <w:p w14:paraId="1D0360DF" w14:textId="77777777" w:rsidR="00471E91" w:rsidRDefault="00471E91">
      <w:pPr>
        <w:rPr>
          <w:rFonts w:ascii="Times New Roman" w:hAnsi="Times New Roman" w:cs="Times New Roman"/>
          <w:b/>
        </w:rPr>
      </w:pPr>
    </w:p>
    <w:p w14:paraId="25A81711" w14:textId="77777777" w:rsidR="00471E91" w:rsidRDefault="00471E91">
      <w:pPr>
        <w:rPr>
          <w:rFonts w:ascii="Times New Roman" w:hAnsi="Times New Roman" w:cs="Times New Roman"/>
          <w:b/>
        </w:rPr>
      </w:pPr>
    </w:p>
    <w:p w14:paraId="3C89A8AA" w14:textId="77777777" w:rsidR="00471E91" w:rsidRDefault="00471E91">
      <w:pPr>
        <w:rPr>
          <w:rFonts w:ascii="Times New Roman" w:hAnsi="Times New Roman" w:cs="Times New Roman"/>
          <w:b/>
        </w:rPr>
      </w:pPr>
    </w:p>
    <w:p w14:paraId="08185229" w14:textId="77777777" w:rsidR="00471E91" w:rsidRDefault="00471E91">
      <w:pPr>
        <w:rPr>
          <w:rFonts w:ascii="Times New Roman" w:hAnsi="Times New Roman" w:cs="Times New Roman"/>
          <w:b/>
        </w:rPr>
      </w:pPr>
    </w:p>
    <w:p w14:paraId="28149E8D" w14:textId="77777777" w:rsidR="00471E91" w:rsidRDefault="00471E91">
      <w:pPr>
        <w:rPr>
          <w:rFonts w:ascii="Times New Roman" w:hAnsi="Times New Roman" w:cs="Times New Roman"/>
          <w:b/>
        </w:rPr>
      </w:pPr>
    </w:p>
    <w:p w14:paraId="5D87A51D" w14:textId="77777777" w:rsidR="00471E91" w:rsidRDefault="00471E91">
      <w:pPr>
        <w:rPr>
          <w:rFonts w:ascii="Times New Roman" w:hAnsi="Times New Roman" w:cs="Times New Roman"/>
          <w:b/>
        </w:rPr>
      </w:pPr>
    </w:p>
    <w:p w14:paraId="4883D48B" w14:textId="6D16DAF2" w:rsidR="00301106" w:rsidRDefault="00301106" w:rsidP="000F169D">
      <w:pPr>
        <w:jc w:val="center"/>
        <w:rPr>
          <w:rFonts w:ascii="Times New Roman" w:hAnsi="Times New Roman" w:cs="Times New Roman"/>
          <w:b/>
          <w:u w:val="single"/>
        </w:rPr>
      </w:pPr>
      <w:r w:rsidRPr="008C371F">
        <w:rPr>
          <w:rFonts w:ascii="Times New Roman" w:hAnsi="Times New Roman" w:cs="Times New Roman"/>
          <w:b/>
          <w:u w:val="single"/>
        </w:rPr>
        <w:lastRenderedPageBreak/>
        <w:t>Abstract</w:t>
      </w:r>
    </w:p>
    <w:p w14:paraId="400E20D5" w14:textId="77777777" w:rsidR="008C371F" w:rsidRPr="008C371F" w:rsidRDefault="008C371F" w:rsidP="000F169D">
      <w:pPr>
        <w:jc w:val="center"/>
        <w:rPr>
          <w:rFonts w:ascii="Times New Roman" w:hAnsi="Times New Roman" w:cs="Times New Roman"/>
          <w:b/>
          <w:u w:val="single"/>
        </w:rPr>
      </w:pPr>
    </w:p>
    <w:p w14:paraId="6AA78EDF" w14:textId="77777777" w:rsidR="00C604C2" w:rsidRDefault="00C604C2"/>
    <w:p w14:paraId="6D2584E3" w14:textId="6D8CAA55" w:rsidR="000D57D5" w:rsidRDefault="000F169D" w:rsidP="000D57D5">
      <w:pPr>
        <w:spacing w:line="480" w:lineRule="auto"/>
        <w:rPr>
          <w:rFonts w:ascii="Times New Roman" w:hAnsi="Times New Roman" w:cs="Times New Roman"/>
        </w:rPr>
        <w:sectPr w:rsidR="000D57D5" w:rsidSect="00FF4885">
          <w:headerReference w:type="even" r:id="rId12"/>
          <w:headerReference w:type="default" r:id="rId13"/>
          <w:footerReference w:type="even" r:id="rId14"/>
          <w:footerReference w:type="default" r:id="rId15"/>
          <w:type w:val="continuous"/>
          <w:pgSz w:w="12240" w:h="15840"/>
          <w:pgMar w:top="1440" w:right="1440" w:bottom="1440" w:left="2304" w:header="720" w:footer="720" w:gutter="0"/>
          <w:pgNumType w:fmt="lowerRoman" w:start="4"/>
          <w:cols w:space="720"/>
          <w:printerSettings r:id="rId16"/>
        </w:sectPr>
      </w:pPr>
      <w:r>
        <w:rPr>
          <w:rFonts w:ascii="Times New Roman" w:hAnsi="Times New Roman" w:cs="Times New Roman"/>
        </w:rPr>
        <w:tab/>
      </w:r>
      <w:r w:rsidR="00CF48B6" w:rsidRPr="00CF48B6">
        <w:rPr>
          <w:rFonts w:ascii="Times New Roman" w:hAnsi="Times New Roman" w:cs="Times New Roman"/>
        </w:rPr>
        <w:t xml:space="preserve">The historiography of the Constitutional Revolution in Iran centers on the root causes of social change in Iran.  In this way, authors must generally accomplish two things in their histories of the Constitutional Revolution. One, they must describe Iranian society during the late </w:t>
      </w:r>
      <w:proofErr w:type="spellStart"/>
      <w:r w:rsidR="00CF48B6" w:rsidRPr="00CF48B6">
        <w:rPr>
          <w:rFonts w:ascii="Times New Roman" w:hAnsi="Times New Roman" w:cs="Times New Roman"/>
        </w:rPr>
        <w:t>Qajar</w:t>
      </w:r>
      <w:proofErr w:type="spellEnd"/>
      <w:r w:rsidR="00CF48B6" w:rsidRPr="00CF48B6">
        <w:rPr>
          <w:rFonts w:ascii="Times New Roman" w:hAnsi="Times New Roman" w:cs="Times New Roman"/>
        </w:rPr>
        <w:t xml:space="preserve"> period in order to describe what the Revolution changed. Two, they also explain why Iranian society changed. However, these are two different projects. The former is largely a social history project, while the latter is one largely addressed by sociology (in this case, primarily historical sociology). This paper will, broadly speaking, cover three sets of approaches: Whig history, historical sociology, and social history. All three of these approaches have different attitudes towards social change. Differences amongst the authors in terms of their portrayal of Iranian society represent both historiographical shifts and changes in Iranian society. This combination of theoretical and political assumptions has affected how we have understood the beliefs and organization of Iranian society before the Constitutional Revolution and why they changed during the Revolution. Rather than focusing on 1905, scholars should turn their attention on 1940's Iran as a way to understand Iranian society durin</w:t>
      </w:r>
      <w:r w:rsidR="00471E91">
        <w:rPr>
          <w:rFonts w:ascii="Times New Roman" w:hAnsi="Times New Roman" w:cs="Times New Roman"/>
        </w:rPr>
        <w:t>g the Constitutional Revolution</w:t>
      </w:r>
      <w:r w:rsidR="000D57D5">
        <w:rPr>
          <w:rFonts w:ascii="Times New Roman" w:hAnsi="Times New Roman" w:cs="Times New Roman"/>
        </w:rPr>
        <w:t>.</w:t>
      </w:r>
    </w:p>
    <w:p w14:paraId="1EB46B6B" w14:textId="77777777" w:rsidR="006F568B" w:rsidRPr="008C371F" w:rsidRDefault="006F568B" w:rsidP="006F568B">
      <w:pPr>
        <w:spacing w:line="480" w:lineRule="auto"/>
        <w:contextualSpacing/>
        <w:jc w:val="center"/>
        <w:rPr>
          <w:rFonts w:ascii="Times New Roman" w:hAnsi="Times New Roman" w:cs="Times New Roman"/>
          <w:b/>
          <w:u w:val="single"/>
        </w:rPr>
      </w:pPr>
      <w:r w:rsidRPr="008C371F">
        <w:rPr>
          <w:rFonts w:ascii="Times New Roman" w:hAnsi="Times New Roman" w:cs="Times New Roman"/>
          <w:b/>
          <w:u w:val="single"/>
        </w:rPr>
        <w:lastRenderedPageBreak/>
        <w:t>Introduction</w:t>
      </w:r>
    </w:p>
    <w:p w14:paraId="0A89BA39" w14:textId="77777777" w:rsidR="006F568B" w:rsidRPr="00403BD9" w:rsidRDefault="006F568B" w:rsidP="006F568B">
      <w:pPr>
        <w:spacing w:line="480" w:lineRule="auto"/>
        <w:contextualSpacing/>
        <w:jc w:val="center"/>
        <w:rPr>
          <w:rFonts w:ascii="Times New Roman" w:hAnsi="Times New Roman" w:cs="Times New Roman"/>
          <w:b/>
        </w:rPr>
      </w:pPr>
      <w:r>
        <w:rPr>
          <w:rFonts w:ascii="Times New Roman" w:hAnsi="Times New Roman" w:cs="Times New Roman"/>
          <w:b/>
        </w:rPr>
        <w:t xml:space="preserve"> </w:t>
      </w:r>
      <w:r w:rsidRPr="00403BD9">
        <w:rPr>
          <w:rFonts w:ascii="Times New Roman" w:hAnsi="Times New Roman" w:cs="Times New Roman"/>
          <w:b/>
        </w:rPr>
        <w:t>A</w:t>
      </w:r>
      <w:r>
        <w:rPr>
          <w:rFonts w:ascii="Times New Roman" w:hAnsi="Times New Roman" w:cs="Times New Roman"/>
          <w:b/>
        </w:rPr>
        <w:t>n Overview of the Scholarship on the Iranian Constitutional Revolution</w:t>
      </w:r>
      <w:r w:rsidRPr="00403BD9">
        <w:rPr>
          <w:rFonts w:ascii="Times New Roman" w:hAnsi="Times New Roman" w:cs="Times New Roman"/>
          <w:b/>
        </w:rPr>
        <w:t xml:space="preserve"> </w:t>
      </w:r>
    </w:p>
    <w:p w14:paraId="60B9C1B8" w14:textId="77777777" w:rsidR="006F568B" w:rsidRDefault="006F568B" w:rsidP="006F568B">
      <w:pPr>
        <w:spacing w:line="480" w:lineRule="auto"/>
        <w:contextualSpacing/>
        <w:jc w:val="center"/>
        <w:rPr>
          <w:rFonts w:ascii="Times New Roman" w:hAnsi="Times New Roman" w:cs="Times New Roman"/>
        </w:rPr>
      </w:pPr>
    </w:p>
    <w:p w14:paraId="5149A5B5"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The historiography of the Constitutional Revolution in Iran centers on the root causes of social change in Iran. This may seem basic, considering the topic under discussion is a revolution. What is less apparent is that this discussion of social change is also about the composition of Iranian society. In this way, authors must generally accomplish two things in their histories of the Constitutional Revolution. One, they must describe Iranian society during the late </w:t>
      </w:r>
      <w:proofErr w:type="spellStart"/>
      <w:r>
        <w:rPr>
          <w:rFonts w:ascii="Times New Roman" w:hAnsi="Times New Roman" w:cs="Times New Roman"/>
        </w:rPr>
        <w:t>Qajar</w:t>
      </w:r>
      <w:proofErr w:type="spellEnd"/>
      <w:r>
        <w:rPr>
          <w:rFonts w:ascii="Times New Roman" w:hAnsi="Times New Roman" w:cs="Times New Roman"/>
        </w:rPr>
        <w:t xml:space="preserve"> period in order to describe what the Revolution changed. Two, they also explain why Iranian society changed. This provides a starting point and a direction for historical change. However, these are two different projects. The former is largely a social history project, while the latter is one largely addressed by sociology (in this case, primarily historical sociology). This paper will, broadly speaking, cover three sets of approaches: Whig history, historical sociology, and social history. All three of these approaches have different attitudes towards social change. Further, all three have biases which led them to see Iranian society in different ways. Differences amongst the authors in terms of their portrayal of Iranian society represent both historiographical shifts and changes in Iranian society. These changes in academia affected theories of social change, while changes in the domestic politics of Iran changed our notion of Iranian society. This combination of theoretical and political assumptions has affected how we have understood the beliefs and organization of Iranian society before the Constitutional Revolution and why they changed during the Revolution. The goal of tracing these assumptions is to offer solutions to research </w:t>
      </w:r>
      <w:r>
        <w:rPr>
          <w:rFonts w:ascii="Times New Roman" w:hAnsi="Times New Roman" w:cs="Times New Roman"/>
        </w:rPr>
        <w:lastRenderedPageBreak/>
        <w:t xml:space="preserve">problems and identify new areas of research into the Constitutional Revolution specifically, but also into Iranian history generally. </w:t>
      </w:r>
    </w:p>
    <w:p w14:paraId="1166DFE2"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The Iranian Constitutional Revolution is an ideal entry point to study the historiographical challenges of modern Iranian history. The Constitutional Revolution is an important transition point for scholars. It marks the entry of the Iranian “masses” or “crowd” into the political sphere and the adoption of modern administrative and political organization by the Iranian state. While authors disagree about why this happened, they do agree that the event marked a significant moment of change in Iran. For this reason, the Constitutional Revolution is an almost obligatory topic of study for scholars of 20</w:t>
      </w:r>
      <w:r w:rsidRPr="001322DC">
        <w:rPr>
          <w:rFonts w:ascii="Times New Roman" w:hAnsi="Times New Roman" w:cs="Times New Roman"/>
          <w:vertAlign w:val="superscript"/>
        </w:rPr>
        <w:t>th</w:t>
      </w:r>
      <w:r>
        <w:rPr>
          <w:rFonts w:ascii="Times New Roman" w:hAnsi="Times New Roman" w:cs="Times New Roman"/>
        </w:rPr>
        <w:t xml:space="preserve"> century Iran. This means that the Constitutional Revolution offers a common point of comparison between the scholars of Iranian studies and the various theoretical approaches to Iranian history. Though the topic is important in both Persian and English language scholarship, my study will focus only on English language scholarship. </w:t>
      </w:r>
    </w:p>
    <w:p w14:paraId="32A78D63"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English language and Persian language scholars approached the history of the Constitutional Revolution differently, making direct comparisons between the two difficult. While scholars working and writing in Iran have contributed to the field, they have largely done so in the form of memoirs and other first person accounts. The works of </w:t>
      </w:r>
      <w:proofErr w:type="spellStart"/>
      <w:r>
        <w:rPr>
          <w:rFonts w:ascii="Times New Roman" w:hAnsi="Times New Roman" w:cs="Times New Roman"/>
        </w:rPr>
        <w:t>Kasravi</w:t>
      </w:r>
      <w:proofErr w:type="spellEnd"/>
      <w:r>
        <w:rPr>
          <w:rFonts w:ascii="Times New Roman" w:hAnsi="Times New Roman" w:cs="Times New Roman"/>
        </w:rPr>
        <w:t xml:space="preserve">, </w:t>
      </w:r>
      <w:proofErr w:type="spellStart"/>
      <w:r>
        <w:rPr>
          <w:rFonts w:ascii="Times New Roman" w:hAnsi="Times New Roman" w:cs="Times New Roman"/>
        </w:rPr>
        <w:t>Malekzadeh</w:t>
      </w:r>
      <w:proofErr w:type="spellEnd"/>
      <w:r>
        <w:rPr>
          <w:rFonts w:ascii="Times New Roman" w:hAnsi="Times New Roman" w:cs="Times New Roman"/>
        </w:rPr>
        <w:t xml:space="preserve">, and </w:t>
      </w:r>
      <w:proofErr w:type="spellStart"/>
      <w:r>
        <w:rPr>
          <w:rFonts w:ascii="Times New Roman" w:hAnsi="Times New Roman" w:cs="Times New Roman"/>
        </w:rPr>
        <w:t>Nizam</w:t>
      </w:r>
      <w:proofErr w:type="spellEnd"/>
      <w:r>
        <w:rPr>
          <w:rFonts w:ascii="Times New Roman" w:hAnsi="Times New Roman" w:cs="Times New Roman"/>
        </w:rPr>
        <w:t xml:space="preserve"> al-Islam </w:t>
      </w:r>
      <w:proofErr w:type="spellStart"/>
      <w:r>
        <w:rPr>
          <w:rFonts w:ascii="Times New Roman" w:hAnsi="Times New Roman" w:cs="Times New Roman"/>
        </w:rPr>
        <w:t>Kermani</w:t>
      </w:r>
      <w:proofErr w:type="spellEnd"/>
      <w:r>
        <w:rPr>
          <w:rFonts w:ascii="Times New Roman" w:hAnsi="Times New Roman" w:cs="Times New Roman"/>
        </w:rPr>
        <w:t>, though foundational, occupy a precarious space between personal account and academic work.</w:t>
      </w:r>
      <w:r>
        <w:rPr>
          <w:rStyle w:val="FootnoteReference"/>
          <w:rFonts w:ascii="Times New Roman" w:hAnsi="Times New Roman" w:cs="Times New Roman"/>
        </w:rPr>
        <w:footnoteReference w:id="1"/>
      </w:r>
      <w:r>
        <w:rPr>
          <w:rFonts w:ascii="Times New Roman" w:hAnsi="Times New Roman" w:cs="Times New Roman"/>
        </w:rPr>
        <w:t xml:space="preserve"> They came out of a distinct Iranian academic tradition, which developed independently of British and American academia. These differences make placing English and Persian language </w:t>
      </w:r>
      <w:r>
        <w:rPr>
          <w:rFonts w:ascii="Times New Roman" w:hAnsi="Times New Roman" w:cs="Times New Roman"/>
        </w:rPr>
        <w:lastRenderedPageBreak/>
        <w:t xml:space="preserve">works in the same historiography difficult. More often, English language </w:t>
      </w:r>
      <w:proofErr w:type="gramStart"/>
      <w:r>
        <w:rPr>
          <w:rFonts w:ascii="Times New Roman" w:hAnsi="Times New Roman" w:cs="Times New Roman"/>
        </w:rPr>
        <w:t>historians</w:t>
      </w:r>
      <w:proofErr w:type="gramEnd"/>
      <w:r>
        <w:rPr>
          <w:rFonts w:ascii="Times New Roman" w:hAnsi="Times New Roman" w:cs="Times New Roman"/>
        </w:rPr>
        <w:t xml:space="preserve"> use these works as primary sources, since these “histories” lapse into narratives written by participant-scholars. The focus of this project will be to examine the major works of the English language literature. The English language authors listed are a balance between the best most relevant to the field of Iranian Studies and to the history of the Constitutional Revolution. Because the Constitutional Revolution is one of the “foundational” events of 20</w:t>
      </w:r>
      <w:r w:rsidRPr="005740B3">
        <w:rPr>
          <w:rFonts w:ascii="Times New Roman" w:hAnsi="Times New Roman" w:cs="Times New Roman"/>
          <w:vertAlign w:val="superscript"/>
        </w:rPr>
        <w:t>th</w:t>
      </w:r>
      <w:r>
        <w:rPr>
          <w:rFonts w:ascii="Times New Roman" w:hAnsi="Times New Roman" w:cs="Times New Roman"/>
        </w:rPr>
        <w:t xml:space="preserve"> century Iranian history, there is significant overlap between the two. Further, many of the historiographical problems of the Constitutional Revolution are replicated throughout the literature. By limiting the study to the Constitutional Revolution, I have been able to delve deeply into the conversation between the authors.</w:t>
      </w:r>
    </w:p>
    <w:p w14:paraId="60E7CFDA"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Each chapter will discuss how scholars have looked at the Constitutional from the perspective of global history, religion, and ethnicity. Chapter one will look at how scholars have seen the Constitutional Revolution as a “global” event. Chapter two will look at the how scholars have characterized the role of the ‘</w:t>
      </w:r>
      <w:proofErr w:type="spellStart"/>
      <w:r>
        <w:rPr>
          <w:rFonts w:ascii="Times New Roman" w:hAnsi="Times New Roman" w:cs="Times New Roman"/>
        </w:rPr>
        <w:t>ulama</w:t>
      </w:r>
      <w:proofErr w:type="spellEnd"/>
      <w:r>
        <w:rPr>
          <w:rFonts w:ascii="Times New Roman" w:hAnsi="Times New Roman" w:cs="Times New Roman"/>
        </w:rPr>
        <w:t xml:space="preserve"> and religion. Chapter three will look at how scholars characterized ethnicity. Generally, chapter one will function to give an overview of the different theories of social change and chapter two and three will examine the two primary ways that scholars have sought to explain the essence or mentality of Iranian society. Chapter two will especially focus on how the treatment of the ‘</w:t>
      </w:r>
      <w:proofErr w:type="spellStart"/>
      <w:r>
        <w:rPr>
          <w:rFonts w:ascii="Times New Roman" w:hAnsi="Times New Roman" w:cs="Times New Roman"/>
        </w:rPr>
        <w:t>ulama</w:t>
      </w:r>
      <w:proofErr w:type="spellEnd"/>
      <w:r>
        <w:rPr>
          <w:rFonts w:ascii="Times New Roman" w:hAnsi="Times New Roman" w:cs="Times New Roman"/>
        </w:rPr>
        <w:t xml:space="preserve">. Chapter three will focus on the three most commonly discussed ethnic groups: the </w:t>
      </w:r>
      <w:proofErr w:type="spellStart"/>
      <w:r>
        <w:rPr>
          <w:rFonts w:ascii="Times New Roman" w:hAnsi="Times New Roman" w:cs="Times New Roman"/>
        </w:rPr>
        <w:t>Azeris</w:t>
      </w:r>
      <w:proofErr w:type="spellEnd"/>
      <w:r>
        <w:rPr>
          <w:rFonts w:ascii="Times New Roman" w:hAnsi="Times New Roman" w:cs="Times New Roman"/>
        </w:rPr>
        <w:t xml:space="preserve">, the Armenians, and the </w:t>
      </w:r>
      <w:proofErr w:type="spellStart"/>
      <w:r>
        <w:rPr>
          <w:rFonts w:ascii="Times New Roman" w:hAnsi="Times New Roman" w:cs="Times New Roman"/>
        </w:rPr>
        <w:t>Bakhtiyari</w:t>
      </w:r>
      <w:proofErr w:type="spellEnd"/>
      <w:r>
        <w:rPr>
          <w:rFonts w:ascii="Times New Roman" w:hAnsi="Times New Roman" w:cs="Times New Roman"/>
        </w:rPr>
        <w:t xml:space="preserve"> tribe. The first two chapters will be organized chronologically, while the third will be broken into section addressing each ethnic group in turn. The discussion will begin with Browne, followed </w:t>
      </w:r>
      <w:r>
        <w:rPr>
          <w:rFonts w:ascii="Times New Roman" w:hAnsi="Times New Roman" w:cs="Times New Roman"/>
        </w:rPr>
        <w:lastRenderedPageBreak/>
        <w:t xml:space="preserve">by historical sociology, and finally recent research. Each section will conclude with a variety of different research. Below is a brief overview of the major historical school and authors that will be addressed. </w:t>
      </w:r>
    </w:p>
    <w:p w14:paraId="381DC393" w14:textId="77777777" w:rsidR="006F568B" w:rsidRDefault="006F568B" w:rsidP="006F568B">
      <w:pPr>
        <w:spacing w:line="480" w:lineRule="auto"/>
        <w:contextualSpacing/>
        <w:rPr>
          <w:rFonts w:ascii="Times New Roman" w:hAnsi="Times New Roman" w:cs="Times New Roman"/>
        </w:rPr>
      </w:pPr>
    </w:p>
    <w:p w14:paraId="68E4AF06" w14:textId="77777777" w:rsidR="006F568B" w:rsidRPr="00D56AC3" w:rsidRDefault="006F568B" w:rsidP="006F568B">
      <w:pPr>
        <w:spacing w:line="480" w:lineRule="auto"/>
        <w:contextualSpacing/>
        <w:rPr>
          <w:rFonts w:ascii="Times New Roman" w:hAnsi="Times New Roman" w:cs="Times New Roman"/>
          <w:b/>
        </w:rPr>
      </w:pPr>
      <w:r w:rsidRPr="00D56AC3">
        <w:rPr>
          <w:rFonts w:ascii="Times New Roman" w:hAnsi="Times New Roman" w:cs="Times New Roman"/>
          <w:b/>
        </w:rPr>
        <w:t xml:space="preserve">Whig History </w:t>
      </w:r>
    </w:p>
    <w:p w14:paraId="281B641B" w14:textId="77777777" w:rsidR="006F568B" w:rsidRPr="006202AC" w:rsidRDefault="006F568B" w:rsidP="006F568B">
      <w:pPr>
        <w:spacing w:line="480" w:lineRule="auto"/>
        <w:contextualSpacing/>
        <w:rPr>
          <w:rFonts w:ascii="Times New Roman" w:hAnsi="Times New Roman" w:cs="Times New Roman"/>
          <w:i/>
        </w:rPr>
      </w:pPr>
      <w:r>
        <w:rPr>
          <w:rFonts w:ascii="Times New Roman" w:hAnsi="Times New Roman" w:cs="Times New Roman"/>
        </w:rPr>
        <w:tab/>
        <w:t>Whig history was history written with the assumption that classical liberalism was the truest expression of human nature. In this way, Whig history is less a historical school than a political ideology supported with historical evidence. Whig history saw the past largely in reference to the present.</w:t>
      </w:r>
      <w:r>
        <w:rPr>
          <w:rStyle w:val="FootnoteReference"/>
          <w:rFonts w:ascii="Times New Roman" w:hAnsi="Times New Roman" w:cs="Times New Roman"/>
        </w:rPr>
        <w:footnoteReference w:id="2"/>
      </w:r>
      <w:r>
        <w:rPr>
          <w:rFonts w:ascii="Times New Roman" w:hAnsi="Times New Roman" w:cs="Times New Roman"/>
        </w:rPr>
        <w:t xml:space="preserve"> Further, it emphasized “the unities that underlie the differences” between peoples. </w:t>
      </w:r>
      <w:r>
        <w:rPr>
          <w:rFonts w:ascii="Times New Roman" w:hAnsi="Times New Roman"/>
        </w:rPr>
        <w:t xml:space="preserve">These “unities” were an enlightenment conception of human nature and society. History was confined to those elites who understood the truths and moved history. </w:t>
      </w:r>
      <w:r>
        <w:rPr>
          <w:rFonts w:ascii="Times New Roman" w:hAnsi="Times New Roman" w:cs="Times New Roman"/>
        </w:rPr>
        <w:t>This simplified the writing of history, largely removing the need for imagination by adopting anachronism.</w:t>
      </w:r>
      <w:r>
        <w:rPr>
          <w:rStyle w:val="FootnoteReference"/>
          <w:rFonts w:ascii="Times New Roman" w:hAnsi="Times New Roman" w:cs="Times New Roman"/>
        </w:rPr>
        <w:footnoteReference w:id="3"/>
      </w:r>
      <w:r>
        <w:rPr>
          <w:rFonts w:ascii="Times New Roman" w:hAnsi="Times New Roman" w:cs="Times New Roman"/>
        </w:rPr>
        <w:t xml:space="preserve"> Whig history assumed a particular view of society, or at least a modern society, and projected it into the history of the world.  For that reason, the term is now used mainly as a pejorative, and is synonymous with elite and Eurocentric histories. However, the foundational text for the study of the Constitutional Revolution was a Whig history. </w:t>
      </w:r>
    </w:p>
    <w:p w14:paraId="3DDC1B01"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The foundational text of the English language literature, </w:t>
      </w:r>
      <w:r>
        <w:rPr>
          <w:rFonts w:ascii="Times New Roman" w:hAnsi="Times New Roman" w:cs="Times New Roman"/>
          <w:i/>
        </w:rPr>
        <w:t>The Persian Revolution</w:t>
      </w:r>
      <w:r>
        <w:rPr>
          <w:rFonts w:ascii="Times New Roman" w:hAnsi="Times New Roman" w:cs="Times New Roman"/>
        </w:rPr>
        <w:t xml:space="preserve"> by E.G. Browne, was a Whig history, which was well suited to Browne’s political motivations. In addition to his expertise in the Persian language and Persian literature, Browne was personally sympathetic to the Constitutionalist cause. He helped found and run the Persian Committee to lobby for the Constitutionalist cause in London. This put </w:t>
      </w:r>
      <w:r>
        <w:rPr>
          <w:rFonts w:ascii="Times New Roman" w:hAnsi="Times New Roman" w:cs="Times New Roman"/>
        </w:rPr>
        <w:lastRenderedPageBreak/>
        <w:t xml:space="preserve">him in contact with Constitutionalists as well as Whig party member, who objected to Foreign Minister Grey’s alliance with the Russian Empire at the cost of Persian independence (formalized in the 1907 Anglo-Russian Treaty). Further, one of Browne’s former students was a foreign office official in the British Legation and served as a constant source of information for Browne. His Whig and political sympathies were </w:t>
      </w:r>
      <w:bookmarkStart w:id="0" w:name="_GoBack"/>
      <w:bookmarkEnd w:id="0"/>
      <w:r>
        <w:rPr>
          <w:rFonts w:ascii="Times New Roman" w:hAnsi="Times New Roman" w:cs="Times New Roman"/>
        </w:rPr>
        <w:t xml:space="preserve">complementary in that they both supported a view of the Constitutional Revolution as part of a progression towards liberal self-determination of all deserving nations. A Whig interpretation of the Constitutional Revolution was palatable to the British public and politicians. Perhaps more than any other single person, Browne was perfectly positioned to write an international history of the Constitutional Revolution. </w:t>
      </w:r>
    </w:p>
    <w:p w14:paraId="4004BBDF"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Browne’s framework was not suited to explain social change. While logically consistent and compelling, Browne took for granted that all societies would eventually adopt European style nationalism and liberalism. In so much as Whig history worked to “find the unities that underlie the differences and to see all lives as part of one web of life,” it could not account for ethnic and religious differences. Whigs took an ethnically homogenous nation as the base unit of political organization. Without a nation, people were left outside of history and incapable of progress. While some in Iran were familiar with the works of John Stuart Mill, the overwhelming majority of Iranians were not, nor did the demands or aims of Iranians fit the liberal mold. While </w:t>
      </w:r>
      <w:r>
        <w:rPr>
          <w:rFonts w:ascii="Times New Roman" w:hAnsi="Times New Roman" w:cs="Times New Roman"/>
          <w:i/>
        </w:rPr>
        <w:t>The Persian Revolution</w:t>
      </w:r>
      <w:r>
        <w:rPr>
          <w:rFonts w:ascii="Times New Roman" w:hAnsi="Times New Roman" w:cs="Times New Roman"/>
        </w:rPr>
        <w:t xml:space="preserve"> was an important part of the development of the English language scholarship, it has almost become a primary-source document. Like the Persian language memoir-histories mentioned previously, Browne’s history was a victim of the activist perspective of its author. However, it was the starting point for the scholarship that followed it and </w:t>
      </w:r>
      <w:r>
        <w:rPr>
          <w:rFonts w:ascii="Times New Roman" w:hAnsi="Times New Roman" w:cs="Times New Roman"/>
        </w:rPr>
        <w:lastRenderedPageBreak/>
        <w:t xml:space="preserve">offered insight into the minds of many of the Constitutional Revolutions supporters, especially those in Europe. In its place, the next generation of scholars would focus less on elites and more on the motivations of societies or classes. However, a similar tension between social theory and social history remained in the historical sociology. </w:t>
      </w:r>
    </w:p>
    <w:p w14:paraId="10A830EF" w14:textId="77777777" w:rsidR="006F568B" w:rsidRDefault="006F568B" w:rsidP="006F568B">
      <w:pPr>
        <w:spacing w:line="480" w:lineRule="auto"/>
        <w:contextualSpacing/>
        <w:rPr>
          <w:rFonts w:ascii="Times New Roman" w:hAnsi="Times New Roman" w:cs="Times New Roman"/>
        </w:rPr>
      </w:pPr>
    </w:p>
    <w:p w14:paraId="1F69E8EA" w14:textId="77777777" w:rsidR="006F568B" w:rsidRDefault="006F568B" w:rsidP="006F568B">
      <w:pPr>
        <w:spacing w:line="480" w:lineRule="auto"/>
        <w:contextualSpacing/>
        <w:rPr>
          <w:rFonts w:ascii="Times New Roman" w:hAnsi="Times New Roman" w:cs="Times New Roman"/>
          <w:b/>
        </w:rPr>
      </w:pPr>
      <w:r>
        <w:rPr>
          <w:rFonts w:ascii="Times New Roman" w:hAnsi="Times New Roman" w:cs="Times New Roman"/>
          <w:b/>
        </w:rPr>
        <w:t>Historical Sociology</w:t>
      </w:r>
    </w:p>
    <w:p w14:paraId="3D19134D"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Historical sociology has attempted to explain social and political change by integrating sociological theories and concepts into history. Fundamentally, historical sociologists sought to explain social and political change in all societies by focusing on “what societies have in common in spite of their differences.”</w:t>
      </w:r>
      <w:r>
        <w:rPr>
          <w:rStyle w:val="FootnoteReference"/>
          <w:rFonts w:ascii="Times New Roman" w:hAnsi="Times New Roman" w:cs="Times New Roman"/>
        </w:rPr>
        <w:footnoteReference w:id="4"/>
      </w:r>
      <w:r>
        <w:rPr>
          <w:rFonts w:ascii="Times New Roman" w:hAnsi="Times New Roman" w:cs="Times New Roman"/>
        </w:rPr>
        <w:t xml:space="preserve"> Marxian scholars emphasized “the role of classes” while non-Marxists (</w:t>
      </w:r>
      <w:proofErr w:type="spellStart"/>
      <w:r>
        <w:rPr>
          <w:rFonts w:ascii="Times New Roman" w:hAnsi="Times New Roman" w:cs="Times New Roman"/>
        </w:rPr>
        <w:t>Weberians</w:t>
      </w:r>
      <w:proofErr w:type="spellEnd"/>
      <w:r>
        <w:rPr>
          <w:rFonts w:ascii="Times New Roman" w:hAnsi="Times New Roman" w:cs="Times New Roman"/>
        </w:rPr>
        <w:t xml:space="preserve"> in the case of Iran) stressed “the importance of ideas, cultures, religions, and ideologies.”</w:t>
      </w:r>
      <w:r>
        <w:rPr>
          <w:rStyle w:val="FootnoteReference"/>
          <w:rFonts w:ascii="Times New Roman" w:hAnsi="Times New Roman" w:cs="Times New Roman"/>
        </w:rPr>
        <w:footnoteReference w:id="5"/>
      </w:r>
      <w:r>
        <w:rPr>
          <w:rFonts w:ascii="Times New Roman" w:hAnsi="Times New Roman" w:cs="Times New Roman"/>
        </w:rPr>
        <w:t xml:space="preserve"> The challenge for scholars of Iran was balancing the elegance and analytical usefulness of these approaches with the particularities of Iranian society. Consequently, historical sociologists became interested in social and economic conditions in Iran before and during the Constitutional Revolution, and how those conditions fit into existing models of social change. Much like the Whigs who preceded them, historical sociologists attempted to fit the Constitutional Revolution into models adapted from European history. </w:t>
      </w:r>
    </w:p>
    <w:p w14:paraId="060656F4"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Nikki </w:t>
      </w:r>
      <w:proofErr w:type="spellStart"/>
      <w:r>
        <w:rPr>
          <w:rFonts w:ascii="Times New Roman" w:hAnsi="Times New Roman" w:cs="Times New Roman"/>
        </w:rPr>
        <w:t>Keddie</w:t>
      </w:r>
      <w:proofErr w:type="spellEnd"/>
      <w:r>
        <w:rPr>
          <w:rFonts w:ascii="Times New Roman" w:hAnsi="Times New Roman" w:cs="Times New Roman"/>
        </w:rPr>
        <w:t xml:space="preserve"> and Said Amir </w:t>
      </w:r>
      <w:proofErr w:type="spellStart"/>
      <w:r>
        <w:rPr>
          <w:rFonts w:ascii="Times New Roman" w:hAnsi="Times New Roman" w:cs="Times New Roman"/>
        </w:rPr>
        <w:t>Arjomand</w:t>
      </w:r>
      <w:proofErr w:type="spellEnd"/>
      <w:r>
        <w:rPr>
          <w:rFonts w:ascii="Times New Roman" w:hAnsi="Times New Roman" w:cs="Times New Roman"/>
        </w:rPr>
        <w:t xml:space="preserve"> made the two biggest contributions to the study of the Constitutional Revolution from historical sociology. These authors attempted to use sociological tools and concepts to explain political and social change </w:t>
      </w:r>
      <w:r>
        <w:rPr>
          <w:rFonts w:ascii="Times New Roman" w:hAnsi="Times New Roman" w:cs="Times New Roman"/>
        </w:rPr>
        <w:lastRenderedPageBreak/>
        <w:t xml:space="preserve">in Iranian history. In their search for the root cause of political change, these authors looked to the 1979 Islamic Revolution for lessons. Consequently, they were concerned with the role of religion and religious institutions. During the 1960’s and 1970’s, when </w:t>
      </w:r>
      <w:proofErr w:type="spellStart"/>
      <w:r>
        <w:rPr>
          <w:rFonts w:ascii="Times New Roman" w:hAnsi="Times New Roman" w:cs="Times New Roman"/>
        </w:rPr>
        <w:t>Keddie</w:t>
      </w:r>
      <w:proofErr w:type="spellEnd"/>
      <w:r>
        <w:rPr>
          <w:rFonts w:ascii="Times New Roman" w:hAnsi="Times New Roman" w:cs="Times New Roman"/>
        </w:rPr>
        <w:t xml:space="preserve"> was writing some of her most important works like </w:t>
      </w:r>
      <w:r>
        <w:rPr>
          <w:rFonts w:ascii="Times New Roman" w:hAnsi="Times New Roman" w:cs="Times New Roman"/>
          <w:i/>
        </w:rPr>
        <w:t>The Origins of the Radical-</w:t>
      </w:r>
      <w:proofErr w:type="spellStart"/>
      <w:r>
        <w:rPr>
          <w:rFonts w:ascii="Times New Roman" w:hAnsi="Times New Roman" w:cs="Times New Roman"/>
          <w:i/>
        </w:rPr>
        <w:t>ʿUlama</w:t>
      </w:r>
      <w:proofErr w:type="spellEnd"/>
      <w:r>
        <w:rPr>
          <w:rFonts w:ascii="Times New Roman" w:hAnsi="Times New Roman" w:cs="Times New Roman"/>
          <w:i/>
        </w:rPr>
        <w:t xml:space="preserve"> Alliance</w:t>
      </w:r>
      <w:r>
        <w:rPr>
          <w:rFonts w:ascii="Times New Roman" w:hAnsi="Times New Roman" w:cs="Times New Roman"/>
        </w:rPr>
        <w:t xml:space="preserve">, Islamist and leftist political groups were increasingly challenging the Western-oriented Pahlavi dynasty. </w:t>
      </w:r>
      <w:proofErr w:type="spellStart"/>
      <w:r>
        <w:rPr>
          <w:rFonts w:ascii="Times New Roman" w:hAnsi="Times New Roman" w:cs="Times New Roman"/>
        </w:rPr>
        <w:t>Shiʿism</w:t>
      </w:r>
      <w:proofErr w:type="spellEnd"/>
      <w:r>
        <w:rPr>
          <w:rFonts w:ascii="Times New Roman" w:hAnsi="Times New Roman" w:cs="Times New Roman"/>
        </w:rPr>
        <w:t xml:space="preserve"> seemed to be largely concerned with limiting state power, with the </w:t>
      </w:r>
      <w:proofErr w:type="spellStart"/>
      <w:r>
        <w:rPr>
          <w:rFonts w:ascii="Times New Roman" w:hAnsi="Times New Roman" w:cs="Times New Roman"/>
        </w:rPr>
        <w:t>ʿulama</w:t>
      </w:r>
      <w:proofErr w:type="spellEnd"/>
      <w:r>
        <w:rPr>
          <w:rFonts w:ascii="Times New Roman" w:hAnsi="Times New Roman" w:cs="Times New Roman"/>
        </w:rPr>
        <w:t xml:space="preserve"> largely acting as the true representatives of the people. However, after the 1979 Revolution and the consolidation of power in the hands of clerics, these claims rang hallow. Authors like </w:t>
      </w:r>
      <w:proofErr w:type="spellStart"/>
      <w:r>
        <w:rPr>
          <w:rFonts w:ascii="Times New Roman" w:hAnsi="Times New Roman" w:cs="Times New Roman"/>
        </w:rPr>
        <w:t>Arjomand</w:t>
      </w:r>
      <w:proofErr w:type="spellEnd"/>
      <w:r>
        <w:rPr>
          <w:rFonts w:ascii="Times New Roman" w:hAnsi="Times New Roman" w:cs="Times New Roman"/>
        </w:rPr>
        <w:t xml:space="preserve"> would attribute such statements to authors who uncritically consumed revolutionary propaganda.</w:t>
      </w:r>
      <w:r>
        <w:rPr>
          <w:rStyle w:val="FootnoteReference"/>
          <w:rFonts w:ascii="Times New Roman" w:hAnsi="Times New Roman" w:cs="Times New Roman"/>
        </w:rPr>
        <w:footnoteReference w:id="6"/>
      </w:r>
      <w:r>
        <w:rPr>
          <w:rFonts w:ascii="Times New Roman" w:hAnsi="Times New Roman" w:cs="Times New Roman"/>
        </w:rPr>
        <w:t xml:space="preserve"> These two authors in particular engaged in a prolonged and detailed debate over the meaning of </w:t>
      </w:r>
      <w:proofErr w:type="spellStart"/>
      <w:r>
        <w:rPr>
          <w:rFonts w:ascii="Times New Roman" w:hAnsi="Times New Roman" w:cs="Times New Roman"/>
        </w:rPr>
        <w:t>Shiʿi</w:t>
      </w:r>
      <w:proofErr w:type="spellEnd"/>
      <w:r>
        <w:rPr>
          <w:rFonts w:ascii="Times New Roman" w:hAnsi="Times New Roman" w:cs="Times New Roman"/>
        </w:rPr>
        <w:t xml:space="preserve"> Islam and the beliefs of the </w:t>
      </w:r>
      <w:proofErr w:type="spellStart"/>
      <w:r>
        <w:rPr>
          <w:rFonts w:ascii="Times New Roman" w:hAnsi="Times New Roman" w:cs="Times New Roman"/>
        </w:rPr>
        <w:t>ʿulama</w:t>
      </w:r>
      <w:proofErr w:type="spellEnd"/>
      <w:r>
        <w:rPr>
          <w:rFonts w:ascii="Times New Roman" w:hAnsi="Times New Roman" w:cs="Times New Roman"/>
        </w:rPr>
        <w:t>, but largely agreed that the beliefs of average Iranians were determined by Shi’a Islam as interpreted by the ‘</w:t>
      </w:r>
      <w:proofErr w:type="spellStart"/>
      <w:r>
        <w:rPr>
          <w:rFonts w:ascii="Times New Roman" w:hAnsi="Times New Roman" w:cs="Times New Roman"/>
        </w:rPr>
        <w:t>ulama</w:t>
      </w:r>
      <w:proofErr w:type="spellEnd"/>
      <w:r>
        <w:rPr>
          <w:rFonts w:ascii="Times New Roman" w:hAnsi="Times New Roman" w:cs="Times New Roman"/>
        </w:rPr>
        <w:t xml:space="preserve">. </w:t>
      </w:r>
    </w:p>
    <w:p w14:paraId="3C428A49"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Nikki </w:t>
      </w:r>
      <w:proofErr w:type="spellStart"/>
      <w:r>
        <w:rPr>
          <w:rFonts w:ascii="Times New Roman" w:hAnsi="Times New Roman" w:cs="Times New Roman"/>
        </w:rPr>
        <w:t>Keddie</w:t>
      </w:r>
      <w:proofErr w:type="spellEnd"/>
      <w:r>
        <w:rPr>
          <w:rFonts w:ascii="Times New Roman" w:hAnsi="Times New Roman" w:cs="Times New Roman"/>
        </w:rPr>
        <w:t xml:space="preserve"> adopted a </w:t>
      </w:r>
      <w:proofErr w:type="spellStart"/>
      <w:proofErr w:type="gramStart"/>
      <w:r>
        <w:rPr>
          <w:rFonts w:ascii="Times New Roman" w:hAnsi="Times New Roman" w:cs="Times New Roman"/>
        </w:rPr>
        <w:t>marxian</w:t>
      </w:r>
      <w:proofErr w:type="spellEnd"/>
      <w:proofErr w:type="gramEnd"/>
      <w:r>
        <w:rPr>
          <w:rFonts w:ascii="Times New Roman" w:hAnsi="Times New Roman" w:cs="Times New Roman"/>
        </w:rPr>
        <w:t xml:space="preserve"> framework to explain political change in Iran. </w:t>
      </w:r>
      <w:proofErr w:type="spellStart"/>
      <w:r>
        <w:rPr>
          <w:rFonts w:ascii="Times New Roman" w:hAnsi="Times New Roman" w:cs="Times New Roman"/>
        </w:rPr>
        <w:t>Keddie</w:t>
      </w:r>
      <w:proofErr w:type="spellEnd"/>
      <w:r>
        <w:rPr>
          <w:rFonts w:ascii="Times New Roman" w:hAnsi="Times New Roman" w:cs="Times New Roman"/>
        </w:rPr>
        <w:t xml:space="preserve"> saw the Constitutional Revolution as the product of both socio-political factors and religious ideology.</w:t>
      </w:r>
      <w:r>
        <w:rPr>
          <w:rStyle w:val="FootnoteReference"/>
          <w:rFonts w:ascii="Times New Roman" w:hAnsi="Times New Roman" w:cs="Times New Roman"/>
        </w:rPr>
        <w:footnoteReference w:id="7"/>
      </w:r>
      <w:r>
        <w:rPr>
          <w:rFonts w:ascii="Times New Roman" w:hAnsi="Times New Roman" w:cs="Times New Roman"/>
        </w:rPr>
        <w:t xml:space="preserve"> </w:t>
      </w:r>
      <w:proofErr w:type="spellStart"/>
      <w:r>
        <w:rPr>
          <w:rFonts w:ascii="Times New Roman" w:hAnsi="Times New Roman" w:cs="Times New Roman"/>
        </w:rPr>
        <w:t>Keddie’s</w:t>
      </w:r>
      <w:proofErr w:type="spellEnd"/>
      <w:r>
        <w:rPr>
          <w:rFonts w:ascii="Times New Roman" w:hAnsi="Times New Roman" w:cs="Times New Roman"/>
        </w:rPr>
        <w:t xml:space="preserve"> analysis focused on the behavior of two groups, the traditional urban merchants and the </w:t>
      </w:r>
      <w:proofErr w:type="spellStart"/>
      <w:r>
        <w:rPr>
          <w:rFonts w:ascii="Times New Roman" w:hAnsi="Times New Roman" w:cs="Times New Roman"/>
        </w:rPr>
        <w:t>ʿulama</w:t>
      </w:r>
      <w:proofErr w:type="spellEnd"/>
      <w:r>
        <w:rPr>
          <w:rFonts w:ascii="Times New Roman" w:hAnsi="Times New Roman" w:cs="Times New Roman"/>
        </w:rPr>
        <w:t xml:space="preserve">. The traditional urban merchants, who increasingly suffered from the monopolies and tax-exemptions granted to foreign firms, were deeply opposed to the </w:t>
      </w:r>
      <w:proofErr w:type="spellStart"/>
      <w:r>
        <w:rPr>
          <w:rFonts w:ascii="Times New Roman" w:hAnsi="Times New Roman" w:cs="Times New Roman"/>
        </w:rPr>
        <w:t>Qajar</w:t>
      </w:r>
      <w:proofErr w:type="spellEnd"/>
      <w:r>
        <w:rPr>
          <w:rFonts w:ascii="Times New Roman" w:hAnsi="Times New Roman" w:cs="Times New Roman"/>
        </w:rPr>
        <w:t xml:space="preserve"> shahs. The </w:t>
      </w:r>
      <w:proofErr w:type="spellStart"/>
      <w:r>
        <w:rPr>
          <w:rFonts w:ascii="Times New Roman" w:hAnsi="Times New Roman" w:cs="Times New Roman"/>
        </w:rPr>
        <w:t>ʿulama</w:t>
      </w:r>
      <w:proofErr w:type="spellEnd"/>
      <w:r>
        <w:rPr>
          <w:rFonts w:ascii="Times New Roman" w:hAnsi="Times New Roman" w:cs="Times New Roman"/>
        </w:rPr>
        <w:t xml:space="preserve">, largely dependent on the patronage of merchants, acted to protect their patrons through protests against various concessions (The Reuters Concession of 1872, the Tobacco Protests of 1890, and finally </w:t>
      </w:r>
      <w:r>
        <w:rPr>
          <w:rFonts w:ascii="Times New Roman" w:hAnsi="Times New Roman" w:cs="Times New Roman"/>
        </w:rPr>
        <w:lastRenderedPageBreak/>
        <w:t xml:space="preserve">the protests against a sugar concession in 1905 which led to the Constitutional Revolution). The </w:t>
      </w:r>
      <w:proofErr w:type="spellStart"/>
      <w:r>
        <w:rPr>
          <w:rFonts w:ascii="Times New Roman" w:hAnsi="Times New Roman" w:cs="Times New Roman"/>
        </w:rPr>
        <w:t>ʿulama</w:t>
      </w:r>
      <w:proofErr w:type="spellEnd"/>
      <w:r>
        <w:rPr>
          <w:rFonts w:ascii="Times New Roman" w:hAnsi="Times New Roman" w:cs="Times New Roman"/>
        </w:rPr>
        <w:t xml:space="preserve"> were able to mobilize support because they were held in universal esteem by the people of Iran and represented their interests against the </w:t>
      </w:r>
      <w:proofErr w:type="spellStart"/>
      <w:r>
        <w:rPr>
          <w:rFonts w:ascii="Times New Roman" w:hAnsi="Times New Roman" w:cs="Times New Roman"/>
        </w:rPr>
        <w:t>Qajar</w:t>
      </w:r>
      <w:proofErr w:type="spellEnd"/>
      <w:r>
        <w:rPr>
          <w:rFonts w:ascii="Times New Roman" w:hAnsi="Times New Roman" w:cs="Times New Roman"/>
        </w:rPr>
        <w:t xml:space="preserve"> shahs. For </w:t>
      </w:r>
      <w:proofErr w:type="spellStart"/>
      <w:r>
        <w:rPr>
          <w:rFonts w:ascii="Times New Roman" w:hAnsi="Times New Roman" w:cs="Times New Roman"/>
        </w:rPr>
        <w:t>Keddie</w:t>
      </w:r>
      <w:proofErr w:type="spellEnd"/>
      <w:r>
        <w:rPr>
          <w:rFonts w:ascii="Times New Roman" w:hAnsi="Times New Roman" w:cs="Times New Roman"/>
        </w:rPr>
        <w:t xml:space="preserve">, the doctrine of the Imamate led to an innate hostility of the Shia </w:t>
      </w:r>
      <w:proofErr w:type="spellStart"/>
      <w:r>
        <w:rPr>
          <w:rFonts w:ascii="Times New Roman" w:hAnsi="Times New Roman" w:cs="Times New Roman"/>
        </w:rPr>
        <w:t>ʿulama</w:t>
      </w:r>
      <w:proofErr w:type="spellEnd"/>
      <w:r>
        <w:rPr>
          <w:rFonts w:ascii="Times New Roman" w:hAnsi="Times New Roman" w:cs="Times New Roman"/>
        </w:rPr>
        <w:t xml:space="preserve"> to any temporal authority. The </w:t>
      </w:r>
      <w:proofErr w:type="spellStart"/>
      <w:r>
        <w:rPr>
          <w:rFonts w:ascii="Times New Roman" w:hAnsi="Times New Roman" w:cs="Times New Roman"/>
        </w:rPr>
        <w:t>ʿulama</w:t>
      </w:r>
      <w:proofErr w:type="spellEnd"/>
      <w:r>
        <w:rPr>
          <w:rFonts w:ascii="Times New Roman" w:hAnsi="Times New Roman" w:cs="Times New Roman"/>
        </w:rPr>
        <w:t xml:space="preserve"> were inherently hostile to the </w:t>
      </w:r>
      <w:proofErr w:type="spellStart"/>
      <w:r>
        <w:rPr>
          <w:rFonts w:ascii="Times New Roman" w:hAnsi="Times New Roman" w:cs="Times New Roman"/>
        </w:rPr>
        <w:t>Qajars</w:t>
      </w:r>
      <w:proofErr w:type="spellEnd"/>
      <w:r>
        <w:rPr>
          <w:rFonts w:ascii="Times New Roman" w:hAnsi="Times New Roman" w:cs="Times New Roman"/>
        </w:rPr>
        <w:t xml:space="preserve"> and had a class interest in deposing them. This confluence of class interest and ideology was what resulted in the Constitutional Revolution. </w:t>
      </w:r>
    </w:p>
    <w:p w14:paraId="5FBFDC79"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Said Amir </w:t>
      </w:r>
      <w:proofErr w:type="spellStart"/>
      <w:r>
        <w:rPr>
          <w:rFonts w:ascii="Times New Roman" w:hAnsi="Times New Roman" w:cs="Times New Roman"/>
        </w:rPr>
        <w:t>Arjomand</w:t>
      </w:r>
      <w:proofErr w:type="spellEnd"/>
      <w:r>
        <w:rPr>
          <w:rFonts w:ascii="Times New Roman" w:hAnsi="Times New Roman" w:cs="Times New Roman"/>
        </w:rPr>
        <w:t xml:space="preserve"> challenged </w:t>
      </w:r>
      <w:proofErr w:type="spellStart"/>
      <w:r>
        <w:rPr>
          <w:rFonts w:ascii="Times New Roman" w:hAnsi="Times New Roman" w:cs="Times New Roman"/>
        </w:rPr>
        <w:t>Keddie’s</w:t>
      </w:r>
      <w:proofErr w:type="spellEnd"/>
      <w:r>
        <w:rPr>
          <w:rFonts w:ascii="Times New Roman" w:hAnsi="Times New Roman" w:cs="Times New Roman"/>
        </w:rPr>
        <w:t xml:space="preserve"> characterization of Shia ideology and </w:t>
      </w:r>
      <w:proofErr w:type="spellStart"/>
      <w:r>
        <w:rPr>
          <w:rFonts w:ascii="Times New Roman" w:hAnsi="Times New Roman" w:cs="Times New Roman"/>
        </w:rPr>
        <w:t>ʿulama</w:t>
      </w:r>
      <w:proofErr w:type="spellEnd"/>
      <w:r>
        <w:rPr>
          <w:rFonts w:ascii="Times New Roman" w:hAnsi="Times New Roman" w:cs="Times New Roman"/>
        </w:rPr>
        <w:t xml:space="preserve"> behavior, while largely accepting her view of </w:t>
      </w:r>
      <w:proofErr w:type="spellStart"/>
      <w:r>
        <w:rPr>
          <w:rFonts w:ascii="Times New Roman" w:hAnsi="Times New Roman" w:cs="Times New Roman"/>
        </w:rPr>
        <w:t>Qajar</w:t>
      </w:r>
      <w:proofErr w:type="spellEnd"/>
      <w:r>
        <w:rPr>
          <w:rFonts w:ascii="Times New Roman" w:hAnsi="Times New Roman" w:cs="Times New Roman"/>
        </w:rPr>
        <w:t xml:space="preserve"> society as dominated by </w:t>
      </w:r>
      <w:proofErr w:type="spellStart"/>
      <w:r>
        <w:rPr>
          <w:rFonts w:ascii="Times New Roman" w:hAnsi="Times New Roman" w:cs="Times New Roman"/>
        </w:rPr>
        <w:t>Shiʿism</w:t>
      </w:r>
      <w:proofErr w:type="spellEnd"/>
      <w:r>
        <w:rPr>
          <w:rFonts w:ascii="Times New Roman" w:hAnsi="Times New Roman" w:cs="Times New Roman"/>
        </w:rPr>
        <w:t xml:space="preserve"> and the </w:t>
      </w:r>
      <w:proofErr w:type="spellStart"/>
      <w:r>
        <w:rPr>
          <w:rFonts w:ascii="Times New Roman" w:hAnsi="Times New Roman" w:cs="Times New Roman"/>
        </w:rPr>
        <w:t>ʿulama</w:t>
      </w:r>
      <w:proofErr w:type="spellEnd"/>
      <w:r>
        <w:rPr>
          <w:rFonts w:ascii="Times New Roman" w:hAnsi="Times New Roman" w:cs="Times New Roman"/>
        </w:rPr>
        <w:t xml:space="preserve">. </w:t>
      </w:r>
      <w:proofErr w:type="spellStart"/>
      <w:r>
        <w:rPr>
          <w:rFonts w:ascii="Times New Roman" w:hAnsi="Times New Roman" w:cs="Times New Roman"/>
        </w:rPr>
        <w:t>Arjomand</w:t>
      </w:r>
      <w:proofErr w:type="spellEnd"/>
      <w:r>
        <w:rPr>
          <w:rFonts w:ascii="Times New Roman" w:hAnsi="Times New Roman" w:cs="Times New Roman"/>
        </w:rPr>
        <w:t xml:space="preserve"> adopted an explicitly </w:t>
      </w:r>
      <w:proofErr w:type="spellStart"/>
      <w:r>
        <w:rPr>
          <w:rFonts w:ascii="Times New Roman" w:hAnsi="Times New Roman" w:cs="Times New Roman"/>
        </w:rPr>
        <w:t>Weberian</w:t>
      </w:r>
      <w:proofErr w:type="spellEnd"/>
      <w:r>
        <w:rPr>
          <w:rFonts w:ascii="Times New Roman" w:hAnsi="Times New Roman" w:cs="Times New Roman"/>
        </w:rPr>
        <w:t xml:space="preserve"> framework and sought to understand political change inside of Iran by examining the interaction of material interest and ideology. While </w:t>
      </w:r>
      <w:proofErr w:type="spellStart"/>
      <w:r>
        <w:rPr>
          <w:rFonts w:ascii="Times New Roman" w:hAnsi="Times New Roman" w:cs="Times New Roman"/>
        </w:rPr>
        <w:t>Keddie</w:t>
      </w:r>
      <w:proofErr w:type="spellEnd"/>
      <w:r>
        <w:rPr>
          <w:rFonts w:ascii="Times New Roman" w:hAnsi="Times New Roman" w:cs="Times New Roman"/>
        </w:rPr>
        <w:t xml:space="preserve"> saw </w:t>
      </w:r>
      <w:proofErr w:type="spellStart"/>
      <w:r>
        <w:rPr>
          <w:rFonts w:ascii="Times New Roman" w:hAnsi="Times New Roman" w:cs="Times New Roman"/>
        </w:rPr>
        <w:t>Shiʿism</w:t>
      </w:r>
      <w:proofErr w:type="spellEnd"/>
      <w:r>
        <w:rPr>
          <w:rFonts w:ascii="Times New Roman" w:hAnsi="Times New Roman" w:cs="Times New Roman"/>
        </w:rPr>
        <w:t xml:space="preserve"> as inherently opposed to temporal authority, </w:t>
      </w:r>
      <w:proofErr w:type="spellStart"/>
      <w:r>
        <w:rPr>
          <w:rFonts w:ascii="Times New Roman" w:hAnsi="Times New Roman" w:cs="Times New Roman"/>
        </w:rPr>
        <w:t>Arjomand</w:t>
      </w:r>
      <w:proofErr w:type="spellEnd"/>
      <w:r>
        <w:rPr>
          <w:rFonts w:ascii="Times New Roman" w:hAnsi="Times New Roman" w:cs="Times New Roman"/>
        </w:rPr>
        <w:t xml:space="preserve"> made a forceful argument for change in Shia thought over time. By the time of the </w:t>
      </w:r>
      <w:proofErr w:type="spellStart"/>
      <w:r>
        <w:rPr>
          <w:rFonts w:ascii="Times New Roman" w:hAnsi="Times New Roman" w:cs="Times New Roman"/>
        </w:rPr>
        <w:t>Qajar</w:t>
      </w:r>
      <w:proofErr w:type="spellEnd"/>
      <w:r>
        <w:rPr>
          <w:rFonts w:ascii="Times New Roman" w:hAnsi="Times New Roman" w:cs="Times New Roman"/>
        </w:rPr>
        <w:t xml:space="preserve"> dynasty, the </w:t>
      </w:r>
      <w:proofErr w:type="spellStart"/>
      <w:r>
        <w:rPr>
          <w:rFonts w:ascii="Times New Roman" w:hAnsi="Times New Roman" w:cs="Times New Roman"/>
        </w:rPr>
        <w:t>Usuli</w:t>
      </w:r>
      <w:proofErr w:type="spellEnd"/>
      <w:r>
        <w:rPr>
          <w:rFonts w:ascii="Times New Roman" w:hAnsi="Times New Roman" w:cs="Times New Roman"/>
        </w:rPr>
        <w:t xml:space="preserve"> School was dominant and largely acted to legitimate </w:t>
      </w:r>
      <w:proofErr w:type="spellStart"/>
      <w:r>
        <w:rPr>
          <w:rFonts w:ascii="Times New Roman" w:hAnsi="Times New Roman" w:cs="Times New Roman"/>
        </w:rPr>
        <w:t>Qajar</w:t>
      </w:r>
      <w:proofErr w:type="spellEnd"/>
      <w:r>
        <w:rPr>
          <w:rFonts w:ascii="Times New Roman" w:hAnsi="Times New Roman" w:cs="Times New Roman"/>
        </w:rPr>
        <w:t xml:space="preserve"> authority and encourage quietism in “the masses.” For </w:t>
      </w:r>
      <w:proofErr w:type="spellStart"/>
      <w:r>
        <w:rPr>
          <w:rFonts w:ascii="Times New Roman" w:hAnsi="Times New Roman" w:cs="Times New Roman"/>
        </w:rPr>
        <w:t>Arjomand</w:t>
      </w:r>
      <w:proofErr w:type="spellEnd"/>
      <w:r>
        <w:rPr>
          <w:rFonts w:ascii="Times New Roman" w:hAnsi="Times New Roman" w:cs="Times New Roman"/>
        </w:rPr>
        <w:t xml:space="preserve">, the </w:t>
      </w:r>
      <w:proofErr w:type="spellStart"/>
      <w:r>
        <w:rPr>
          <w:rFonts w:ascii="Times New Roman" w:hAnsi="Times New Roman" w:cs="Times New Roman"/>
        </w:rPr>
        <w:t>ʿulama</w:t>
      </w:r>
      <w:proofErr w:type="spellEnd"/>
      <w:r>
        <w:rPr>
          <w:rFonts w:ascii="Times New Roman" w:hAnsi="Times New Roman" w:cs="Times New Roman"/>
        </w:rPr>
        <w:t xml:space="preserve"> were zealous protectors of their own interests, which they saw as synonymous with the state. He agreed with </w:t>
      </w:r>
      <w:proofErr w:type="spellStart"/>
      <w:r>
        <w:rPr>
          <w:rFonts w:ascii="Times New Roman" w:hAnsi="Times New Roman" w:cs="Times New Roman"/>
        </w:rPr>
        <w:t>Keddie</w:t>
      </w:r>
      <w:proofErr w:type="spellEnd"/>
      <w:r>
        <w:rPr>
          <w:rFonts w:ascii="Times New Roman" w:hAnsi="Times New Roman" w:cs="Times New Roman"/>
        </w:rPr>
        <w:t xml:space="preserve"> that western intrusion motivated their support for the Constitutional Revolution, but emphasized military failures and the curtailment of ‘</w:t>
      </w:r>
      <w:proofErr w:type="spellStart"/>
      <w:r>
        <w:rPr>
          <w:rFonts w:ascii="Times New Roman" w:hAnsi="Times New Roman" w:cs="Times New Roman"/>
        </w:rPr>
        <w:t>ulama</w:t>
      </w:r>
      <w:proofErr w:type="spellEnd"/>
      <w:r>
        <w:rPr>
          <w:rFonts w:ascii="Times New Roman" w:hAnsi="Times New Roman" w:cs="Times New Roman"/>
        </w:rPr>
        <w:t xml:space="preserve"> authority over foreigners. The ‘</w:t>
      </w:r>
      <w:proofErr w:type="spellStart"/>
      <w:r>
        <w:rPr>
          <w:rFonts w:ascii="Times New Roman" w:hAnsi="Times New Roman" w:cs="Times New Roman"/>
        </w:rPr>
        <w:t>ulama</w:t>
      </w:r>
      <w:proofErr w:type="spellEnd"/>
      <w:r>
        <w:rPr>
          <w:rFonts w:ascii="Times New Roman" w:hAnsi="Times New Roman" w:cs="Times New Roman"/>
        </w:rPr>
        <w:t xml:space="preserve"> held these interests themselves and not by proxy in the bazaar.</w:t>
      </w:r>
    </w:p>
    <w:p w14:paraId="5E79F282"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Keddie</w:t>
      </w:r>
      <w:proofErr w:type="spellEnd"/>
      <w:r>
        <w:rPr>
          <w:rFonts w:ascii="Times New Roman" w:hAnsi="Times New Roman" w:cs="Times New Roman"/>
        </w:rPr>
        <w:t xml:space="preserve"> and </w:t>
      </w:r>
      <w:proofErr w:type="spellStart"/>
      <w:r>
        <w:rPr>
          <w:rFonts w:ascii="Times New Roman" w:hAnsi="Times New Roman" w:cs="Times New Roman"/>
        </w:rPr>
        <w:t>Arjomand</w:t>
      </w:r>
      <w:proofErr w:type="spellEnd"/>
      <w:r>
        <w:rPr>
          <w:rFonts w:ascii="Times New Roman" w:hAnsi="Times New Roman" w:cs="Times New Roman"/>
        </w:rPr>
        <w:t xml:space="preserve"> engaged in a long and lively debate over the nature of Shia Islam. This debate will be covered in depth in the second chapter, but suffice it to say it foregrounded three problems with the study of Iranian society. One, to what </w:t>
      </w:r>
      <w:r>
        <w:rPr>
          <w:rFonts w:ascii="Times New Roman" w:hAnsi="Times New Roman" w:cs="Times New Roman"/>
        </w:rPr>
        <w:lastRenderedPageBreak/>
        <w:t xml:space="preserve">extent can we take at face value the statements of </w:t>
      </w:r>
      <w:proofErr w:type="spellStart"/>
      <w:r>
        <w:rPr>
          <w:rFonts w:ascii="Times New Roman" w:hAnsi="Times New Roman" w:cs="Times New Roman"/>
        </w:rPr>
        <w:t>ʿulama</w:t>
      </w:r>
      <w:proofErr w:type="spellEnd"/>
      <w:r>
        <w:rPr>
          <w:rFonts w:ascii="Times New Roman" w:hAnsi="Times New Roman" w:cs="Times New Roman"/>
        </w:rPr>
        <w:t xml:space="preserve">, who were either patronized by the </w:t>
      </w:r>
      <w:proofErr w:type="spellStart"/>
      <w:r>
        <w:rPr>
          <w:rFonts w:ascii="Times New Roman" w:hAnsi="Times New Roman" w:cs="Times New Roman"/>
        </w:rPr>
        <w:t>Qajars</w:t>
      </w:r>
      <w:proofErr w:type="spellEnd"/>
      <w:r>
        <w:rPr>
          <w:rFonts w:ascii="Times New Roman" w:hAnsi="Times New Roman" w:cs="Times New Roman"/>
        </w:rPr>
        <w:t xml:space="preserve"> or fearful of retribution? Two, are the statements of the </w:t>
      </w:r>
      <w:proofErr w:type="spellStart"/>
      <w:r>
        <w:rPr>
          <w:rFonts w:ascii="Times New Roman" w:hAnsi="Times New Roman" w:cs="Times New Roman"/>
        </w:rPr>
        <w:t>ʿulama</w:t>
      </w:r>
      <w:proofErr w:type="spellEnd"/>
      <w:r>
        <w:rPr>
          <w:rFonts w:ascii="Times New Roman" w:hAnsi="Times New Roman" w:cs="Times New Roman"/>
        </w:rPr>
        <w:t xml:space="preserve"> synonymous with the beliefs of their followers? Three, what was the role of religion in Iran society? Social historians, influenced by this debate and by events going on in Iran, would attempt to answer these questions by studying in-depth the composition and beliefs of Iranian society.</w:t>
      </w:r>
    </w:p>
    <w:p w14:paraId="606AEF94" w14:textId="278C1123"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A major downside of </w:t>
      </w:r>
      <w:proofErr w:type="spellStart"/>
      <w:proofErr w:type="gramStart"/>
      <w:r>
        <w:rPr>
          <w:rFonts w:ascii="Times New Roman" w:hAnsi="Times New Roman" w:cs="Times New Roman"/>
        </w:rPr>
        <w:t>Arjomand’s</w:t>
      </w:r>
      <w:proofErr w:type="spellEnd"/>
      <w:proofErr w:type="gramEnd"/>
      <w:r>
        <w:rPr>
          <w:rFonts w:ascii="Times New Roman" w:hAnsi="Times New Roman" w:cs="Times New Roman"/>
        </w:rPr>
        <w:t xml:space="preserve"> and </w:t>
      </w:r>
      <w:proofErr w:type="spellStart"/>
      <w:r>
        <w:rPr>
          <w:rFonts w:ascii="Times New Roman" w:hAnsi="Times New Roman" w:cs="Times New Roman"/>
        </w:rPr>
        <w:t>Keddie’s</w:t>
      </w:r>
      <w:proofErr w:type="spellEnd"/>
      <w:r>
        <w:rPr>
          <w:rFonts w:ascii="Times New Roman" w:hAnsi="Times New Roman" w:cs="Times New Roman"/>
        </w:rPr>
        <w:t xml:space="preserve"> work was its inability to explain the behavior of Iran’s many religious and ethnic minorities. Iran’s tribes had their own Sheikh’s and followed Sufi traditions. Iran’s Christians (Assyrian and Armenian), Jews, and Zoroastrians were also left outside of the narrative. Historical sociologists, in part due to when they were writing and their emphasis on Shia Islam, largely ignored these groups. However, social historians would also address this gap in the literature. </w:t>
      </w:r>
    </w:p>
    <w:p w14:paraId="437A25EF" w14:textId="77777777" w:rsidR="008C371F" w:rsidRDefault="008C371F" w:rsidP="006F568B">
      <w:pPr>
        <w:spacing w:line="480" w:lineRule="auto"/>
        <w:contextualSpacing/>
        <w:rPr>
          <w:rFonts w:ascii="Times New Roman" w:hAnsi="Times New Roman" w:cs="Times New Roman"/>
        </w:rPr>
      </w:pPr>
    </w:p>
    <w:p w14:paraId="0175EE04" w14:textId="77777777" w:rsidR="006F568B" w:rsidRPr="00CC405F" w:rsidRDefault="006F568B" w:rsidP="006F568B">
      <w:pPr>
        <w:spacing w:line="480" w:lineRule="auto"/>
        <w:contextualSpacing/>
        <w:rPr>
          <w:rFonts w:ascii="Times New Roman" w:hAnsi="Times New Roman" w:cs="Times New Roman"/>
          <w:b/>
        </w:rPr>
      </w:pPr>
      <w:r w:rsidRPr="00CC405F">
        <w:rPr>
          <w:rFonts w:ascii="Times New Roman" w:hAnsi="Times New Roman" w:cs="Times New Roman"/>
          <w:b/>
        </w:rPr>
        <w:t xml:space="preserve">Social History </w:t>
      </w:r>
    </w:p>
    <w:p w14:paraId="2438BC7D"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 xml:space="preserve">Unlike historical sociologists and Whigs, social historians looked at history “from below.” </w:t>
      </w:r>
      <w:r>
        <w:rPr>
          <w:rStyle w:val="FootnoteReference"/>
          <w:rFonts w:ascii="Times New Roman" w:hAnsi="Times New Roman" w:cs="Times New Roman"/>
        </w:rPr>
        <w:footnoteReference w:id="8"/>
      </w:r>
      <w:r>
        <w:rPr>
          <w:rFonts w:ascii="Times New Roman" w:hAnsi="Times New Roman" w:cs="Times New Roman"/>
        </w:rPr>
        <w:t xml:space="preserve"> In this way, the history of society or social change could not simply be the “backward projection of sociology.”</w:t>
      </w:r>
      <w:r>
        <w:rPr>
          <w:rStyle w:val="FootnoteReference"/>
          <w:rFonts w:ascii="Times New Roman" w:hAnsi="Times New Roman" w:cs="Times New Roman"/>
        </w:rPr>
        <w:footnoteReference w:id="9"/>
      </w:r>
      <w:r>
        <w:rPr>
          <w:rFonts w:ascii="Times New Roman" w:hAnsi="Times New Roman" w:cs="Times New Roman"/>
        </w:rPr>
        <w:t xml:space="preserve"> English historians like E.P. Thompson and Eric </w:t>
      </w:r>
      <w:proofErr w:type="spellStart"/>
      <w:r>
        <w:rPr>
          <w:rFonts w:ascii="Times New Roman" w:hAnsi="Times New Roman" w:cs="Times New Roman"/>
        </w:rPr>
        <w:t>Hobsbawm</w:t>
      </w:r>
      <w:proofErr w:type="spellEnd"/>
      <w:r>
        <w:rPr>
          <w:rFonts w:ascii="Times New Roman" w:hAnsi="Times New Roman" w:cs="Times New Roman"/>
        </w:rPr>
        <w:t xml:space="preserve"> began to focus on the role of culture and the agency of workers themselves in making their own culture. This marked a move away from the study of economic forces, towards a study of communal relations and culture.  Three scholars in particular, </w:t>
      </w:r>
      <w:proofErr w:type="spellStart"/>
      <w:r>
        <w:rPr>
          <w:rFonts w:ascii="Times New Roman" w:hAnsi="Times New Roman" w:cs="Times New Roman"/>
        </w:rPr>
        <w:t>Ervand</w:t>
      </w:r>
      <w:proofErr w:type="spellEnd"/>
      <w:r>
        <w:rPr>
          <w:rFonts w:ascii="Times New Roman" w:hAnsi="Times New Roman" w:cs="Times New Roman"/>
        </w:rPr>
        <w:t xml:space="preserve"> </w:t>
      </w:r>
      <w:proofErr w:type="spellStart"/>
      <w:r>
        <w:rPr>
          <w:rFonts w:ascii="Times New Roman" w:hAnsi="Times New Roman" w:cs="Times New Roman"/>
        </w:rPr>
        <w:t>Abrahamian</w:t>
      </w:r>
      <w:proofErr w:type="spellEnd"/>
      <w:r>
        <w:rPr>
          <w:rFonts w:ascii="Times New Roman" w:hAnsi="Times New Roman" w:cs="Times New Roman"/>
        </w:rPr>
        <w:t xml:space="preserve"> (writing largely from the late 60’s to the early 90’s), </w:t>
      </w:r>
      <w:proofErr w:type="spellStart"/>
      <w:r>
        <w:rPr>
          <w:rFonts w:ascii="Times New Roman" w:hAnsi="Times New Roman" w:cs="Times New Roman"/>
        </w:rPr>
        <w:t>Mangol</w:t>
      </w:r>
      <w:proofErr w:type="spellEnd"/>
      <w:r>
        <w:rPr>
          <w:rFonts w:ascii="Times New Roman" w:hAnsi="Times New Roman" w:cs="Times New Roman"/>
        </w:rPr>
        <w:t xml:space="preserve"> </w:t>
      </w:r>
      <w:proofErr w:type="spellStart"/>
      <w:r>
        <w:rPr>
          <w:rFonts w:ascii="Times New Roman" w:hAnsi="Times New Roman" w:cs="Times New Roman"/>
        </w:rPr>
        <w:t>Bayat</w:t>
      </w:r>
      <w:proofErr w:type="spellEnd"/>
      <w:r>
        <w:rPr>
          <w:rFonts w:ascii="Times New Roman" w:hAnsi="Times New Roman" w:cs="Times New Roman"/>
        </w:rPr>
        <w:t xml:space="preserve"> (writing during the 1980’s and 1990’s), and Janet </w:t>
      </w:r>
      <w:proofErr w:type="spellStart"/>
      <w:r>
        <w:rPr>
          <w:rFonts w:ascii="Times New Roman" w:hAnsi="Times New Roman" w:cs="Times New Roman"/>
        </w:rPr>
        <w:t>Afary</w:t>
      </w:r>
      <w:proofErr w:type="spellEnd"/>
      <w:r>
        <w:rPr>
          <w:rFonts w:ascii="Times New Roman" w:hAnsi="Times New Roman" w:cs="Times New Roman"/>
        </w:rPr>
        <w:t xml:space="preserve"> (whose seminal </w:t>
      </w:r>
      <w:r>
        <w:rPr>
          <w:rFonts w:ascii="Times New Roman" w:hAnsi="Times New Roman" w:cs="Times New Roman"/>
        </w:rPr>
        <w:lastRenderedPageBreak/>
        <w:t xml:space="preserve">work was published in 1996) made significant contributions to our understanding of Iranian society. Reflecting larger shifts in European academia, scholars of Iran became increasingly interested in studying the social conditions of Iran leading up to the Constitutional Revolution. Much as was the case in European historiography, this process began with economic history. Charles </w:t>
      </w:r>
      <w:proofErr w:type="spellStart"/>
      <w:r>
        <w:rPr>
          <w:rFonts w:ascii="Times New Roman" w:hAnsi="Times New Roman" w:cs="Times New Roman"/>
        </w:rPr>
        <w:t>Issawi’s</w:t>
      </w:r>
      <w:proofErr w:type="spellEnd"/>
      <w:r>
        <w:rPr>
          <w:rFonts w:ascii="Times New Roman" w:hAnsi="Times New Roman" w:cs="Times New Roman"/>
        </w:rPr>
        <w:t xml:space="preserve"> </w:t>
      </w:r>
      <w:r>
        <w:rPr>
          <w:rFonts w:ascii="Times New Roman" w:hAnsi="Times New Roman" w:cs="Times New Roman"/>
          <w:i/>
        </w:rPr>
        <w:t>The Economic History of Iran 1800-1914</w:t>
      </w:r>
      <w:r>
        <w:rPr>
          <w:rFonts w:ascii="Times New Roman" w:hAnsi="Times New Roman" w:cs="Times New Roman"/>
        </w:rPr>
        <w:t xml:space="preserve"> was an important step in this process, as were a number of edited volumes by Nikki </w:t>
      </w:r>
      <w:proofErr w:type="spellStart"/>
      <w:r>
        <w:rPr>
          <w:rFonts w:ascii="Times New Roman" w:hAnsi="Times New Roman" w:cs="Times New Roman"/>
        </w:rPr>
        <w:t>Keddie</w:t>
      </w:r>
      <w:proofErr w:type="spellEnd"/>
      <w:r>
        <w:rPr>
          <w:rFonts w:ascii="Times New Roman" w:hAnsi="Times New Roman" w:cs="Times New Roman"/>
        </w:rPr>
        <w:t>.</w:t>
      </w:r>
      <w:r>
        <w:rPr>
          <w:rStyle w:val="FootnoteReference"/>
          <w:rFonts w:ascii="Times New Roman" w:hAnsi="Times New Roman" w:cs="Times New Roman"/>
        </w:rPr>
        <w:footnoteReference w:id="10"/>
      </w:r>
      <w:r>
        <w:rPr>
          <w:rFonts w:ascii="Times New Roman" w:hAnsi="Times New Roman" w:cs="Times New Roman"/>
        </w:rPr>
        <w:t xml:space="preserve"> However, the 1979 Revolution would interrupt this process and have a complicating effect on the study of the Constitutional Revolution. </w:t>
      </w:r>
    </w:p>
    <w:p w14:paraId="2FA3C142" w14:textId="77777777" w:rsidR="006F568B" w:rsidRDefault="006F568B" w:rsidP="006F568B">
      <w:pPr>
        <w:widowControl w:val="0"/>
        <w:autoSpaceDE w:val="0"/>
        <w:autoSpaceDN w:val="0"/>
        <w:adjustRightInd w:val="0"/>
        <w:spacing w:after="240" w:line="480" w:lineRule="auto"/>
        <w:contextualSpacing/>
        <w:rPr>
          <w:rFonts w:ascii="Times New Roman" w:hAnsi="Times New Roman" w:cs="Times New Roman"/>
          <w:bCs/>
        </w:rPr>
      </w:pPr>
      <w:r>
        <w:rPr>
          <w:rFonts w:ascii="Times New Roman" w:hAnsi="Times New Roman" w:cs="Times New Roman"/>
        </w:rPr>
        <w:tab/>
        <w:t xml:space="preserve">The 1979 Revolution happened just as scholars were seriously delving into the social history of Iran, delaying and distracting research. In 1983, </w:t>
      </w:r>
      <w:r>
        <w:rPr>
          <w:rFonts w:ascii="Times New Roman" w:hAnsi="Times New Roman" w:cs="Times New Roman"/>
          <w:i/>
        </w:rPr>
        <w:t>Iranian Studies</w:t>
      </w:r>
      <w:r>
        <w:rPr>
          <w:rFonts w:ascii="Times New Roman" w:hAnsi="Times New Roman" w:cs="Times New Roman"/>
        </w:rPr>
        <w:t xml:space="preserve"> finally published an issue devoted to the economic and social history of Iran. The issue had been scheduled to come out earlier, but was </w:t>
      </w:r>
      <w:r w:rsidRPr="00321B9C">
        <w:rPr>
          <w:rFonts w:ascii="Times New Roman" w:hAnsi="Times New Roman" w:cs="Times New Roman"/>
        </w:rPr>
        <w:t>“</w:t>
      </w:r>
      <w:r>
        <w:rPr>
          <w:rFonts w:ascii="Times New Roman" w:hAnsi="Times New Roman" w:cs="Times New Roman"/>
          <w:bCs/>
        </w:rPr>
        <w:t>d</w:t>
      </w:r>
      <w:r w:rsidRPr="00321B9C">
        <w:rPr>
          <w:rFonts w:ascii="Times New Roman" w:hAnsi="Times New Roman" w:cs="Times New Roman"/>
          <w:bCs/>
        </w:rPr>
        <w:t>elayed by the disruptions caused by the Iranian Revolution and its consequences.”</w:t>
      </w:r>
      <w:r>
        <w:rPr>
          <w:rStyle w:val="FootnoteReference"/>
          <w:rFonts w:ascii="Times New Roman" w:hAnsi="Times New Roman" w:cs="Times New Roman"/>
          <w:bCs/>
        </w:rPr>
        <w:footnoteReference w:id="11"/>
      </w:r>
      <w:r>
        <w:rPr>
          <w:rFonts w:ascii="Times New Roman" w:hAnsi="Times New Roman" w:cs="Times New Roman"/>
          <w:bCs/>
        </w:rPr>
        <w:t xml:space="preserve"> These consequences included the immediate need to address the Constitutional Revolution and the suspension of research by U.S. academics in Iran. </w:t>
      </w:r>
    </w:p>
    <w:p w14:paraId="3839C8A5" w14:textId="77777777" w:rsidR="006F568B" w:rsidRDefault="006F568B" w:rsidP="006F568B">
      <w:pPr>
        <w:widowControl w:val="0"/>
        <w:autoSpaceDE w:val="0"/>
        <w:autoSpaceDN w:val="0"/>
        <w:adjustRightInd w:val="0"/>
        <w:spacing w:after="240" w:line="480" w:lineRule="auto"/>
        <w:contextualSpacing/>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Ervand</w:t>
      </w:r>
      <w:proofErr w:type="spellEnd"/>
      <w:r>
        <w:rPr>
          <w:rFonts w:ascii="Times New Roman" w:hAnsi="Times New Roman" w:cs="Times New Roman"/>
          <w:bCs/>
        </w:rPr>
        <w:t xml:space="preserve"> </w:t>
      </w:r>
      <w:proofErr w:type="spellStart"/>
      <w:r>
        <w:rPr>
          <w:rFonts w:ascii="Times New Roman" w:hAnsi="Times New Roman" w:cs="Times New Roman"/>
          <w:bCs/>
        </w:rPr>
        <w:t>Abrahamian’s</w:t>
      </w:r>
      <w:proofErr w:type="spellEnd"/>
      <w:r>
        <w:rPr>
          <w:rFonts w:ascii="Times New Roman" w:hAnsi="Times New Roman" w:cs="Times New Roman"/>
          <w:bCs/>
        </w:rPr>
        <w:t xml:space="preserve"> </w:t>
      </w:r>
      <w:r>
        <w:rPr>
          <w:rFonts w:ascii="Times New Roman" w:hAnsi="Times New Roman" w:cs="Times New Roman"/>
          <w:bCs/>
          <w:i/>
        </w:rPr>
        <w:t xml:space="preserve">Iran: Between Two </w:t>
      </w:r>
      <w:proofErr w:type="gramStart"/>
      <w:r>
        <w:rPr>
          <w:rFonts w:ascii="Times New Roman" w:hAnsi="Times New Roman" w:cs="Times New Roman"/>
          <w:bCs/>
          <w:i/>
        </w:rPr>
        <w:t>Revolutions</w:t>
      </w:r>
      <w:r>
        <w:rPr>
          <w:rFonts w:ascii="Times New Roman" w:hAnsi="Times New Roman" w:cs="Times New Roman"/>
          <w:bCs/>
        </w:rPr>
        <w:t>,</w:t>
      </w:r>
      <w:proofErr w:type="gramEnd"/>
      <w:r>
        <w:rPr>
          <w:rFonts w:ascii="Times New Roman" w:hAnsi="Times New Roman" w:cs="Times New Roman"/>
          <w:bCs/>
        </w:rPr>
        <w:t xml:space="preserve"> demonstrated the effect the Revolution had on the structure of Iranian history. </w:t>
      </w:r>
      <w:proofErr w:type="spellStart"/>
      <w:r>
        <w:rPr>
          <w:rFonts w:ascii="Times New Roman" w:hAnsi="Times New Roman" w:cs="Times New Roman"/>
          <w:bCs/>
        </w:rPr>
        <w:t>Abrahamian’s</w:t>
      </w:r>
      <w:proofErr w:type="spellEnd"/>
      <w:r>
        <w:rPr>
          <w:rFonts w:ascii="Times New Roman" w:hAnsi="Times New Roman" w:cs="Times New Roman"/>
          <w:bCs/>
        </w:rPr>
        <w:t xml:space="preserve"> book was explicitly inspired by E.P. Thompson’s foundational social history text, </w:t>
      </w:r>
      <w:r>
        <w:rPr>
          <w:rFonts w:ascii="Times New Roman" w:hAnsi="Times New Roman" w:cs="Times New Roman"/>
          <w:bCs/>
          <w:i/>
        </w:rPr>
        <w:t>The Making of the English Working Class</w:t>
      </w:r>
      <w:r>
        <w:rPr>
          <w:rFonts w:ascii="Times New Roman" w:hAnsi="Times New Roman" w:cs="Times New Roman"/>
          <w:bCs/>
        </w:rPr>
        <w:t xml:space="preserve">. It represented a major advancement in the field’s understanding of the social basis of political power in </w:t>
      </w:r>
      <w:proofErr w:type="spellStart"/>
      <w:r>
        <w:rPr>
          <w:rFonts w:ascii="Times New Roman" w:hAnsi="Times New Roman" w:cs="Times New Roman"/>
          <w:bCs/>
        </w:rPr>
        <w:t>Qajar</w:t>
      </w:r>
      <w:proofErr w:type="spellEnd"/>
      <w:r>
        <w:rPr>
          <w:rFonts w:ascii="Times New Roman" w:hAnsi="Times New Roman" w:cs="Times New Roman"/>
          <w:bCs/>
        </w:rPr>
        <w:t xml:space="preserve"> society. However, as the title suggests, the book was now obliged to contextualize any study of Iranian society with reference to these two events. </w:t>
      </w:r>
      <w:proofErr w:type="spellStart"/>
      <w:r>
        <w:rPr>
          <w:rFonts w:ascii="Times New Roman" w:hAnsi="Times New Roman" w:cs="Times New Roman"/>
          <w:bCs/>
        </w:rPr>
        <w:t>Abrahamian’s</w:t>
      </w:r>
      <w:proofErr w:type="spellEnd"/>
      <w:r>
        <w:rPr>
          <w:rFonts w:ascii="Times New Roman" w:hAnsi="Times New Roman" w:cs="Times New Roman"/>
          <w:bCs/>
        </w:rPr>
        <w:t xml:space="preserve"> work focused increasingly on </w:t>
      </w:r>
      <w:r>
        <w:rPr>
          <w:rFonts w:ascii="Times New Roman" w:hAnsi="Times New Roman" w:cs="Times New Roman"/>
          <w:bCs/>
        </w:rPr>
        <w:lastRenderedPageBreak/>
        <w:t xml:space="preserve">contemporary Iranian society, especially the ideological and political effects of the 1979 Revolution.  </w:t>
      </w:r>
    </w:p>
    <w:p w14:paraId="1BD344F6" w14:textId="77777777" w:rsidR="006F568B" w:rsidRPr="006C1FF3" w:rsidRDefault="006F568B" w:rsidP="006F568B">
      <w:pPr>
        <w:widowControl w:val="0"/>
        <w:autoSpaceDE w:val="0"/>
        <w:autoSpaceDN w:val="0"/>
        <w:adjustRightInd w:val="0"/>
        <w:spacing w:after="240" w:line="480" w:lineRule="auto"/>
        <w:contextualSpacing/>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Bayat</w:t>
      </w:r>
      <w:proofErr w:type="spellEnd"/>
      <w:r>
        <w:rPr>
          <w:rFonts w:ascii="Times New Roman" w:hAnsi="Times New Roman" w:cs="Times New Roman"/>
          <w:bCs/>
        </w:rPr>
        <w:t xml:space="preserve"> and </w:t>
      </w:r>
      <w:proofErr w:type="spellStart"/>
      <w:r>
        <w:rPr>
          <w:rFonts w:ascii="Times New Roman" w:hAnsi="Times New Roman" w:cs="Times New Roman"/>
          <w:bCs/>
        </w:rPr>
        <w:t>Afary</w:t>
      </w:r>
      <w:proofErr w:type="spellEnd"/>
      <w:r>
        <w:rPr>
          <w:rFonts w:ascii="Times New Roman" w:hAnsi="Times New Roman" w:cs="Times New Roman"/>
          <w:bCs/>
        </w:rPr>
        <w:t xml:space="preserve"> would continue to build on </w:t>
      </w:r>
      <w:proofErr w:type="spellStart"/>
      <w:r>
        <w:rPr>
          <w:rFonts w:ascii="Times New Roman" w:hAnsi="Times New Roman" w:cs="Times New Roman"/>
          <w:bCs/>
        </w:rPr>
        <w:t>Abrahamian’s</w:t>
      </w:r>
      <w:proofErr w:type="spellEnd"/>
      <w:r>
        <w:rPr>
          <w:rFonts w:ascii="Times New Roman" w:hAnsi="Times New Roman" w:cs="Times New Roman"/>
          <w:bCs/>
        </w:rPr>
        <w:t xml:space="preserve"> legacy and contribute to the history of the left in Iran. Methodologically, they were also similar to </w:t>
      </w:r>
      <w:proofErr w:type="spellStart"/>
      <w:r>
        <w:rPr>
          <w:rFonts w:ascii="Times New Roman" w:hAnsi="Times New Roman" w:cs="Times New Roman"/>
          <w:bCs/>
        </w:rPr>
        <w:t>Abrahamian</w:t>
      </w:r>
      <w:proofErr w:type="spellEnd"/>
      <w:r>
        <w:rPr>
          <w:rFonts w:ascii="Times New Roman" w:hAnsi="Times New Roman" w:cs="Times New Roman"/>
          <w:bCs/>
        </w:rPr>
        <w:t xml:space="preserve">. They used a variety of memoirs, newspapers, and commentaries published in Iran to expand on the “history of the losers.” </w:t>
      </w:r>
      <w:proofErr w:type="spellStart"/>
      <w:r>
        <w:rPr>
          <w:rFonts w:ascii="Times New Roman" w:hAnsi="Times New Roman" w:cs="Times New Roman"/>
          <w:bCs/>
        </w:rPr>
        <w:t>Bayat</w:t>
      </w:r>
      <w:proofErr w:type="spellEnd"/>
      <w:r>
        <w:rPr>
          <w:rFonts w:ascii="Times New Roman" w:hAnsi="Times New Roman" w:cs="Times New Roman"/>
          <w:bCs/>
        </w:rPr>
        <w:t xml:space="preserve"> and </w:t>
      </w:r>
      <w:proofErr w:type="spellStart"/>
      <w:r>
        <w:rPr>
          <w:rFonts w:ascii="Times New Roman" w:hAnsi="Times New Roman" w:cs="Times New Roman"/>
          <w:bCs/>
        </w:rPr>
        <w:t>Afary</w:t>
      </w:r>
      <w:proofErr w:type="spellEnd"/>
      <w:r>
        <w:rPr>
          <w:rFonts w:ascii="Times New Roman" w:hAnsi="Times New Roman" w:cs="Times New Roman"/>
          <w:bCs/>
        </w:rPr>
        <w:t xml:space="preserve"> wrote as conservative Islamist forces consolidated their control over Iranian society. In many ways, theirs was a revisionist history, largely contradicting dominant narratives of an Iranian society synonymous with </w:t>
      </w:r>
      <w:proofErr w:type="spellStart"/>
      <w:r>
        <w:rPr>
          <w:rFonts w:ascii="Times New Roman" w:hAnsi="Times New Roman" w:cs="Times New Roman"/>
          <w:bCs/>
        </w:rPr>
        <w:t>Shiʿi</w:t>
      </w:r>
      <w:proofErr w:type="spellEnd"/>
      <w:r>
        <w:rPr>
          <w:rFonts w:ascii="Times New Roman" w:hAnsi="Times New Roman" w:cs="Times New Roman"/>
          <w:bCs/>
        </w:rPr>
        <w:t xml:space="preserve"> Islam. </w:t>
      </w:r>
    </w:p>
    <w:p w14:paraId="13095974" w14:textId="77777777" w:rsidR="006F568B" w:rsidRDefault="006F568B" w:rsidP="006F568B">
      <w:pPr>
        <w:spacing w:line="480" w:lineRule="auto"/>
        <w:contextualSpacing/>
        <w:rPr>
          <w:rFonts w:ascii="Times New Roman" w:hAnsi="Times New Roman" w:cs="Times New Roman"/>
        </w:rPr>
      </w:pPr>
      <w:r>
        <w:rPr>
          <w:rFonts w:ascii="Times New Roman" w:hAnsi="Times New Roman" w:cs="Times New Roman"/>
        </w:rPr>
        <w:tab/>
        <w:t>Social history, while compelling in its detail, was increasingly difficult to do for Iran. We can only acknowledge the particular groups or individuals in “the crowd” if they were documented. Further, the sources that document them only become sources “because someone has asked a question and then prospected desperately around for some way-any way-of answering it.”</w:t>
      </w:r>
      <w:r>
        <w:rPr>
          <w:rStyle w:val="FootnoteReference"/>
          <w:rFonts w:ascii="Times New Roman" w:hAnsi="Times New Roman" w:cs="Times New Roman"/>
        </w:rPr>
        <w:footnoteReference w:id="12"/>
      </w:r>
      <w:r>
        <w:rPr>
          <w:rFonts w:ascii="Times New Roman" w:hAnsi="Times New Roman" w:cs="Times New Roman"/>
        </w:rPr>
        <w:t xml:space="preserve"> Thus, there is deliberateness to social history, in that scholars must ask or look for particular sources instead of being presented with them. The perspective of the average or common person must be reconstructed from archives that normally focus on political elites. Scholars have looked to domestic Iranian politics and historical sociology to provide a model of what Iranian society should or has always looked like. In the case of Iranian politics, the 1979 revolution offered an irresistible point of comparison to the case of 1906, which emphasized the role of religion in Iran. Historical sociology offered a variety of concepts and theories to understand social and political change. By focusing on particular factors or actors, </w:t>
      </w:r>
      <w:r>
        <w:rPr>
          <w:rFonts w:ascii="Times New Roman" w:hAnsi="Times New Roman" w:cs="Times New Roman"/>
        </w:rPr>
        <w:lastRenderedPageBreak/>
        <w:t xml:space="preserve">historical sociology also allowed for the experience of the Constitutional Revolution to be directly compared to other cases. But, as social history began to demonstrate the complexities and diversity of the Iranian society at in the late nineteenth and early twentieth-century, scholars increasingly wrote narrower monographs. As scholars became increasingly interested in minority or non-dominant perspectives, works on the Constitutional Revolution have become increasingly vertical, addressing one group or aspect of the Constitutional Revolution. Thus, despite decades of study, scholars of the Constitutional Revolution are still deeply divided about the structure of Iranian society on the verge of the Revolution and its relationship to social and political change. </w:t>
      </w:r>
    </w:p>
    <w:p w14:paraId="68B96093" w14:textId="77777777" w:rsidR="006F568B" w:rsidRDefault="006F568B" w:rsidP="006F568B">
      <w:pPr>
        <w:spacing w:line="480" w:lineRule="auto"/>
        <w:contextualSpacing/>
        <w:rPr>
          <w:rFonts w:ascii="Times New Roman" w:hAnsi="Times New Roman" w:cs="Times New Roman"/>
        </w:rPr>
      </w:pPr>
    </w:p>
    <w:p w14:paraId="2ABAD267" w14:textId="77777777" w:rsidR="006F568B" w:rsidRPr="000D6CFE" w:rsidRDefault="006F568B" w:rsidP="006F568B">
      <w:pPr>
        <w:spacing w:line="480" w:lineRule="auto"/>
        <w:contextualSpacing/>
        <w:rPr>
          <w:rFonts w:ascii="Times New Roman" w:hAnsi="Times New Roman" w:cs="Times New Roman"/>
          <w:b/>
        </w:rPr>
      </w:pPr>
      <w:r w:rsidRPr="000D6CFE">
        <w:rPr>
          <w:rFonts w:ascii="Times New Roman" w:hAnsi="Times New Roman" w:cs="Times New Roman"/>
          <w:b/>
        </w:rPr>
        <w:t xml:space="preserve">Recent Research </w:t>
      </w:r>
    </w:p>
    <w:p w14:paraId="5C267B94" w14:textId="77777777" w:rsidR="006F568B" w:rsidRPr="00CB35DC" w:rsidRDefault="006F568B" w:rsidP="006F568B">
      <w:pPr>
        <w:spacing w:line="480" w:lineRule="auto"/>
        <w:contextualSpacing/>
        <w:rPr>
          <w:rFonts w:ascii="Times New Roman" w:eastAsia="Times New Roman" w:hAnsi="Times New Roman" w:cs="Times New Roman"/>
          <w:bCs/>
          <w:bdr w:val="none" w:sz="0" w:space="0" w:color="auto" w:frame="1"/>
          <w:shd w:val="clear" w:color="auto" w:fill="FFFFFF"/>
        </w:rPr>
      </w:pPr>
      <w:r>
        <w:rPr>
          <w:rFonts w:ascii="Times New Roman" w:hAnsi="Times New Roman" w:cs="Times New Roman"/>
          <w:bCs/>
        </w:rPr>
        <w:tab/>
        <w:t xml:space="preserve">Unlike the dramatic and stormy 1970’s and 1980’s, recent histories have been more modest, gradually setting the stage for perhaps a next phase in Iranian history. In particular, these authors have suggested a possible synthesis of social history and historical sociology. Mansour </w:t>
      </w:r>
      <w:proofErr w:type="spellStart"/>
      <w:r>
        <w:rPr>
          <w:rFonts w:ascii="Times New Roman" w:hAnsi="Times New Roman" w:cs="Times New Roman"/>
          <w:bCs/>
        </w:rPr>
        <w:t>Bonakdarian’s</w:t>
      </w:r>
      <w:proofErr w:type="spellEnd"/>
      <w:r>
        <w:rPr>
          <w:rFonts w:ascii="Times New Roman" w:hAnsi="Times New Roman" w:cs="Times New Roman"/>
          <w:bCs/>
        </w:rPr>
        <w:t xml:space="preserve"> work looked at the connections between pro-Constitutional forces in the U.K. and Iran. However, </w:t>
      </w:r>
      <w:proofErr w:type="spellStart"/>
      <w:r>
        <w:rPr>
          <w:rFonts w:ascii="Times New Roman" w:hAnsi="Times New Roman" w:cs="Times New Roman"/>
          <w:bCs/>
        </w:rPr>
        <w:t>Bonakdarian</w:t>
      </w:r>
      <w:proofErr w:type="spellEnd"/>
      <w:r>
        <w:rPr>
          <w:rFonts w:ascii="Times New Roman" w:hAnsi="Times New Roman" w:cs="Times New Roman"/>
          <w:bCs/>
        </w:rPr>
        <w:t xml:space="preserve"> made no pretension that these like-minded individuals were representative of their societies. On a more basic level, he does not try to explain the behavior of foreign policy dissenters in Britain or Constitutional activists in Iran in reference to a specific theory or understanding of the culture of their country of origin. Vanessa Martin’s </w:t>
      </w:r>
      <w:r w:rsidRPr="001B188A">
        <w:rPr>
          <w:rFonts w:ascii="Times New Roman" w:hAnsi="Times New Roman" w:cs="Times New Roman"/>
          <w:bCs/>
          <w:i/>
        </w:rPr>
        <w:t>I</w:t>
      </w:r>
      <w:r>
        <w:rPr>
          <w:rFonts w:ascii="Times New Roman" w:eastAsia="Times New Roman" w:hAnsi="Times New Roman" w:cs="Times New Roman"/>
          <w:bCs/>
          <w:i/>
          <w:bdr w:val="none" w:sz="0" w:space="0" w:color="auto" w:frame="1"/>
          <w:shd w:val="clear" w:color="auto" w:fill="FFFFFF"/>
        </w:rPr>
        <w:t>ran B</w:t>
      </w:r>
      <w:r w:rsidRPr="001B188A">
        <w:rPr>
          <w:rFonts w:ascii="Times New Roman" w:eastAsia="Times New Roman" w:hAnsi="Times New Roman" w:cs="Times New Roman"/>
          <w:bCs/>
          <w:i/>
          <w:bdr w:val="none" w:sz="0" w:space="0" w:color="auto" w:frame="1"/>
          <w:shd w:val="clear" w:color="auto" w:fill="FFFFFF"/>
        </w:rPr>
        <w:t>etween Islamic Nationalism and Secularism: The Constitutional Revolution of 1906</w:t>
      </w:r>
      <w:r>
        <w:rPr>
          <w:rFonts w:ascii="Times New Roman" w:eastAsia="Times New Roman" w:hAnsi="Times New Roman" w:cs="Times New Roman"/>
          <w:bCs/>
          <w:bdr w:val="none" w:sz="0" w:space="0" w:color="auto" w:frame="1"/>
          <w:shd w:val="clear" w:color="auto" w:fill="FFFFFF"/>
        </w:rPr>
        <w:t xml:space="preserve"> also makes important distinctions about the nature of Iranian society, pointing to the deep regional </w:t>
      </w:r>
      <w:r>
        <w:rPr>
          <w:rFonts w:ascii="Times New Roman" w:eastAsia="Times New Roman" w:hAnsi="Times New Roman" w:cs="Times New Roman"/>
          <w:bCs/>
          <w:bdr w:val="none" w:sz="0" w:space="0" w:color="auto" w:frame="1"/>
          <w:shd w:val="clear" w:color="auto" w:fill="FFFFFF"/>
        </w:rPr>
        <w:lastRenderedPageBreak/>
        <w:t>variations in Iranian society.</w:t>
      </w:r>
      <w:r>
        <w:rPr>
          <w:rStyle w:val="FootnoteReference"/>
          <w:rFonts w:ascii="Times New Roman" w:eastAsia="Times New Roman" w:hAnsi="Times New Roman" w:cs="Times New Roman"/>
          <w:bCs/>
          <w:bdr w:val="none" w:sz="0" w:space="0" w:color="auto" w:frame="1"/>
          <w:shd w:val="clear" w:color="auto" w:fill="FFFFFF"/>
        </w:rPr>
        <w:footnoteReference w:id="13"/>
      </w:r>
      <w:r>
        <w:rPr>
          <w:rFonts w:ascii="Times New Roman" w:eastAsia="Times New Roman" w:hAnsi="Times New Roman" w:cs="Times New Roman"/>
          <w:bCs/>
          <w:bdr w:val="none" w:sz="0" w:space="0" w:color="auto" w:frame="1"/>
          <w:shd w:val="clear" w:color="auto" w:fill="FFFFFF"/>
        </w:rPr>
        <w:t xml:space="preserve"> She also pointed out the current debates over the role of religion in Iranian society assume that concepts largely originating from Europe had resonance in larger Iranian society. While ultimately agreeing with past characterizations of </w:t>
      </w:r>
      <w:proofErr w:type="spellStart"/>
      <w:r>
        <w:rPr>
          <w:rFonts w:ascii="Times New Roman" w:eastAsia="Times New Roman" w:hAnsi="Times New Roman" w:cs="Times New Roman"/>
          <w:bCs/>
          <w:bdr w:val="none" w:sz="0" w:space="0" w:color="auto" w:frame="1"/>
          <w:shd w:val="clear" w:color="auto" w:fill="FFFFFF"/>
        </w:rPr>
        <w:t>Qajar</w:t>
      </w:r>
      <w:proofErr w:type="spellEnd"/>
      <w:r>
        <w:rPr>
          <w:rFonts w:ascii="Times New Roman" w:eastAsia="Times New Roman" w:hAnsi="Times New Roman" w:cs="Times New Roman"/>
          <w:bCs/>
          <w:bdr w:val="none" w:sz="0" w:space="0" w:color="auto" w:frame="1"/>
          <w:shd w:val="clear" w:color="auto" w:fill="FFFFFF"/>
        </w:rPr>
        <w:t xml:space="preserve"> Iran as a deeply religious society, she also pointed to regional and class variation in belief. </w:t>
      </w:r>
    </w:p>
    <w:p w14:paraId="208685D7" w14:textId="516A0E9E" w:rsidR="006F568B" w:rsidRDefault="006F568B" w:rsidP="006F568B">
      <w:pPr>
        <w:widowControl w:val="0"/>
        <w:autoSpaceDE w:val="0"/>
        <w:autoSpaceDN w:val="0"/>
        <w:adjustRightInd w:val="0"/>
        <w:spacing w:after="240" w:line="480" w:lineRule="auto"/>
        <w:contextualSpacing/>
        <w:rPr>
          <w:rFonts w:ascii="Times New Roman" w:hAnsi="Times New Roman" w:cs="Times New Roman"/>
          <w:bCs/>
        </w:rPr>
        <w:sectPr w:rsidR="006F568B" w:rsidSect="00D665BE">
          <w:pgSz w:w="12240" w:h="15840"/>
          <w:pgMar w:top="1440" w:right="1440" w:bottom="1440" w:left="2304" w:header="0" w:footer="1440" w:gutter="0"/>
          <w:pgNumType w:start="1"/>
          <w:cols w:space="720"/>
          <w:printerSettings r:id="rId17"/>
        </w:sectPr>
      </w:pPr>
      <w:r>
        <w:rPr>
          <w:rFonts w:ascii="Times New Roman" w:hAnsi="Times New Roman" w:cs="Times New Roman"/>
          <w:bCs/>
        </w:rPr>
        <w:tab/>
        <w:t xml:space="preserve">This brief survey of the historiography of the Constitutional Revolution pointed out three key themes: the question of global connections, the role of the </w:t>
      </w:r>
      <w:proofErr w:type="spellStart"/>
      <w:r>
        <w:rPr>
          <w:rFonts w:ascii="Times New Roman" w:hAnsi="Times New Roman" w:cs="Times New Roman"/>
        </w:rPr>
        <w:t>ʿulama</w:t>
      </w:r>
      <w:proofErr w:type="spellEnd"/>
      <w:r>
        <w:rPr>
          <w:rFonts w:ascii="Times New Roman" w:hAnsi="Times New Roman" w:cs="Times New Roman"/>
          <w:bCs/>
        </w:rPr>
        <w:t xml:space="preserve"> and </w:t>
      </w:r>
      <w:proofErr w:type="spellStart"/>
      <w:r>
        <w:rPr>
          <w:rFonts w:ascii="Times New Roman" w:hAnsi="Times New Roman" w:cs="Times New Roman"/>
          <w:bCs/>
        </w:rPr>
        <w:t>Shiʿism</w:t>
      </w:r>
      <w:proofErr w:type="spellEnd"/>
      <w:r>
        <w:rPr>
          <w:rFonts w:ascii="Times New Roman" w:hAnsi="Times New Roman" w:cs="Times New Roman"/>
          <w:bCs/>
        </w:rPr>
        <w:t xml:space="preserve">, and the role of ethnic minorities. These three issues speak to fundamental issues of how scholarship defines Iran and classifies its history. Scholarship on the global dimension of the Constitutional Revolution has been dominated by historical sociology. This is understandable. Historical sociologists have a framework and set of concepts that allow aspects of the Constitutional Revolution to be compared to similar events and process across the world. However, these theories of social change largely focus on one aspect of the Constitutional Revolution and then use it as a point of comparison. The </w:t>
      </w:r>
      <w:proofErr w:type="spellStart"/>
      <w:r>
        <w:rPr>
          <w:rFonts w:ascii="Times New Roman" w:hAnsi="Times New Roman" w:cs="Times New Roman"/>
        </w:rPr>
        <w:t>ʿulama</w:t>
      </w:r>
      <w:proofErr w:type="spellEnd"/>
      <w:r>
        <w:rPr>
          <w:rFonts w:ascii="Times New Roman" w:hAnsi="Times New Roman" w:cs="Times New Roman"/>
          <w:bCs/>
        </w:rPr>
        <w:t xml:space="preserve"> and </w:t>
      </w:r>
      <w:proofErr w:type="spellStart"/>
      <w:r>
        <w:rPr>
          <w:rFonts w:ascii="Times New Roman" w:hAnsi="Times New Roman" w:cs="Times New Roman"/>
          <w:bCs/>
        </w:rPr>
        <w:t>Shiʿism</w:t>
      </w:r>
      <w:proofErr w:type="spellEnd"/>
      <w:r>
        <w:rPr>
          <w:rFonts w:ascii="Times New Roman" w:hAnsi="Times New Roman" w:cs="Times New Roman"/>
          <w:bCs/>
        </w:rPr>
        <w:t xml:space="preserve"> provide another explanation for the Constitutional Revolution, which reflects both social and sociology approaches. Further, ethnic minorities, though largely acknowledged as important part of Iranian society and the Constitutional Revolution, have remained only partially integrated into the scholarship. The key task for future scholars will be to increase our understanding of the causes of social change in Iranian society. </w:t>
      </w:r>
    </w:p>
    <w:p w14:paraId="78331B02" w14:textId="2E04FBF2" w:rsidR="000F169D" w:rsidRPr="00311133" w:rsidRDefault="000F169D" w:rsidP="000F169D">
      <w:pPr>
        <w:pStyle w:val="Normal1"/>
        <w:spacing w:line="480" w:lineRule="auto"/>
        <w:jc w:val="center"/>
        <w:rPr>
          <w:rFonts w:ascii="Times New Roman" w:eastAsia="Times New Roman" w:hAnsi="Times New Roman" w:cs="Times New Roman"/>
          <w:b/>
          <w:sz w:val="24"/>
          <w:szCs w:val="24"/>
          <w:u w:val="single"/>
        </w:rPr>
      </w:pPr>
      <w:r w:rsidRPr="00311133">
        <w:rPr>
          <w:rFonts w:ascii="Times New Roman" w:eastAsia="Times New Roman" w:hAnsi="Times New Roman" w:cs="Times New Roman"/>
          <w:b/>
          <w:sz w:val="24"/>
          <w:szCs w:val="24"/>
          <w:u w:val="single"/>
        </w:rPr>
        <w:lastRenderedPageBreak/>
        <w:t xml:space="preserve">Chapter One </w:t>
      </w:r>
    </w:p>
    <w:p w14:paraId="5BA025F8" w14:textId="77777777" w:rsidR="000F169D" w:rsidRPr="00311133" w:rsidRDefault="000F169D" w:rsidP="000F169D">
      <w:pPr>
        <w:pStyle w:val="Normal1"/>
        <w:spacing w:line="480" w:lineRule="auto"/>
        <w:jc w:val="center"/>
        <w:rPr>
          <w:rFonts w:ascii="Times New Roman" w:eastAsia="Times New Roman" w:hAnsi="Times New Roman" w:cs="Times New Roman"/>
          <w:b/>
          <w:sz w:val="24"/>
          <w:szCs w:val="24"/>
        </w:rPr>
      </w:pPr>
      <w:r w:rsidRPr="00311133">
        <w:rPr>
          <w:rFonts w:ascii="Times New Roman" w:eastAsia="Times New Roman" w:hAnsi="Times New Roman" w:cs="Times New Roman"/>
          <w:b/>
          <w:sz w:val="24"/>
          <w:szCs w:val="24"/>
        </w:rPr>
        <w:t>The Constitutional Revolution as a Global Phenomenon</w:t>
      </w:r>
      <w:r>
        <w:rPr>
          <w:rFonts w:ascii="Times New Roman" w:eastAsia="Times New Roman" w:hAnsi="Times New Roman" w:cs="Times New Roman"/>
          <w:b/>
          <w:sz w:val="24"/>
          <w:szCs w:val="24"/>
        </w:rPr>
        <w:t>: Whig History, Historical Sociology, and Transnational History</w:t>
      </w:r>
    </w:p>
    <w:p w14:paraId="29DD79E1" w14:textId="77777777" w:rsidR="000F169D" w:rsidRPr="00F65065" w:rsidRDefault="000F169D" w:rsidP="000F169D">
      <w:pPr>
        <w:pStyle w:val="Normal1"/>
        <w:spacing w:line="480" w:lineRule="auto"/>
        <w:rPr>
          <w:sz w:val="24"/>
          <w:szCs w:val="24"/>
        </w:rPr>
      </w:pPr>
    </w:p>
    <w:p w14:paraId="30997DF6" w14:textId="77777777" w:rsidR="000F169D" w:rsidRDefault="000F169D" w:rsidP="000F169D">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scholarship relating to the “global” aspects of the Constitutional Revolution provides the clearest opportunity to examine varying views of social change in the historiography of the Constitutional Revolution. Whig, historical sociology, and transnational approaches all brought different understanding of the history of society or social change to their study of the Constitutional Revolution. Authors who made the revolution “global” focused on a particular aspect of the Revolution that bore similarities to events in other parts of the world. The Whig history of Brown emphasized the revolution as a “national” awakening similar to the Glorious Revolution in England or the French Revolution. Historical sociologists viewed the Revolution as part of Iran’s transition into modernity. Marxian scholars emphasized economic changes in Iran as driving political and social changes, while </w:t>
      </w:r>
      <w:proofErr w:type="spellStart"/>
      <w:r>
        <w:rPr>
          <w:rFonts w:ascii="Times New Roman" w:eastAsia="Times New Roman" w:hAnsi="Times New Roman" w:cs="Times New Roman"/>
          <w:sz w:val="24"/>
          <w:szCs w:val="24"/>
        </w:rPr>
        <w:t>Weberians</w:t>
      </w:r>
      <w:proofErr w:type="spellEnd"/>
      <w:r>
        <w:rPr>
          <w:rFonts w:ascii="Times New Roman" w:eastAsia="Times New Roman" w:hAnsi="Times New Roman" w:cs="Times New Roman"/>
          <w:sz w:val="24"/>
          <w:szCs w:val="24"/>
        </w:rPr>
        <w:t xml:space="preserve"> such as </w:t>
      </w:r>
      <w:proofErr w:type="spellStart"/>
      <w:r>
        <w:rPr>
          <w:rFonts w:ascii="Times New Roman" w:eastAsia="Times New Roman" w:hAnsi="Times New Roman" w:cs="Times New Roman"/>
          <w:sz w:val="24"/>
          <w:szCs w:val="24"/>
        </w:rPr>
        <w:t>Arjomand</w:t>
      </w:r>
      <w:proofErr w:type="spellEnd"/>
      <w:r>
        <w:rPr>
          <w:rFonts w:ascii="Times New Roman" w:eastAsia="Times New Roman" w:hAnsi="Times New Roman" w:cs="Times New Roman"/>
          <w:sz w:val="24"/>
          <w:szCs w:val="24"/>
        </w:rPr>
        <w:t xml:space="preserve"> emphasized ideological changes. However, both agreed that the Constitutional Revolution was part of the universal or global pattern of social progression from traditional to modern society. The linguistic turn of the 1980’s and 1990’s criticized the determinism implicit in these models. Transnational scholars attempted to look at the exchange of ideas and texts in a global context and its political affect. In particular, they focused on an emerging global community of revolutionaries and intellectuals.  This section, more than any other, will focus on the role of sociology or the history of society in the historiography of the Constitutional Revolution. </w:t>
      </w:r>
    </w:p>
    <w:p w14:paraId="0B821C50" w14:textId="77777777" w:rsidR="000F169D" w:rsidRPr="007F379C" w:rsidRDefault="000F169D" w:rsidP="000F169D">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Theories of social change helped explain why the Constitutional Revolution happened when and how it did. The very title of “revolution” denotes that that what happened in 1905 was more than a riot brought on by speculation or urban discontent. Rather, the Constitutional Revolution marked a change in the structure of Iranian society. Each of the schools discussed above identified different actors and forces as the driving force behind social change in Iran. However, these schools had to assume a “</w:t>
      </w:r>
      <w:r>
        <w:rPr>
          <w:rFonts w:ascii="Times New Roman" w:eastAsia="Times New Roman" w:hAnsi="Times New Roman" w:cs="Times New Roman"/>
          <w:i/>
          <w:sz w:val="24"/>
          <w:szCs w:val="24"/>
        </w:rPr>
        <w:t>system</w:t>
      </w:r>
      <w:r>
        <w:rPr>
          <w:rFonts w:ascii="Times New Roman" w:eastAsia="Times New Roman" w:hAnsi="Times New Roman" w:cs="Times New Roman"/>
          <w:sz w:val="24"/>
          <w:szCs w:val="24"/>
        </w:rPr>
        <w:t xml:space="preserve"> of behavior or thought- and </w:t>
      </w:r>
      <w:proofErr w:type="gramStart"/>
      <w:r>
        <w:rPr>
          <w:rFonts w:ascii="Times New Roman" w:eastAsia="Times New Roman" w:hAnsi="Times New Roman" w:cs="Times New Roman"/>
          <w:sz w:val="24"/>
          <w:szCs w:val="24"/>
        </w:rPr>
        <w:t>one which</w:t>
      </w:r>
      <w:proofErr w:type="gramEnd"/>
      <w:r>
        <w:rPr>
          <w:rFonts w:ascii="Times New Roman" w:eastAsia="Times New Roman" w:hAnsi="Times New Roman" w:cs="Times New Roman"/>
          <w:sz w:val="24"/>
          <w:szCs w:val="24"/>
        </w:rPr>
        <w:t xml:space="preserve"> can be, in some senses, inferred once we know the basic social assumptions, parameters, and tasks of the situation, but before we know very much about that situation.”</w:t>
      </w:r>
      <w:r>
        <w:rPr>
          <w:rStyle w:val="FootnoteReference"/>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 xml:space="preserve"> This starting assumption is about human nature and is therefore global. This basic system of thought would serve as the basis for understanding all human behavior and for the progression of history. It allows for comparisons of human action across time, space, and culture. Without it, all history would be micro-history and based on the mentality or perspective of individuals. At best, history would be confined to a place, a time, and a culture. But even then, assumptions would have to be made about the shared mentality of all members of a community. Without assumptions about a shared human mentality, history would become a daunting exercise. The danger in such an approach is that is becomes a substitute for the study of Iranian society.</w:t>
      </w:r>
    </w:p>
    <w:p w14:paraId="1984E9A7" w14:textId="77777777" w:rsidR="000F169D" w:rsidRDefault="000F169D" w:rsidP="000F169D">
      <w:pPr>
        <w:pStyle w:val="Normal1"/>
        <w:spacing w:line="480" w:lineRule="auto"/>
        <w:rPr>
          <w:sz w:val="24"/>
          <w:szCs w:val="24"/>
        </w:rPr>
      </w:pPr>
    </w:p>
    <w:p w14:paraId="1B04752D" w14:textId="77777777" w:rsidR="000F169D" w:rsidRDefault="000F169D" w:rsidP="000F169D">
      <w:pPr>
        <w:pStyle w:val="Normal1"/>
        <w:spacing w:line="480" w:lineRule="auto"/>
        <w:rPr>
          <w:sz w:val="24"/>
          <w:szCs w:val="24"/>
        </w:rPr>
      </w:pPr>
    </w:p>
    <w:p w14:paraId="150FFA18" w14:textId="77777777" w:rsidR="000F169D" w:rsidRDefault="000F169D" w:rsidP="000F169D">
      <w:pPr>
        <w:pStyle w:val="Normal1"/>
        <w:spacing w:line="480" w:lineRule="auto"/>
        <w:rPr>
          <w:sz w:val="24"/>
          <w:szCs w:val="24"/>
        </w:rPr>
      </w:pPr>
    </w:p>
    <w:p w14:paraId="20FA2DC8" w14:textId="77777777" w:rsidR="000F169D" w:rsidRDefault="000F169D" w:rsidP="000F169D">
      <w:pPr>
        <w:pStyle w:val="Normal1"/>
        <w:spacing w:line="480" w:lineRule="auto"/>
        <w:rPr>
          <w:sz w:val="24"/>
          <w:szCs w:val="24"/>
        </w:rPr>
      </w:pPr>
    </w:p>
    <w:p w14:paraId="38BB1AF0" w14:textId="77777777" w:rsidR="000F169D" w:rsidRDefault="000F169D" w:rsidP="000F169D">
      <w:pPr>
        <w:pStyle w:val="Normal1"/>
        <w:spacing w:line="480" w:lineRule="auto"/>
        <w:rPr>
          <w:sz w:val="24"/>
          <w:szCs w:val="24"/>
        </w:rPr>
      </w:pPr>
    </w:p>
    <w:p w14:paraId="7D053563" w14:textId="77777777" w:rsidR="000F169D" w:rsidRPr="00F65065" w:rsidRDefault="000F169D" w:rsidP="000F169D">
      <w:pPr>
        <w:pStyle w:val="Normal1"/>
        <w:spacing w:line="480" w:lineRule="auto"/>
        <w:rPr>
          <w:sz w:val="24"/>
          <w:szCs w:val="24"/>
        </w:rPr>
      </w:pPr>
      <w:r>
        <w:rPr>
          <w:rFonts w:ascii="Times New Roman" w:eastAsia="Times New Roman" w:hAnsi="Times New Roman" w:cs="Times New Roman"/>
          <w:b/>
          <w:sz w:val="24"/>
          <w:szCs w:val="24"/>
        </w:rPr>
        <w:lastRenderedPageBreak/>
        <w:t>Browne and Whig History</w:t>
      </w:r>
    </w:p>
    <w:p w14:paraId="4BDE0CC0"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Browne’s </w:t>
      </w:r>
      <w:r w:rsidRPr="00F65065">
        <w:rPr>
          <w:rFonts w:ascii="Times New Roman" w:eastAsia="Times New Roman" w:hAnsi="Times New Roman" w:cs="Times New Roman"/>
          <w:i/>
          <w:sz w:val="24"/>
          <w:szCs w:val="24"/>
        </w:rPr>
        <w:t>The Persian Revolution</w:t>
      </w:r>
      <w:r w:rsidRPr="00F65065">
        <w:rPr>
          <w:rFonts w:ascii="Times New Roman" w:eastAsia="Times New Roman" w:hAnsi="Times New Roman" w:cs="Times New Roman"/>
          <w:sz w:val="24"/>
          <w:szCs w:val="24"/>
        </w:rPr>
        <w:t xml:space="preserve"> reflected Browne’s conflicting position as an “Orientali</w:t>
      </w:r>
      <w:r>
        <w:rPr>
          <w:rFonts w:ascii="Times New Roman" w:eastAsia="Times New Roman" w:hAnsi="Times New Roman" w:cs="Times New Roman"/>
          <w:sz w:val="24"/>
          <w:szCs w:val="24"/>
        </w:rPr>
        <w:t>st in the service of the Orient</w:t>
      </w:r>
      <w:r w:rsidRPr="00F650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Whig historian.</w:t>
      </w:r>
      <w:r w:rsidRPr="00F65065">
        <w:rPr>
          <w:rFonts w:ascii="Times New Roman" w:eastAsia="Times New Roman" w:hAnsi="Times New Roman" w:cs="Times New Roman"/>
          <w:sz w:val="24"/>
          <w:szCs w:val="24"/>
          <w:vertAlign w:val="superscript"/>
        </w:rPr>
        <w:footnoteReference w:id="15"/>
      </w:r>
      <w:r w:rsidRPr="00F65065">
        <w:rPr>
          <w:rFonts w:ascii="Times New Roman" w:eastAsia="Times New Roman" w:hAnsi="Times New Roman" w:cs="Times New Roman"/>
          <w:sz w:val="24"/>
          <w:szCs w:val="24"/>
        </w:rPr>
        <w:t xml:space="preserve"> His account of the Constitutional Revolution was overwhelmingly sympathetic and meant to counter depictions of the constitutionalists as disorganized brigands in the British Tory press. This debate in the British press largely mirrored debates in the British government over whether to support the constitutionalists or </w:t>
      </w:r>
      <w:r>
        <w:rPr>
          <w:rFonts w:ascii="Times New Roman" w:eastAsia="Times New Roman" w:hAnsi="Times New Roman" w:cs="Times New Roman"/>
          <w:sz w:val="24"/>
          <w:szCs w:val="24"/>
        </w:rPr>
        <w:t xml:space="preserve">the </w:t>
      </w:r>
      <w:proofErr w:type="spellStart"/>
      <w:r w:rsidRPr="00F65065">
        <w:rPr>
          <w:rFonts w:ascii="Times New Roman" w:eastAsia="Times New Roman" w:hAnsi="Times New Roman" w:cs="Times New Roman"/>
          <w:sz w:val="24"/>
          <w:szCs w:val="24"/>
        </w:rPr>
        <w:t>Qajars</w:t>
      </w:r>
      <w:proofErr w:type="spellEnd"/>
      <w:r w:rsidRPr="00F65065">
        <w:rPr>
          <w:rFonts w:ascii="Times New Roman" w:eastAsia="Times New Roman" w:hAnsi="Times New Roman" w:cs="Times New Roman"/>
          <w:sz w:val="24"/>
          <w:szCs w:val="24"/>
        </w:rPr>
        <w:t xml:space="preserve"> and whether the British Empire was a moral exercise. However, in trying to make Iran deserving of the sympathy of the British public, he engaged in a kind of essentialism of a romantic and idealized “Persian” nation.</w:t>
      </w:r>
      <w:r w:rsidRPr="00F65065">
        <w:rPr>
          <w:rFonts w:ascii="Times New Roman" w:eastAsia="Times New Roman" w:hAnsi="Times New Roman" w:cs="Times New Roman"/>
          <w:sz w:val="24"/>
          <w:szCs w:val="24"/>
          <w:vertAlign w:val="superscript"/>
        </w:rPr>
        <w:footnoteReference w:id="16"/>
      </w:r>
      <w:r w:rsidRPr="00F65065">
        <w:rPr>
          <w:rFonts w:ascii="Times New Roman" w:eastAsia="Times New Roman" w:hAnsi="Times New Roman" w:cs="Times New Roman"/>
          <w:sz w:val="24"/>
          <w:szCs w:val="24"/>
        </w:rPr>
        <w:t xml:space="preserve"> Iran became deserving of independence and equality in the international system in so much as it reflected these characteristics and was similar to or connected to European or Western culture. History was left with a detailed account of the Constitutional Revolution, but one that was ultimately a product of its time and the political intentions of the author. </w:t>
      </w:r>
    </w:p>
    <w:p w14:paraId="209C1045"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Browne’s narrative of the Constitutional Revolution focused on the event as a national one, but profoundly affected by its international context. The Constitutional Revolution was “global” in so much as it was part of a historical progression towards nation states and was affected by geostrategic rivalry between the Russian and British </w:t>
      </w:r>
      <w:r>
        <w:rPr>
          <w:rFonts w:ascii="Times New Roman" w:eastAsia="Times New Roman" w:hAnsi="Times New Roman" w:cs="Times New Roman"/>
          <w:sz w:val="24"/>
          <w:szCs w:val="24"/>
        </w:rPr>
        <w:t>e</w:t>
      </w:r>
      <w:r w:rsidRPr="00F65065">
        <w:rPr>
          <w:rFonts w:ascii="Times New Roman" w:eastAsia="Times New Roman" w:hAnsi="Times New Roman" w:cs="Times New Roman"/>
          <w:sz w:val="24"/>
          <w:szCs w:val="24"/>
        </w:rPr>
        <w:t>mpires. Browne focused his analysis on the Iran</w:t>
      </w:r>
      <w:r>
        <w:rPr>
          <w:rFonts w:ascii="Times New Roman" w:eastAsia="Times New Roman" w:hAnsi="Times New Roman" w:cs="Times New Roman"/>
          <w:sz w:val="24"/>
          <w:szCs w:val="24"/>
        </w:rPr>
        <w:t>ian nation and its status as a great c</w:t>
      </w:r>
      <w:r w:rsidRPr="00F65065">
        <w:rPr>
          <w:rFonts w:ascii="Times New Roman" w:eastAsia="Times New Roman" w:hAnsi="Times New Roman" w:cs="Times New Roman"/>
          <w:sz w:val="24"/>
          <w:szCs w:val="24"/>
        </w:rPr>
        <w:t xml:space="preserve">ulture. He made events in Iran part of a global narrative of progress towards a nation </w:t>
      </w:r>
      <w:r w:rsidRPr="00F65065">
        <w:rPr>
          <w:rFonts w:ascii="Times New Roman" w:eastAsia="Times New Roman" w:hAnsi="Times New Roman" w:cs="Times New Roman"/>
          <w:sz w:val="24"/>
          <w:szCs w:val="24"/>
        </w:rPr>
        <w:lastRenderedPageBreak/>
        <w:t xml:space="preserve">state system. He contextualized this inside a global system of imperial geostrategic rivalry that has supported the tyranny inside of Iran. </w:t>
      </w:r>
    </w:p>
    <w:p w14:paraId="1E28FDD6"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Browne contextualized the Constitutional Revolution in a moral universe characterized by a global system of geopolitical rivalry and colonial expansion. Browne’s history reflected his general hatred of imperialism and his work as the leading supporter of the Iranian Constitutionalist cause in Great Britain.</w:t>
      </w:r>
      <w:r w:rsidRPr="00F65065">
        <w:rPr>
          <w:rFonts w:ascii="Times New Roman" w:eastAsia="Times New Roman" w:hAnsi="Times New Roman" w:cs="Times New Roman"/>
          <w:sz w:val="24"/>
          <w:szCs w:val="24"/>
          <w:vertAlign w:val="superscript"/>
        </w:rPr>
        <w:footnoteReference w:id="17"/>
      </w:r>
      <w:r w:rsidRPr="00F65065">
        <w:rPr>
          <w:rFonts w:ascii="Times New Roman" w:eastAsia="Times New Roman" w:hAnsi="Times New Roman" w:cs="Times New Roman"/>
          <w:sz w:val="24"/>
          <w:szCs w:val="24"/>
        </w:rPr>
        <w:t xml:space="preserve"> This comes through clearly in </w:t>
      </w:r>
      <w:r w:rsidRPr="00F65065">
        <w:rPr>
          <w:rFonts w:ascii="Times New Roman" w:eastAsia="Times New Roman" w:hAnsi="Times New Roman" w:cs="Times New Roman"/>
          <w:i/>
          <w:sz w:val="24"/>
          <w:szCs w:val="24"/>
        </w:rPr>
        <w:t>The Persian Revolution</w:t>
      </w:r>
      <w:r w:rsidRPr="00F65065">
        <w:rPr>
          <w:rFonts w:ascii="Times New Roman" w:eastAsia="Times New Roman" w:hAnsi="Times New Roman" w:cs="Times New Roman"/>
          <w:sz w:val="24"/>
          <w:szCs w:val="24"/>
        </w:rPr>
        <w:t>. Browne wrote of anticolonial movements in Egypt, China, and Iran as “the rising of the patient millions against the exploitation of an unscrupulous West.”</w:t>
      </w:r>
      <w:r w:rsidRPr="00F65065">
        <w:rPr>
          <w:rFonts w:ascii="Times New Roman" w:eastAsia="Times New Roman" w:hAnsi="Times New Roman" w:cs="Times New Roman"/>
          <w:sz w:val="24"/>
          <w:szCs w:val="24"/>
          <w:vertAlign w:val="superscript"/>
        </w:rPr>
        <w:footnoteReference w:id="18"/>
      </w:r>
      <w:r w:rsidRPr="00F65065">
        <w:rPr>
          <w:rFonts w:ascii="Times New Roman" w:eastAsia="Times New Roman" w:hAnsi="Times New Roman" w:cs="Times New Roman"/>
          <w:sz w:val="24"/>
          <w:szCs w:val="24"/>
        </w:rPr>
        <w:t xml:space="preserve"> He exhorted the “independent Muslim States” to combine “to withstand the constant aggression of the European Powers”</w:t>
      </w:r>
      <w:r w:rsidRPr="00F65065">
        <w:rPr>
          <w:rFonts w:ascii="Times New Roman" w:eastAsia="Times New Roman" w:hAnsi="Times New Roman" w:cs="Times New Roman"/>
          <w:sz w:val="24"/>
          <w:szCs w:val="24"/>
          <w:vertAlign w:val="superscript"/>
        </w:rPr>
        <w:footnoteReference w:id="19"/>
      </w:r>
      <w:r w:rsidRPr="00F65065">
        <w:rPr>
          <w:rFonts w:ascii="Times New Roman" w:eastAsia="Times New Roman" w:hAnsi="Times New Roman" w:cs="Times New Roman"/>
          <w:sz w:val="24"/>
          <w:szCs w:val="24"/>
        </w:rPr>
        <w:t xml:space="preserve"> and “any Mohammedan potentate who encourages or acquiesces in, an extension of Western influence in his domains must be regarded by the promoters of this movement as an enemy to the cause” of restoring the former glory and power of Islam.</w:t>
      </w:r>
      <w:r w:rsidRPr="00F65065">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The “Persian nation” was</w:t>
      </w:r>
      <w:r w:rsidRPr="00F65065">
        <w:rPr>
          <w:rFonts w:ascii="Times New Roman" w:eastAsia="Times New Roman" w:hAnsi="Times New Roman" w:cs="Times New Roman"/>
          <w:sz w:val="24"/>
          <w:szCs w:val="24"/>
        </w:rPr>
        <w:t xml:space="preserve"> denied its rightful place of political equality among nations because of the imperial ambitions of Russian and Great Britain and their resulting manipulation of the </w:t>
      </w:r>
      <w:proofErr w:type="spellStart"/>
      <w:r w:rsidRPr="00F65065">
        <w:rPr>
          <w:rFonts w:ascii="Times New Roman" w:eastAsia="Times New Roman" w:hAnsi="Times New Roman" w:cs="Times New Roman"/>
          <w:sz w:val="24"/>
          <w:szCs w:val="24"/>
        </w:rPr>
        <w:t>Qajar</w:t>
      </w:r>
      <w:proofErr w:type="spellEnd"/>
      <w:r w:rsidRPr="00F65065">
        <w:rPr>
          <w:rFonts w:ascii="Times New Roman" w:eastAsia="Times New Roman" w:hAnsi="Times New Roman" w:cs="Times New Roman"/>
          <w:sz w:val="24"/>
          <w:szCs w:val="24"/>
        </w:rPr>
        <w:t xml:space="preserve"> monarchy. For Browne, this moral claim to the equality of all “great nations” is meant to override the “realpolitik” or geostrategic considerations of projecting British imperial power through a dependent client state</w:t>
      </w:r>
      <w:r>
        <w:rPr>
          <w:rFonts w:ascii="Times New Roman" w:eastAsia="Times New Roman" w:hAnsi="Times New Roman" w:cs="Times New Roman"/>
          <w:sz w:val="24"/>
          <w:szCs w:val="24"/>
        </w:rPr>
        <w:t xml:space="preserve"> </w:t>
      </w:r>
      <w:r w:rsidRPr="00F65065">
        <w:rPr>
          <w:rFonts w:ascii="Times New Roman" w:eastAsia="Times New Roman" w:hAnsi="Times New Roman" w:cs="Times New Roman"/>
          <w:sz w:val="24"/>
          <w:szCs w:val="24"/>
        </w:rPr>
        <w:t>or acquiescing to Russian gains in northern Iran in the name of maintaining an alliance with Russia.</w:t>
      </w:r>
      <w:r w:rsidRPr="00F65065">
        <w:rPr>
          <w:rFonts w:ascii="Times New Roman" w:eastAsia="Times New Roman" w:hAnsi="Times New Roman" w:cs="Times New Roman"/>
          <w:sz w:val="24"/>
          <w:szCs w:val="24"/>
          <w:vertAlign w:val="superscript"/>
        </w:rPr>
        <w:footnoteReference w:id="21"/>
      </w:r>
      <w:r w:rsidRPr="00F65065">
        <w:rPr>
          <w:rFonts w:ascii="Times New Roman" w:eastAsia="Times New Roman" w:hAnsi="Times New Roman" w:cs="Times New Roman"/>
          <w:sz w:val="24"/>
          <w:szCs w:val="24"/>
        </w:rPr>
        <w:t xml:space="preserve"> </w:t>
      </w:r>
    </w:p>
    <w:p w14:paraId="259EBB42"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The Constitutional Revolution was part of a progression to an international system </w:t>
      </w:r>
      <w:r>
        <w:rPr>
          <w:rFonts w:ascii="Times New Roman" w:eastAsia="Times New Roman" w:hAnsi="Times New Roman" w:cs="Times New Roman"/>
          <w:sz w:val="24"/>
          <w:szCs w:val="24"/>
        </w:rPr>
        <w:t xml:space="preserve">of nation </w:t>
      </w:r>
      <w:r w:rsidRPr="00F65065">
        <w:rPr>
          <w:rFonts w:ascii="Times New Roman" w:eastAsia="Times New Roman" w:hAnsi="Times New Roman" w:cs="Times New Roman"/>
          <w:sz w:val="24"/>
          <w:szCs w:val="24"/>
        </w:rPr>
        <w:t xml:space="preserve">states. Browne wrote </w:t>
      </w:r>
      <w:r>
        <w:rPr>
          <w:rFonts w:ascii="Times New Roman" w:eastAsia="Times New Roman" w:hAnsi="Times New Roman" w:cs="Times New Roman"/>
          <w:sz w:val="24"/>
          <w:szCs w:val="24"/>
        </w:rPr>
        <w:t>that Iran’s current situation was</w:t>
      </w:r>
      <w:r w:rsidRPr="00F65065">
        <w:rPr>
          <w:rFonts w:ascii="Times New Roman" w:eastAsia="Times New Roman" w:hAnsi="Times New Roman" w:cs="Times New Roman"/>
          <w:sz w:val="24"/>
          <w:szCs w:val="24"/>
        </w:rPr>
        <w:t xml:space="preserve"> like that of </w:t>
      </w:r>
      <w:r w:rsidRPr="00F65065">
        <w:rPr>
          <w:rFonts w:ascii="Times New Roman" w:eastAsia="Times New Roman" w:hAnsi="Times New Roman" w:cs="Times New Roman"/>
          <w:sz w:val="24"/>
          <w:szCs w:val="24"/>
        </w:rPr>
        <w:lastRenderedPageBreak/>
        <w:t>England under Charles II of France under Louis XVI, namely a vibrant nation held back by a despotic and incompetent government. Further, “to judge f</w:t>
      </w:r>
      <w:r>
        <w:rPr>
          <w:rFonts w:ascii="Times New Roman" w:eastAsia="Times New Roman" w:hAnsi="Times New Roman" w:cs="Times New Roman"/>
          <w:sz w:val="24"/>
          <w:szCs w:val="24"/>
        </w:rPr>
        <w:t>airly the Persia of to-day</w:t>
      </w:r>
      <w:r w:rsidRPr="00F65065">
        <w:rPr>
          <w:rFonts w:ascii="Times New Roman" w:eastAsia="Times New Roman" w:hAnsi="Times New Roman" w:cs="Times New Roman"/>
          <w:sz w:val="24"/>
          <w:szCs w:val="24"/>
        </w:rPr>
        <w:t>, we must think of her as we think of England in the reign of Charles the First, or of France in the reign of Louis the Sixteenth, but an England without a Cromwell, a France without a Danton.”</w:t>
      </w:r>
      <w:r w:rsidRPr="00F65065">
        <w:rPr>
          <w:rFonts w:ascii="Times New Roman" w:eastAsia="Times New Roman" w:hAnsi="Times New Roman" w:cs="Times New Roman"/>
          <w:sz w:val="24"/>
          <w:szCs w:val="24"/>
          <w:vertAlign w:val="superscript"/>
        </w:rPr>
        <w:footnoteReference w:id="22"/>
      </w:r>
      <w:r w:rsidRPr="00F65065">
        <w:rPr>
          <w:rFonts w:ascii="Times New Roman" w:eastAsia="Times New Roman" w:hAnsi="Times New Roman" w:cs="Times New Roman"/>
          <w:sz w:val="24"/>
          <w:szCs w:val="24"/>
        </w:rPr>
        <w:t xml:space="preserve"> While ultimately deserving of a state, the Iranian nation suffered from a backward system of political organization. As his selection of </w:t>
      </w:r>
      <w:proofErr w:type="spellStart"/>
      <w:r w:rsidRPr="00F65065">
        <w:rPr>
          <w:rFonts w:ascii="Times New Roman" w:eastAsia="Times New Roman" w:hAnsi="Times New Roman" w:cs="Times New Roman"/>
          <w:sz w:val="24"/>
          <w:szCs w:val="24"/>
        </w:rPr>
        <w:t>Cromwellian</w:t>
      </w:r>
      <w:proofErr w:type="spellEnd"/>
      <w:r w:rsidRPr="00F65065">
        <w:rPr>
          <w:rFonts w:ascii="Times New Roman" w:eastAsia="Times New Roman" w:hAnsi="Times New Roman" w:cs="Times New Roman"/>
          <w:sz w:val="24"/>
          <w:szCs w:val="24"/>
        </w:rPr>
        <w:t xml:space="preserve"> England and Republican France suggest</w:t>
      </w:r>
      <w:r>
        <w:rPr>
          <w:rFonts w:ascii="Times New Roman" w:eastAsia="Times New Roman" w:hAnsi="Times New Roman" w:cs="Times New Roman"/>
          <w:sz w:val="24"/>
          <w:szCs w:val="24"/>
        </w:rPr>
        <w:t>ed</w:t>
      </w:r>
      <w:r w:rsidRPr="00F65065">
        <w:rPr>
          <w:rFonts w:ascii="Times New Roman" w:eastAsia="Times New Roman" w:hAnsi="Times New Roman" w:cs="Times New Roman"/>
          <w:sz w:val="24"/>
          <w:szCs w:val="24"/>
        </w:rPr>
        <w:t xml:space="preserve">, the correct </w:t>
      </w:r>
      <w:r>
        <w:rPr>
          <w:rFonts w:ascii="Times New Roman" w:eastAsia="Times New Roman" w:hAnsi="Times New Roman" w:cs="Times New Roman"/>
          <w:sz w:val="24"/>
          <w:szCs w:val="24"/>
        </w:rPr>
        <w:t>or modern model of governance was</w:t>
      </w:r>
      <w:r w:rsidRPr="00F65065">
        <w:rPr>
          <w:rFonts w:ascii="Times New Roman" w:eastAsia="Times New Roman" w:hAnsi="Times New Roman" w:cs="Times New Roman"/>
          <w:sz w:val="24"/>
          <w:szCs w:val="24"/>
        </w:rPr>
        <w:t xml:space="preserve"> characterized by parliamentary democracies that centralize</w:t>
      </w:r>
      <w:r>
        <w:rPr>
          <w:rFonts w:ascii="Times New Roman" w:eastAsia="Times New Roman" w:hAnsi="Times New Roman" w:cs="Times New Roman"/>
          <w:sz w:val="24"/>
          <w:szCs w:val="24"/>
        </w:rPr>
        <w:t>d</w:t>
      </w:r>
      <w:r w:rsidRPr="00F65065">
        <w:rPr>
          <w:rFonts w:ascii="Times New Roman" w:eastAsia="Times New Roman" w:hAnsi="Times New Roman" w:cs="Times New Roman"/>
          <w:sz w:val="24"/>
          <w:szCs w:val="24"/>
        </w:rPr>
        <w:t xml:space="preserve"> power and </w:t>
      </w:r>
      <w:r>
        <w:rPr>
          <w:rFonts w:ascii="Times New Roman" w:eastAsia="Times New Roman" w:hAnsi="Times New Roman" w:cs="Times New Roman"/>
          <w:sz w:val="24"/>
          <w:szCs w:val="24"/>
        </w:rPr>
        <w:t>attempted to rationalize society</w:t>
      </w:r>
      <w:r w:rsidRPr="00F65065">
        <w:rPr>
          <w:rFonts w:ascii="Times New Roman" w:eastAsia="Times New Roman" w:hAnsi="Times New Roman" w:cs="Times New Roman"/>
          <w:sz w:val="24"/>
          <w:szCs w:val="24"/>
        </w:rPr>
        <w:t xml:space="preserve">. </w:t>
      </w:r>
    </w:p>
    <w:p w14:paraId="55829583"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Great Britain and Russia entered the narrative primarily as the promoters o</w:t>
      </w:r>
      <w:r>
        <w:rPr>
          <w:rFonts w:ascii="Times New Roman" w:eastAsia="Times New Roman" w:hAnsi="Times New Roman" w:cs="Times New Roman"/>
          <w:sz w:val="24"/>
          <w:szCs w:val="24"/>
        </w:rPr>
        <w:t>f despotism whose abuse “</w:t>
      </w:r>
      <w:proofErr w:type="gramStart"/>
      <w:r>
        <w:rPr>
          <w:rFonts w:ascii="Times New Roman" w:eastAsia="Times New Roman" w:hAnsi="Times New Roman" w:cs="Times New Roman"/>
          <w:sz w:val="24"/>
          <w:szCs w:val="24"/>
        </w:rPr>
        <w:t>awaken</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w:t>
      </w:r>
      <w:r w:rsidRPr="00F65065">
        <w:rPr>
          <w:rFonts w:ascii="Times New Roman" w:eastAsia="Times New Roman" w:hAnsi="Times New Roman" w:cs="Times New Roman"/>
          <w:sz w:val="24"/>
          <w:szCs w:val="24"/>
        </w:rPr>
        <w:t xml:space="preserve">” the Iranian nation. Browne saw the </w:t>
      </w:r>
      <w:proofErr w:type="spellStart"/>
      <w:r w:rsidRPr="00F65065">
        <w:rPr>
          <w:rFonts w:ascii="Times New Roman" w:eastAsia="Times New Roman" w:hAnsi="Times New Roman" w:cs="Times New Roman"/>
          <w:sz w:val="24"/>
          <w:szCs w:val="24"/>
        </w:rPr>
        <w:t>Qajars</w:t>
      </w:r>
      <w:proofErr w:type="spellEnd"/>
      <w:r w:rsidRPr="00F65065">
        <w:rPr>
          <w:rFonts w:ascii="Times New Roman" w:eastAsia="Times New Roman" w:hAnsi="Times New Roman" w:cs="Times New Roman"/>
          <w:sz w:val="24"/>
          <w:szCs w:val="24"/>
        </w:rPr>
        <w:t xml:space="preserve"> as incompetent and tools of British and Russian interests, exemplified by their willingness to enter into a series of disastrous concessions and loans. However, th</w:t>
      </w:r>
      <w:r>
        <w:rPr>
          <w:rFonts w:ascii="Times New Roman" w:eastAsia="Times New Roman" w:hAnsi="Times New Roman" w:cs="Times New Roman"/>
          <w:sz w:val="24"/>
          <w:szCs w:val="24"/>
        </w:rPr>
        <w:t>e protests over the Reuter and t</w:t>
      </w:r>
      <w:r w:rsidRPr="00F65065">
        <w:rPr>
          <w:rFonts w:ascii="Times New Roman" w:eastAsia="Times New Roman" w:hAnsi="Times New Roman" w:cs="Times New Roman"/>
          <w:sz w:val="24"/>
          <w:szCs w:val="24"/>
        </w:rPr>
        <w:t>obacco concessions were the first sign of the “awaken</w:t>
      </w:r>
      <w:r>
        <w:rPr>
          <w:rFonts w:ascii="Times New Roman" w:eastAsia="Times New Roman" w:hAnsi="Times New Roman" w:cs="Times New Roman"/>
          <w:sz w:val="24"/>
          <w:szCs w:val="24"/>
        </w:rPr>
        <w:t>ing” of the Iranian people. These protests were</w:t>
      </w:r>
      <w:r w:rsidRPr="00F65065">
        <w:rPr>
          <w:rFonts w:ascii="Times New Roman" w:eastAsia="Times New Roman" w:hAnsi="Times New Roman" w:cs="Times New Roman"/>
          <w:sz w:val="24"/>
          <w:szCs w:val="24"/>
        </w:rPr>
        <w:t xml:space="preserve"> the beginning of “the national awakening of which we are still watching the development” and demonstrated that “ther</w:t>
      </w:r>
      <w:r>
        <w:rPr>
          <w:rFonts w:ascii="Times New Roman" w:eastAsia="Times New Roman" w:hAnsi="Times New Roman" w:cs="Times New Roman"/>
          <w:sz w:val="24"/>
          <w:szCs w:val="24"/>
        </w:rPr>
        <w:t>e was a limit to what Persians</w:t>
      </w:r>
      <w:r w:rsidRPr="00F65065">
        <w:rPr>
          <w:rFonts w:ascii="Times New Roman" w:eastAsia="Times New Roman" w:hAnsi="Times New Roman" w:cs="Times New Roman"/>
          <w:sz w:val="24"/>
          <w:szCs w:val="24"/>
        </w:rPr>
        <w:t xml:space="preserve"> would endure, that they were not spiritless creatures which they had been supposed to be, and that henceforth they would have to be reckoned with.”</w:t>
      </w:r>
      <w:r w:rsidRPr="00F65065">
        <w:rPr>
          <w:rFonts w:ascii="Times New Roman" w:eastAsia="Times New Roman" w:hAnsi="Times New Roman" w:cs="Times New Roman"/>
          <w:sz w:val="24"/>
          <w:szCs w:val="24"/>
          <w:vertAlign w:val="superscript"/>
        </w:rPr>
        <w:footnoteReference w:id="23"/>
      </w:r>
      <w:r w:rsidRPr="00F65065">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he Constitutional Revolution was </w:t>
      </w:r>
      <w:r w:rsidRPr="00F65065">
        <w:rPr>
          <w:rFonts w:ascii="Times New Roman" w:eastAsia="Times New Roman" w:hAnsi="Times New Roman" w:cs="Times New Roman"/>
          <w:sz w:val="24"/>
          <w:szCs w:val="24"/>
        </w:rPr>
        <w:t xml:space="preserve">certainly affected by the imperial rivalry of Great Britain and Russia, but it was fundamentally about the Iranian nation imposing its sovereignty in reaction to domestic despotism. </w:t>
      </w:r>
    </w:p>
    <w:p w14:paraId="0DAEA7D2"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lastRenderedPageBreak/>
        <w:tab/>
        <w:t xml:space="preserve">Great Britain and Russia were also cultural examples of Iran to emulate as examples of modernity while pursuing policies that enabled the oppressive regime of the </w:t>
      </w:r>
      <w:proofErr w:type="spellStart"/>
      <w:r w:rsidRPr="00F65065">
        <w:rPr>
          <w:rFonts w:ascii="Times New Roman" w:eastAsia="Times New Roman" w:hAnsi="Times New Roman" w:cs="Times New Roman"/>
          <w:sz w:val="24"/>
          <w:szCs w:val="24"/>
        </w:rPr>
        <w:t>Qajars</w:t>
      </w:r>
      <w:proofErr w:type="spellEnd"/>
      <w:r w:rsidRPr="00F65065">
        <w:rPr>
          <w:rFonts w:ascii="Times New Roman" w:eastAsia="Times New Roman" w:hAnsi="Times New Roman" w:cs="Times New Roman"/>
          <w:sz w:val="24"/>
          <w:szCs w:val="24"/>
        </w:rPr>
        <w:t xml:space="preserve">. This reflects a tension in </w:t>
      </w:r>
      <w:r w:rsidRPr="00F65065">
        <w:rPr>
          <w:rFonts w:ascii="Times New Roman" w:eastAsia="Times New Roman" w:hAnsi="Times New Roman" w:cs="Times New Roman"/>
          <w:i/>
          <w:sz w:val="24"/>
          <w:szCs w:val="24"/>
        </w:rPr>
        <w:t>The Persian Revolution</w:t>
      </w:r>
      <w:r w:rsidRPr="00F65065">
        <w:rPr>
          <w:rFonts w:ascii="Times New Roman" w:eastAsia="Times New Roman" w:hAnsi="Times New Roman" w:cs="Times New Roman"/>
          <w:sz w:val="24"/>
          <w:szCs w:val="24"/>
        </w:rPr>
        <w:t xml:space="preserve"> between Browne’s sympathy for the Constitutionalists and his</w:t>
      </w:r>
      <w:r>
        <w:rPr>
          <w:rFonts w:ascii="Times New Roman" w:eastAsia="Times New Roman" w:hAnsi="Times New Roman" w:cs="Times New Roman"/>
          <w:sz w:val="24"/>
          <w:szCs w:val="24"/>
        </w:rPr>
        <w:t xml:space="preserve"> inflexible and Eurocentric Whig framework. Browne’s “great men” of the Constitutional R</w:t>
      </w:r>
      <w:r w:rsidRPr="00F65065">
        <w:rPr>
          <w:rFonts w:ascii="Times New Roman" w:eastAsia="Times New Roman" w:hAnsi="Times New Roman" w:cs="Times New Roman"/>
          <w:sz w:val="24"/>
          <w:szCs w:val="24"/>
        </w:rPr>
        <w:t>evolution, Jalal-</w:t>
      </w:r>
      <w:proofErr w:type="spellStart"/>
      <w:r w:rsidRPr="00F65065">
        <w:rPr>
          <w:rFonts w:ascii="Times New Roman" w:eastAsia="Times New Roman" w:hAnsi="Times New Roman" w:cs="Times New Roman"/>
          <w:sz w:val="24"/>
          <w:szCs w:val="24"/>
        </w:rPr>
        <w:t>ud</w:t>
      </w:r>
      <w:proofErr w:type="spellEnd"/>
      <w:r w:rsidRPr="00F65065">
        <w:rPr>
          <w:rFonts w:ascii="Times New Roman" w:eastAsia="Times New Roman" w:hAnsi="Times New Roman" w:cs="Times New Roman"/>
          <w:sz w:val="24"/>
          <w:szCs w:val="24"/>
        </w:rPr>
        <w:t xml:space="preserve"> Din Al-Afghani and </w:t>
      </w:r>
      <w:proofErr w:type="spellStart"/>
      <w:r w:rsidRPr="00F65065">
        <w:rPr>
          <w:rFonts w:ascii="Times New Roman" w:eastAsia="Times New Roman" w:hAnsi="Times New Roman" w:cs="Times New Roman"/>
          <w:sz w:val="24"/>
          <w:szCs w:val="24"/>
        </w:rPr>
        <w:t>Malkom</w:t>
      </w:r>
      <w:proofErr w:type="spellEnd"/>
      <w:r w:rsidRPr="00F65065">
        <w:rPr>
          <w:rFonts w:ascii="Times New Roman" w:eastAsia="Times New Roman" w:hAnsi="Times New Roman" w:cs="Times New Roman"/>
          <w:sz w:val="24"/>
          <w:szCs w:val="24"/>
        </w:rPr>
        <w:t xml:space="preserve"> Khan, spent considerable time in Europe. They were able to benefit from western education and exposure to western methods of governance. Despite being an avowed enemy of liberal reform, Russia also had an effect in encouraging reform. The Russian Revolution of 1905 had a “most astounding effect” in Iran. “Events in Russia have been watched with great attention, and a new spirit would seem to have come over the people. They are tired of their rulers, and, taking example of Russia, have come to think that it is possible to have another and better form of government.”</w:t>
      </w:r>
      <w:r w:rsidRPr="00F65065">
        <w:rPr>
          <w:rFonts w:ascii="Times New Roman" w:eastAsia="Times New Roman" w:hAnsi="Times New Roman" w:cs="Times New Roman"/>
          <w:sz w:val="24"/>
          <w:szCs w:val="24"/>
          <w:vertAlign w:val="superscript"/>
        </w:rPr>
        <w:footnoteReference w:id="24"/>
      </w:r>
      <w:r w:rsidRPr="00F65065">
        <w:rPr>
          <w:rFonts w:ascii="Times New Roman" w:eastAsia="Times New Roman" w:hAnsi="Times New Roman" w:cs="Times New Roman"/>
          <w:sz w:val="24"/>
          <w:szCs w:val="24"/>
        </w:rPr>
        <w:t xml:space="preserve"> So, while Browne </w:t>
      </w:r>
      <w:r>
        <w:rPr>
          <w:rFonts w:ascii="Times New Roman" w:eastAsia="Times New Roman" w:hAnsi="Times New Roman" w:cs="Times New Roman"/>
          <w:sz w:val="24"/>
          <w:szCs w:val="24"/>
        </w:rPr>
        <w:t>characterized</w:t>
      </w:r>
      <w:r w:rsidRPr="00F65065">
        <w:rPr>
          <w:rFonts w:ascii="Times New Roman" w:eastAsia="Times New Roman" w:hAnsi="Times New Roman" w:cs="Times New Roman"/>
          <w:sz w:val="24"/>
          <w:szCs w:val="24"/>
        </w:rPr>
        <w:t xml:space="preserve"> the Chinese revolution as having a nativist tendency “towards the ideal of China for the Chinese”</w:t>
      </w:r>
      <w:r>
        <w:rPr>
          <w:rFonts w:ascii="Times New Roman" w:eastAsia="Times New Roman" w:hAnsi="Times New Roman" w:cs="Times New Roman"/>
          <w:sz w:val="24"/>
          <w:szCs w:val="24"/>
        </w:rPr>
        <w:t>,</w:t>
      </w:r>
      <w:r w:rsidRPr="00F65065">
        <w:rPr>
          <w:rFonts w:ascii="Times New Roman" w:eastAsia="Times New Roman" w:hAnsi="Times New Roman" w:cs="Times New Roman"/>
          <w:sz w:val="24"/>
          <w:szCs w:val="24"/>
        </w:rPr>
        <w:t xml:space="preserve"> Iran’s awakening</w:t>
      </w:r>
      <w:r>
        <w:rPr>
          <w:rFonts w:ascii="Times New Roman" w:eastAsia="Times New Roman" w:hAnsi="Times New Roman" w:cs="Times New Roman"/>
          <w:sz w:val="24"/>
          <w:szCs w:val="24"/>
        </w:rPr>
        <w:t>,</w:t>
      </w:r>
      <w:r w:rsidRPr="00F65065">
        <w:rPr>
          <w:rFonts w:ascii="Times New Roman" w:eastAsia="Times New Roman" w:hAnsi="Times New Roman" w:cs="Times New Roman"/>
          <w:sz w:val="24"/>
          <w:szCs w:val="24"/>
        </w:rPr>
        <w:t xml:space="preserve"> “owing to its proximity to Russia, would appear to take the form of a movement towards democratic reform.”</w:t>
      </w:r>
      <w:r w:rsidRPr="00F65065">
        <w:rPr>
          <w:rFonts w:ascii="Times New Roman" w:eastAsia="Times New Roman" w:hAnsi="Times New Roman" w:cs="Times New Roman"/>
          <w:sz w:val="24"/>
          <w:szCs w:val="24"/>
          <w:vertAlign w:val="superscript"/>
        </w:rPr>
        <w:footnoteReference w:id="25"/>
      </w:r>
      <w:r w:rsidRPr="00F65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distinction was important for Browne. The Constitutional Revolution was not simply a nativist or nationalistic reaction against foreign (i.e. Western) influence, like the Boxer Rebellion. Instead, the Constitutional Revolution was part </w:t>
      </w:r>
      <w:proofErr w:type="gramStart"/>
      <w:r>
        <w:rPr>
          <w:rFonts w:ascii="Times New Roman" w:eastAsia="Times New Roman" w:hAnsi="Times New Roman" w:cs="Times New Roman"/>
          <w:sz w:val="24"/>
          <w:szCs w:val="24"/>
        </w:rPr>
        <w:t>of a movements</w:t>
      </w:r>
      <w:proofErr w:type="gramEnd"/>
      <w:r>
        <w:rPr>
          <w:rFonts w:ascii="Times New Roman" w:eastAsia="Times New Roman" w:hAnsi="Times New Roman" w:cs="Times New Roman"/>
          <w:sz w:val="24"/>
          <w:szCs w:val="24"/>
        </w:rPr>
        <w:t xml:space="preserve">, originating in France and England, towards liberal democracy. </w:t>
      </w:r>
      <w:r w:rsidRPr="00F65065">
        <w:rPr>
          <w:rFonts w:ascii="Times New Roman" w:eastAsia="Times New Roman" w:hAnsi="Times New Roman" w:cs="Times New Roman"/>
          <w:sz w:val="24"/>
          <w:szCs w:val="24"/>
        </w:rPr>
        <w:t xml:space="preserve">But while Browne is clear to see Iran as part of a global history centered on nations, and to even see these movements as influenced by one another, national awakenings primarily reflect the unique character of each nation. </w:t>
      </w:r>
    </w:p>
    <w:p w14:paraId="0068E5FB"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lastRenderedPageBreak/>
        <w:tab/>
        <w:t xml:space="preserve">Browne’s analysis of the Constitutional Revolution ultimately centers on a culturally homogenous Iranian nation. Browne sees the Iranian nation as possessing a great culture deserving of its own nation state. Iran is one of the “exceptional races, such </w:t>
      </w:r>
      <w:r>
        <w:rPr>
          <w:rFonts w:ascii="Times New Roman" w:eastAsia="Times New Roman" w:hAnsi="Times New Roman" w:cs="Times New Roman"/>
          <w:sz w:val="24"/>
          <w:szCs w:val="24"/>
        </w:rPr>
        <w:t xml:space="preserve">as the Greeks in Europe, [who] </w:t>
      </w:r>
      <w:r w:rsidRPr="00F65065">
        <w:rPr>
          <w:rFonts w:ascii="Times New Roman" w:eastAsia="Times New Roman" w:hAnsi="Times New Roman" w:cs="Times New Roman"/>
          <w:sz w:val="24"/>
          <w:szCs w:val="24"/>
        </w:rPr>
        <w:t>have contributed so much to the spiritual, intellectual, and artistic wealth of the human race that they have an exceptional claim on our sympathies, and that their submergence must be reckoned a calamity with no expediency can justify.”</w:t>
      </w:r>
      <w:r w:rsidRPr="00F65065">
        <w:rPr>
          <w:rFonts w:ascii="Times New Roman" w:eastAsia="Times New Roman" w:hAnsi="Times New Roman" w:cs="Times New Roman"/>
          <w:sz w:val="24"/>
          <w:szCs w:val="24"/>
          <w:vertAlign w:val="superscript"/>
        </w:rPr>
        <w:footnoteReference w:id="26"/>
      </w:r>
      <w:r w:rsidRPr="00F65065">
        <w:rPr>
          <w:rFonts w:ascii="Times New Roman" w:eastAsia="Times New Roman" w:hAnsi="Times New Roman" w:cs="Times New Roman"/>
          <w:sz w:val="24"/>
          <w:szCs w:val="24"/>
        </w:rPr>
        <w:t xml:space="preserve"> Further, Iran is still “inhabited by a people still wonderfully homogenous...and still arguably resembling their ancient </w:t>
      </w:r>
      <w:proofErr w:type="spellStart"/>
      <w:r w:rsidRPr="00F65065">
        <w:rPr>
          <w:rFonts w:ascii="Times New Roman" w:eastAsia="Times New Roman" w:hAnsi="Times New Roman" w:cs="Times New Roman"/>
          <w:sz w:val="24"/>
          <w:szCs w:val="24"/>
        </w:rPr>
        <w:t>forebearers</w:t>
      </w:r>
      <w:proofErr w:type="spellEnd"/>
      <w:r w:rsidRPr="00F65065">
        <w:rPr>
          <w:rFonts w:ascii="Times New Roman" w:eastAsia="Times New Roman" w:hAnsi="Times New Roman" w:cs="Times New Roman"/>
          <w:sz w:val="24"/>
          <w:szCs w:val="24"/>
        </w:rPr>
        <w:t>” and that “no amount of material prosperity...can compensate the world, spiritually or intellectually, for the loss of Persia.”</w:t>
      </w:r>
      <w:r w:rsidRPr="00F65065">
        <w:rPr>
          <w:rFonts w:ascii="Times New Roman" w:eastAsia="Times New Roman" w:hAnsi="Times New Roman" w:cs="Times New Roman"/>
          <w:sz w:val="24"/>
          <w:szCs w:val="24"/>
          <w:vertAlign w:val="superscript"/>
        </w:rPr>
        <w:footnoteReference w:id="27"/>
      </w:r>
      <w:r w:rsidRPr="00F65065">
        <w:rPr>
          <w:rFonts w:ascii="Times New Roman" w:eastAsia="Times New Roman" w:hAnsi="Times New Roman" w:cs="Times New Roman"/>
          <w:sz w:val="24"/>
          <w:szCs w:val="24"/>
        </w:rPr>
        <w:t xml:space="preserve"> Iran is so unique, that its “development” along British or Russian colonial lines, would represent a loss to humanity. Browne’s purpose here was two fold. One, he was trying to portray Iranians as a nation deservin</w:t>
      </w:r>
      <w:r>
        <w:rPr>
          <w:rFonts w:ascii="Times New Roman" w:eastAsia="Times New Roman" w:hAnsi="Times New Roman" w:cs="Times New Roman"/>
          <w:sz w:val="24"/>
          <w:szCs w:val="24"/>
        </w:rPr>
        <w:t>g its own state and capable of self-</w:t>
      </w:r>
      <w:proofErr w:type="spellStart"/>
      <w:r w:rsidRPr="00F65065">
        <w:rPr>
          <w:rFonts w:ascii="Times New Roman" w:eastAsia="Times New Roman" w:hAnsi="Times New Roman" w:cs="Times New Roman"/>
          <w:sz w:val="24"/>
          <w:szCs w:val="24"/>
        </w:rPr>
        <w:t>overning</w:t>
      </w:r>
      <w:proofErr w:type="spellEnd"/>
      <w:r w:rsidRPr="00F65065">
        <w:rPr>
          <w:rFonts w:ascii="Times New Roman" w:eastAsia="Times New Roman" w:hAnsi="Times New Roman" w:cs="Times New Roman"/>
          <w:sz w:val="24"/>
          <w:szCs w:val="24"/>
        </w:rPr>
        <w:t xml:space="preserve">. Two, he was making a moral claim that the cultural importance of Iran was more important than any benefit, to Iran or Great Britain, that could come from colonial administration. The Iranian nation </w:t>
      </w:r>
      <w:r>
        <w:rPr>
          <w:rFonts w:ascii="Times New Roman" w:eastAsia="Times New Roman" w:hAnsi="Times New Roman" w:cs="Times New Roman"/>
          <w:sz w:val="24"/>
          <w:szCs w:val="24"/>
        </w:rPr>
        <w:t xml:space="preserve">could emulate the West on its own, without having to be colonized and remade in the West’s image. </w:t>
      </w:r>
    </w:p>
    <w:p w14:paraId="534B749F"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Browne’s narrative was more descriptive than theoretical and did not offer a clear </w:t>
      </w:r>
      <w:r>
        <w:rPr>
          <w:rFonts w:ascii="Times New Roman" w:eastAsia="Times New Roman" w:hAnsi="Times New Roman" w:cs="Times New Roman"/>
          <w:sz w:val="24"/>
          <w:szCs w:val="24"/>
        </w:rPr>
        <w:t>explanation of</w:t>
      </w:r>
      <w:r w:rsidRPr="00F65065">
        <w:rPr>
          <w:rFonts w:ascii="Times New Roman" w:eastAsia="Times New Roman" w:hAnsi="Times New Roman" w:cs="Times New Roman"/>
          <w:sz w:val="24"/>
          <w:szCs w:val="24"/>
        </w:rPr>
        <w:t xml:space="preserve"> the causes of the Constitutional Revolution. Despite his emphasis on the importance of the Iranian nation to the Constitutional Revolution, Browne never outlined a theory of nationalism. There was no detailed causal description of how ideas of national sovereignty manifest themselves into mass politics. The closest he came to this is an </w:t>
      </w:r>
      <w:proofErr w:type="spellStart"/>
      <w:r w:rsidRPr="00F65065">
        <w:rPr>
          <w:rFonts w:ascii="Times New Roman" w:eastAsia="Times New Roman" w:hAnsi="Times New Roman" w:cs="Times New Roman"/>
          <w:sz w:val="24"/>
          <w:szCs w:val="24"/>
        </w:rPr>
        <w:t>essentialized</w:t>
      </w:r>
      <w:proofErr w:type="spellEnd"/>
      <w:r w:rsidRPr="00F65065">
        <w:rPr>
          <w:rFonts w:ascii="Times New Roman" w:eastAsia="Times New Roman" w:hAnsi="Times New Roman" w:cs="Times New Roman"/>
          <w:sz w:val="24"/>
          <w:szCs w:val="24"/>
        </w:rPr>
        <w:t xml:space="preserve"> notion of Iranian culture that emphasized its similarity to Europe. </w:t>
      </w:r>
      <w:r w:rsidRPr="00F65065">
        <w:rPr>
          <w:rFonts w:ascii="Times New Roman" w:eastAsia="Times New Roman" w:hAnsi="Times New Roman" w:cs="Times New Roman"/>
          <w:sz w:val="24"/>
          <w:szCs w:val="24"/>
        </w:rPr>
        <w:lastRenderedPageBreak/>
        <w:t xml:space="preserve">In the later half of the twentieth century, historians </w:t>
      </w:r>
      <w:r>
        <w:rPr>
          <w:rFonts w:ascii="Times New Roman" w:eastAsia="Times New Roman" w:hAnsi="Times New Roman" w:cs="Times New Roman"/>
          <w:sz w:val="24"/>
          <w:szCs w:val="24"/>
        </w:rPr>
        <w:t>tried to use historical sociology</w:t>
      </w:r>
      <w:r w:rsidRPr="00F65065">
        <w:rPr>
          <w:rFonts w:ascii="Times New Roman" w:eastAsia="Times New Roman" w:hAnsi="Times New Roman" w:cs="Times New Roman"/>
          <w:sz w:val="24"/>
          <w:szCs w:val="24"/>
        </w:rPr>
        <w:t xml:space="preserve"> to answer these questions. </w:t>
      </w:r>
    </w:p>
    <w:p w14:paraId="10C5D893" w14:textId="77777777" w:rsidR="000F169D" w:rsidRPr="00F65065" w:rsidRDefault="000F169D" w:rsidP="000F169D">
      <w:pPr>
        <w:pStyle w:val="Normal1"/>
        <w:spacing w:line="480" w:lineRule="auto"/>
        <w:rPr>
          <w:sz w:val="24"/>
          <w:szCs w:val="24"/>
        </w:rPr>
      </w:pPr>
    </w:p>
    <w:p w14:paraId="111234FB"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b/>
          <w:sz w:val="24"/>
          <w:szCs w:val="24"/>
        </w:rPr>
        <w:t>Historical Sociology</w:t>
      </w:r>
    </w:p>
    <w:p w14:paraId="02872FCB"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The move towards </w:t>
      </w:r>
      <w:r>
        <w:rPr>
          <w:rFonts w:ascii="Times New Roman" w:eastAsia="Times New Roman" w:hAnsi="Times New Roman" w:cs="Times New Roman"/>
          <w:sz w:val="24"/>
          <w:szCs w:val="24"/>
        </w:rPr>
        <w:t>sociological explanations</w:t>
      </w:r>
      <w:r w:rsidRPr="00F65065">
        <w:rPr>
          <w:rFonts w:ascii="Times New Roman" w:eastAsia="Times New Roman" w:hAnsi="Times New Roman" w:cs="Times New Roman"/>
          <w:sz w:val="24"/>
          <w:szCs w:val="24"/>
        </w:rPr>
        <w:t xml:space="preserve"> of historical events reflected broader shifts in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the case of Iran, </w:t>
      </w:r>
      <w:proofErr w:type="spellStart"/>
      <w:proofErr w:type="gramStart"/>
      <w:r>
        <w:rPr>
          <w:rFonts w:ascii="Times New Roman" w:eastAsia="Times New Roman" w:hAnsi="Times New Roman" w:cs="Times New Roman"/>
          <w:sz w:val="24"/>
          <w:szCs w:val="24"/>
        </w:rPr>
        <w:t>marxian</w:t>
      </w:r>
      <w:proofErr w:type="spellEnd"/>
      <w:proofErr w:type="gramEnd"/>
      <w:r>
        <w:rPr>
          <w:rFonts w:ascii="Times New Roman" w:eastAsia="Times New Roman" w:hAnsi="Times New Roman" w:cs="Times New Roman"/>
          <w:sz w:val="24"/>
          <w:szCs w:val="24"/>
        </w:rPr>
        <w:t xml:space="preserve"> sociology was particularly influential. This vein of historical sociology emphasized the encounter between traditional Iranian society and capitalism. </w:t>
      </w:r>
      <w:r w:rsidRPr="00F65065">
        <w:rPr>
          <w:rFonts w:ascii="Times New Roman" w:eastAsia="Times New Roman" w:hAnsi="Times New Roman" w:cs="Times New Roman"/>
          <w:sz w:val="24"/>
          <w:szCs w:val="24"/>
        </w:rPr>
        <w:t xml:space="preserve">Unlike </w:t>
      </w:r>
      <w:r>
        <w:rPr>
          <w:rFonts w:ascii="Times New Roman" w:eastAsia="Times New Roman" w:hAnsi="Times New Roman" w:cs="Times New Roman"/>
          <w:sz w:val="24"/>
          <w:szCs w:val="24"/>
        </w:rPr>
        <w:t>the Whig history of Browne, which</w:t>
      </w:r>
      <w:r w:rsidRPr="00F65065">
        <w:rPr>
          <w:rFonts w:ascii="Times New Roman" w:eastAsia="Times New Roman" w:hAnsi="Times New Roman" w:cs="Times New Roman"/>
          <w:sz w:val="24"/>
          <w:szCs w:val="24"/>
        </w:rPr>
        <w:t xml:space="preserve"> relied on an </w:t>
      </w:r>
      <w:proofErr w:type="spellStart"/>
      <w:r w:rsidRPr="00F65065">
        <w:rPr>
          <w:rFonts w:ascii="Times New Roman" w:eastAsia="Times New Roman" w:hAnsi="Times New Roman" w:cs="Times New Roman"/>
          <w:sz w:val="24"/>
          <w:szCs w:val="24"/>
        </w:rPr>
        <w:t>essentialized</w:t>
      </w:r>
      <w:proofErr w:type="spellEnd"/>
      <w:r w:rsidRPr="00F65065">
        <w:rPr>
          <w:rFonts w:ascii="Times New Roman" w:eastAsia="Times New Roman" w:hAnsi="Times New Roman" w:cs="Times New Roman"/>
          <w:sz w:val="24"/>
          <w:szCs w:val="24"/>
        </w:rPr>
        <w:t xml:space="preserve"> and homogenous</w:t>
      </w:r>
      <w:r>
        <w:rPr>
          <w:rFonts w:ascii="Times New Roman" w:eastAsia="Times New Roman" w:hAnsi="Times New Roman" w:cs="Times New Roman"/>
          <w:sz w:val="24"/>
          <w:szCs w:val="24"/>
        </w:rPr>
        <w:t xml:space="preserve"> vision of the Iranian nation, </w:t>
      </w:r>
      <w:proofErr w:type="spellStart"/>
      <w:proofErr w:type="gramStart"/>
      <w:r>
        <w:rPr>
          <w:rFonts w:ascii="Times New Roman" w:eastAsia="Times New Roman" w:hAnsi="Times New Roman" w:cs="Times New Roman"/>
          <w:sz w:val="24"/>
          <w:szCs w:val="24"/>
        </w:rPr>
        <w:t>marxian</w:t>
      </w:r>
      <w:proofErr w:type="spellEnd"/>
      <w:proofErr w:type="gramEnd"/>
      <w:r>
        <w:rPr>
          <w:rFonts w:ascii="Times New Roman" w:eastAsia="Times New Roman" w:hAnsi="Times New Roman" w:cs="Times New Roman"/>
          <w:sz w:val="24"/>
          <w:szCs w:val="24"/>
        </w:rPr>
        <w:t xml:space="preserve"> historical s</w:t>
      </w:r>
      <w:r w:rsidRPr="00F65065">
        <w:rPr>
          <w:rFonts w:ascii="Times New Roman" w:eastAsia="Times New Roman" w:hAnsi="Times New Roman" w:cs="Times New Roman"/>
          <w:sz w:val="24"/>
          <w:szCs w:val="24"/>
        </w:rPr>
        <w:t xml:space="preserve">ociologists sought to break down society along class lines. In this way, nations were neither static nor homogeneous, but </w:t>
      </w:r>
      <w:r>
        <w:rPr>
          <w:rFonts w:ascii="Times New Roman" w:eastAsia="Times New Roman" w:hAnsi="Times New Roman" w:cs="Times New Roman"/>
          <w:sz w:val="24"/>
          <w:szCs w:val="24"/>
        </w:rPr>
        <w:t xml:space="preserve">were affected by </w:t>
      </w:r>
      <w:r w:rsidRPr="00F65065">
        <w:rPr>
          <w:rFonts w:ascii="Times New Roman" w:eastAsia="Times New Roman" w:hAnsi="Times New Roman" w:cs="Times New Roman"/>
          <w:sz w:val="24"/>
          <w:szCs w:val="24"/>
        </w:rPr>
        <w:t>changes in the overall</w:t>
      </w:r>
      <w:r>
        <w:rPr>
          <w:rFonts w:ascii="Times New Roman" w:eastAsia="Times New Roman" w:hAnsi="Times New Roman" w:cs="Times New Roman"/>
          <w:sz w:val="24"/>
          <w:szCs w:val="24"/>
        </w:rPr>
        <w:t xml:space="preserve"> system of economic production, which sorted </w:t>
      </w:r>
      <w:r w:rsidRPr="00F65065">
        <w:rPr>
          <w:rFonts w:ascii="Times New Roman" w:eastAsia="Times New Roman" w:hAnsi="Times New Roman" w:cs="Times New Roman"/>
          <w:sz w:val="24"/>
          <w:szCs w:val="24"/>
        </w:rPr>
        <w:t xml:space="preserve">individuals </w:t>
      </w:r>
      <w:r>
        <w:rPr>
          <w:rFonts w:ascii="Times New Roman" w:eastAsia="Times New Roman" w:hAnsi="Times New Roman" w:cs="Times New Roman"/>
          <w:sz w:val="24"/>
          <w:szCs w:val="24"/>
        </w:rPr>
        <w:t xml:space="preserve">into </w:t>
      </w:r>
      <w:r w:rsidRPr="00F65065">
        <w:rPr>
          <w:rFonts w:ascii="Times New Roman" w:eastAsia="Times New Roman" w:hAnsi="Times New Roman" w:cs="Times New Roman"/>
          <w:sz w:val="24"/>
          <w:szCs w:val="24"/>
        </w:rPr>
        <w:t xml:space="preserve">different classes based on their relationship to the means of productions. This innovation had the important effect of trying to develop an objective and theoretically defined system of evaluating history. However, </w:t>
      </w:r>
      <w:r>
        <w:rPr>
          <w:rFonts w:ascii="Times New Roman" w:eastAsia="Times New Roman" w:hAnsi="Times New Roman" w:cs="Times New Roman"/>
          <w:sz w:val="24"/>
          <w:szCs w:val="24"/>
        </w:rPr>
        <w:t xml:space="preserve">these historians assumed that the actions of Iranian were explained by class interest.  </w:t>
      </w:r>
    </w:p>
    <w:p w14:paraId="1741317A"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For Nikki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Ervand</w:t>
      </w:r>
      <w:proofErr w:type="spellEnd"/>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John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and Janet </w:t>
      </w:r>
      <w:proofErr w:type="spellStart"/>
      <w:r w:rsidRPr="00F65065">
        <w:rPr>
          <w:rFonts w:ascii="Times New Roman" w:eastAsia="Times New Roman" w:hAnsi="Times New Roman" w:cs="Times New Roman"/>
          <w:sz w:val="24"/>
          <w:szCs w:val="24"/>
        </w:rPr>
        <w:t>Afary</w:t>
      </w:r>
      <w:proofErr w:type="spellEnd"/>
      <w:r w:rsidRPr="00F65065">
        <w:rPr>
          <w:rFonts w:ascii="Times New Roman" w:eastAsia="Times New Roman" w:hAnsi="Times New Roman" w:cs="Times New Roman"/>
          <w:sz w:val="24"/>
          <w:szCs w:val="24"/>
        </w:rPr>
        <w:t xml:space="preserve">, the global dimension of the Constitutional Revolution was primarily economic and focused on the integration of Iran into a global system of capitalism. Though the careers of these four authors span the later half of the twentieth century, the works examined here were published in the early 80’s and 90’s. These authors wrote in the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tradition and examined Iranian history </w:t>
      </w:r>
      <w:r>
        <w:rPr>
          <w:rFonts w:ascii="Times New Roman" w:eastAsia="Times New Roman" w:hAnsi="Times New Roman" w:cs="Times New Roman"/>
          <w:sz w:val="24"/>
          <w:szCs w:val="24"/>
        </w:rPr>
        <w:t xml:space="preserve">using </w:t>
      </w:r>
      <w:proofErr w:type="spellStart"/>
      <w:proofErr w:type="gramStart"/>
      <w:r>
        <w:rPr>
          <w:rFonts w:ascii="Times New Roman" w:eastAsia="Times New Roman" w:hAnsi="Times New Roman" w:cs="Times New Roman"/>
          <w:sz w:val="24"/>
          <w:szCs w:val="24"/>
        </w:rPr>
        <w:t>m</w:t>
      </w:r>
      <w:r w:rsidRPr="00F65065">
        <w:rPr>
          <w:rFonts w:ascii="Times New Roman" w:eastAsia="Times New Roman" w:hAnsi="Times New Roman" w:cs="Times New Roman"/>
          <w:sz w:val="24"/>
          <w:szCs w:val="24"/>
        </w:rPr>
        <w:t>arxian</w:t>
      </w:r>
      <w:proofErr w:type="spellEnd"/>
      <w:proofErr w:type="gramEnd"/>
      <w:r w:rsidRPr="00F65065">
        <w:rPr>
          <w:rFonts w:ascii="Times New Roman" w:eastAsia="Times New Roman" w:hAnsi="Times New Roman" w:cs="Times New Roman"/>
          <w:sz w:val="24"/>
          <w:szCs w:val="24"/>
        </w:rPr>
        <w:t xml:space="preserve"> criticism. These authors agreed that the Constitutional Revolution was defined by a class conflict cause</w:t>
      </w:r>
      <w:r>
        <w:rPr>
          <w:rFonts w:ascii="Times New Roman" w:eastAsia="Times New Roman" w:hAnsi="Times New Roman" w:cs="Times New Roman"/>
          <w:sz w:val="24"/>
          <w:szCs w:val="24"/>
        </w:rPr>
        <w:t>d</w:t>
      </w:r>
      <w:r w:rsidRPr="00F65065">
        <w:rPr>
          <w:rFonts w:ascii="Times New Roman" w:eastAsia="Times New Roman" w:hAnsi="Times New Roman" w:cs="Times New Roman"/>
          <w:sz w:val="24"/>
          <w:szCs w:val="24"/>
        </w:rPr>
        <w:t xml:space="preserve"> by the </w:t>
      </w:r>
      <w:r w:rsidRPr="00F65065">
        <w:rPr>
          <w:rFonts w:ascii="Times New Roman" w:eastAsia="Times New Roman" w:hAnsi="Times New Roman" w:cs="Times New Roman"/>
          <w:sz w:val="24"/>
          <w:szCs w:val="24"/>
        </w:rPr>
        <w:lastRenderedPageBreak/>
        <w:t xml:space="preserve">industrialization of Iranian society and the adoption of a capitalist mode of production. This created social frictions by disrupting the traditional modes of production, alienating traditional artisans and </w:t>
      </w:r>
      <w:proofErr w:type="spellStart"/>
      <w:r w:rsidRPr="00F65065">
        <w:rPr>
          <w:rFonts w:ascii="Times New Roman" w:eastAsia="Times New Roman" w:hAnsi="Times New Roman" w:cs="Times New Roman"/>
          <w:i/>
          <w:sz w:val="24"/>
          <w:szCs w:val="24"/>
        </w:rPr>
        <w:t>bazaaris</w:t>
      </w:r>
      <w:proofErr w:type="spellEnd"/>
      <w:r w:rsidRPr="00F65065">
        <w:rPr>
          <w:rFonts w:ascii="Times New Roman" w:eastAsia="Times New Roman" w:hAnsi="Times New Roman" w:cs="Times New Roman"/>
          <w:sz w:val="24"/>
          <w:szCs w:val="24"/>
        </w:rPr>
        <w:t xml:space="preserve"> from their livelihood. These approaches focused on the development of an integrated national economy and the development of classes based on their relationship to the means of productions, while at the same time developing the transportation and communication infrastructure necessary for these grievances to be expressed on a national level. </w:t>
      </w:r>
      <w:r>
        <w:rPr>
          <w:rFonts w:ascii="Times New Roman" w:eastAsia="Times New Roman" w:hAnsi="Times New Roman" w:cs="Times New Roman"/>
          <w:sz w:val="24"/>
          <w:szCs w:val="24"/>
        </w:rPr>
        <w:t>While Iran’s encounter with capitalism and industrialization was the most important factor in social change, t</w:t>
      </w:r>
      <w:r w:rsidRPr="00F65065">
        <w:rPr>
          <w:rFonts w:ascii="Times New Roman" w:eastAsia="Times New Roman" w:hAnsi="Times New Roman" w:cs="Times New Roman"/>
          <w:sz w:val="24"/>
          <w:szCs w:val="24"/>
        </w:rPr>
        <w:t xml:space="preserve">hese authors </w:t>
      </w:r>
      <w:r>
        <w:rPr>
          <w:rFonts w:ascii="Times New Roman" w:eastAsia="Times New Roman" w:hAnsi="Times New Roman" w:cs="Times New Roman"/>
          <w:sz w:val="24"/>
          <w:szCs w:val="24"/>
        </w:rPr>
        <w:t>also recognized</w:t>
      </w:r>
      <w:r w:rsidRPr="00F65065">
        <w:rPr>
          <w:rFonts w:ascii="Times New Roman" w:eastAsia="Times New Roman" w:hAnsi="Times New Roman" w:cs="Times New Roman"/>
          <w:sz w:val="24"/>
          <w:szCs w:val="24"/>
        </w:rPr>
        <w:t xml:space="preserve"> local cult</w:t>
      </w:r>
      <w:r>
        <w:rPr>
          <w:rFonts w:ascii="Times New Roman" w:eastAsia="Times New Roman" w:hAnsi="Times New Roman" w:cs="Times New Roman"/>
          <w:sz w:val="24"/>
          <w:szCs w:val="24"/>
        </w:rPr>
        <w:t>ural and ideological influences on how class differences manifested themselves politically.</w:t>
      </w:r>
      <w:r w:rsidRPr="00F65065">
        <w:rPr>
          <w:rFonts w:ascii="Times New Roman" w:eastAsia="Times New Roman" w:hAnsi="Times New Roman" w:cs="Times New Roman"/>
          <w:sz w:val="24"/>
          <w:szCs w:val="24"/>
        </w:rPr>
        <w:t xml:space="preserve"> These social scientific accounts were more “globalized” than their </w:t>
      </w:r>
      <w:r>
        <w:rPr>
          <w:rFonts w:ascii="Times New Roman" w:eastAsia="Times New Roman" w:hAnsi="Times New Roman" w:cs="Times New Roman"/>
          <w:sz w:val="24"/>
          <w:szCs w:val="24"/>
        </w:rPr>
        <w:t xml:space="preserve">Whig </w:t>
      </w:r>
      <w:r w:rsidRPr="00F65065">
        <w:rPr>
          <w:rFonts w:ascii="Times New Roman" w:eastAsia="Times New Roman" w:hAnsi="Times New Roman" w:cs="Times New Roman"/>
          <w:sz w:val="24"/>
          <w:szCs w:val="24"/>
        </w:rPr>
        <w:t xml:space="preserve">predecessors in that they emphasized how Iran’s society was affected by international processes. However, these histories still concentrated on a single, Iranian nation demarcated by its national borders. </w:t>
      </w:r>
    </w:p>
    <w:p w14:paraId="3B13C7AD"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The </w:t>
      </w:r>
      <w:r>
        <w:rPr>
          <w:rFonts w:ascii="Times New Roman" w:eastAsia="Times New Roman" w:hAnsi="Times New Roman" w:cs="Times New Roman"/>
          <w:sz w:val="24"/>
          <w:szCs w:val="24"/>
        </w:rPr>
        <w:t>historical sociologists</w:t>
      </w:r>
      <w:r w:rsidRPr="00F65065">
        <w:rPr>
          <w:rFonts w:ascii="Times New Roman" w:eastAsia="Times New Roman" w:hAnsi="Times New Roman" w:cs="Times New Roman"/>
          <w:sz w:val="24"/>
          <w:szCs w:val="24"/>
        </w:rPr>
        <w:t xml:space="preserve"> contextualized the Constitutional Revolution in a time of growing global economic integration driven by colonialism. The particular mechanics of this structure varied from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Afary's</w:t>
      </w:r>
      <w:proofErr w:type="spellEnd"/>
      <w:r w:rsidRPr="00F65065">
        <w:rPr>
          <w:rFonts w:ascii="Times New Roman" w:eastAsia="Times New Roman" w:hAnsi="Times New Roman" w:cs="Times New Roman"/>
          <w:sz w:val="24"/>
          <w:szCs w:val="24"/>
        </w:rPr>
        <w:t xml:space="preserve"> use of Dependency Theory to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use of a “Marxian” or neo-Marxist framework.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emphasized Iran’s position as an “exploited semi-colony of more than one power.”</w:t>
      </w:r>
      <w:r w:rsidRPr="00F65065">
        <w:rPr>
          <w:rFonts w:ascii="Times New Roman" w:eastAsia="Times New Roman" w:hAnsi="Times New Roman" w:cs="Times New Roman"/>
          <w:sz w:val="24"/>
          <w:szCs w:val="24"/>
          <w:vertAlign w:val="superscript"/>
        </w:rPr>
        <w:footnoteReference w:id="28"/>
      </w:r>
      <w:r w:rsidRPr="00F65065">
        <w:rPr>
          <w:rFonts w:ascii="Times New Roman" w:eastAsia="Times New Roman" w:hAnsi="Times New Roman" w:cs="Times New Roman"/>
          <w:sz w:val="24"/>
          <w:szCs w:val="24"/>
        </w:rPr>
        <w:t xml:space="preserve"> The </w:t>
      </w:r>
      <w:proofErr w:type="spellStart"/>
      <w:r w:rsidRPr="00F65065">
        <w:rPr>
          <w:rFonts w:ascii="Times New Roman" w:eastAsia="Times New Roman" w:hAnsi="Times New Roman" w:cs="Times New Roman"/>
          <w:sz w:val="24"/>
          <w:szCs w:val="24"/>
        </w:rPr>
        <w:t>Qajars</w:t>
      </w:r>
      <w:proofErr w:type="spellEnd"/>
      <w:r w:rsidRPr="00F65065">
        <w:rPr>
          <w:rFonts w:ascii="Times New Roman" w:eastAsia="Times New Roman" w:hAnsi="Times New Roman" w:cs="Times New Roman"/>
          <w:sz w:val="24"/>
          <w:szCs w:val="24"/>
        </w:rPr>
        <w:t xml:space="preserve"> were so dependent on income and protection from outside powers that, “Iranian rulers did not even undertake the elementary self-strengthening and bureaucratization that characterizes most Middle Eastern Governments.”</w:t>
      </w:r>
      <w:r w:rsidRPr="00F65065">
        <w:rPr>
          <w:rFonts w:ascii="Times New Roman" w:eastAsia="Times New Roman" w:hAnsi="Times New Roman" w:cs="Times New Roman"/>
          <w:sz w:val="24"/>
          <w:szCs w:val="24"/>
          <w:vertAlign w:val="superscript"/>
        </w:rPr>
        <w:footnoteReference w:id="29"/>
      </w:r>
      <w:r w:rsidRPr="00F65065">
        <w:rPr>
          <w:rFonts w:ascii="Times New Roman" w:eastAsia="Times New Roman" w:hAnsi="Times New Roman" w:cs="Times New Roman"/>
          <w:sz w:val="24"/>
          <w:szCs w:val="24"/>
        </w:rPr>
        <w:t xml:space="preserve"> Similarly,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wrote that Western pressures “began as early as 1800, and took the form of </w:t>
      </w:r>
      <w:r w:rsidRPr="00F65065">
        <w:rPr>
          <w:rFonts w:ascii="Times New Roman" w:eastAsia="Times New Roman" w:hAnsi="Times New Roman" w:cs="Times New Roman"/>
          <w:sz w:val="24"/>
          <w:szCs w:val="24"/>
        </w:rPr>
        <w:lastRenderedPageBreak/>
        <w:t>military pressure first from the Russians” but also from the British in the Anglo-Persian War of 1857.</w:t>
      </w:r>
      <w:r w:rsidRPr="00F65065">
        <w:rPr>
          <w:rFonts w:ascii="Times New Roman" w:eastAsia="Times New Roman" w:hAnsi="Times New Roman" w:cs="Times New Roman"/>
          <w:sz w:val="24"/>
          <w:szCs w:val="24"/>
          <w:vertAlign w:val="superscript"/>
        </w:rPr>
        <w:footnoteReference w:id="30"/>
      </w:r>
      <w:r w:rsidRPr="00F65065">
        <w:rPr>
          <w:rFonts w:ascii="Times New Roman" w:eastAsia="Times New Roman" w:hAnsi="Times New Roman" w:cs="Times New Roman"/>
          <w:sz w:val="24"/>
          <w:szCs w:val="24"/>
        </w:rPr>
        <w:t xml:space="preserve"> The resulting treaties were unequal and granted extraterritorial privileges to British and Russian merchants that gave them an unfair advantage over the Iranian </w:t>
      </w:r>
      <w:proofErr w:type="spellStart"/>
      <w:r w:rsidRPr="00F65065">
        <w:rPr>
          <w:rFonts w:ascii="Times New Roman" w:eastAsia="Times New Roman" w:hAnsi="Times New Roman" w:cs="Times New Roman"/>
          <w:i/>
          <w:sz w:val="24"/>
          <w:szCs w:val="24"/>
        </w:rPr>
        <w:t>bazaari</w:t>
      </w:r>
      <w:proofErr w:type="spellEnd"/>
      <w:r w:rsidRPr="00F65065">
        <w:rPr>
          <w:rFonts w:ascii="Times New Roman" w:eastAsia="Times New Roman" w:hAnsi="Times New Roman" w:cs="Times New Roman"/>
          <w:sz w:val="24"/>
          <w:szCs w:val="24"/>
        </w:rPr>
        <w:t xml:space="preserve"> class.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Afary</w:t>
      </w:r>
      <w:proofErr w:type="spellEnd"/>
      <w:r w:rsidRPr="00F65065">
        <w:rPr>
          <w:rFonts w:ascii="Times New Roman" w:eastAsia="Times New Roman" w:hAnsi="Times New Roman" w:cs="Times New Roman"/>
          <w:sz w:val="24"/>
          <w:szCs w:val="24"/>
        </w:rPr>
        <w:t xml:space="preserve"> agreed also emphasize</w:t>
      </w:r>
      <w:r>
        <w:rPr>
          <w:rFonts w:ascii="Times New Roman" w:eastAsia="Times New Roman" w:hAnsi="Times New Roman" w:cs="Times New Roman"/>
          <w:sz w:val="24"/>
          <w:szCs w:val="24"/>
        </w:rPr>
        <w:t>d</w:t>
      </w:r>
      <w:r w:rsidRPr="00F65065">
        <w:rPr>
          <w:rFonts w:ascii="Times New Roman" w:eastAsia="Times New Roman" w:hAnsi="Times New Roman" w:cs="Times New Roman"/>
          <w:sz w:val="24"/>
          <w:szCs w:val="24"/>
        </w:rPr>
        <w:t xml:space="preserve"> Iran’s “dependent development” that prevented Iran from industrializing in the same way as Britain and Russia. Iran was integrated into a global capitalist system in which it would always be a peripheral supplier of raw goods</w:t>
      </w:r>
      <w:r>
        <w:rPr>
          <w:rFonts w:ascii="Times New Roman" w:eastAsia="Times New Roman" w:hAnsi="Times New Roman" w:cs="Times New Roman"/>
          <w:sz w:val="24"/>
          <w:szCs w:val="24"/>
        </w:rPr>
        <w:t>, which</w:t>
      </w:r>
      <w:r w:rsidRPr="00F65065">
        <w:rPr>
          <w:rFonts w:ascii="Times New Roman" w:eastAsia="Times New Roman" w:hAnsi="Times New Roman" w:cs="Times New Roman"/>
          <w:sz w:val="24"/>
          <w:szCs w:val="24"/>
        </w:rPr>
        <w:t xml:space="preserve"> locked Iran into an unequal global position.</w:t>
      </w:r>
      <w:r w:rsidRPr="00F65065">
        <w:rPr>
          <w:rFonts w:ascii="Times New Roman" w:eastAsia="Times New Roman" w:hAnsi="Times New Roman" w:cs="Times New Roman"/>
          <w:sz w:val="24"/>
          <w:szCs w:val="24"/>
          <w:vertAlign w:val="superscript"/>
        </w:rPr>
        <w:footnoteReference w:id="31"/>
      </w:r>
      <w:r w:rsidRPr="00F65065">
        <w:rPr>
          <w:rFonts w:ascii="Times New Roman" w:eastAsia="Times New Roman" w:hAnsi="Times New Roman" w:cs="Times New Roman"/>
          <w:sz w:val="24"/>
          <w:szCs w:val="24"/>
        </w:rPr>
        <w:t xml:space="preserve"> The concessions and loans were not the source of despotism, but were one of the ways Iran w</w:t>
      </w:r>
      <w:r>
        <w:rPr>
          <w:rFonts w:ascii="Times New Roman" w:eastAsia="Times New Roman" w:hAnsi="Times New Roman" w:cs="Times New Roman"/>
          <w:sz w:val="24"/>
          <w:szCs w:val="24"/>
        </w:rPr>
        <w:t>as opened to the global economy and its accompanying economic and social dislocations.</w:t>
      </w:r>
      <w:r w:rsidRPr="00F65065">
        <w:rPr>
          <w:rFonts w:ascii="Times New Roman" w:eastAsia="Times New Roman" w:hAnsi="Times New Roman" w:cs="Times New Roman"/>
          <w:sz w:val="24"/>
          <w:szCs w:val="24"/>
        </w:rPr>
        <w:t xml:space="preserve"> </w:t>
      </w:r>
      <w:r w:rsidRPr="00F65065">
        <w:rPr>
          <w:rFonts w:ascii="Times New Roman" w:eastAsia="Times New Roman" w:hAnsi="Times New Roman" w:cs="Times New Roman"/>
          <w:sz w:val="24"/>
          <w:szCs w:val="24"/>
        </w:rPr>
        <w:tab/>
      </w:r>
    </w:p>
    <w:p w14:paraId="00E004BA" w14:textId="77777777" w:rsidR="000F169D" w:rsidRPr="00F65065" w:rsidRDefault="000F169D" w:rsidP="000F169D">
      <w:pPr>
        <w:spacing w:line="480" w:lineRule="auto"/>
        <w:ind w:firstLine="720"/>
        <w:rPr>
          <w:rFonts w:ascii="Times New Roman" w:eastAsia="Times New Roman" w:hAnsi="Times New Roman" w:cs="Times New Roman"/>
        </w:rPr>
      </w:pPr>
      <w:r w:rsidRPr="00F65065">
        <w:rPr>
          <w:rFonts w:ascii="Times New Roman" w:eastAsia="Times New Roman" w:hAnsi="Times New Roman" w:cs="Times New Roman"/>
        </w:rPr>
        <w:t xml:space="preserve">The role of Great Britain and Russia was primarily to open Iran to the global economy and to integrate it into the </w:t>
      </w:r>
      <w:r>
        <w:rPr>
          <w:rFonts w:ascii="Times New Roman" w:eastAsia="Times New Roman" w:hAnsi="Times New Roman" w:cs="Times New Roman"/>
        </w:rPr>
        <w:t>global capitalist economy. The historical sociologists</w:t>
      </w:r>
      <w:r w:rsidRPr="00F65065">
        <w:rPr>
          <w:rFonts w:ascii="Times New Roman" w:eastAsia="Times New Roman" w:hAnsi="Times New Roman" w:cs="Times New Roman"/>
        </w:rPr>
        <w:t xml:space="preserve"> saw the primary means of forcing open the Iranian economy as the various unequal treaties and concessions granted by the </w:t>
      </w:r>
      <w:proofErr w:type="spellStart"/>
      <w:r w:rsidRPr="00F65065">
        <w:rPr>
          <w:rFonts w:ascii="Times New Roman" w:eastAsia="Times New Roman" w:hAnsi="Times New Roman" w:cs="Times New Roman"/>
        </w:rPr>
        <w:t>Qajars</w:t>
      </w:r>
      <w:proofErr w:type="spellEnd"/>
      <w:r w:rsidRPr="00F65065">
        <w:rPr>
          <w:rFonts w:ascii="Times New Roman" w:eastAsia="Times New Roman" w:hAnsi="Times New Roman" w:cs="Times New Roman"/>
        </w:rPr>
        <w:t xml:space="preserve">. </w:t>
      </w:r>
      <w:proofErr w:type="spellStart"/>
      <w:r w:rsidRPr="00F65065">
        <w:rPr>
          <w:rFonts w:ascii="Times New Roman" w:eastAsia="Times New Roman" w:hAnsi="Times New Roman" w:cs="Times New Roman"/>
        </w:rPr>
        <w:t>Abrahamian</w:t>
      </w:r>
      <w:proofErr w:type="spellEnd"/>
      <w:r w:rsidRPr="00F65065">
        <w:rPr>
          <w:rFonts w:ascii="Times New Roman" w:eastAsia="Times New Roman" w:hAnsi="Times New Roman" w:cs="Times New Roman"/>
        </w:rPr>
        <w:t xml:space="preserve"> wrote that the treaty of </w:t>
      </w:r>
      <w:proofErr w:type="spellStart"/>
      <w:r w:rsidRPr="00F65065">
        <w:rPr>
          <w:rFonts w:ascii="Times New Roman" w:eastAsia="Times New Roman" w:hAnsi="Times New Roman" w:cs="Times New Roman"/>
        </w:rPr>
        <w:t>Gulistan</w:t>
      </w:r>
      <w:proofErr w:type="spellEnd"/>
      <w:r w:rsidRPr="00F65065">
        <w:rPr>
          <w:rFonts w:ascii="Times New Roman" w:eastAsia="Times New Roman" w:hAnsi="Times New Roman" w:cs="Times New Roman"/>
        </w:rPr>
        <w:t xml:space="preserve"> (1813) and the treaty </w:t>
      </w:r>
      <w:proofErr w:type="spellStart"/>
      <w:r w:rsidRPr="00F65065">
        <w:rPr>
          <w:rFonts w:ascii="Times New Roman" w:eastAsia="Times New Roman" w:hAnsi="Times New Roman" w:cs="Times New Roman"/>
        </w:rPr>
        <w:t>Turkomanchai</w:t>
      </w:r>
      <w:proofErr w:type="spellEnd"/>
      <w:r w:rsidRPr="00F65065">
        <w:rPr>
          <w:rFonts w:ascii="Times New Roman" w:eastAsia="Times New Roman" w:hAnsi="Times New Roman" w:cs="Times New Roman"/>
        </w:rPr>
        <w:t xml:space="preserve"> (1828) “exempted [British and Russian] merchants not only from the high import duties but also from internal tariffs, local travel restrictions, and the jurisdiction of the </w:t>
      </w:r>
      <w:proofErr w:type="spellStart"/>
      <w:r w:rsidRPr="00F65065">
        <w:rPr>
          <w:rFonts w:ascii="Times New Roman" w:eastAsia="Times New Roman" w:hAnsi="Times New Roman" w:cs="Times New Roman"/>
        </w:rPr>
        <w:t>shariʿa</w:t>
      </w:r>
      <w:proofErr w:type="spellEnd"/>
      <w:r w:rsidRPr="00F65065">
        <w:rPr>
          <w:rFonts w:ascii="Times New Roman" w:eastAsia="Times New Roman" w:hAnsi="Times New Roman" w:cs="Times New Roman"/>
        </w:rPr>
        <w:t xml:space="preserve"> law courts.”</w:t>
      </w:r>
      <w:r w:rsidRPr="00F65065">
        <w:rPr>
          <w:rFonts w:ascii="Times New Roman" w:eastAsia="Times New Roman" w:hAnsi="Times New Roman" w:cs="Times New Roman"/>
          <w:vertAlign w:val="superscript"/>
        </w:rPr>
        <w:footnoteReference w:id="32"/>
      </w:r>
      <w:r w:rsidRPr="00F65065">
        <w:rPr>
          <w:rFonts w:ascii="Times New Roman" w:eastAsia="Times New Roman" w:hAnsi="Times New Roman" w:cs="Times New Roman"/>
        </w:rPr>
        <w:t xml:space="preserve"> This increased competition from European traders forced Iranian merchants to seek “new sources of revenue and turned toward agricultural land.” The resulting “foreign demand for raw materials, and the profitable market for opium and other cash crops transformed the country’s economy.” Eventually, “the great majority of smaller merchants lost both </w:t>
      </w:r>
      <w:r w:rsidRPr="00F65065">
        <w:rPr>
          <w:rFonts w:ascii="Times New Roman" w:eastAsia="Times New Roman" w:hAnsi="Times New Roman" w:cs="Times New Roman"/>
        </w:rPr>
        <w:lastRenderedPageBreak/>
        <w:t>foreign and internal markets to Russian and British companies and became agents and employees working for European firms.”</w:t>
      </w:r>
      <w:r w:rsidRPr="00F65065">
        <w:rPr>
          <w:rFonts w:ascii="Times New Roman" w:eastAsia="Times New Roman" w:hAnsi="Times New Roman" w:cs="Times New Roman"/>
          <w:vertAlign w:val="superscript"/>
        </w:rPr>
        <w:footnoteReference w:id="33"/>
      </w:r>
      <w:r w:rsidRPr="00F65065">
        <w:rPr>
          <w:rFonts w:ascii="Times New Roman" w:eastAsia="Times New Roman" w:hAnsi="Times New Roman" w:cs="Times New Roman"/>
        </w:rPr>
        <w:t xml:space="preserve"> This narrative began where Browne left off and explained in detail the mechanisms by which the “nation” became politically active. However, for these authors the primary actor was not a single nation, but a traditional middle class composed of artisans and </w:t>
      </w:r>
      <w:proofErr w:type="spellStart"/>
      <w:r w:rsidRPr="00DD666F">
        <w:rPr>
          <w:rFonts w:ascii="Times New Roman" w:eastAsia="Times New Roman" w:hAnsi="Times New Roman" w:cs="Times New Roman"/>
          <w:i/>
        </w:rPr>
        <w:t>bazaaris</w:t>
      </w:r>
      <w:proofErr w:type="spellEnd"/>
      <w:r w:rsidRPr="00F65065">
        <w:rPr>
          <w:rFonts w:ascii="Times New Roman" w:eastAsia="Times New Roman" w:hAnsi="Times New Roman" w:cs="Times New Roman"/>
        </w:rPr>
        <w:t>.</w:t>
      </w:r>
      <w:r>
        <w:rPr>
          <w:rFonts w:ascii="Times New Roman" w:eastAsia="Times New Roman" w:hAnsi="Times New Roman" w:cs="Times New Roman"/>
        </w:rPr>
        <w:t xml:space="preserve"> </w:t>
      </w:r>
    </w:p>
    <w:p w14:paraId="2D2214FC"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historical sociologists</w:t>
      </w:r>
      <w:r w:rsidRPr="00F65065">
        <w:rPr>
          <w:rFonts w:ascii="Times New Roman" w:eastAsia="Times New Roman" w:hAnsi="Times New Roman" w:cs="Times New Roman"/>
          <w:sz w:val="24"/>
          <w:szCs w:val="24"/>
        </w:rPr>
        <w:t xml:space="preserve"> saw the Constitutional Revolution as primarily about a national class struggle involving the traditional middle class in cooperation with a variety of other classes.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famously emphasized the alliance between disaffected </w:t>
      </w:r>
      <w:proofErr w:type="spellStart"/>
      <w:r w:rsidRPr="00F65065">
        <w:rPr>
          <w:rFonts w:ascii="Times New Roman" w:eastAsia="Times New Roman" w:hAnsi="Times New Roman" w:cs="Times New Roman"/>
          <w:i/>
          <w:sz w:val="24"/>
          <w:szCs w:val="24"/>
        </w:rPr>
        <w:t>bazaaris</w:t>
      </w:r>
      <w:proofErr w:type="spellEnd"/>
      <w:r w:rsidRPr="00F65065">
        <w:rPr>
          <w:rFonts w:ascii="Times New Roman" w:eastAsia="Times New Roman" w:hAnsi="Times New Roman" w:cs="Times New Roman"/>
          <w:sz w:val="24"/>
          <w:szCs w:val="24"/>
        </w:rPr>
        <w:t xml:space="preserve"> and the clerics they patronized in creating the basis for a political alliance capable of mobilizing the masses.</w:t>
      </w:r>
      <w:r w:rsidRPr="00F65065">
        <w:rPr>
          <w:rFonts w:ascii="Times New Roman" w:eastAsia="Times New Roman" w:hAnsi="Times New Roman" w:cs="Times New Roman"/>
          <w:sz w:val="24"/>
          <w:szCs w:val="24"/>
          <w:vertAlign w:val="superscript"/>
        </w:rPr>
        <w:footnoteReference w:id="34"/>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saw this alliance as actually two middle classes, a propertied middle class composed of the </w:t>
      </w:r>
      <w:proofErr w:type="spellStart"/>
      <w:r w:rsidRPr="00F65065">
        <w:rPr>
          <w:rFonts w:ascii="Times New Roman" w:eastAsia="Times New Roman" w:hAnsi="Times New Roman" w:cs="Times New Roman"/>
          <w:sz w:val="24"/>
          <w:szCs w:val="24"/>
        </w:rPr>
        <w:t>Ulama</w:t>
      </w:r>
      <w:proofErr w:type="spellEnd"/>
      <w:r w:rsidRPr="00F65065">
        <w:rPr>
          <w:rFonts w:ascii="Times New Roman" w:eastAsia="Times New Roman" w:hAnsi="Times New Roman" w:cs="Times New Roman"/>
          <w:sz w:val="24"/>
          <w:szCs w:val="24"/>
        </w:rPr>
        <w:t xml:space="preserve"> and Bazaar, and a “intelligentsia” that included individuals from different segments of society but who subscribed to western, positivist thought.</w:t>
      </w:r>
      <w:r w:rsidRPr="00F65065">
        <w:rPr>
          <w:rFonts w:ascii="Times New Roman" w:eastAsia="Times New Roman" w:hAnsi="Times New Roman" w:cs="Times New Roman"/>
          <w:sz w:val="24"/>
          <w:szCs w:val="24"/>
          <w:vertAlign w:val="superscript"/>
        </w:rPr>
        <w:footnoteReference w:id="35"/>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building on both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categorized the revolutionary alliance as “a </w:t>
      </w:r>
      <w:r w:rsidRPr="00F65065">
        <w:rPr>
          <w:rFonts w:ascii="Times New Roman" w:eastAsia="Times New Roman" w:hAnsi="Times New Roman" w:cs="Times New Roman"/>
          <w:i/>
          <w:sz w:val="24"/>
          <w:szCs w:val="24"/>
        </w:rPr>
        <w:t>mixed</w:t>
      </w:r>
      <w:r w:rsidRPr="00F65065">
        <w:rPr>
          <w:rFonts w:ascii="Times New Roman" w:eastAsia="Times New Roman" w:hAnsi="Times New Roman" w:cs="Times New Roman"/>
          <w:sz w:val="24"/>
          <w:szCs w:val="24"/>
        </w:rPr>
        <w:t xml:space="preserve"> alliance in terms of classes and their constituent modes of production” and consisted of “artisans, intelligentsia, and workers, and some merchants, </w:t>
      </w:r>
      <w:proofErr w:type="spellStart"/>
      <w:r w:rsidRPr="00F65065">
        <w:rPr>
          <w:rFonts w:ascii="Times New Roman" w:eastAsia="Times New Roman" w:hAnsi="Times New Roman" w:cs="Times New Roman"/>
          <w:sz w:val="24"/>
          <w:szCs w:val="24"/>
        </w:rPr>
        <w:t>ulama</w:t>
      </w:r>
      <w:proofErr w:type="spellEnd"/>
      <w:r w:rsidRPr="00F65065">
        <w:rPr>
          <w:rFonts w:ascii="Times New Roman" w:eastAsia="Times New Roman" w:hAnsi="Times New Roman" w:cs="Times New Roman"/>
          <w:sz w:val="24"/>
          <w:szCs w:val="24"/>
        </w:rPr>
        <w:t>, and marginalized urban classes” but emphasized the leading role of artisans and intelligentsia.</w:t>
      </w:r>
      <w:r w:rsidRPr="00F65065">
        <w:rPr>
          <w:rFonts w:ascii="Times New Roman" w:eastAsia="Times New Roman" w:hAnsi="Times New Roman" w:cs="Times New Roman"/>
          <w:sz w:val="24"/>
          <w:szCs w:val="24"/>
          <w:vertAlign w:val="superscript"/>
        </w:rPr>
        <w:footnoteReference w:id="36"/>
      </w:r>
      <w:r w:rsidRPr="00F65065">
        <w:rPr>
          <w:rFonts w:ascii="Times New Roman" w:eastAsia="Times New Roman" w:hAnsi="Times New Roman" w:cs="Times New Roman"/>
          <w:sz w:val="24"/>
          <w:szCs w:val="24"/>
        </w:rPr>
        <w:t xml:space="preserve"> Though </w:t>
      </w:r>
      <w:proofErr w:type="spellStart"/>
      <w:r w:rsidRPr="00F65065">
        <w:rPr>
          <w:rFonts w:ascii="Times New Roman" w:eastAsia="Times New Roman" w:hAnsi="Times New Roman" w:cs="Times New Roman"/>
          <w:sz w:val="24"/>
          <w:szCs w:val="24"/>
        </w:rPr>
        <w:t>Afary</w:t>
      </w:r>
      <w:proofErr w:type="spellEnd"/>
      <w:r w:rsidRPr="00F65065">
        <w:rPr>
          <w:rFonts w:ascii="Times New Roman" w:eastAsia="Times New Roman" w:hAnsi="Times New Roman" w:cs="Times New Roman"/>
          <w:sz w:val="24"/>
          <w:szCs w:val="24"/>
        </w:rPr>
        <w:t xml:space="preserve"> used Dependency Theory extensively to contextu</w:t>
      </w:r>
      <w:r>
        <w:rPr>
          <w:rFonts w:ascii="Times New Roman" w:eastAsia="Times New Roman" w:hAnsi="Times New Roman" w:cs="Times New Roman"/>
          <w:sz w:val="24"/>
          <w:szCs w:val="24"/>
        </w:rPr>
        <w:t>alize her</w:t>
      </w:r>
      <w:r w:rsidRPr="00F65065">
        <w:rPr>
          <w:rFonts w:ascii="Times New Roman" w:eastAsia="Times New Roman" w:hAnsi="Times New Roman" w:cs="Times New Roman"/>
          <w:sz w:val="24"/>
          <w:szCs w:val="24"/>
        </w:rPr>
        <w:t xml:space="preserve"> narrative, she did not explain the internal political dynamics of the revolution purely </w:t>
      </w:r>
      <w:r>
        <w:rPr>
          <w:rFonts w:ascii="Times New Roman" w:eastAsia="Times New Roman" w:hAnsi="Times New Roman" w:cs="Times New Roman"/>
          <w:sz w:val="24"/>
          <w:szCs w:val="24"/>
        </w:rPr>
        <w:t>in terms of class. She pointed</w:t>
      </w:r>
      <w:r w:rsidRPr="00F65065">
        <w:rPr>
          <w:rFonts w:ascii="Times New Roman" w:eastAsia="Times New Roman" w:hAnsi="Times New Roman" w:cs="Times New Roman"/>
          <w:sz w:val="24"/>
          <w:szCs w:val="24"/>
        </w:rPr>
        <w:t xml:space="preserve"> to ideological divisions within classes and the importance of gender and ethnicity in explaining </w:t>
      </w:r>
      <w:proofErr w:type="gramStart"/>
      <w:r w:rsidRPr="00F65065">
        <w:rPr>
          <w:rFonts w:ascii="Times New Roman" w:eastAsia="Times New Roman" w:hAnsi="Times New Roman" w:cs="Times New Roman"/>
          <w:sz w:val="24"/>
          <w:szCs w:val="24"/>
        </w:rPr>
        <w:t>these difference</w:t>
      </w:r>
      <w:proofErr w:type="gramEnd"/>
      <w:r w:rsidRPr="00F65065">
        <w:rPr>
          <w:rFonts w:ascii="Times New Roman" w:eastAsia="Times New Roman" w:hAnsi="Times New Roman" w:cs="Times New Roman"/>
          <w:sz w:val="24"/>
          <w:szCs w:val="24"/>
        </w:rPr>
        <w:t xml:space="preserve">. Further, she highlights the role of peasant revolts </w:t>
      </w:r>
      <w:r w:rsidRPr="00F65065">
        <w:rPr>
          <w:rFonts w:ascii="Times New Roman" w:eastAsia="Times New Roman" w:hAnsi="Times New Roman" w:cs="Times New Roman"/>
          <w:sz w:val="24"/>
          <w:szCs w:val="24"/>
        </w:rPr>
        <w:lastRenderedPageBreak/>
        <w:t xml:space="preserve">(especially in </w:t>
      </w:r>
      <w:proofErr w:type="spellStart"/>
      <w:r w:rsidRPr="00F65065">
        <w:rPr>
          <w:rFonts w:ascii="Times New Roman" w:eastAsia="Times New Roman" w:hAnsi="Times New Roman" w:cs="Times New Roman"/>
          <w:sz w:val="24"/>
          <w:szCs w:val="24"/>
        </w:rPr>
        <w:t>Gilan</w:t>
      </w:r>
      <w:proofErr w:type="spellEnd"/>
      <w:r w:rsidRPr="00F65065">
        <w:rPr>
          <w:rFonts w:ascii="Times New Roman" w:eastAsia="Times New Roman" w:hAnsi="Times New Roman" w:cs="Times New Roman"/>
          <w:sz w:val="24"/>
          <w:szCs w:val="24"/>
        </w:rPr>
        <w:t>), challenging the traditional view of peasants as a reactionary or non-participatory class. Despite these differences, these authors do agree that the Constitutional Revolution was in large part a result of economic processes alienating traditional society from the state. To what extent this also alienated the clergy or modern intellectuals whose interests overlapped with</w:t>
      </w:r>
      <w:r>
        <w:rPr>
          <w:rFonts w:ascii="Times New Roman" w:eastAsia="Times New Roman" w:hAnsi="Times New Roman" w:cs="Times New Roman"/>
          <w:sz w:val="24"/>
          <w:szCs w:val="24"/>
        </w:rPr>
        <w:t xml:space="preserve"> the traditional middle class was</w:t>
      </w:r>
      <w:r w:rsidRPr="00F65065">
        <w:rPr>
          <w:rFonts w:ascii="Times New Roman" w:eastAsia="Times New Roman" w:hAnsi="Times New Roman" w:cs="Times New Roman"/>
          <w:sz w:val="24"/>
          <w:szCs w:val="24"/>
        </w:rPr>
        <w:t xml:space="preserve"> unclear. </w:t>
      </w:r>
      <w:r>
        <w:rPr>
          <w:rFonts w:ascii="Times New Roman" w:eastAsia="Times New Roman" w:hAnsi="Times New Roman" w:cs="Times New Roman"/>
          <w:sz w:val="24"/>
          <w:szCs w:val="24"/>
        </w:rPr>
        <w:t>Whatever its composition, the constitutional movement</w:t>
      </w:r>
      <w:r w:rsidRPr="00F65065">
        <w:rPr>
          <w:rFonts w:ascii="Times New Roman" w:eastAsia="Times New Roman" w:hAnsi="Times New Roman" w:cs="Times New Roman"/>
          <w:sz w:val="24"/>
          <w:szCs w:val="24"/>
        </w:rPr>
        <w:t xml:space="preserve"> was focused primarily on replacing the </w:t>
      </w:r>
      <w:proofErr w:type="spellStart"/>
      <w:r w:rsidRPr="00F65065">
        <w:rPr>
          <w:rFonts w:ascii="Times New Roman" w:eastAsia="Times New Roman" w:hAnsi="Times New Roman" w:cs="Times New Roman"/>
          <w:sz w:val="24"/>
          <w:szCs w:val="24"/>
        </w:rPr>
        <w:t>Qajars</w:t>
      </w:r>
      <w:proofErr w:type="spellEnd"/>
      <w:r w:rsidRPr="00F65065">
        <w:rPr>
          <w:rFonts w:ascii="Times New Roman" w:eastAsia="Times New Roman" w:hAnsi="Times New Roman" w:cs="Times New Roman"/>
          <w:sz w:val="24"/>
          <w:szCs w:val="24"/>
        </w:rPr>
        <w:t xml:space="preserve"> and modernizing the Iranian state.</w:t>
      </w:r>
    </w:p>
    <w:p w14:paraId="0F8BD0FB" w14:textId="77777777" w:rsidR="000F169D" w:rsidRPr="00F65065" w:rsidRDefault="000F169D" w:rsidP="000F169D">
      <w:pPr>
        <w:pStyle w:val="Normal1"/>
        <w:spacing w:line="480" w:lineRule="auto"/>
        <w:ind w:firstLine="720"/>
        <w:rPr>
          <w:sz w:val="24"/>
          <w:szCs w:val="24"/>
        </w:rPr>
      </w:pPr>
      <w:r>
        <w:rPr>
          <w:rFonts w:ascii="Times New Roman" w:eastAsia="Times New Roman" w:hAnsi="Times New Roman" w:cs="Times New Roman"/>
          <w:sz w:val="24"/>
          <w:szCs w:val="24"/>
        </w:rPr>
        <w:t>Despite the emphasis on class conflict, the primary goal of the Constitutional Revolution was</w:t>
      </w:r>
      <w:r w:rsidRPr="00F65065">
        <w:rPr>
          <w:rFonts w:ascii="Times New Roman" w:eastAsia="Times New Roman" w:hAnsi="Times New Roman" w:cs="Times New Roman"/>
          <w:sz w:val="24"/>
          <w:szCs w:val="24"/>
        </w:rPr>
        <w:t xml:space="preserve"> national modernization. As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wrote, “The revolutionaries in 1905-1911 disliked Russian and British encroachments, but their main wrath was directed against the </w:t>
      </w:r>
      <w:proofErr w:type="spellStart"/>
      <w:r w:rsidRPr="00F65065">
        <w:rPr>
          <w:rFonts w:ascii="Times New Roman" w:eastAsia="Times New Roman" w:hAnsi="Times New Roman" w:cs="Times New Roman"/>
          <w:sz w:val="24"/>
          <w:szCs w:val="24"/>
        </w:rPr>
        <w:t>Qajar</w:t>
      </w:r>
      <w:proofErr w:type="spellEnd"/>
      <w:r w:rsidRPr="00F65065">
        <w:rPr>
          <w:rFonts w:ascii="Times New Roman" w:eastAsia="Times New Roman" w:hAnsi="Times New Roman" w:cs="Times New Roman"/>
          <w:sz w:val="24"/>
          <w:szCs w:val="24"/>
        </w:rPr>
        <w:t xml:space="preserve"> dynasty and its inability to organize a strong and functioning state and nation.”</w:t>
      </w:r>
      <w:r w:rsidRPr="00F65065">
        <w:rPr>
          <w:rFonts w:ascii="Times New Roman" w:eastAsia="Times New Roman" w:hAnsi="Times New Roman" w:cs="Times New Roman"/>
          <w:sz w:val="24"/>
          <w:szCs w:val="24"/>
          <w:vertAlign w:val="superscript"/>
        </w:rPr>
        <w:footnoteReference w:id="37"/>
      </w:r>
      <w:r w:rsidRPr="00F65065">
        <w:rPr>
          <w:rFonts w:ascii="Times New Roman" w:eastAsia="Times New Roman" w:hAnsi="Times New Roman" w:cs="Times New Roman"/>
          <w:sz w:val="24"/>
          <w:szCs w:val="24"/>
        </w:rPr>
        <w:t xml:space="preserve"> Or, as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put it “both the traditional middle class and the modern intelligentsia, despite their differences, were directing their attacks at the same target-the central government.”</w:t>
      </w:r>
      <w:r w:rsidRPr="00F65065">
        <w:rPr>
          <w:rFonts w:ascii="Times New Roman" w:eastAsia="Times New Roman" w:hAnsi="Times New Roman" w:cs="Times New Roman"/>
          <w:sz w:val="24"/>
          <w:szCs w:val="24"/>
          <w:vertAlign w:val="superscript"/>
        </w:rPr>
        <w:footnoteReference w:id="38"/>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also pointed out that although there was a strong anti-foreign element to the protests, the focus of the protests was still on the interests of “the popular social base” of the revolution. The demands of the Constitutional Revolution were focused on domestic politics even if it reflected global economic processes.</w:t>
      </w:r>
      <w:r w:rsidRPr="00F65065">
        <w:rPr>
          <w:rFonts w:ascii="Times New Roman" w:eastAsia="Times New Roman" w:hAnsi="Times New Roman" w:cs="Times New Roman"/>
          <w:sz w:val="24"/>
          <w:szCs w:val="24"/>
          <w:vertAlign w:val="superscript"/>
        </w:rPr>
        <w:footnoteReference w:id="39"/>
      </w:r>
      <w:r w:rsidRPr="00F65065">
        <w:rPr>
          <w:rFonts w:ascii="Times New Roman" w:eastAsia="Times New Roman" w:hAnsi="Times New Roman" w:cs="Times New Roman"/>
          <w:sz w:val="24"/>
          <w:szCs w:val="24"/>
        </w:rPr>
        <w:t xml:space="preserve"> Further, these authors did not explain the political behavior of the Constitut</w:t>
      </w:r>
      <w:r>
        <w:rPr>
          <w:rFonts w:ascii="Times New Roman" w:eastAsia="Times New Roman" w:hAnsi="Times New Roman" w:cs="Times New Roman"/>
          <w:sz w:val="24"/>
          <w:szCs w:val="24"/>
        </w:rPr>
        <w:t xml:space="preserve">ionalist coalition in terms of </w:t>
      </w:r>
      <w:proofErr w:type="spellStart"/>
      <w:proofErr w:type="gramStart"/>
      <w:r>
        <w:rPr>
          <w:rFonts w:ascii="Times New Roman" w:eastAsia="Times New Roman" w:hAnsi="Times New Roman" w:cs="Times New Roman"/>
          <w:sz w:val="24"/>
          <w:szCs w:val="24"/>
        </w:rPr>
        <w:t>m</w:t>
      </w:r>
      <w:r w:rsidRPr="00F65065">
        <w:rPr>
          <w:rFonts w:ascii="Times New Roman" w:eastAsia="Times New Roman" w:hAnsi="Times New Roman" w:cs="Times New Roman"/>
          <w:sz w:val="24"/>
          <w:szCs w:val="24"/>
        </w:rPr>
        <w:t>arxist</w:t>
      </w:r>
      <w:proofErr w:type="spellEnd"/>
      <w:proofErr w:type="gramEnd"/>
      <w:r w:rsidRPr="00F65065">
        <w:rPr>
          <w:rFonts w:ascii="Times New Roman" w:eastAsia="Times New Roman" w:hAnsi="Times New Roman" w:cs="Times New Roman"/>
          <w:sz w:val="24"/>
          <w:szCs w:val="24"/>
        </w:rPr>
        <w:t xml:space="preserve"> ideology, but by invoking a “revolutionary” Iranian or Islamic character. </w:t>
      </w:r>
    </w:p>
    <w:p w14:paraId="01DCEC77"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The social scientists ultimately engaged in some sort of social history to explain how </w:t>
      </w:r>
      <w:r>
        <w:rPr>
          <w:rFonts w:ascii="Times New Roman" w:eastAsia="Times New Roman" w:hAnsi="Times New Roman" w:cs="Times New Roman"/>
          <w:sz w:val="24"/>
          <w:szCs w:val="24"/>
        </w:rPr>
        <w:t>the revolution succeeded</w:t>
      </w:r>
      <w:r w:rsidRPr="00F65065">
        <w:rPr>
          <w:rFonts w:ascii="Times New Roman" w:eastAsia="Times New Roman" w:hAnsi="Times New Roman" w:cs="Times New Roman"/>
          <w:sz w:val="24"/>
          <w:szCs w:val="24"/>
        </w:rPr>
        <w:t xml:space="preserve">. As </w:t>
      </w:r>
      <w:proofErr w:type="spellStart"/>
      <w:r w:rsidRPr="00F65065">
        <w:rPr>
          <w:rFonts w:ascii="Times New Roman" w:eastAsia="Times New Roman" w:hAnsi="Times New Roman" w:cs="Times New Roman"/>
          <w:sz w:val="24"/>
          <w:szCs w:val="24"/>
        </w:rPr>
        <w:t>Keddie</w:t>
      </w:r>
      <w:proofErr w:type="spellEnd"/>
      <w:r w:rsidRPr="00F65065">
        <w:rPr>
          <w:rFonts w:ascii="Times New Roman" w:eastAsia="Times New Roman" w:hAnsi="Times New Roman" w:cs="Times New Roman"/>
          <w:sz w:val="24"/>
          <w:szCs w:val="24"/>
        </w:rPr>
        <w:t xml:space="preserve"> wrote,  “there is almost surely something in </w:t>
      </w:r>
      <w:r w:rsidRPr="00F65065">
        <w:rPr>
          <w:rFonts w:ascii="Times New Roman" w:eastAsia="Times New Roman" w:hAnsi="Times New Roman" w:cs="Times New Roman"/>
          <w:sz w:val="24"/>
          <w:szCs w:val="24"/>
        </w:rPr>
        <w:lastRenderedPageBreak/>
        <w:t>Islamic content that influences the form and ideology of movements in different parts of the Muslim world, even lacking direct contact”</w:t>
      </w:r>
      <w:r w:rsidRPr="00F65065">
        <w:rPr>
          <w:rFonts w:ascii="Times New Roman" w:eastAsia="Times New Roman" w:hAnsi="Times New Roman" w:cs="Times New Roman"/>
          <w:sz w:val="24"/>
          <w:szCs w:val="24"/>
          <w:vertAlign w:val="superscript"/>
        </w:rPr>
        <w:footnoteReference w:id="40"/>
      </w:r>
      <w:r w:rsidRPr="00F65065">
        <w:rPr>
          <w:rFonts w:ascii="Times New Roman" w:eastAsia="Times New Roman" w:hAnsi="Times New Roman" w:cs="Times New Roman"/>
          <w:sz w:val="24"/>
          <w:szCs w:val="24"/>
        </w:rPr>
        <w:t xml:space="preserve"> and cites “Iran’s cultural identity”</w:t>
      </w:r>
      <w:r w:rsidRPr="00F65065">
        <w:rPr>
          <w:rFonts w:ascii="Times New Roman" w:eastAsia="Times New Roman" w:hAnsi="Times New Roman" w:cs="Times New Roman"/>
          <w:sz w:val="24"/>
          <w:szCs w:val="24"/>
          <w:vertAlign w:val="superscript"/>
        </w:rPr>
        <w:footnoteReference w:id="41"/>
      </w:r>
      <w:r w:rsidRPr="00F65065">
        <w:rPr>
          <w:rFonts w:ascii="Times New Roman" w:eastAsia="Times New Roman" w:hAnsi="Times New Roman" w:cs="Times New Roman"/>
          <w:sz w:val="24"/>
          <w:szCs w:val="24"/>
        </w:rPr>
        <w:t xml:space="preserve"> as an additional lens</w:t>
      </w:r>
      <w:r>
        <w:rPr>
          <w:rFonts w:ascii="Times New Roman" w:eastAsia="Times New Roman" w:hAnsi="Times New Roman" w:cs="Times New Roman"/>
          <w:sz w:val="24"/>
          <w:szCs w:val="24"/>
        </w:rPr>
        <w:t xml:space="preserve"> which determined</w:t>
      </w:r>
      <w:r w:rsidRPr="00F65065">
        <w:rPr>
          <w:rFonts w:ascii="Times New Roman" w:eastAsia="Times New Roman" w:hAnsi="Times New Roman" w:cs="Times New Roman"/>
          <w:sz w:val="24"/>
          <w:szCs w:val="24"/>
        </w:rPr>
        <w:t xml:space="preserve"> how social friction manifested itself politically. </w:t>
      </w:r>
      <w:r>
        <w:rPr>
          <w:rFonts w:ascii="Times New Roman" w:eastAsia="Times New Roman" w:hAnsi="Times New Roman" w:cs="Times New Roman"/>
          <w:sz w:val="24"/>
          <w:szCs w:val="24"/>
        </w:rPr>
        <w:t xml:space="preserve">Similarly, </w:t>
      </w:r>
      <w:proofErr w:type="spellStart"/>
      <w:r w:rsidRPr="00F65065">
        <w:rPr>
          <w:rFonts w:ascii="Times New Roman" w:eastAsia="Times New Roman" w:hAnsi="Times New Roman" w:cs="Times New Roman"/>
          <w:sz w:val="24"/>
          <w:szCs w:val="24"/>
        </w:rPr>
        <w:t>Abrahamian</w:t>
      </w:r>
      <w:proofErr w:type="spellEnd"/>
      <w:r w:rsidRPr="00F65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wrote, </w:t>
      </w:r>
      <w:r w:rsidRPr="00F65065">
        <w:rPr>
          <w:rFonts w:ascii="Times New Roman" w:eastAsia="Times New Roman" w:hAnsi="Times New Roman" w:cs="Times New Roman"/>
          <w:sz w:val="24"/>
          <w:szCs w:val="24"/>
        </w:rPr>
        <w:t>“it was these radical concepts of the modern middle class, together with anti-state Shia ideas of the traditional middle class, that helped bring about the eventual triumph of the Constitutional Revolution of 1905-1911.”</w:t>
      </w:r>
      <w:r w:rsidRPr="00F65065">
        <w:rPr>
          <w:rFonts w:ascii="Times New Roman" w:eastAsia="Times New Roman" w:hAnsi="Times New Roman" w:cs="Times New Roman"/>
          <w:sz w:val="24"/>
          <w:szCs w:val="24"/>
          <w:vertAlign w:val="superscript"/>
        </w:rPr>
        <w:footnoteReference w:id="42"/>
      </w:r>
      <w:r w:rsidRPr="00F65065">
        <w:rPr>
          <w:rFonts w:ascii="Times New Roman" w:eastAsia="Times New Roman" w:hAnsi="Times New Roman" w:cs="Times New Roman"/>
          <w:sz w:val="24"/>
          <w:szCs w:val="24"/>
        </w:rPr>
        <w:t xml:space="preserve"> While </w:t>
      </w:r>
      <w:proofErr w:type="spellStart"/>
      <w:r w:rsidRPr="00F65065">
        <w:rPr>
          <w:rFonts w:ascii="Times New Roman" w:eastAsia="Times New Roman" w:hAnsi="Times New Roman" w:cs="Times New Roman"/>
          <w:sz w:val="24"/>
          <w:szCs w:val="24"/>
        </w:rPr>
        <w:t>Afary</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Foran</w:t>
      </w:r>
      <w:proofErr w:type="spellEnd"/>
      <w:r w:rsidRPr="00F65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emphasized</w:t>
      </w:r>
      <w:r w:rsidRPr="00F65065">
        <w:rPr>
          <w:rFonts w:ascii="Times New Roman" w:eastAsia="Times New Roman" w:hAnsi="Times New Roman" w:cs="Times New Roman"/>
          <w:sz w:val="24"/>
          <w:szCs w:val="24"/>
        </w:rPr>
        <w:t xml:space="preserve"> the international connections of the Constitutional Revolution</w:t>
      </w:r>
      <w:r>
        <w:rPr>
          <w:rFonts w:ascii="Times New Roman" w:eastAsia="Times New Roman" w:hAnsi="Times New Roman" w:cs="Times New Roman"/>
          <w:sz w:val="24"/>
          <w:szCs w:val="24"/>
        </w:rPr>
        <w:t>s, they also wrote that “depende</w:t>
      </w:r>
      <w:r w:rsidRPr="00F65065">
        <w:rPr>
          <w:rFonts w:ascii="Times New Roman" w:eastAsia="Times New Roman" w:hAnsi="Times New Roman" w:cs="Times New Roman"/>
          <w:sz w:val="24"/>
          <w:szCs w:val="24"/>
        </w:rPr>
        <w:t xml:space="preserve">nce </w:t>
      </w:r>
      <w:r w:rsidRPr="00F65065">
        <w:rPr>
          <w:rFonts w:ascii="Times New Roman" w:eastAsia="Times New Roman" w:hAnsi="Times New Roman" w:cs="Times New Roman"/>
          <w:i/>
          <w:sz w:val="24"/>
          <w:szCs w:val="24"/>
        </w:rPr>
        <w:t>was</w:t>
      </w:r>
      <w:r w:rsidRPr="00F65065">
        <w:rPr>
          <w:rFonts w:ascii="Times New Roman" w:eastAsia="Times New Roman" w:hAnsi="Times New Roman" w:cs="Times New Roman"/>
          <w:sz w:val="24"/>
          <w:szCs w:val="24"/>
        </w:rPr>
        <w:t xml:space="preserve"> an economic process but one that had far-reaching political consequences, and was experienced and filtered through the value systems and cultural beliefs.”</w:t>
      </w:r>
      <w:r w:rsidRPr="00F65065">
        <w:rPr>
          <w:rFonts w:ascii="Times New Roman" w:eastAsia="Times New Roman" w:hAnsi="Times New Roman" w:cs="Times New Roman"/>
          <w:sz w:val="24"/>
          <w:szCs w:val="24"/>
          <w:vertAlign w:val="superscript"/>
        </w:rPr>
        <w:footnoteReference w:id="43"/>
      </w:r>
      <w:r w:rsidRPr="00F65065">
        <w:rPr>
          <w:rFonts w:ascii="Times New Roman" w:eastAsia="Times New Roman" w:hAnsi="Times New Roman" w:cs="Times New Roman"/>
          <w:sz w:val="24"/>
          <w:szCs w:val="24"/>
        </w:rPr>
        <w:t xml:space="preserve">  Similarly, </w:t>
      </w:r>
      <w:proofErr w:type="spellStart"/>
      <w:r w:rsidRPr="00F65065">
        <w:rPr>
          <w:rFonts w:ascii="Times New Roman" w:eastAsia="Times New Roman" w:hAnsi="Times New Roman" w:cs="Times New Roman"/>
          <w:sz w:val="24"/>
          <w:szCs w:val="24"/>
        </w:rPr>
        <w:t>Afary</w:t>
      </w:r>
      <w:proofErr w:type="spellEnd"/>
      <w:r w:rsidRPr="00F65065">
        <w:rPr>
          <w:rFonts w:ascii="Times New Roman" w:eastAsia="Times New Roman" w:hAnsi="Times New Roman" w:cs="Times New Roman"/>
          <w:sz w:val="24"/>
          <w:szCs w:val="24"/>
        </w:rPr>
        <w:t xml:space="preserve"> attempted to show that “culture, ideology, and politics are not merely reflections of the economic and technological base, though they are influenced by and, in turn, influence the social and economic structures.”</w:t>
      </w:r>
      <w:r w:rsidRPr="00F65065">
        <w:rPr>
          <w:rFonts w:ascii="Times New Roman" w:eastAsia="Times New Roman" w:hAnsi="Times New Roman" w:cs="Times New Roman"/>
          <w:sz w:val="24"/>
          <w:szCs w:val="24"/>
          <w:vertAlign w:val="superscript"/>
        </w:rPr>
        <w:footnoteReference w:id="44"/>
      </w:r>
      <w:r w:rsidRPr="00F65065">
        <w:rPr>
          <w:rFonts w:ascii="Times New Roman" w:eastAsia="Times New Roman" w:hAnsi="Times New Roman" w:cs="Times New Roman"/>
          <w:sz w:val="24"/>
          <w:szCs w:val="24"/>
        </w:rPr>
        <w:t xml:space="preserve"> Thus, while these authors saw the Constitutional Revolution as primarily a result of global economic </w:t>
      </w:r>
      <w:r>
        <w:rPr>
          <w:rFonts w:ascii="Times New Roman" w:eastAsia="Times New Roman" w:hAnsi="Times New Roman" w:cs="Times New Roman"/>
          <w:sz w:val="24"/>
          <w:szCs w:val="24"/>
        </w:rPr>
        <w:t>changes</w:t>
      </w:r>
      <w:r w:rsidRPr="00F65065">
        <w:rPr>
          <w:rFonts w:ascii="Times New Roman" w:eastAsia="Times New Roman" w:hAnsi="Times New Roman" w:cs="Times New Roman"/>
          <w:sz w:val="24"/>
          <w:szCs w:val="24"/>
        </w:rPr>
        <w:t xml:space="preserve">, the ultimate form the pro-constitution coalition took </w:t>
      </w:r>
      <w:r>
        <w:rPr>
          <w:rFonts w:ascii="Times New Roman" w:eastAsia="Times New Roman" w:hAnsi="Times New Roman" w:cs="Times New Roman"/>
          <w:sz w:val="24"/>
          <w:szCs w:val="24"/>
        </w:rPr>
        <w:t>was influenced by</w:t>
      </w:r>
      <w:r w:rsidRPr="00F65065">
        <w:rPr>
          <w:rFonts w:ascii="Times New Roman" w:eastAsia="Times New Roman" w:hAnsi="Times New Roman" w:cs="Times New Roman"/>
          <w:sz w:val="24"/>
          <w:szCs w:val="24"/>
        </w:rPr>
        <w:t xml:space="preserve"> national or local culture. </w:t>
      </w:r>
    </w:p>
    <w:p w14:paraId="136840B3" w14:textId="77777777" w:rsidR="000F169D" w:rsidRPr="00F65065" w:rsidRDefault="000F169D" w:rsidP="000F169D">
      <w:pPr>
        <w:pStyle w:val="Normal1"/>
        <w:spacing w:line="480" w:lineRule="auto"/>
        <w:rPr>
          <w:sz w:val="24"/>
          <w:szCs w:val="24"/>
        </w:rPr>
      </w:pPr>
      <w:r>
        <w:rPr>
          <w:rFonts w:ascii="Times New Roman" w:eastAsia="Times New Roman" w:hAnsi="Times New Roman" w:cs="Times New Roman"/>
          <w:sz w:val="24"/>
          <w:szCs w:val="24"/>
        </w:rPr>
        <w:tab/>
        <w:t xml:space="preserve">Historical sociology highlighted important processes, but relied on a particular notion of Iranian society to interpret these processes. While Iranian society was clearly affected by economic changes brought on by the penetration of Western capitalism and industrialization, how these changes manifested in political organization depended on Iranian culture. As all these authors pointed out, the Constitutional coalition was a mixed one, incorporating both Western-inspired intellectuals and traditionally minded </w:t>
      </w:r>
      <w:proofErr w:type="spellStart"/>
      <w:r>
        <w:rPr>
          <w:rFonts w:ascii="Times New Roman" w:hAnsi="Times New Roman" w:cs="Times New Roman"/>
          <w:sz w:val="24"/>
          <w:szCs w:val="24"/>
        </w:rPr>
        <w:lastRenderedPageBreak/>
        <w:t>ʿulama</w:t>
      </w:r>
      <w:proofErr w:type="spellEnd"/>
      <w:r>
        <w:rPr>
          <w:rFonts w:ascii="Times New Roman" w:hAnsi="Times New Roman" w:cs="Times New Roman"/>
          <w:sz w:val="24"/>
          <w:szCs w:val="24"/>
        </w:rPr>
        <w:t xml:space="preserve"> and </w:t>
      </w:r>
      <w:proofErr w:type="spellStart"/>
      <w:r>
        <w:rPr>
          <w:rFonts w:ascii="Times New Roman" w:hAnsi="Times New Roman" w:cs="Times New Roman"/>
          <w:i/>
          <w:sz w:val="24"/>
          <w:szCs w:val="24"/>
        </w:rPr>
        <w:t>bazaaris</w:t>
      </w:r>
      <w:proofErr w:type="spellEnd"/>
      <w:r>
        <w:rPr>
          <w:rFonts w:ascii="Times New Roman" w:hAnsi="Times New Roman" w:cs="Times New Roman"/>
          <w:sz w:val="24"/>
          <w:szCs w:val="24"/>
        </w:rPr>
        <w:t>. While intellectuals may have been familiar with Marx and other critically minded writings, to what extent did their traditionally minded colleagues share this understanding? Did the majority of Iranians understand events in Iran from the same materialist perspective? Was the Constitutional Revolution a product of revolutionary agitation, religious fervor, or some combination of the two? An important part of this puzzle was to understand the role of revolutionaries and intellectuals. Transnational intellectuals and revolutionaries seemed to provide an answer as to how ideas of revolution were transmitted and mediated from Europe to Iran.</w:t>
      </w:r>
    </w:p>
    <w:p w14:paraId="2186DC59" w14:textId="77777777" w:rsidR="000F169D" w:rsidRDefault="000F169D" w:rsidP="000F169D">
      <w:pPr>
        <w:pStyle w:val="Normal1"/>
        <w:tabs>
          <w:tab w:val="left" w:pos="3098"/>
        </w:tabs>
        <w:spacing w:line="480" w:lineRule="auto"/>
        <w:rPr>
          <w:sz w:val="24"/>
          <w:szCs w:val="24"/>
        </w:rPr>
      </w:pPr>
    </w:p>
    <w:p w14:paraId="4DC015D7" w14:textId="77777777" w:rsidR="000F169D" w:rsidRPr="00F65065" w:rsidRDefault="000F169D" w:rsidP="000F169D">
      <w:pPr>
        <w:pStyle w:val="Normal1"/>
        <w:tabs>
          <w:tab w:val="left" w:pos="3098"/>
        </w:tabs>
        <w:spacing w:line="480" w:lineRule="auto"/>
        <w:rPr>
          <w:sz w:val="24"/>
          <w:szCs w:val="24"/>
        </w:rPr>
      </w:pPr>
      <w:r>
        <w:rPr>
          <w:rFonts w:ascii="Times New Roman" w:eastAsia="Times New Roman" w:hAnsi="Times New Roman" w:cs="Times New Roman"/>
          <w:b/>
          <w:sz w:val="24"/>
          <w:szCs w:val="24"/>
        </w:rPr>
        <w:t xml:space="preserve">Transnational History </w:t>
      </w:r>
    </w:p>
    <w:p w14:paraId="5D12B095"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r>
      <w:r>
        <w:rPr>
          <w:rFonts w:ascii="Times New Roman" w:eastAsia="Times New Roman" w:hAnsi="Times New Roman" w:cs="Times New Roman"/>
          <w:sz w:val="24"/>
          <w:szCs w:val="24"/>
        </w:rPr>
        <w:t>Transnational history</w:t>
      </w:r>
      <w:r w:rsidRPr="00F65065">
        <w:rPr>
          <w:rFonts w:ascii="Times New Roman" w:eastAsia="Times New Roman" w:hAnsi="Times New Roman" w:cs="Times New Roman"/>
          <w:sz w:val="24"/>
          <w:szCs w:val="24"/>
        </w:rPr>
        <w:t xml:space="preserve"> has attempted to reconcile seemingly contradictory linguistic or cultural approaches to history with the economic narratives of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The 1970’s and 1980’s saw the rise of “cultural” or “linguistic” criticisms of the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approach to history. This criticism focused on “the social science preoccupation with large scale, anonymous structures and processes which neglected the life experiences of the ordinary person” as well as “the theory of modernization that assumed that the world would follow the pattern set by the West” and the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’s commitment “to empirical, including quantitative, studies and the belief that these studies could offer objective knowledge.”</w:t>
      </w:r>
      <w:r w:rsidRPr="00F65065">
        <w:rPr>
          <w:rFonts w:ascii="Times New Roman" w:eastAsia="Times New Roman" w:hAnsi="Times New Roman" w:cs="Times New Roman"/>
          <w:sz w:val="24"/>
          <w:szCs w:val="24"/>
          <w:vertAlign w:val="superscript"/>
        </w:rPr>
        <w:footnoteReference w:id="45"/>
      </w:r>
      <w:r w:rsidRPr="00F65065">
        <w:rPr>
          <w:rFonts w:ascii="Times New Roman" w:eastAsia="Times New Roman" w:hAnsi="Times New Roman" w:cs="Times New Roman"/>
          <w:sz w:val="24"/>
          <w:szCs w:val="24"/>
        </w:rPr>
        <w:t xml:space="preserve"> In place of scientific certainty arose the belief “that the culture of the group, and even the will of the individual, are potentially at least as important causal agents of change as the </w:t>
      </w:r>
      <w:r w:rsidRPr="00F65065">
        <w:rPr>
          <w:rFonts w:ascii="Times New Roman" w:eastAsia="Times New Roman" w:hAnsi="Times New Roman" w:cs="Times New Roman"/>
          <w:sz w:val="24"/>
          <w:szCs w:val="24"/>
        </w:rPr>
        <w:lastRenderedPageBreak/>
        <w:t>impersonal forces of material output and demographic growth.”</w:t>
      </w:r>
      <w:r w:rsidRPr="00F65065">
        <w:rPr>
          <w:rFonts w:ascii="Times New Roman" w:eastAsia="Times New Roman" w:hAnsi="Times New Roman" w:cs="Times New Roman"/>
          <w:sz w:val="24"/>
          <w:szCs w:val="24"/>
          <w:vertAlign w:val="superscript"/>
        </w:rPr>
        <w:footnoteReference w:id="46"/>
      </w:r>
      <w:r w:rsidRPr="00F65065">
        <w:rPr>
          <w:rFonts w:ascii="Times New Roman" w:eastAsia="Times New Roman" w:hAnsi="Times New Roman" w:cs="Times New Roman"/>
          <w:sz w:val="24"/>
          <w:szCs w:val="24"/>
        </w:rPr>
        <w:t xml:space="preserve"> Economics was not ignored, but it was not treated with the same sense of determinism of inevitability that characterized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inquiry. Rather, its effects were considered culturally and linguistically contingent. </w:t>
      </w:r>
    </w:p>
    <w:p w14:paraId="310D33A0"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Charles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Nader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and Mansour </w:t>
      </w:r>
      <w:proofErr w:type="spellStart"/>
      <w:r w:rsidRPr="00F65065">
        <w:rPr>
          <w:rFonts w:ascii="Times New Roman" w:eastAsia="Times New Roman" w:hAnsi="Times New Roman" w:cs="Times New Roman"/>
          <w:sz w:val="24"/>
          <w:szCs w:val="24"/>
        </w:rPr>
        <w:t>Bonakdarian’s</w:t>
      </w:r>
      <w:proofErr w:type="spellEnd"/>
      <w:r w:rsidRPr="00F65065">
        <w:rPr>
          <w:rFonts w:ascii="Times New Roman" w:eastAsia="Times New Roman" w:hAnsi="Times New Roman" w:cs="Times New Roman"/>
          <w:sz w:val="24"/>
          <w:szCs w:val="24"/>
        </w:rPr>
        <w:t xml:space="preserve"> work reflected the “cultural” or “linguistic” turn to varying extents. Their work, published between 2006 and 2011, did not deny the importance of economic processes, but did not consider it a sufficient master narrative. Instead, they focused on how culture and language influenced economics and vice versa. Using the writings of notable individuals and contemporary newspapers, these authors sought to examine how existing language and culture constrained how events were interpreted. This movement away from the homogenizing narrative of economics and the nation</w:t>
      </w:r>
      <w:r>
        <w:rPr>
          <w:rFonts w:ascii="Times New Roman" w:eastAsia="Times New Roman" w:hAnsi="Times New Roman" w:cs="Times New Roman"/>
          <w:sz w:val="24"/>
          <w:szCs w:val="24"/>
        </w:rPr>
        <w:t>-</w:t>
      </w:r>
      <w:r w:rsidRPr="00F65065">
        <w:rPr>
          <w:rFonts w:ascii="Times New Roman" w:eastAsia="Times New Roman" w:hAnsi="Times New Roman" w:cs="Times New Roman"/>
          <w:sz w:val="24"/>
          <w:szCs w:val="24"/>
        </w:rPr>
        <w:t xml:space="preserve">state did not preclude these authors from addressing global themes. Quite the opposite, by blurring the physical borders of nations and highlighting the diversity inside of nations, recent scholarship was able to globalize the narrative of the Constitutional Revolution in a broader fashion than the social scientists. </w:t>
      </w:r>
    </w:p>
    <w:p w14:paraId="62823F63" w14:textId="77777777" w:rsidR="000F169D" w:rsidRPr="00F65065" w:rsidRDefault="000F169D" w:rsidP="000F169D">
      <w:pPr>
        <w:pStyle w:val="Normal1"/>
        <w:spacing w:line="480" w:lineRule="auto"/>
        <w:ind w:firstLine="720"/>
        <w:rPr>
          <w:sz w:val="24"/>
          <w:szCs w:val="24"/>
        </w:rPr>
      </w:pPr>
      <w:r w:rsidRPr="00F65065">
        <w:rPr>
          <w:rFonts w:ascii="Times New Roman" w:eastAsia="Times New Roman" w:hAnsi="Times New Roman" w:cs="Times New Roman"/>
          <w:sz w:val="24"/>
          <w:szCs w:val="24"/>
        </w:rPr>
        <w:t xml:space="preserve">Recent scholarship has focused on a global intellectual class and contextualized the Constitutional Revolution in terms of systems of transnational cultural exchange. Authors like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were concerned with how transnational linkages between different groups facilitated the Constitutional Revolution. Social scientists had always acknowledged the role of intellectuals in Iran who promoted a strong, centralized government along European lines as the solution to </w:t>
      </w:r>
      <w:r w:rsidRPr="00F65065">
        <w:rPr>
          <w:rFonts w:ascii="Times New Roman" w:eastAsia="Times New Roman" w:hAnsi="Times New Roman" w:cs="Times New Roman"/>
          <w:sz w:val="24"/>
          <w:szCs w:val="24"/>
        </w:rPr>
        <w:lastRenderedPageBreak/>
        <w:t xml:space="preserve">Iran’s domestic and foreign problems. However, rather than focusing on homogeneity inside of national borders, these authors focused on how different cultures or groups transcended national borders. These histories are the most “global” in that they did not confine their analysis to the physical borders of a nation or assign certain immutable characteristic to a national culture.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contended that the traditional emphasis of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on “the bourgeoisie, the working class, and the middle class” is misguided as “these characters played their roles inconsistently.”</w:t>
      </w:r>
      <w:r w:rsidRPr="00F65065">
        <w:rPr>
          <w:rFonts w:ascii="Times New Roman" w:eastAsia="Times New Roman" w:hAnsi="Times New Roman" w:cs="Times New Roman"/>
          <w:sz w:val="24"/>
          <w:szCs w:val="24"/>
          <w:vertAlign w:val="superscript"/>
        </w:rPr>
        <w:footnoteReference w:id="47"/>
      </w:r>
      <w:r w:rsidRPr="00F65065">
        <w:rPr>
          <w:rFonts w:ascii="Times New Roman" w:eastAsia="Times New Roman" w:hAnsi="Times New Roman" w:cs="Times New Roman"/>
          <w:sz w:val="24"/>
          <w:szCs w:val="24"/>
        </w:rPr>
        <w:t xml:space="preserve"> Rather, he pointed to “the emerging global class of modern intellectuals” inspired by the positivist ideology of </w:t>
      </w:r>
      <w:proofErr w:type="spellStart"/>
      <w:r w:rsidRPr="00F65065">
        <w:rPr>
          <w:rFonts w:ascii="Times New Roman" w:eastAsia="Times New Roman" w:hAnsi="Times New Roman" w:cs="Times New Roman"/>
          <w:sz w:val="24"/>
          <w:szCs w:val="24"/>
        </w:rPr>
        <w:t>Auguste</w:t>
      </w:r>
      <w:proofErr w:type="spellEnd"/>
      <w:r w:rsidRPr="00F65065">
        <w:rPr>
          <w:rFonts w:ascii="Times New Roman" w:eastAsia="Times New Roman" w:hAnsi="Times New Roman" w:cs="Times New Roman"/>
          <w:sz w:val="24"/>
          <w:szCs w:val="24"/>
        </w:rPr>
        <w:t xml:space="preserve"> Comte who espoused democracy as a “self-interested ideology for intellectuals of the early twentieth century.”</w:t>
      </w:r>
      <w:r w:rsidRPr="00F65065">
        <w:rPr>
          <w:rFonts w:ascii="Times New Roman" w:eastAsia="Times New Roman" w:hAnsi="Times New Roman" w:cs="Times New Roman"/>
          <w:sz w:val="24"/>
          <w:szCs w:val="24"/>
          <w:vertAlign w:val="superscript"/>
        </w:rPr>
        <w:footnoteReference w:id="48"/>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built on this and saw that the “global diffusion of constitutionalism prompted similar demands” from frustrated, western educated intellectuals in both the Iranian and Ottoman revolutions.</w:t>
      </w:r>
      <w:r w:rsidRPr="00F65065">
        <w:rPr>
          <w:rFonts w:ascii="Times New Roman" w:eastAsia="Times New Roman" w:hAnsi="Times New Roman" w:cs="Times New Roman"/>
          <w:sz w:val="24"/>
          <w:szCs w:val="24"/>
          <w:vertAlign w:val="superscript"/>
        </w:rPr>
        <w:footnoteReference w:id="49"/>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engaged in perhaps the most global of all the histories of the Constitutional Revolution, blurring the line between “East” and “West” and between Iran and Britain. Specifically, he described “protracted cross cultural encounters” were “production of knowledge and assumptions about the </w:t>
      </w:r>
      <w:proofErr w:type="gramStart"/>
      <w:r w:rsidRPr="00F65065">
        <w:rPr>
          <w:rFonts w:ascii="Times New Roman" w:eastAsia="Times New Roman" w:hAnsi="Times New Roman" w:cs="Times New Roman"/>
          <w:sz w:val="24"/>
          <w:szCs w:val="24"/>
        </w:rPr>
        <w:t>Other</w:t>
      </w:r>
      <w:proofErr w:type="gramEnd"/>
      <w:r w:rsidRPr="00F65065">
        <w:rPr>
          <w:rFonts w:ascii="Times New Roman" w:eastAsia="Times New Roman" w:hAnsi="Times New Roman" w:cs="Times New Roman"/>
          <w:sz w:val="24"/>
          <w:szCs w:val="24"/>
        </w:rPr>
        <w:t xml:space="preserve"> do not remain predetermined by prior, distinct cultural parameters and suppositions about Self and Other, even if that knowledge is ultimately filtered through the familiar cultural </w:t>
      </w:r>
      <w:proofErr w:type="spellStart"/>
      <w:r w:rsidRPr="00F65065">
        <w:rPr>
          <w:rFonts w:ascii="Times New Roman" w:eastAsia="Times New Roman" w:hAnsi="Times New Roman" w:cs="Times New Roman"/>
          <w:sz w:val="24"/>
          <w:szCs w:val="24"/>
        </w:rPr>
        <w:t>lense</w:t>
      </w:r>
      <w:proofErr w:type="spellEnd"/>
      <w:r w:rsidRPr="00F65065">
        <w:rPr>
          <w:rFonts w:ascii="Times New Roman" w:eastAsia="Times New Roman" w:hAnsi="Times New Roman" w:cs="Times New Roman"/>
          <w:sz w:val="24"/>
          <w:szCs w:val="24"/>
        </w:rPr>
        <w:t xml:space="preserve"> of the observer.”</w:t>
      </w:r>
      <w:r w:rsidRPr="00F65065">
        <w:rPr>
          <w:rFonts w:ascii="Times New Roman" w:eastAsia="Times New Roman" w:hAnsi="Times New Roman" w:cs="Times New Roman"/>
          <w:sz w:val="24"/>
          <w:szCs w:val="24"/>
          <w:vertAlign w:val="superscript"/>
        </w:rPr>
        <w:footnoteReference w:id="50"/>
      </w:r>
      <w:r w:rsidRPr="00F65065">
        <w:rPr>
          <w:rFonts w:ascii="Times New Roman" w:eastAsia="Times New Roman" w:hAnsi="Times New Roman" w:cs="Times New Roman"/>
          <w:sz w:val="24"/>
          <w:szCs w:val="24"/>
        </w:rPr>
        <w:t xml:space="preserve"> In this process of exchange between nations, it becomes clear that the perspective of the state did not represent the perspective of all groups in a nation.  </w:t>
      </w:r>
    </w:p>
    <w:p w14:paraId="39C6B6FF"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lastRenderedPageBreak/>
        <w:tab/>
        <w:t>Great Britain and Russia, and the West generally, w</w:t>
      </w:r>
      <w:r>
        <w:rPr>
          <w:rFonts w:ascii="Times New Roman" w:eastAsia="Times New Roman" w:hAnsi="Times New Roman" w:cs="Times New Roman"/>
          <w:sz w:val="24"/>
          <w:szCs w:val="24"/>
        </w:rPr>
        <w:t>h</w:t>
      </w:r>
      <w:r w:rsidRPr="00F65065">
        <w:rPr>
          <w:rFonts w:ascii="Times New Roman" w:eastAsia="Times New Roman" w:hAnsi="Times New Roman" w:cs="Times New Roman"/>
          <w:sz w:val="24"/>
          <w:szCs w:val="24"/>
        </w:rPr>
        <w:t xml:space="preserve">ere evaluated not as monoliths, but as </w:t>
      </w:r>
      <w:r>
        <w:rPr>
          <w:rFonts w:ascii="Times New Roman" w:eastAsia="Times New Roman" w:hAnsi="Times New Roman" w:cs="Times New Roman"/>
          <w:sz w:val="24"/>
          <w:szCs w:val="24"/>
        </w:rPr>
        <w:t>collection</w:t>
      </w:r>
      <w:r w:rsidRPr="00F65065">
        <w:rPr>
          <w:rFonts w:ascii="Times New Roman" w:eastAsia="Times New Roman" w:hAnsi="Times New Roman" w:cs="Times New Roman"/>
          <w:sz w:val="24"/>
          <w:szCs w:val="24"/>
        </w:rPr>
        <w:t xml:space="preserve"> of different groups and individuals who had very different opinions and relationships to the Constitutional Revolution.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highlighted the notion of “global time” and the singular availability of the French Revolutionary model.</w:t>
      </w:r>
      <w:r w:rsidRPr="00F65065">
        <w:rPr>
          <w:rFonts w:ascii="Times New Roman" w:eastAsia="Times New Roman" w:hAnsi="Times New Roman" w:cs="Times New Roman"/>
          <w:sz w:val="24"/>
          <w:szCs w:val="24"/>
          <w:vertAlign w:val="superscript"/>
        </w:rPr>
        <w:footnoteReference w:id="51"/>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linked the Constitutional Revolution to the democratic wave “that swept across Russia in 1905, Mexico in 1910, China in 1911” which “in turn were part of a much broader long-term wave of democratic movements in England, America, and France, a wave that continued with the 1848 revolutions in Europe.”</w:t>
      </w:r>
      <w:r w:rsidRPr="00F65065">
        <w:rPr>
          <w:rFonts w:ascii="Times New Roman" w:eastAsia="Times New Roman" w:hAnsi="Times New Roman" w:cs="Times New Roman"/>
          <w:sz w:val="24"/>
          <w:szCs w:val="24"/>
          <w:vertAlign w:val="superscript"/>
        </w:rPr>
        <w:footnoteReference w:id="52"/>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Krutzman</w:t>
      </w:r>
      <w:proofErr w:type="spellEnd"/>
      <w:r w:rsidRPr="00F65065">
        <w:rPr>
          <w:rFonts w:ascii="Times New Roman" w:eastAsia="Times New Roman" w:hAnsi="Times New Roman" w:cs="Times New Roman"/>
          <w:sz w:val="24"/>
          <w:szCs w:val="24"/>
        </w:rPr>
        <w:t xml:space="preserve"> also linked Iran to the revolutionary wave of 1905-1911. He also pointed out that the British response was not monolithic. Diplomats in the British Legation permitted the </w:t>
      </w:r>
      <w:proofErr w:type="spellStart"/>
      <w:r w:rsidRPr="00F65065">
        <w:rPr>
          <w:rFonts w:ascii="Times New Roman" w:eastAsia="Times New Roman" w:hAnsi="Times New Roman" w:cs="Times New Roman"/>
          <w:i/>
          <w:sz w:val="24"/>
          <w:szCs w:val="24"/>
        </w:rPr>
        <w:t>bast</w:t>
      </w:r>
      <w:proofErr w:type="spellEnd"/>
      <w:r w:rsidRPr="00F65065">
        <w:rPr>
          <w:rFonts w:ascii="Times New Roman" w:eastAsia="Times New Roman" w:hAnsi="Times New Roman" w:cs="Times New Roman"/>
          <w:sz w:val="24"/>
          <w:szCs w:val="24"/>
        </w:rPr>
        <w:t xml:space="preserve"> on Legation grounds despite the protests of London. The official British decision to refuse “to allow Russian troops to advance on Tehran” was evidence of how “Great Power competition temporarily aided the pro democracy forces in Iran.”</w:t>
      </w:r>
      <w:r w:rsidRPr="00F65065">
        <w:rPr>
          <w:rFonts w:ascii="Times New Roman" w:eastAsia="Times New Roman" w:hAnsi="Times New Roman" w:cs="Times New Roman"/>
          <w:sz w:val="24"/>
          <w:szCs w:val="24"/>
          <w:vertAlign w:val="superscript"/>
        </w:rPr>
        <w:footnoteReference w:id="53"/>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elaborated on the ambiguity pointed out by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and convincingly demonstrated how “foreign policy dissenters” in British government and society affected British foreign policy and gave important aid to the Constitutionalists. Further, he demonstrated the ambiguity not only in official British policy, but also in British society and the Orientalist scholarship. He saw a series of linkages between “British and other ‘Western’/European progressive foreign-policy dissenters and/or anti-imperialists, on the one hand, and nationalists and reformers in the weaker independent countries and colonized territories, on the other hand, that more balanced and sympathetic future dialogues would emerge between different sides” and that this process is an ongoing </w:t>
      </w:r>
      <w:r w:rsidRPr="00F65065">
        <w:rPr>
          <w:rFonts w:ascii="Times New Roman" w:eastAsia="Times New Roman" w:hAnsi="Times New Roman" w:cs="Times New Roman"/>
          <w:sz w:val="24"/>
          <w:szCs w:val="24"/>
        </w:rPr>
        <w:lastRenderedPageBreak/>
        <w:t>one.</w:t>
      </w:r>
      <w:r w:rsidRPr="00F65065">
        <w:rPr>
          <w:rFonts w:ascii="Times New Roman" w:eastAsia="Times New Roman" w:hAnsi="Times New Roman" w:cs="Times New Roman"/>
          <w:sz w:val="24"/>
          <w:szCs w:val="24"/>
          <w:vertAlign w:val="superscript"/>
        </w:rPr>
        <w:footnoteReference w:id="54"/>
      </w:r>
      <w:r w:rsidRPr="00F65065">
        <w:rPr>
          <w:rFonts w:ascii="Times New Roman" w:eastAsia="Times New Roman" w:hAnsi="Times New Roman" w:cs="Times New Roman"/>
          <w:sz w:val="24"/>
          <w:szCs w:val="24"/>
        </w:rPr>
        <w:t xml:space="preserve"> Unlike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used his narrative to highlight a global relationship that transcends a particular time or place. These authors rely on texts to explain the ideology and mindset of individuals and groups.   </w:t>
      </w:r>
    </w:p>
    <w:p w14:paraId="17671C0C"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The focus of these narratives was on how ideas of revolution and modernity are transmitted and ultimately adopted by constitutionalists. </w:t>
      </w:r>
      <w:proofErr w:type="spellStart"/>
      <w:r w:rsidRPr="00F65065">
        <w:rPr>
          <w:rFonts w:ascii="Times New Roman" w:eastAsia="Times New Roman" w:hAnsi="Times New Roman" w:cs="Times New Roman"/>
          <w:sz w:val="24"/>
          <w:szCs w:val="24"/>
        </w:rPr>
        <w:t>Kurtzman’s</w:t>
      </w:r>
      <w:proofErr w:type="spellEnd"/>
      <w:r w:rsidRPr="00F65065">
        <w:rPr>
          <w:rFonts w:ascii="Times New Roman" w:eastAsia="Times New Roman" w:hAnsi="Times New Roman" w:cs="Times New Roman"/>
          <w:sz w:val="24"/>
          <w:szCs w:val="24"/>
        </w:rPr>
        <w:t xml:space="preserve"> portrayal featured the least amount of mediation and the most reliance on class interest to explain action. For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intellectuals are distinct from the middle classes, and espouse an ideology that advocates their enlightened rule of society.</w:t>
      </w:r>
      <w:r w:rsidRPr="00F65065">
        <w:rPr>
          <w:rFonts w:ascii="Times New Roman" w:eastAsia="Times New Roman" w:hAnsi="Times New Roman" w:cs="Times New Roman"/>
          <w:sz w:val="24"/>
          <w:szCs w:val="24"/>
          <w:vertAlign w:val="superscript"/>
        </w:rPr>
        <w:footnoteReference w:id="55"/>
      </w:r>
      <w:r w:rsidRPr="00F65065">
        <w:rPr>
          <w:rFonts w:ascii="Times New Roman" w:eastAsia="Times New Roman" w:hAnsi="Times New Roman" w:cs="Times New Roman"/>
          <w:sz w:val="24"/>
          <w:szCs w:val="24"/>
        </w:rPr>
        <w:t xml:space="preserve"> He emphasized the role of </w:t>
      </w:r>
      <w:proofErr w:type="spellStart"/>
      <w:r w:rsidRPr="00F65065">
        <w:rPr>
          <w:rFonts w:ascii="Times New Roman" w:eastAsia="Times New Roman" w:hAnsi="Times New Roman" w:cs="Times New Roman"/>
          <w:sz w:val="24"/>
          <w:szCs w:val="24"/>
        </w:rPr>
        <w:t>Malkom</w:t>
      </w:r>
      <w:proofErr w:type="spellEnd"/>
      <w:r w:rsidRPr="00F65065">
        <w:rPr>
          <w:rFonts w:ascii="Times New Roman" w:eastAsia="Times New Roman" w:hAnsi="Times New Roman" w:cs="Times New Roman"/>
          <w:sz w:val="24"/>
          <w:szCs w:val="24"/>
        </w:rPr>
        <w:t xml:space="preserve"> Khan in bringing </w:t>
      </w:r>
      <w:proofErr w:type="spellStart"/>
      <w:r w:rsidRPr="00F65065">
        <w:rPr>
          <w:rFonts w:ascii="Times New Roman" w:eastAsia="Times New Roman" w:hAnsi="Times New Roman" w:cs="Times New Roman"/>
          <w:sz w:val="24"/>
          <w:szCs w:val="24"/>
        </w:rPr>
        <w:t>Comtean</w:t>
      </w:r>
      <w:proofErr w:type="spellEnd"/>
      <w:r w:rsidRPr="00F65065">
        <w:rPr>
          <w:rFonts w:ascii="Times New Roman" w:eastAsia="Times New Roman" w:hAnsi="Times New Roman" w:cs="Times New Roman"/>
          <w:sz w:val="24"/>
          <w:szCs w:val="24"/>
        </w:rPr>
        <w:t xml:space="preserve"> positivism to Iran and its popularity among western-educated elites out of class interest. Intellectuals had to adapt this ideology and therefore “preferred more often to emphasize the coincidence of their own interests and the interests of the nation as a whole.”</w:t>
      </w:r>
      <w:r w:rsidRPr="00F65065">
        <w:rPr>
          <w:rFonts w:ascii="Times New Roman" w:eastAsia="Times New Roman" w:hAnsi="Times New Roman" w:cs="Times New Roman"/>
          <w:sz w:val="24"/>
          <w:szCs w:val="24"/>
          <w:vertAlign w:val="superscript"/>
        </w:rPr>
        <w:footnoteReference w:id="56"/>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were much more skeptical about the connection between class interest and ideology, but agreed with </w:t>
      </w:r>
      <w:proofErr w:type="spellStart"/>
      <w:r w:rsidRPr="00F65065">
        <w:rPr>
          <w:rFonts w:ascii="Times New Roman" w:eastAsia="Times New Roman" w:hAnsi="Times New Roman" w:cs="Times New Roman"/>
          <w:sz w:val="24"/>
          <w:szCs w:val="24"/>
        </w:rPr>
        <w:t>Kurtzman</w:t>
      </w:r>
      <w:proofErr w:type="spellEnd"/>
      <w:r w:rsidRPr="00F65065">
        <w:rPr>
          <w:rFonts w:ascii="Times New Roman" w:eastAsia="Times New Roman" w:hAnsi="Times New Roman" w:cs="Times New Roman"/>
          <w:sz w:val="24"/>
          <w:szCs w:val="24"/>
        </w:rPr>
        <w:t xml:space="preserve"> that constitutionalists were engaged in a similar game of using national language and symbols of legitimacy to promote their political program.  </w:t>
      </w:r>
      <w:proofErr w:type="spellStart"/>
      <w:r w:rsidRPr="00F65065">
        <w:rPr>
          <w:rFonts w:ascii="Times New Roman" w:eastAsia="Times New Roman" w:hAnsi="Times New Roman" w:cs="Times New Roman"/>
          <w:sz w:val="24"/>
          <w:szCs w:val="24"/>
        </w:rPr>
        <w:t>Sohrabi</w:t>
      </w:r>
      <w:proofErr w:type="spellEnd"/>
      <w:r w:rsidRPr="00F65065">
        <w:rPr>
          <w:rFonts w:ascii="Times New Roman" w:eastAsia="Times New Roman" w:hAnsi="Times New Roman" w:cs="Times New Roman"/>
          <w:sz w:val="24"/>
          <w:szCs w:val="24"/>
        </w:rPr>
        <w:t xml:space="preserve"> pointed to the “paradigm of kingship” and localization of constitutionalism with “</w:t>
      </w:r>
      <w:proofErr w:type="spellStart"/>
      <w:r w:rsidRPr="00F65065">
        <w:rPr>
          <w:rFonts w:ascii="Times New Roman" w:eastAsia="Times New Roman" w:hAnsi="Times New Roman" w:cs="Times New Roman"/>
          <w:sz w:val="24"/>
          <w:szCs w:val="24"/>
        </w:rPr>
        <w:t>Islamization</w:t>
      </w:r>
      <w:proofErr w:type="spellEnd"/>
      <w:r w:rsidRPr="00F65065">
        <w:rPr>
          <w:rFonts w:ascii="Times New Roman" w:eastAsia="Times New Roman" w:hAnsi="Times New Roman" w:cs="Times New Roman"/>
          <w:sz w:val="24"/>
          <w:szCs w:val="24"/>
        </w:rPr>
        <w:t xml:space="preserve"> to garner legitimacy.” This tussle between competing local conceptions of legitimacy “informed a good part of the dynamics of the confrontations with the monarchy or support for the Assembly, and it cannot be reduced to an appendage of the struggle of the legislative against the executive, a movement for radical democracy, or social democracy, or a fight over religion.”</w:t>
      </w:r>
      <w:r w:rsidRPr="00F65065">
        <w:rPr>
          <w:rFonts w:ascii="Times New Roman" w:eastAsia="Times New Roman" w:hAnsi="Times New Roman" w:cs="Times New Roman"/>
          <w:sz w:val="24"/>
          <w:szCs w:val="24"/>
          <w:vertAlign w:val="superscript"/>
        </w:rPr>
        <w:footnoteReference w:id="57"/>
      </w:r>
      <w:r w:rsidRPr="00F65065">
        <w:rPr>
          <w:rFonts w:ascii="Times New Roman" w:eastAsia="Times New Roman" w:hAnsi="Times New Roman" w:cs="Times New Roman"/>
          <w:sz w:val="24"/>
          <w:szCs w:val="24"/>
        </w:rPr>
        <w:t xml:space="preserve">  </w:t>
      </w:r>
      <w:proofErr w:type="spellStart"/>
      <w:r w:rsidRPr="00F65065">
        <w:rPr>
          <w:rFonts w:ascii="Times New Roman" w:eastAsia="Times New Roman" w:hAnsi="Times New Roman" w:cs="Times New Roman"/>
          <w:sz w:val="24"/>
          <w:szCs w:val="24"/>
        </w:rPr>
        <w:t>Bonakdarian</w:t>
      </w:r>
      <w:proofErr w:type="spellEnd"/>
      <w:r w:rsidRPr="00F65065">
        <w:rPr>
          <w:rFonts w:ascii="Times New Roman" w:eastAsia="Times New Roman" w:hAnsi="Times New Roman" w:cs="Times New Roman"/>
          <w:sz w:val="24"/>
          <w:szCs w:val="24"/>
        </w:rPr>
        <w:t xml:space="preserve"> places similar emphasis on </w:t>
      </w:r>
      <w:r w:rsidRPr="00F65065">
        <w:rPr>
          <w:rFonts w:ascii="Times New Roman" w:eastAsia="Times New Roman" w:hAnsi="Times New Roman" w:cs="Times New Roman"/>
          <w:sz w:val="24"/>
          <w:szCs w:val="24"/>
        </w:rPr>
        <w:lastRenderedPageBreak/>
        <w:t>ideology and language, but rather than emphasizing a local language or culture, he emphasizes an international process of exchange between like-minded individuals in the West/Europe and individuals in colonial nationalists movements.</w:t>
      </w:r>
      <w:r w:rsidRPr="00F65065">
        <w:rPr>
          <w:rFonts w:ascii="Times New Roman" w:eastAsia="Times New Roman" w:hAnsi="Times New Roman" w:cs="Times New Roman"/>
          <w:sz w:val="24"/>
          <w:szCs w:val="24"/>
          <w:vertAlign w:val="superscript"/>
        </w:rPr>
        <w:footnoteReference w:id="58"/>
      </w:r>
      <w:r w:rsidRPr="00F65065">
        <w:rPr>
          <w:rFonts w:ascii="Times New Roman" w:eastAsia="Times New Roman" w:hAnsi="Times New Roman" w:cs="Times New Roman"/>
          <w:sz w:val="24"/>
          <w:szCs w:val="24"/>
        </w:rPr>
        <w:t xml:space="preserve">  Unlike Browne or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the Constitutional Revolution in these narratives is contingent on delicate cultural interactions. These narratives ultimately rely on a particular definition of Iranian culture, accessed primarily through textual evidence, in order to explain the course of the Constitutional Revolution. </w:t>
      </w:r>
    </w:p>
    <w:p w14:paraId="69ABAFCE" w14:textId="77777777" w:rsidR="000F169D" w:rsidRPr="00F65065" w:rsidRDefault="000F169D" w:rsidP="000F169D">
      <w:pPr>
        <w:pStyle w:val="Normal1"/>
        <w:spacing w:line="480" w:lineRule="auto"/>
        <w:rPr>
          <w:sz w:val="24"/>
          <w:szCs w:val="24"/>
        </w:rPr>
      </w:pPr>
      <w:r w:rsidRPr="00F65065">
        <w:rPr>
          <w:rFonts w:ascii="Times New Roman" w:eastAsia="Times New Roman" w:hAnsi="Times New Roman" w:cs="Times New Roman"/>
          <w:sz w:val="24"/>
          <w:szCs w:val="24"/>
        </w:rPr>
        <w:tab/>
        <w:t xml:space="preserve">These later works see the Constitutional Revolution in a more global context, but one that still relies </w:t>
      </w:r>
      <w:r>
        <w:rPr>
          <w:rFonts w:ascii="Times New Roman" w:eastAsia="Times New Roman" w:hAnsi="Times New Roman" w:cs="Times New Roman"/>
          <w:sz w:val="24"/>
          <w:szCs w:val="24"/>
        </w:rPr>
        <w:t>on social history</w:t>
      </w:r>
      <w:r w:rsidRPr="00F65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transnational scholars, b</w:t>
      </w:r>
      <w:r w:rsidRPr="00F65065">
        <w:rPr>
          <w:rFonts w:ascii="Times New Roman" w:eastAsia="Times New Roman" w:hAnsi="Times New Roman" w:cs="Times New Roman"/>
          <w:sz w:val="24"/>
          <w:szCs w:val="24"/>
        </w:rPr>
        <w:t xml:space="preserve">oth the economic processes affecting Iran and the culture that interpreted those events </w:t>
      </w:r>
      <w:proofErr w:type="gramStart"/>
      <w:r w:rsidRPr="00F65065">
        <w:rPr>
          <w:rFonts w:ascii="Times New Roman" w:eastAsia="Times New Roman" w:hAnsi="Times New Roman" w:cs="Times New Roman"/>
          <w:sz w:val="24"/>
          <w:szCs w:val="24"/>
        </w:rPr>
        <w:t>was</w:t>
      </w:r>
      <w:proofErr w:type="gramEnd"/>
      <w:r w:rsidRPr="00F65065">
        <w:rPr>
          <w:rFonts w:ascii="Times New Roman" w:eastAsia="Times New Roman" w:hAnsi="Times New Roman" w:cs="Times New Roman"/>
          <w:sz w:val="24"/>
          <w:szCs w:val="24"/>
        </w:rPr>
        <w:t xml:space="preserve"> the product of global linkages and exchange. </w:t>
      </w:r>
      <w:r>
        <w:rPr>
          <w:rFonts w:ascii="Times New Roman" w:eastAsia="Times New Roman" w:hAnsi="Times New Roman" w:cs="Times New Roman"/>
          <w:sz w:val="24"/>
          <w:szCs w:val="24"/>
        </w:rPr>
        <w:t>However, transnational scholar focused on the life-word of Western-inspired intellectuals. They assumed that these global revolutionaries were the key class behind the Constitutional Revolution. This built</w:t>
      </w:r>
      <w:r w:rsidRPr="00F65065">
        <w:rPr>
          <w:rFonts w:ascii="Times New Roman" w:eastAsia="Times New Roman" w:hAnsi="Times New Roman" w:cs="Times New Roman"/>
          <w:sz w:val="24"/>
          <w:szCs w:val="24"/>
        </w:rPr>
        <w:t xml:space="preserve"> on the work of </w:t>
      </w:r>
      <w:r>
        <w:rPr>
          <w:rFonts w:ascii="Times New Roman" w:eastAsia="Times New Roman" w:hAnsi="Times New Roman" w:cs="Times New Roman"/>
          <w:sz w:val="24"/>
          <w:szCs w:val="24"/>
        </w:rPr>
        <w:t>historical sociology</w:t>
      </w:r>
      <w:r w:rsidRPr="00F65065">
        <w:rPr>
          <w:rFonts w:ascii="Times New Roman" w:eastAsia="Times New Roman" w:hAnsi="Times New Roman" w:cs="Times New Roman"/>
          <w:sz w:val="24"/>
          <w:szCs w:val="24"/>
        </w:rPr>
        <w:t xml:space="preserve">, which while acknowledging the importance of </w:t>
      </w:r>
      <w:proofErr w:type="gramStart"/>
      <w:r w:rsidRPr="00F65065">
        <w:rPr>
          <w:rFonts w:ascii="Times New Roman" w:eastAsia="Times New Roman" w:hAnsi="Times New Roman" w:cs="Times New Roman"/>
          <w:sz w:val="24"/>
          <w:szCs w:val="24"/>
        </w:rPr>
        <w:t>culture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saw cultural</w:t>
      </w:r>
      <w:r w:rsidRPr="00F65065">
        <w:rPr>
          <w:rFonts w:ascii="Times New Roman" w:eastAsia="Times New Roman" w:hAnsi="Times New Roman" w:cs="Times New Roman"/>
          <w:sz w:val="24"/>
          <w:szCs w:val="24"/>
        </w:rPr>
        <w:t xml:space="preserve"> difference</w:t>
      </w:r>
      <w:r>
        <w:rPr>
          <w:rFonts w:ascii="Times New Roman" w:eastAsia="Times New Roman" w:hAnsi="Times New Roman" w:cs="Times New Roman"/>
          <w:sz w:val="24"/>
          <w:szCs w:val="24"/>
        </w:rPr>
        <w:t>s</w:t>
      </w:r>
      <w:r w:rsidRPr="00F65065">
        <w:rPr>
          <w:rFonts w:ascii="Times New Roman" w:eastAsia="Times New Roman" w:hAnsi="Times New Roman" w:cs="Times New Roman"/>
          <w:sz w:val="24"/>
          <w:szCs w:val="24"/>
        </w:rPr>
        <w:t xml:space="preserve"> or divisions inside of society as less important than class divisions or as a product of them. However, class divisions clea</w:t>
      </w:r>
      <w:r>
        <w:rPr>
          <w:rFonts w:ascii="Times New Roman" w:eastAsia="Times New Roman" w:hAnsi="Times New Roman" w:cs="Times New Roman"/>
          <w:sz w:val="24"/>
          <w:szCs w:val="24"/>
        </w:rPr>
        <w:t xml:space="preserve">rly did not determine ideology, even if economic interests still influenced ideology. </w:t>
      </w:r>
      <w:r w:rsidRPr="00F65065">
        <w:rPr>
          <w:rFonts w:ascii="Times New Roman" w:eastAsia="Times New Roman" w:hAnsi="Times New Roman" w:cs="Times New Roman"/>
          <w:sz w:val="24"/>
          <w:szCs w:val="24"/>
        </w:rPr>
        <w:t xml:space="preserve">These authors </w:t>
      </w:r>
      <w:r>
        <w:rPr>
          <w:rFonts w:ascii="Times New Roman" w:eastAsia="Times New Roman" w:hAnsi="Times New Roman" w:cs="Times New Roman"/>
          <w:sz w:val="24"/>
          <w:szCs w:val="24"/>
        </w:rPr>
        <w:t>emphasized how actors became</w:t>
      </w:r>
      <w:r w:rsidRPr="00F65065">
        <w:rPr>
          <w:rFonts w:ascii="Times New Roman" w:eastAsia="Times New Roman" w:hAnsi="Times New Roman" w:cs="Times New Roman"/>
          <w:sz w:val="24"/>
          <w:szCs w:val="24"/>
        </w:rPr>
        <w:t xml:space="preserve"> socialized politically affects their ability to even acknowledge the importance of class or when the revolution occurs affects what revolutionary types are available to emulate. </w:t>
      </w:r>
      <w:r w:rsidRPr="00F65065">
        <w:rPr>
          <w:rFonts w:ascii="Times New Roman" w:eastAsia="Times New Roman" w:hAnsi="Times New Roman" w:cs="Times New Roman"/>
          <w:b/>
          <w:sz w:val="24"/>
          <w:szCs w:val="24"/>
        </w:rPr>
        <w:tab/>
      </w:r>
    </w:p>
    <w:p w14:paraId="7A845B8E" w14:textId="77777777" w:rsidR="000F169D" w:rsidRPr="0082396E" w:rsidRDefault="000F169D" w:rsidP="000F169D">
      <w:pPr>
        <w:pStyle w:val="Normal1"/>
        <w:spacing w:line="480" w:lineRule="auto"/>
        <w:rPr>
          <w:rFonts w:ascii="Times New Roman" w:eastAsia="Times New Roman" w:hAnsi="Times New Roman" w:cs="Times New Roman"/>
          <w:sz w:val="24"/>
          <w:szCs w:val="24"/>
        </w:rPr>
      </w:pPr>
      <w:r w:rsidRPr="00F65065">
        <w:rPr>
          <w:rFonts w:ascii="Times New Roman" w:eastAsia="Times New Roman" w:hAnsi="Times New Roman" w:cs="Times New Roman"/>
          <w:sz w:val="24"/>
          <w:szCs w:val="24"/>
        </w:rPr>
        <w:tab/>
      </w:r>
      <w:proofErr w:type="spellStart"/>
      <w:r w:rsidRPr="00F65065">
        <w:rPr>
          <w:rFonts w:ascii="Times New Roman" w:eastAsia="Times New Roman" w:hAnsi="Times New Roman" w:cs="Times New Roman"/>
          <w:sz w:val="24"/>
          <w:szCs w:val="24"/>
        </w:rPr>
        <w:t>Bonakdarian’s</w:t>
      </w:r>
      <w:proofErr w:type="spellEnd"/>
      <w:r w:rsidRPr="00F65065">
        <w:rPr>
          <w:rFonts w:ascii="Times New Roman" w:eastAsia="Times New Roman" w:hAnsi="Times New Roman" w:cs="Times New Roman"/>
          <w:sz w:val="24"/>
          <w:szCs w:val="24"/>
        </w:rPr>
        <w:t xml:space="preserve"> inquiry, like </w:t>
      </w:r>
      <w:proofErr w:type="spellStart"/>
      <w:proofErr w:type="gramStart"/>
      <w:r w:rsidRPr="00F65065">
        <w:rPr>
          <w:rFonts w:ascii="Times New Roman" w:eastAsia="Times New Roman" w:hAnsi="Times New Roman" w:cs="Times New Roman"/>
          <w:sz w:val="24"/>
          <w:szCs w:val="24"/>
        </w:rPr>
        <w:t>Sohrabi’s</w:t>
      </w:r>
      <w:proofErr w:type="spellEnd"/>
      <w:proofErr w:type="gramEnd"/>
      <w:r w:rsidRPr="00F65065">
        <w:rPr>
          <w:rFonts w:ascii="Times New Roman" w:eastAsia="Times New Roman" w:hAnsi="Times New Roman" w:cs="Times New Roman"/>
          <w:sz w:val="24"/>
          <w:szCs w:val="24"/>
        </w:rPr>
        <w:t xml:space="preserve"> and </w:t>
      </w:r>
      <w:proofErr w:type="spellStart"/>
      <w:r w:rsidRPr="00F65065">
        <w:rPr>
          <w:rFonts w:ascii="Times New Roman" w:eastAsia="Times New Roman" w:hAnsi="Times New Roman" w:cs="Times New Roman"/>
          <w:sz w:val="24"/>
          <w:szCs w:val="24"/>
        </w:rPr>
        <w:t>Kurtzman’s</w:t>
      </w:r>
      <w:proofErr w:type="spellEnd"/>
      <w:r w:rsidRPr="00F65065">
        <w:rPr>
          <w:rFonts w:ascii="Times New Roman" w:eastAsia="Times New Roman" w:hAnsi="Times New Roman" w:cs="Times New Roman"/>
          <w:sz w:val="24"/>
          <w:szCs w:val="24"/>
        </w:rPr>
        <w:t>, was fundamentally a comparative project. Other tran</w:t>
      </w:r>
      <w:r>
        <w:rPr>
          <w:rFonts w:ascii="Times New Roman" w:eastAsia="Times New Roman" w:hAnsi="Times New Roman" w:cs="Times New Roman"/>
          <w:sz w:val="24"/>
          <w:szCs w:val="24"/>
        </w:rPr>
        <w:t>snational or global linkages were</w:t>
      </w:r>
      <w:r w:rsidRPr="00F65065">
        <w:rPr>
          <w:rFonts w:ascii="Times New Roman" w:eastAsia="Times New Roman" w:hAnsi="Times New Roman" w:cs="Times New Roman"/>
          <w:sz w:val="24"/>
          <w:szCs w:val="24"/>
        </w:rPr>
        <w:t xml:space="preserve"> mentioned (the influence of Caucasian revolutionaries or linkages to other nationalist struggles in </w:t>
      </w:r>
      <w:r w:rsidRPr="00F65065">
        <w:rPr>
          <w:rFonts w:ascii="Times New Roman" w:eastAsia="Times New Roman" w:hAnsi="Times New Roman" w:cs="Times New Roman"/>
          <w:sz w:val="24"/>
          <w:szCs w:val="24"/>
        </w:rPr>
        <w:lastRenderedPageBreak/>
        <w:t>colonial or semi-</w:t>
      </w:r>
      <w:r>
        <w:rPr>
          <w:rFonts w:ascii="Times New Roman" w:eastAsia="Times New Roman" w:hAnsi="Times New Roman" w:cs="Times New Roman"/>
          <w:sz w:val="24"/>
          <w:szCs w:val="24"/>
        </w:rPr>
        <w:t>colonized regions), but they were</w:t>
      </w:r>
      <w:r w:rsidRPr="00F65065">
        <w:rPr>
          <w:rFonts w:ascii="Times New Roman" w:eastAsia="Times New Roman" w:hAnsi="Times New Roman" w:cs="Times New Roman"/>
          <w:sz w:val="24"/>
          <w:szCs w:val="24"/>
        </w:rPr>
        <w:t xml:space="preserve"> only present in so much as they explain</w:t>
      </w:r>
      <w:r>
        <w:rPr>
          <w:rFonts w:ascii="Times New Roman" w:eastAsia="Times New Roman" w:hAnsi="Times New Roman" w:cs="Times New Roman"/>
          <w:sz w:val="24"/>
          <w:szCs w:val="24"/>
        </w:rPr>
        <w:t xml:space="preserve"> fundamentally national events. </w:t>
      </w:r>
      <w:proofErr w:type="spellStart"/>
      <w:r>
        <w:rPr>
          <w:rFonts w:ascii="Times New Roman" w:eastAsia="Times New Roman" w:hAnsi="Times New Roman" w:cs="Times New Roman"/>
          <w:sz w:val="24"/>
          <w:szCs w:val="24"/>
        </w:rPr>
        <w:t>Bonakdarian’s</w:t>
      </w:r>
      <w:proofErr w:type="spellEnd"/>
      <w:r>
        <w:rPr>
          <w:rFonts w:ascii="Times New Roman" w:eastAsia="Times New Roman" w:hAnsi="Times New Roman" w:cs="Times New Roman"/>
          <w:sz w:val="24"/>
          <w:szCs w:val="24"/>
        </w:rPr>
        <w:t xml:space="preserve"> work did</w:t>
      </w:r>
      <w:r w:rsidRPr="00F65065">
        <w:rPr>
          <w:rFonts w:ascii="Times New Roman" w:eastAsia="Times New Roman" w:hAnsi="Times New Roman" w:cs="Times New Roman"/>
          <w:sz w:val="24"/>
          <w:szCs w:val="24"/>
        </w:rPr>
        <w:t xml:space="preserve"> provide an example of what </w:t>
      </w:r>
      <w:r>
        <w:rPr>
          <w:rFonts w:ascii="Times New Roman" w:eastAsia="Times New Roman" w:hAnsi="Times New Roman" w:cs="Times New Roman"/>
          <w:sz w:val="24"/>
          <w:szCs w:val="24"/>
        </w:rPr>
        <w:t>future scholarship</w:t>
      </w:r>
      <w:r w:rsidRPr="00F65065">
        <w:rPr>
          <w:rFonts w:ascii="Times New Roman" w:eastAsia="Times New Roman" w:hAnsi="Times New Roman" w:cs="Times New Roman"/>
          <w:sz w:val="24"/>
          <w:szCs w:val="24"/>
        </w:rPr>
        <w:t xml:space="preserve"> of the Constitutional Revolution could be. His almost forensic approach to examining British involvement in the Constitutional Revolution revealed that British or Iranian interests or perceptions of the Constitutional Revolution were not only varied inside of these borders, but there was cooperation and exchange between groups in both countries. He used his own experiences with protests movement in the U.S to project this dialogue of like-minded individuals into the present. The next step is to examine the different groups that constituted the Iranian nation and then examine their connections with ot</w:t>
      </w:r>
      <w:r>
        <w:rPr>
          <w:rFonts w:ascii="Times New Roman" w:eastAsia="Times New Roman" w:hAnsi="Times New Roman" w:cs="Times New Roman"/>
          <w:sz w:val="24"/>
          <w:szCs w:val="24"/>
        </w:rPr>
        <w:t xml:space="preserve">her groups throughout the world. </w:t>
      </w:r>
    </w:p>
    <w:p w14:paraId="42B9621A" w14:textId="77777777" w:rsidR="000F169D" w:rsidRDefault="000F169D" w:rsidP="000F169D">
      <w:pPr>
        <w:pStyle w:val="Normal1"/>
        <w:rPr>
          <w:sz w:val="24"/>
          <w:szCs w:val="24"/>
        </w:rPr>
      </w:pPr>
    </w:p>
    <w:p w14:paraId="5CF561AD" w14:textId="77777777" w:rsidR="000F169D" w:rsidRPr="008D53EB" w:rsidRDefault="000F169D" w:rsidP="000F169D">
      <w:pPr>
        <w:pStyle w:val="Normal1"/>
        <w:rPr>
          <w:rFonts w:ascii="Times New Roman" w:hAnsi="Times New Roman" w:cs="Times New Roman"/>
          <w:b/>
          <w:sz w:val="24"/>
          <w:szCs w:val="24"/>
        </w:rPr>
      </w:pPr>
      <w:r w:rsidRPr="008D53EB">
        <w:rPr>
          <w:rFonts w:ascii="Times New Roman" w:hAnsi="Times New Roman" w:cs="Times New Roman"/>
          <w:b/>
          <w:sz w:val="24"/>
          <w:szCs w:val="24"/>
        </w:rPr>
        <w:t>Conclusion:</w:t>
      </w:r>
    </w:p>
    <w:p w14:paraId="4CB108B5" w14:textId="77777777" w:rsidR="000F169D" w:rsidRDefault="000F169D" w:rsidP="000F169D">
      <w:pPr>
        <w:pStyle w:val="Normal1"/>
        <w:rPr>
          <w:rFonts w:ascii="Times New Roman" w:hAnsi="Times New Roman" w:cs="Times New Roman"/>
          <w:sz w:val="24"/>
          <w:szCs w:val="24"/>
        </w:rPr>
      </w:pPr>
      <w:r>
        <w:rPr>
          <w:rFonts w:ascii="Times New Roman" w:hAnsi="Times New Roman" w:cs="Times New Roman"/>
          <w:sz w:val="24"/>
          <w:szCs w:val="24"/>
        </w:rPr>
        <w:tab/>
      </w:r>
    </w:p>
    <w:p w14:paraId="3EA7DFF2" w14:textId="77777777" w:rsidR="000F169D" w:rsidRDefault="000F169D" w:rsidP="000F169D">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various schools of social theory substitute the perspective of a certain class for the perspective of all Iranians. The move is justified by reference to a notion of human nature. Browne assumed that Iranians desired an elected government that reflected the aspirations of the nation. Marxian social historians assumed that Iranian’s advocated for their particular class interest, while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Bayat</w:t>
      </w:r>
      <w:proofErr w:type="spellEnd"/>
      <w:r>
        <w:rPr>
          <w:rFonts w:ascii="Times New Roman" w:hAnsi="Times New Roman" w:cs="Times New Roman"/>
          <w:sz w:val="24"/>
          <w:szCs w:val="24"/>
        </w:rPr>
        <w:t xml:space="preserve"> emphasized ideology. The emerging school of transnational history sought to address the shortcomings of previous schools. Rather than impose a particular mindset, transnational history sought to ground global processes and events in local or even individual experiences. They emphasized networks that transmitted ideas through texts and interactions. However, </w:t>
      </w:r>
      <w:proofErr w:type="spellStart"/>
      <w:r>
        <w:rPr>
          <w:rFonts w:ascii="Times New Roman" w:hAnsi="Times New Roman" w:cs="Times New Roman"/>
          <w:sz w:val="24"/>
          <w:szCs w:val="24"/>
        </w:rPr>
        <w:t>Sohrabi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Kurtzman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Bonakdarian</w:t>
      </w:r>
      <w:proofErr w:type="spellEnd"/>
      <w:r>
        <w:rPr>
          <w:rFonts w:ascii="Times New Roman" w:hAnsi="Times New Roman" w:cs="Times New Roman"/>
          <w:sz w:val="24"/>
          <w:szCs w:val="24"/>
        </w:rPr>
        <w:t xml:space="preserve"> came, in their own way, to make the evidence fit their model. In their rush to find a transnational means of exchange, they emphasized the role of intellectuals and revolutionaries. These groups </w:t>
      </w:r>
      <w:r>
        <w:rPr>
          <w:rFonts w:ascii="Times New Roman" w:hAnsi="Times New Roman" w:cs="Times New Roman"/>
          <w:sz w:val="24"/>
          <w:szCs w:val="24"/>
        </w:rPr>
        <w:lastRenderedPageBreak/>
        <w:t xml:space="preserve">formed a series of transnational networks that transmitted ideas and information. They formed a society of their own. However, were these revolutionaries truly representative of Iranian society? Were they the essential agent of change in Iran? The answer to these questions can only be found in studying Iranian society. </w:t>
      </w:r>
    </w:p>
    <w:p w14:paraId="2B27ADA3" w14:textId="77777777" w:rsidR="00072F28" w:rsidRDefault="000F169D" w:rsidP="000F169D">
      <w:pPr>
        <w:spacing w:line="480" w:lineRule="auto"/>
        <w:rPr>
          <w:rFonts w:ascii="Times New Roman" w:hAnsi="Times New Roman" w:cs="Times New Roman"/>
        </w:rPr>
        <w:sectPr w:rsidR="00072F28" w:rsidSect="00FF4885">
          <w:footnotePr>
            <w:numRestart w:val="eachSect"/>
          </w:footnotePr>
          <w:pgSz w:w="12240" w:h="15840"/>
          <w:pgMar w:top="1440" w:right="1440" w:bottom="1440" w:left="2304" w:header="720" w:footer="720" w:gutter="0"/>
          <w:cols w:space="720"/>
          <w:printerSettings r:id="rId18"/>
        </w:sectPr>
      </w:pPr>
      <w:r>
        <w:rPr>
          <w:rFonts w:ascii="Times New Roman" w:hAnsi="Times New Roman" w:cs="Times New Roman"/>
        </w:rPr>
        <w:tab/>
        <w:t xml:space="preserve">Scholars have relied on two ways to access the mentality of Iranian society, religion and ethnicity. Both are tempting ways to analyze the “essence” of Iranian character. Religion presents a set of beliefs and accompanying rituals that provide insight into the mentality of society. Similarly, ethnicity presents scholars with a culture and identity that explains political behavior. As will be discussed in the following two chapters, the study of religion (especially </w:t>
      </w:r>
      <w:proofErr w:type="spellStart"/>
      <w:r w:rsidRPr="00582014">
        <w:rPr>
          <w:rFonts w:ascii="Times New Roman" w:eastAsia="Times New Roman" w:hAnsi="Times New Roman" w:cs="Times New Roman"/>
        </w:rPr>
        <w:t>Shiʿ</w:t>
      </w:r>
      <w:r w:rsidRPr="0006751B">
        <w:rPr>
          <w:rFonts w:ascii="Times New Roman" w:eastAsia="Times New Roman" w:hAnsi="Times New Roman" w:cs="Times New Roman"/>
        </w:rPr>
        <w:t>i</w:t>
      </w:r>
      <w:proofErr w:type="spellEnd"/>
      <w:r>
        <w:rPr>
          <w:rFonts w:ascii="Times" w:eastAsia="Times New Roman" w:hAnsi="Times" w:cs="Times New Roman"/>
          <w:sz w:val="20"/>
          <w:szCs w:val="20"/>
        </w:rPr>
        <w:t xml:space="preserve"> </w:t>
      </w:r>
      <w:r>
        <w:rPr>
          <w:rFonts w:ascii="Times New Roman" w:hAnsi="Times New Roman" w:cs="Times New Roman"/>
        </w:rPr>
        <w:t xml:space="preserve">Islam) and ethnicity (especially the </w:t>
      </w:r>
      <w:proofErr w:type="spellStart"/>
      <w:r>
        <w:rPr>
          <w:rFonts w:ascii="Times New Roman" w:hAnsi="Times New Roman" w:cs="Times New Roman"/>
        </w:rPr>
        <w:t>Azeris</w:t>
      </w:r>
      <w:proofErr w:type="spellEnd"/>
      <w:r>
        <w:rPr>
          <w:rFonts w:ascii="Times New Roman" w:hAnsi="Times New Roman" w:cs="Times New Roman"/>
        </w:rPr>
        <w:t xml:space="preserve">, Armenians, and </w:t>
      </w:r>
      <w:proofErr w:type="spellStart"/>
      <w:r>
        <w:rPr>
          <w:rFonts w:ascii="Times New Roman" w:hAnsi="Times New Roman" w:cs="Times New Roman"/>
        </w:rPr>
        <w:t>Bakhtiyari</w:t>
      </w:r>
      <w:proofErr w:type="spellEnd"/>
      <w:r>
        <w:rPr>
          <w:rFonts w:ascii="Times New Roman" w:hAnsi="Times New Roman" w:cs="Times New Roman"/>
        </w:rPr>
        <w:t xml:space="preserve"> tribe) has provided invaluable insight into the causes of the Constitutional Revolution and Iranian society. However, ethnicity and religion are treated too often as proxies for social history, rather than as components of it.</w:t>
      </w:r>
    </w:p>
    <w:p w14:paraId="09BC10AB" w14:textId="77777777" w:rsidR="00072F28" w:rsidRPr="00F57B0A" w:rsidRDefault="00072F28" w:rsidP="00072F28">
      <w:pPr>
        <w:pStyle w:val="Normal1"/>
        <w:spacing w:line="480" w:lineRule="auto"/>
        <w:contextualSpacing/>
        <w:jc w:val="center"/>
        <w:outlineLvl w:val="0"/>
        <w:rPr>
          <w:rFonts w:ascii="Times New Roman" w:eastAsia="Times New Roman" w:hAnsi="Times New Roman" w:cs="Times New Roman"/>
          <w:b/>
          <w:sz w:val="24"/>
          <w:szCs w:val="24"/>
          <w:u w:val="single"/>
        </w:rPr>
      </w:pPr>
      <w:r w:rsidRPr="00F57B0A">
        <w:rPr>
          <w:rFonts w:ascii="Times New Roman" w:eastAsia="Times New Roman" w:hAnsi="Times New Roman" w:cs="Times New Roman"/>
          <w:b/>
          <w:sz w:val="24"/>
          <w:szCs w:val="24"/>
          <w:u w:val="single"/>
        </w:rPr>
        <w:lastRenderedPageBreak/>
        <w:t>Chapter Two</w:t>
      </w:r>
    </w:p>
    <w:p w14:paraId="0ED835E2" w14:textId="77777777" w:rsidR="00072F28" w:rsidRDefault="00072F28" w:rsidP="00072F28">
      <w:pPr>
        <w:pStyle w:val="Normal1"/>
        <w:spacing w:line="480" w:lineRule="auto"/>
        <w:contextualSpacing/>
        <w:jc w:val="center"/>
        <w:outlineLvl w:val="0"/>
        <w:rPr>
          <w:rFonts w:ascii="Times New Roman" w:eastAsia="Times New Roman" w:hAnsi="Times New Roman" w:cs="Times New Roman"/>
          <w:b/>
          <w:sz w:val="24"/>
          <w:szCs w:val="24"/>
        </w:rPr>
      </w:pPr>
      <w:r w:rsidRPr="00AE304D">
        <w:rPr>
          <w:rFonts w:ascii="Times New Roman" w:eastAsia="Times New Roman" w:hAnsi="Times New Roman" w:cs="Times New Roman"/>
          <w:b/>
          <w:sz w:val="24"/>
          <w:szCs w:val="24"/>
        </w:rPr>
        <w:t xml:space="preserve">The role of the </w:t>
      </w:r>
      <w:proofErr w:type="spellStart"/>
      <w:r>
        <w:rPr>
          <w:rFonts w:ascii="Times New Roman" w:eastAsia="Times New Roman" w:hAnsi="Times New Roman" w:cs="Times New Roman"/>
          <w:b/>
          <w:sz w:val="24"/>
          <w:szCs w:val="24"/>
        </w:rPr>
        <w:t>ʿU</w:t>
      </w:r>
      <w:r w:rsidRPr="00AE304D">
        <w:rPr>
          <w:rFonts w:ascii="Times New Roman" w:eastAsia="Times New Roman" w:hAnsi="Times New Roman" w:cs="Times New Roman"/>
          <w:b/>
          <w:sz w:val="24"/>
          <w:szCs w:val="24"/>
        </w:rPr>
        <w:t>lama</w:t>
      </w:r>
      <w:proofErr w:type="spellEnd"/>
      <w:r w:rsidRPr="00AE304D">
        <w:rPr>
          <w:rFonts w:ascii="Times New Roman" w:eastAsia="Times New Roman" w:hAnsi="Times New Roman" w:cs="Times New Roman"/>
          <w:b/>
          <w:sz w:val="24"/>
          <w:szCs w:val="24"/>
        </w:rPr>
        <w:t xml:space="preserve"> in the Constitutional Revolution: Between Sociology and Social History </w:t>
      </w:r>
    </w:p>
    <w:p w14:paraId="1797D6B3" w14:textId="77777777" w:rsidR="00072F28" w:rsidRPr="00AE304D" w:rsidRDefault="00072F28" w:rsidP="00072F28">
      <w:pPr>
        <w:pStyle w:val="Normal1"/>
        <w:spacing w:line="480" w:lineRule="auto"/>
        <w:contextualSpacing/>
        <w:jc w:val="center"/>
        <w:outlineLvl w:val="0"/>
        <w:rPr>
          <w:rFonts w:ascii="Times New Roman" w:eastAsia="Times New Roman" w:hAnsi="Times New Roman" w:cs="Times New Roman"/>
          <w:b/>
          <w:sz w:val="24"/>
          <w:szCs w:val="24"/>
        </w:rPr>
      </w:pPr>
    </w:p>
    <w:p w14:paraId="37146253" w14:textId="77777777" w:rsidR="00072F28" w:rsidRDefault="00072F28" w:rsidP="00072F28">
      <w:pPr>
        <w:pStyle w:val="Normal1"/>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historiography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in the Constitutional Revolution reflects two sets of tensions, one between sociology and social history and the other between the past and the present. These two tensions are related. Scholars have used contemporaneous understandings of </w:t>
      </w:r>
      <w:proofErr w:type="spellStart"/>
      <w:r>
        <w:rPr>
          <w:rFonts w:ascii="Times New Roman" w:hAnsi="Times New Roman" w:cs="Times New Roman"/>
          <w:sz w:val="24"/>
          <w:szCs w:val="24"/>
        </w:rPr>
        <w:t>Shiʿi</w:t>
      </w:r>
      <w:proofErr w:type="spellEnd"/>
      <w:r>
        <w:rPr>
          <w:rFonts w:ascii="Times New Roman" w:hAnsi="Times New Roman" w:cs="Times New Roman"/>
          <w:sz w:val="24"/>
          <w:szCs w:val="24"/>
        </w:rPr>
        <w:t xml:space="preserve"> Islam, based largely on the political situation in Iran, to guide their research into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While varying theories of sociology have tried to explain the relationship of religion to social and political change, they ultimately rely on a particular historical understanding of the role played by religion and its institutions in a given culture. This begs the question, how do we study religion? Is religion defined by the pronouncement of religious scholars or is it transmitted to adherents through participatory rituals? How can we truly the belief system of Iranian society during the late nineteenth and early twentieth century, when literary culture was confined to elites? Past scholars have resolved this tension by reference to the present. By using the current status of </w:t>
      </w:r>
      <w:proofErr w:type="spellStart"/>
      <w:r>
        <w:rPr>
          <w:rFonts w:ascii="Times New Roman" w:hAnsi="Times New Roman" w:cs="Times New Roman"/>
          <w:sz w:val="24"/>
          <w:szCs w:val="24"/>
        </w:rPr>
        <w:t>Shiʿism</w:t>
      </w:r>
      <w:proofErr w:type="spellEnd"/>
      <w:r>
        <w:rPr>
          <w:rFonts w:ascii="Times New Roman" w:hAnsi="Times New Roman" w:cs="Times New Roman"/>
          <w:sz w:val="24"/>
          <w:szCs w:val="24"/>
        </w:rPr>
        <w:t xml:space="preserve"> in Iranian society as a starting point, scholars could then “properly” interpret sources. The situation is analogous to that of the Marxist historians in examining grassroots history who supposed that the history of labor organization, which represented workers “could replace the history of the common people themselves.”</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In this way, the historiography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is linked both to the Constitutional Revolution and the 1979 Revolution. </w:t>
      </w:r>
    </w:p>
    <w:p w14:paraId="240CE711" w14:textId="77777777" w:rsidR="00072F28" w:rsidRDefault="00072F28" w:rsidP="00072F28">
      <w:pPr>
        <w:pStyle w:val="Normal1"/>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Scholars have used contemporary understandings of Iran to define the “research problem” which they set out to solve. Hamid </w:t>
      </w:r>
      <w:proofErr w:type="spellStart"/>
      <w:r>
        <w:rPr>
          <w:rFonts w:ascii="Times New Roman" w:hAnsi="Times New Roman" w:cs="Times New Roman"/>
          <w:sz w:val="24"/>
          <w:szCs w:val="24"/>
        </w:rPr>
        <w:t>Algar</w:t>
      </w:r>
      <w:proofErr w:type="spellEnd"/>
      <w:r>
        <w:rPr>
          <w:rFonts w:ascii="Times New Roman" w:hAnsi="Times New Roman" w:cs="Times New Roman"/>
          <w:sz w:val="24"/>
          <w:szCs w:val="24"/>
        </w:rPr>
        <w:t xml:space="preserve">, Anne Lambton, and </w:t>
      </w:r>
      <w:proofErr w:type="spellStart"/>
      <w:r>
        <w:rPr>
          <w:rFonts w:ascii="Times New Roman" w:hAnsi="Times New Roman" w:cs="Times New Roman"/>
          <w:sz w:val="24"/>
          <w:szCs w:val="24"/>
        </w:rPr>
        <w:t>Nikkie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wrote many of their most important works before 1979, when the language and symbols of </w:t>
      </w:r>
      <w:proofErr w:type="spellStart"/>
      <w:r>
        <w:rPr>
          <w:rFonts w:ascii="Times New Roman" w:hAnsi="Times New Roman" w:cs="Times New Roman"/>
          <w:sz w:val="24"/>
          <w:szCs w:val="24"/>
        </w:rPr>
        <w:t>Shiʿi</w:t>
      </w:r>
      <w:proofErr w:type="spellEnd"/>
      <w:r>
        <w:rPr>
          <w:rFonts w:ascii="Times New Roman" w:hAnsi="Times New Roman" w:cs="Times New Roman"/>
          <w:sz w:val="24"/>
          <w:szCs w:val="24"/>
        </w:rPr>
        <w:t xml:space="preserve"> Islam pervaded revolutionary propaganda and many </w:t>
      </w:r>
      <w:proofErr w:type="spellStart"/>
      <w:r>
        <w:rPr>
          <w:rFonts w:ascii="Times New Roman" w:hAnsi="Times New Roman" w:cs="Times New Roman"/>
          <w:sz w:val="24"/>
          <w:szCs w:val="24"/>
        </w:rPr>
        <w:t>Shiʿi</w:t>
      </w:r>
      <w:proofErr w:type="spellEnd"/>
      <w:r>
        <w:rPr>
          <w:rFonts w:ascii="Times New Roman" w:hAnsi="Times New Roman" w:cs="Times New Roman"/>
          <w:sz w:val="24"/>
          <w:szCs w:val="24"/>
        </w:rPr>
        <w:t xml:space="preserve"> clerics were involved in anti-government activity. In particular, the dramatic 1963 protests in Qom (the center of theological learning in Iran) against a Status of Forces Agreement highlighted tensions between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and the pro-West, modernizing monarchy of Muhammad Reza Pahlavi. During the Pahlavi dynasty (1924-1979), Iran seemed to be defined by conflict between an unpopular, autocratic government imposing Western-inspired reforms and a popular opposition movement led by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However, the post-Revolutionary violence would challenge this narrative. Janet </w:t>
      </w:r>
      <w:proofErr w:type="spellStart"/>
      <w:r>
        <w:rPr>
          <w:rFonts w:ascii="Times New Roman" w:hAnsi="Times New Roman" w:cs="Times New Roman"/>
          <w:sz w:val="24"/>
          <w:szCs w:val="24"/>
        </w:rPr>
        <w:t>Afary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Mangol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Ervand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Abrahamian</w:t>
      </w:r>
      <w:proofErr w:type="spellEnd"/>
      <w:r>
        <w:rPr>
          <w:rFonts w:ascii="Times New Roman" w:hAnsi="Times New Roman" w:cs="Times New Roman"/>
          <w:sz w:val="24"/>
          <w:szCs w:val="24"/>
        </w:rPr>
        <w:t xml:space="preserve">, and Said Amir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largely wrote after 1979, when the revolution became associated with Islamism and the suppression of leftist and secular activists. Consequently, these authors no longer saw </w:t>
      </w:r>
      <w:proofErr w:type="spellStart"/>
      <w:r>
        <w:rPr>
          <w:rFonts w:ascii="Times New Roman" w:hAnsi="Times New Roman" w:cs="Times New Roman"/>
          <w:sz w:val="24"/>
          <w:szCs w:val="24"/>
        </w:rPr>
        <w:t>Shiʿism</w:t>
      </w:r>
      <w:proofErr w:type="spellEnd"/>
      <w:r>
        <w:rPr>
          <w:rFonts w:ascii="Times New Roman" w:hAnsi="Times New Roman" w:cs="Times New Roman"/>
          <w:sz w:val="24"/>
          <w:szCs w:val="24"/>
        </w:rPr>
        <w:t xml:space="preserve"> as otherworldly or synonymous with “justice.” Rather, they emphasized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accommodation with the </w:t>
      </w:r>
      <w:proofErr w:type="spellStart"/>
      <w:r>
        <w:rPr>
          <w:rFonts w:ascii="Times New Roman" w:hAnsi="Times New Roman" w:cs="Times New Roman"/>
          <w:sz w:val="24"/>
          <w:szCs w:val="24"/>
        </w:rPr>
        <w:t>Qajars</w:t>
      </w:r>
      <w:proofErr w:type="spellEnd"/>
      <w:r>
        <w:rPr>
          <w:rFonts w:ascii="Times New Roman" w:hAnsi="Times New Roman" w:cs="Times New Roman"/>
          <w:sz w:val="24"/>
          <w:szCs w:val="24"/>
        </w:rPr>
        <w:t xml:space="preserve">, opposition to democracy, and hostility to administrative reforms. In their place, they emphasized the role of intellectuals, leftists, and heterodox </w:t>
      </w:r>
      <w:proofErr w:type="spellStart"/>
      <w:r>
        <w:rPr>
          <w:rFonts w:ascii="Times New Roman" w:hAnsi="Times New Roman" w:cs="Times New Roman"/>
          <w:sz w:val="24"/>
          <w:szCs w:val="24"/>
        </w:rPr>
        <w:t>Shiʿi</w:t>
      </w:r>
      <w:proofErr w:type="spellEnd"/>
      <w:r>
        <w:rPr>
          <w:rFonts w:ascii="Times New Roman" w:hAnsi="Times New Roman" w:cs="Times New Roman"/>
          <w:sz w:val="24"/>
          <w:szCs w:val="24"/>
        </w:rPr>
        <w:t xml:space="preserve"> in mobilizing protests and pushing for Constitutional reform. Recent works by Vanessa Martin and Mateo </w:t>
      </w:r>
      <w:proofErr w:type="spellStart"/>
      <w:r>
        <w:rPr>
          <w:rFonts w:ascii="Times New Roman" w:hAnsi="Times New Roman" w:cs="Times New Roman"/>
          <w:sz w:val="24"/>
          <w:szCs w:val="24"/>
        </w:rPr>
        <w:t>Farzaneh</w:t>
      </w:r>
      <w:proofErr w:type="spellEnd"/>
      <w:r>
        <w:rPr>
          <w:rFonts w:ascii="Times New Roman" w:hAnsi="Times New Roman" w:cs="Times New Roman"/>
          <w:sz w:val="24"/>
          <w:szCs w:val="24"/>
        </w:rPr>
        <w:t xml:space="preserve"> on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have been mixed and cautious, mirroring the unclear legacy of </w:t>
      </w:r>
      <w:proofErr w:type="spellStart"/>
      <w:r>
        <w:rPr>
          <w:rFonts w:ascii="Times New Roman" w:hAnsi="Times New Roman" w:cs="Times New Roman"/>
          <w:sz w:val="24"/>
          <w:szCs w:val="24"/>
        </w:rPr>
        <w:t>Shiʿism</w:t>
      </w:r>
      <w:proofErr w:type="spellEnd"/>
      <w:r>
        <w:rPr>
          <w:rFonts w:ascii="Times New Roman" w:hAnsi="Times New Roman" w:cs="Times New Roman"/>
          <w:sz w:val="24"/>
          <w:szCs w:val="24"/>
        </w:rPr>
        <w:t xml:space="preserve"> in Iranian society. These anachronistic interpretations of the ‘</w:t>
      </w:r>
      <w:proofErr w:type="spellStart"/>
      <w:r>
        <w:rPr>
          <w:rFonts w:ascii="Times New Roman" w:hAnsi="Times New Roman" w:cs="Times New Roman"/>
          <w:sz w:val="24"/>
          <w:szCs w:val="24"/>
        </w:rPr>
        <w:t>ulama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Shi’ism</w:t>
      </w:r>
      <w:proofErr w:type="spellEnd"/>
      <w:r>
        <w:rPr>
          <w:rFonts w:ascii="Times New Roman" w:hAnsi="Times New Roman" w:cs="Times New Roman"/>
          <w:sz w:val="24"/>
          <w:szCs w:val="24"/>
        </w:rPr>
        <w:t xml:space="preserve"> then become the starting point or “research problem” for scholars to solve. However, the selection of a particular method represents yet another ambiguity for scholars.  </w:t>
      </w:r>
    </w:p>
    <w:p w14:paraId="1E0933A5" w14:textId="77777777" w:rsidR="00072F28" w:rsidRDefault="00072F28" w:rsidP="00072F28">
      <w:pPr>
        <w:pStyle w:val="Normal1"/>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relationship of religion to social and political change has been a major theme in sociology. Historical sociologists, like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borrowed many of the concepts and theories of sociology to enrich their study of Iranian society. However, historical sociologists have had to deal with the temptation of “the wooden taking-over of unprocessed terminology and categories from one favored school of sociology, and imposing these upon existent historical knowledge.”</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Historical sociological approaches to the Constitutional Revolution, whether Marxian in the case of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Weberian</w:t>
      </w:r>
      <w:proofErr w:type="spellEnd"/>
      <w:r>
        <w:rPr>
          <w:rFonts w:ascii="Times New Roman" w:hAnsi="Times New Roman" w:cs="Times New Roman"/>
          <w:sz w:val="24"/>
          <w:szCs w:val="24"/>
        </w:rPr>
        <w:t xml:space="preserve"> in the case of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were at risk of making historical knowledge fit their models, as opposed to using sociology to look at old problems in new ways. These theoretical models became deterministic, defining Iranian society rather than simply explaining social change in Iran. These approaches should be complementary, but because they are largely responsive to contemporary Iranian society, they are often contradictory. </w:t>
      </w:r>
    </w:p>
    <w:p w14:paraId="620F0AD2" w14:textId="77777777" w:rsidR="00072F28" w:rsidRDefault="00072F28" w:rsidP="00072F28">
      <w:pPr>
        <w:pStyle w:val="Normal1"/>
        <w:spacing w:line="480" w:lineRule="auto"/>
        <w:contextualSpacing/>
        <w:outlineLvl w:val="0"/>
        <w:rPr>
          <w:rFonts w:ascii="Times New Roman" w:hAnsi="Times New Roman" w:cs="Times New Roman"/>
          <w:sz w:val="24"/>
          <w:szCs w:val="24"/>
        </w:rPr>
      </w:pPr>
    </w:p>
    <w:p w14:paraId="761EF7DF" w14:textId="77777777" w:rsidR="00072F28" w:rsidRPr="00DD7FB2" w:rsidRDefault="00072F28" w:rsidP="00072F28">
      <w:pPr>
        <w:pStyle w:val="Normal1"/>
        <w:spacing w:line="480" w:lineRule="auto"/>
        <w:contextualSpacing/>
        <w:outlineLvl w:val="0"/>
        <w:rPr>
          <w:b/>
        </w:rPr>
      </w:pPr>
      <w:r w:rsidRPr="00DD7FB2">
        <w:rPr>
          <w:rFonts w:ascii="Times New Roman" w:eastAsia="Times New Roman" w:hAnsi="Times New Roman" w:cs="Times New Roman"/>
          <w:b/>
          <w:sz w:val="24"/>
          <w:szCs w:val="24"/>
        </w:rPr>
        <w:t>Brown</w:t>
      </w:r>
      <w:r>
        <w:rPr>
          <w:rFonts w:ascii="Times New Roman" w:eastAsia="Times New Roman" w:hAnsi="Times New Roman" w:cs="Times New Roman"/>
          <w:b/>
          <w:sz w:val="24"/>
          <w:szCs w:val="24"/>
        </w:rPr>
        <w:t>e</w:t>
      </w:r>
      <w:r w:rsidRPr="00DD7FB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Mullahs as a Political Class</w:t>
      </w:r>
    </w:p>
    <w:p w14:paraId="1D182132" w14:textId="77777777" w:rsidR="00072F28" w:rsidRPr="002666F3" w:rsidRDefault="00072F28" w:rsidP="00072F28">
      <w:pPr>
        <w:pStyle w:val="Normal1"/>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Browne saw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as politically important, but remained largely indifferent to the role of religion in Iranian society. Browne’s treatment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was the simplest, due in large part to the inability of his historical framework to deal with either religion or social history. Whig history judged the past with reference to the present and “through this system of immediate reference to the present day, historical personages can easily and irresistibly be classed into the men who tried to hinder it so that a hard rule of thumb exists by which a historian can select and reject, and make his point of </w:t>
      </w:r>
      <w:r>
        <w:rPr>
          <w:rFonts w:ascii="Times New Roman" w:eastAsia="Times New Roman" w:hAnsi="Times New Roman" w:cs="Times New Roman"/>
          <w:sz w:val="24"/>
          <w:szCs w:val="24"/>
        </w:rPr>
        <w:lastRenderedPageBreak/>
        <w:t>emphasis.”</w:t>
      </w:r>
      <w:r>
        <w:rPr>
          <w:rStyle w:val="FootnoteReference"/>
          <w:rFonts w:ascii="Times New Roman" w:eastAsia="Times New Roman" w:hAnsi="Times New Roman" w:cs="Times New Roman"/>
          <w:sz w:val="24"/>
          <w:szCs w:val="24"/>
        </w:rPr>
        <w:footnoteReference w:id="61"/>
      </w:r>
      <w:r>
        <w:rPr>
          <w:rFonts w:ascii="Times New Roman" w:eastAsia="Times New Roman" w:hAnsi="Times New Roman" w:cs="Times New Roman"/>
          <w:sz w:val="24"/>
          <w:szCs w:val="24"/>
        </w:rPr>
        <w:t xml:space="preserve"> This dispensed with the issue balancing social history and sociology and favor of totally subordinating history to a master narrative. Browne’s history was also a function of Browne’s political sympathies and his contacts with the Constitutionalists. However, Browne’s account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raised a number of questions about the basis of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political power in Iranian society.</w:t>
      </w:r>
    </w:p>
    <w:p w14:paraId="41BE4651" w14:textId="77777777" w:rsidR="00072F28" w:rsidRDefault="00072F28" w:rsidP="00072F28">
      <w:pPr>
        <w:pStyle w:val="Normal1"/>
        <w:spacing w:line="480" w:lineRule="auto"/>
        <w:ind w:firstLine="720"/>
        <w:contextualSpacing/>
      </w:pPr>
      <w:r>
        <w:rPr>
          <w:rFonts w:ascii="Times New Roman" w:eastAsia="Times New Roman" w:hAnsi="Times New Roman" w:cs="Times New Roman"/>
          <w:sz w:val="24"/>
          <w:szCs w:val="24"/>
        </w:rPr>
        <w:t xml:space="preserve">The </w:t>
      </w:r>
      <w:proofErr w:type="spellStart"/>
      <w:r w:rsidRPr="009F2C95">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were powerful because they had social prestige due to their role in daily life. For </w:t>
      </w:r>
      <w:proofErr w:type="gramStart"/>
      <w:r>
        <w:rPr>
          <w:rFonts w:ascii="Times New Roman" w:eastAsia="Times New Roman" w:hAnsi="Times New Roman" w:cs="Times New Roman"/>
          <w:sz w:val="24"/>
          <w:szCs w:val="24"/>
        </w:rPr>
        <w:t>Browne ,</w:t>
      </w:r>
      <w:proofErr w:type="gramEnd"/>
      <w:r>
        <w:rPr>
          <w:rFonts w:ascii="Times New Roman" w:eastAsia="Times New Roman" w:hAnsi="Times New Roman" w:cs="Times New Roman"/>
          <w:sz w:val="24"/>
          <w:szCs w:val="24"/>
        </w:rPr>
        <w:t xml:space="preserve"> the clergy were “an essentially national class, sprung from the people, knowing the people, and, if suspicious of administrative innovations, yet more suspicious of foreign interference.”</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Browne  emphasized</w:t>
      </w:r>
      <w:proofErr w:type="gramEnd"/>
      <w:r>
        <w:rPr>
          <w:rFonts w:ascii="Times New Roman" w:eastAsia="Times New Roman" w:hAnsi="Times New Roman" w:cs="Times New Roman"/>
          <w:sz w:val="24"/>
          <w:szCs w:val="24"/>
        </w:rPr>
        <w:t xml:space="preserve"> the daily interactions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with the people and their reliance on them for financial support and legitimacy, leading to their hostility to the </w:t>
      </w:r>
      <w:proofErr w:type="spellStart"/>
      <w:r>
        <w:rPr>
          <w:rFonts w:ascii="Times New Roman" w:eastAsia="Times New Roman" w:hAnsi="Times New Roman" w:cs="Times New Roman"/>
          <w:sz w:val="24"/>
          <w:szCs w:val="24"/>
        </w:rPr>
        <w:t>Qajars</w:t>
      </w:r>
      <w:proofErr w:type="spellEnd"/>
      <w:r>
        <w:rPr>
          <w:rFonts w:ascii="Times New Roman" w:eastAsia="Times New Roman" w:hAnsi="Times New Roman" w:cs="Times New Roman"/>
          <w:sz w:val="24"/>
          <w:szCs w:val="24"/>
        </w:rPr>
        <w:t xml:space="preserve"> and foreign intrusions. It was these connections which made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hostile to the </w:t>
      </w:r>
      <w:proofErr w:type="spellStart"/>
      <w:r>
        <w:rPr>
          <w:rFonts w:ascii="Times New Roman" w:eastAsia="Times New Roman" w:hAnsi="Times New Roman" w:cs="Times New Roman"/>
          <w:sz w:val="24"/>
          <w:szCs w:val="24"/>
        </w:rPr>
        <w:t>Qajars</w:t>
      </w:r>
      <w:proofErr w:type="spellEnd"/>
      <w:r>
        <w:rPr>
          <w:rFonts w:ascii="Times New Roman" w:eastAsia="Times New Roman" w:hAnsi="Times New Roman" w:cs="Times New Roman"/>
          <w:sz w:val="24"/>
          <w:szCs w:val="24"/>
        </w:rPr>
        <w:t xml:space="preserve"> and motivated them to ally themselves with Western-inspired reformers. The concessions to foreigner merchants, especially capitulations (the exemption of foreigners from Sharia courts) and the </w:t>
      </w:r>
      <w:proofErr w:type="spellStart"/>
      <w:r>
        <w:rPr>
          <w:rFonts w:ascii="Times New Roman" w:eastAsia="Times New Roman" w:hAnsi="Times New Roman" w:cs="Times New Roman"/>
          <w:sz w:val="24"/>
          <w:szCs w:val="24"/>
        </w:rPr>
        <w:t>Qajars's</w:t>
      </w:r>
      <w:proofErr w:type="spellEnd"/>
      <w:r>
        <w:rPr>
          <w:rFonts w:ascii="Times New Roman" w:eastAsia="Times New Roman" w:hAnsi="Times New Roman" w:cs="Times New Roman"/>
          <w:sz w:val="24"/>
          <w:szCs w:val="24"/>
        </w:rPr>
        <w:t xml:space="preserve"> nascent attempts at reform were threats to the authority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Thus, the </w:t>
      </w:r>
      <w:proofErr w:type="spellStart"/>
      <w:r>
        <w:rPr>
          <w:rFonts w:ascii="Times New Roman" w:eastAsia="Times New Roman" w:hAnsi="Times New Roman" w:cs="Times New Roman"/>
          <w:sz w:val="24"/>
          <w:szCs w:val="24"/>
        </w:rPr>
        <w:t>ʿulama’s</w:t>
      </w:r>
      <w:proofErr w:type="spellEnd"/>
      <w:r>
        <w:rPr>
          <w:rFonts w:ascii="Times New Roman" w:eastAsia="Times New Roman" w:hAnsi="Times New Roman" w:cs="Times New Roman"/>
          <w:sz w:val="24"/>
          <w:szCs w:val="24"/>
        </w:rPr>
        <w:t xml:space="preserve"> anti-foreign and anti-</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sentiment aligned well with the political program of “nationalists.” This closeness to the people also endowed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with tremendous political power.</w:t>
      </w:r>
    </w:p>
    <w:p w14:paraId="3B9C7262" w14:textId="77777777" w:rsidR="00072F28" w:rsidRDefault="00072F28" w:rsidP="00072F28">
      <w:pPr>
        <w:pStyle w:val="Normal1"/>
        <w:spacing w:line="480" w:lineRule="auto"/>
        <w:ind w:firstLine="720"/>
        <w:contextualSpacing/>
      </w:pPr>
      <w:r>
        <w:rPr>
          <w:rFonts w:ascii="Times New Roman" w:eastAsia="Times New Roman" w:hAnsi="Times New Roman" w:cs="Times New Roman"/>
          <w:sz w:val="24"/>
          <w:szCs w:val="24"/>
        </w:rPr>
        <w:t xml:space="preserve">The participation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was essential to the success of the Tobacco Protests and the Constitutional Revolution in Whig narratives. In the case of the protests against the Tobacco Concession,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clerics were “the real masters of the situation.”</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Browne believed that “without the support of the Clergy the people could neither have </w:t>
      </w:r>
      <w:r>
        <w:rPr>
          <w:rFonts w:ascii="Times New Roman" w:eastAsia="Times New Roman" w:hAnsi="Times New Roman" w:cs="Times New Roman"/>
          <w:sz w:val="24"/>
          <w:szCs w:val="24"/>
        </w:rPr>
        <w:lastRenderedPageBreak/>
        <w:t>broken down the Tobacco Monopoly nor have extorted from the Shah a Constitution.”</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The role of Islam and the clergy in these political uprising is primarily seen from the perspective of mobilization. While unequivocal in his recognition of the important role played by the clergy, </w:t>
      </w:r>
      <w:proofErr w:type="gramStart"/>
      <w:r>
        <w:rPr>
          <w:rFonts w:ascii="Times New Roman" w:eastAsia="Times New Roman" w:hAnsi="Times New Roman" w:cs="Times New Roman"/>
          <w:sz w:val="24"/>
          <w:szCs w:val="24"/>
        </w:rPr>
        <w:t>Browne  saw</w:t>
      </w:r>
      <w:proofErr w:type="gramEnd"/>
      <w:r>
        <w:rPr>
          <w:rFonts w:ascii="Times New Roman" w:eastAsia="Times New Roman" w:hAnsi="Times New Roman" w:cs="Times New Roman"/>
          <w:sz w:val="24"/>
          <w:szCs w:val="24"/>
        </w:rPr>
        <w:t xml:space="preserve"> the relationship between the two groups as tenuous, due to the secularizing reforms favored by the nationalists. </w:t>
      </w:r>
    </w:p>
    <w:p w14:paraId="7BDCF516" w14:textId="77777777" w:rsidR="00072F28" w:rsidRDefault="00072F28" w:rsidP="00072F28">
      <w:pPr>
        <w:pStyle w:val="Normal1"/>
        <w:tabs>
          <w:tab w:val="left" w:pos="3240"/>
        </w:tabs>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Revolution was inevitable. While Browne’s narrative is logically consistent, it does beg some basic questions. Browne saw the tension between the reforms proposed by the </w:t>
      </w:r>
      <w:proofErr w:type="spellStart"/>
      <w:r>
        <w:rPr>
          <w:rFonts w:ascii="Times New Roman" w:eastAsia="Times New Roman" w:hAnsi="Times New Roman" w:cs="Times New Roman"/>
          <w:sz w:val="24"/>
          <w:szCs w:val="24"/>
        </w:rPr>
        <w:t>Majlis</w:t>
      </w:r>
      <w:proofErr w:type="spellEnd"/>
      <w:r>
        <w:rPr>
          <w:rFonts w:ascii="Times New Roman" w:eastAsia="Times New Roman" w:hAnsi="Times New Roman" w:cs="Times New Roman"/>
          <w:sz w:val="24"/>
          <w:szCs w:val="24"/>
        </w:rPr>
        <w:t xml:space="preserve"> and the interests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He wrote, “[</w:t>
      </w:r>
      <w:proofErr w:type="spellStart"/>
      <w:proofErr w:type="gram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]f</w:t>
      </w:r>
      <w:proofErr w:type="gramEnd"/>
      <w:r>
        <w:rPr>
          <w:rFonts w:ascii="Times New Roman" w:eastAsia="Times New Roman" w:hAnsi="Times New Roman" w:cs="Times New Roman"/>
          <w:sz w:val="24"/>
          <w:szCs w:val="24"/>
        </w:rPr>
        <w:t xml:space="preserve"> the reforms which the people, with their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help, have fought for become a reality, nearly all their power will be gone.”</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opposed the equality of all Iranian males before the law because they “strongly opposed any surrender of the privileges at present enjoyed by Muslims.” However, Browne saw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as unable to resist the secularization because it was demanded by “the nation.” Inasmuch as the “popular party” represented the will of the nation,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could only keep their influence by “moving with the people, and that opposition to the popular feeling would seriously damage or even utterly destroy their power.”</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This tension was solved by reference to an assumed inevitable direction to human, and therefore Iranian, history. The triumph of the nation was inevitable and not something which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could resist.   </w:t>
      </w:r>
    </w:p>
    <w:p w14:paraId="66B344E0" w14:textId="77777777" w:rsidR="00072F28" w:rsidRDefault="00072F28" w:rsidP="00072F28">
      <w:pPr>
        <w:pStyle w:val="Normal1"/>
        <w:spacing w:line="480" w:lineRule="auto"/>
        <w:ind w:firstLine="720"/>
        <w:contextualSpacing/>
        <w:rPr>
          <w:rFonts w:ascii="Times New Roman" w:eastAsia="Times New Roman" w:hAnsi="Times New Roman" w:cs="Times New Roman"/>
          <w:sz w:val="24"/>
          <w:szCs w:val="24"/>
        </w:rPr>
      </w:pPr>
      <w:r w:rsidRPr="005B0A73">
        <w:rPr>
          <w:rFonts w:ascii="Times New Roman" w:eastAsia="Times New Roman" w:hAnsi="Times New Roman" w:cs="Times New Roman"/>
          <w:sz w:val="24"/>
          <w:szCs w:val="24"/>
        </w:rPr>
        <w:t>Browne’s top down view of the Constitutional Revolution was a product of his methodology and available sources. Browne knew many of the key personalities on the Constitutionalist side, who wanted to</w:t>
      </w:r>
      <w:r w:rsidRPr="005B0A73">
        <w:rPr>
          <w:rFonts w:ascii="Times New Roman" w:hAnsi="Times New Roman" w:cs="Times New Roman"/>
          <w:sz w:val="24"/>
          <w:szCs w:val="24"/>
        </w:rPr>
        <w:t xml:space="preserve"> show that Russian and British imperial control was not necessary </w:t>
      </w:r>
      <w:r>
        <w:rPr>
          <w:rFonts w:ascii="Times New Roman" w:hAnsi="Times New Roman" w:cs="Times New Roman"/>
          <w:sz w:val="24"/>
          <w:szCs w:val="24"/>
        </w:rPr>
        <w:t xml:space="preserve">to </w:t>
      </w:r>
      <w:r w:rsidRPr="005B0A73">
        <w:rPr>
          <w:rFonts w:ascii="Times New Roman" w:hAnsi="Times New Roman" w:cs="Times New Roman"/>
          <w:sz w:val="24"/>
          <w:szCs w:val="24"/>
        </w:rPr>
        <w:t xml:space="preserve">stabilize Iran, but that Iranian nationalists already had a </w:t>
      </w:r>
      <w:r w:rsidRPr="005B0A73">
        <w:rPr>
          <w:rFonts w:ascii="Times New Roman" w:hAnsi="Times New Roman" w:cs="Times New Roman"/>
          <w:sz w:val="24"/>
          <w:szCs w:val="24"/>
        </w:rPr>
        <w:lastRenderedPageBreak/>
        <w:t>“modernizing orientation” and that “constitutionalism and nationalism were not alien imports forced upon the Iranian society by a small group of Europeanized intellectuals.”</w:t>
      </w:r>
      <w:r w:rsidRPr="005B0A73">
        <w:rPr>
          <w:rStyle w:val="FootnoteReference"/>
          <w:rFonts w:ascii="Times New Roman" w:hAnsi="Times New Roman" w:cs="Times New Roman"/>
          <w:sz w:val="24"/>
          <w:szCs w:val="24"/>
        </w:rPr>
        <w:footnoteReference w:id="67"/>
      </w:r>
      <w:r>
        <w:rPr>
          <w:rFonts w:ascii="Times New Roman" w:hAnsi="Times New Roman" w:cs="Times New Roman"/>
        </w:rPr>
        <w:t xml:space="preserve"> </w:t>
      </w:r>
      <w:r>
        <w:rPr>
          <w:rFonts w:ascii="Times New Roman" w:eastAsia="Times New Roman" w:hAnsi="Times New Roman" w:cs="Times New Roman"/>
          <w:sz w:val="24"/>
          <w:szCs w:val="24"/>
        </w:rPr>
        <w:t xml:space="preserve">He also had a number of former students in the Foreign Service, including the legation in Tehran. These personal connections, in conjunction with his knowledge of Persian literature and coverage from the </w:t>
      </w:r>
      <w:r>
        <w:rPr>
          <w:rFonts w:ascii="Times New Roman" w:eastAsia="Times New Roman" w:hAnsi="Times New Roman" w:cs="Times New Roman"/>
          <w:i/>
          <w:sz w:val="24"/>
          <w:szCs w:val="24"/>
        </w:rPr>
        <w:t>Times</w:t>
      </w:r>
      <w:r>
        <w:rPr>
          <w:rFonts w:ascii="Times New Roman" w:eastAsia="Times New Roman" w:hAnsi="Times New Roman" w:cs="Times New Roman"/>
          <w:sz w:val="24"/>
          <w:szCs w:val="24"/>
        </w:rPr>
        <w:t xml:space="preserve">, provided him with the necessary sources for a Whig History, largely concerned with political machinations. Browne hinted that the sources of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xml:space="preserve"> prestige lay in their role as educators, judges, and popular advocates. But Browne’s history left a number of questions unanswered. If the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xml:space="preserve"> were powerful, why then did they feel the need to ally themselves with “modernizers” who would only challenge their authority and interests? What did the ‘</w:t>
      </w:r>
      <w:proofErr w:type="spellStart"/>
      <w:r>
        <w:rPr>
          <w:rFonts w:ascii="Times New Roman" w:hAnsi="Times New Roman" w:cs="Times New Roman"/>
          <w:sz w:val="24"/>
          <w:szCs w:val="24"/>
        </w:rPr>
        <w:t>ulama</w:t>
      </w:r>
      <w:proofErr w:type="spellEnd"/>
      <w:r>
        <w:rPr>
          <w:rFonts w:ascii="Times New Roman" w:hAnsi="Times New Roman" w:cs="Times New Roman"/>
          <w:sz w:val="24"/>
          <w:szCs w:val="24"/>
        </w:rPr>
        <w:t xml:space="preserve"> believe and what motivated them? Scholars in the 1960’s, who saw a similar alliance of intellectuals and the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xml:space="preserve"> protesting against the Shah, looked for an answer by examining the </w:t>
      </w:r>
      <w:proofErr w:type="spellStart"/>
      <w:r w:rsidRPr="00C64E69">
        <w:rPr>
          <w:rFonts w:ascii="Times New Roman" w:hAnsi="Times New Roman" w:cs="Times New Roman"/>
          <w:sz w:val="24"/>
          <w:szCs w:val="24"/>
        </w:rPr>
        <w:t>ʿulama</w:t>
      </w:r>
      <w:r>
        <w:rPr>
          <w:rFonts w:ascii="Times New Roman" w:hAnsi="Times New Roman" w:cs="Times New Roman"/>
          <w:sz w:val="24"/>
          <w:szCs w:val="24"/>
        </w:rPr>
        <w:t>’s</w:t>
      </w:r>
      <w:proofErr w:type="spellEnd"/>
      <w:r>
        <w:rPr>
          <w:rFonts w:ascii="Times New Roman" w:hAnsi="Times New Roman" w:cs="Times New Roman"/>
          <w:sz w:val="24"/>
          <w:szCs w:val="24"/>
        </w:rPr>
        <w:t xml:space="preserve"> role in popular spiritual life and their institutional interests. </w:t>
      </w:r>
    </w:p>
    <w:p w14:paraId="06663732" w14:textId="77777777" w:rsidR="00072F28" w:rsidRDefault="00072F28" w:rsidP="00072F28">
      <w:pPr>
        <w:pStyle w:val="Normal1"/>
        <w:spacing w:line="480" w:lineRule="auto"/>
        <w:contextualSpacing/>
      </w:pPr>
      <w:r>
        <w:rPr>
          <w:rFonts w:ascii="Times New Roman" w:eastAsia="Times New Roman" w:hAnsi="Times New Roman" w:cs="Times New Roman"/>
          <w:sz w:val="24"/>
          <w:szCs w:val="24"/>
        </w:rPr>
        <w:tab/>
        <w:t xml:space="preserve"> </w:t>
      </w:r>
    </w:p>
    <w:p w14:paraId="1A602945" w14:textId="77777777" w:rsidR="00072F28" w:rsidRDefault="00072F28" w:rsidP="00072F28">
      <w:pPr>
        <w:pStyle w:val="Normal1"/>
        <w:spacing w:line="480" w:lineRule="auto"/>
        <w:contextualSpacing/>
        <w:rPr>
          <w:rFonts w:ascii="Times New Roman" w:hAnsi="Times New Roman" w:cs="Times New Roman"/>
          <w:b/>
          <w:sz w:val="24"/>
          <w:szCs w:val="24"/>
        </w:rPr>
      </w:pPr>
      <w:r w:rsidRPr="001E7514">
        <w:rPr>
          <w:rFonts w:ascii="Times New Roman" w:hAnsi="Times New Roman" w:cs="Times New Roman"/>
          <w:b/>
          <w:sz w:val="24"/>
          <w:szCs w:val="24"/>
        </w:rPr>
        <w:t xml:space="preserve">The </w:t>
      </w:r>
      <w:r>
        <w:rPr>
          <w:rFonts w:ascii="Times New Roman" w:hAnsi="Times New Roman" w:cs="Times New Roman"/>
          <w:b/>
          <w:sz w:val="24"/>
          <w:szCs w:val="24"/>
        </w:rPr>
        <w:t xml:space="preserve">Revolutionary </w:t>
      </w:r>
      <w:proofErr w:type="spellStart"/>
      <w:r>
        <w:rPr>
          <w:rFonts w:ascii="Times New Roman" w:hAnsi="Times New Roman" w:cs="Times New Roman"/>
          <w:b/>
          <w:sz w:val="24"/>
          <w:szCs w:val="24"/>
        </w:rPr>
        <w:t>ʿUlama</w:t>
      </w:r>
      <w:proofErr w:type="spellEnd"/>
      <w:r>
        <w:rPr>
          <w:rFonts w:ascii="Times New Roman" w:hAnsi="Times New Roman" w:cs="Times New Roman"/>
          <w:b/>
          <w:sz w:val="24"/>
          <w:szCs w:val="24"/>
        </w:rPr>
        <w:t xml:space="preserve">:   </w:t>
      </w:r>
    </w:p>
    <w:p w14:paraId="761C0711" w14:textId="77777777" w:rsidR="00072F28" w:rsidRPr="001D0D1B" w:rsidRDefault="00072F28" w:rsidP="00072F28">
      <w:pPr>
        <w:pStyle w:val="Normal1"/>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eastAsia="Times New Roman" w:hAnsi="Times New Roman" w:cs="Times New Roman"/>
          <w:sz w:val="24"/>
          <w:szCs w:val="24"/>
        </w:rPr>
        <w:t xml:space="preserve">Nikki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Hamid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and Anne Lambton saw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Islam as inherently hostile to any temporal power and therefore prone to revolution. These scholars, who started writing during the tumultuous early period of Mohammad Reza Shah’s reign, saw Iranian society as divided between a Western, modernizing state and a religiously led opposition movement, striving for “justice.” With this in mind,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Lambton, and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saw the Constitutional Revolution primarily as a reaction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to the oppression and tyranny of the </w:t>
      </w:r>
      <w:proofErr w:type="spellStart"/>
      <w:r>
        <w:rPr>
          <w:rFonts w:ascii="Times New Roman" w:eastAsia="Times New Roman" w:hAnsi="Times New Roman" w:cs="Times New Roman"/>
          <w:sz w:val="24"/>
          <w:szCs w:val="24"/>
        </w:rPr>
        <w:t>Qajars</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and Lambton,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repression and accommodation of foreign interests damaged the material interests of the </w:t>
      </w:r>
      <w:proofErr w:type="spellStart"/>
      <w:r w:rsidRPr="00C64E69">
        <w:rPr>
          <w:rFonts w:ascii="Times New Roman" w:hAnsi="Times New Roman" w:cs="Times New Roman"/>
          <w:sz w:val="24"/>
          <w:szCs w:val="24"/>
        </w:rPr>
        <w:t>ʿ</w:t>
      </w:r>
      <w:r>
        <w:rPr>
          <w:rFonts w:ascii="Times New Roman" w:hAnsi="Times New Roman" w:cs="Times New Roman"/>
          <w:sz w:val="24"/>
          <w:szCs w:val="24"/>
        </w:rPr>
        <w:t>ulama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Algar</w:t>
      </w:r>
      <w:proofErr w:type="spellEnd"/>
      <w:r>
        <w:rPr>
          <w:rFonts w:ascii="Times New Roman" w:hAnsi="Times New Roman" w:cs="Times New Roman"/>
          <w:sz w:val="24"/>
          <w:szCs w:val="24"/>
        </w:rPr>
        <w:t xml:space="preserve"> largely dismissed material motivations and focused more on the Imamate doctrine of the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which supposedly declared all temporal authority during the occultation of the 12</w:t>
      </w:r>
      <w:r w:rsidRPr="00FE27ED">
        <w:rPr>
          <w:rFonts w:ascii="Times New Roman" w:hAnsi="Times New Roman" w:cs="Times New Roman"/>
          <w:sz w:val="24"/>
          <w:szCs w:val="24"/>
          <w:vertAlign w:val="superscript"/>
        </w:rPr>
        <w:t>th</w:t>
      </w:r>
      <w:r>
        <w:rPr>
          <w:rFonts w:ascii="Times New Roman" w:hAnsi="Times New Roman" w:cs="Times New Roman"/>
          <w:sz w:val="24"/>
          <w:szCs w:val="24"/>
        </w:rPr>
        <w:t xml:space="preserve"> Imam illegitimate. While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and Lambton also saw this ideology of hostility to worldly power as a key component of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xml:space="preserve"> action, they also emphasized the damage done to the </w:t>
      </w:r>
      <w:proofErr w:type="spellStart"/>
      <w:r w:rsidRPr="00C64E69">
        <w:rPr>
          <w:rFonts w:ascii="Times New Roman" w:hAnsi="Times New Roman" w:cs="Times New Roman"/>
          <w:sz w:val="24"/>
          <w:szCs w:val="24"/>
        </w:rPr>
        <w:t>ʿulama</w:t>
      </w:r>
      <w:proofErr w:type="spellEnd"/>
      <w:r>
        <w:rPr>
          <w:rFonts w:ascii="Times New Roman" w:hAnsi="Times New Roman" w:cs="Times New Roman"/>
          <w:sz w:val="24"/>
          <w:szCs w:val="24"/>
        </w:rPr>
        <w:t xml:space="preserve"> patron’s by increasing penetration.</w:t>
      </w:r>
      <w:r>
        <w:rPr>
          <w:rFonts w:ascii="Times New Roman" w:eastAsia="Times New Roman" w:hAnsi="Times New Roman" w:cs="Times New Roman"/>
          <w:sz w:val="24"/>
          <w:szCs w:val="24"/>
        </w:rPr>
        <w:t xml:space="preserve"> However,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Lambton, and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all saw material or class interest alone as insufficient to explain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behavior. All three agreed that the doctrine of the Imamate was crucial to the Constitutional Revolution.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Lambton, and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also emphasized a lived </w:t>
      </w:r>
      <w:proofErr w:type="spellStart"/>
      <w:r>
        <w:rPr>
          <w:rFonts w:ascii="Times New Roman" w:eastAsia="Times New Roman" w:hAnsi="Times New Roman" w:cs="Times New Roman"/>
          <w:sz w:val="24"/>
          <w:szCs w:val="24"/>
        </w:rPr>
        <w:t>Shiʿism</w:t>
      </w:r>
      <w:proofErr w:type="spellEnd"/>
      <w:r>
        <w:rPr>
          <w:rFonts w:ascii="Times New Roman" w:eastAsia="Times New Roman" w:hAnsi="Times New Roman" w:cs="Times New Roman"/>
          <w:sz w:val="24"/>
          <w:szCs w:val="24"/>
        </w:rPr>
        <w:t xml:space="preserve"> connected to the life of Iranians through rituals. In particular, they emphasized guild and bazaar rituals surrounding Muharram. However, these authors also saw </w:t>
      </w:r>
      <w:proofErr w:type="spellStart"/>
      <w:r>
        <w:rPr>
          <w:rFonts w:ascii="Times New Roman" w:eastAsia="Times New Roman" w:hAnsi="Times New Roman" w:cs="Times New Roman"/>
          <w:sz w:val="24"/>
          <w:szCs w:val="24"/>
        </w:rPr>
        <w:t>Shi’i</w:t>
      </w:r>
      <w:proofErr w:type="spellEnd"/>
      <w:r>
        <w:rPr>
          <w:rFonts w:ascii="Times New Roman" w:eastAsia="Times New Roman" w:hAnsi="Times New Roman" w:cs="Times New Roman"/>
          <w:sz w:val="24"/>
          <w:szCs w:val="24"/>
        </w:rPr>
        <w:t xml:space="preserve"> Islam as largely unchanging and constant and used contemporary understanding of </w:t>
      </w:r>
      <w:proofErr w:type="spellStart"/>
      <w:r>
        <w:rPr>
          <w:rFonts w:ascii="Times New Roman" w:eastAsia="Times New Roman" w:hAnsi="Times New Roman" w:cs="Times New Roman"/>
          <w:sz w:val="24"/>
          <w:szCs w:val="24"/>
        </w:rPr>
        <w:t>Shi’ism</w:t>
      </w:r>
      <w:proofErr w:type="spellEnd"/>
      <w:r>
        <w:rPr>
          <w:rFonts w:ascii="Times New Roman" w:eastAsia="Times New Roman" w:hAnsi="Times New Roman" w:cs="Times New Roman"/>
          <w:sz w:val="24"/>
          <w:szCs w:val="24"/>
        </w:rPr>
        <w:t xml:space="preserve"> as proof that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were inherently revolutionary.</w:t>
      </w:r>
    </w:p>
    <w:p w14:paraId="2C481090" w14:textId="77777777" w:rsidR="00072F28" w:rsidRPr="00070DA6" w:rsidRDefault="00072F28" w:rsidP="00072F28">
      <w:pPr>
        <w:spacing w:line="480" w:lineRule="auto"/>
        <w:contextualSpacing/>
        <w:rPr>
          <w:rFonts w:ascii="Times New Roman" w:eastAsia="Times New Roman" w:hAnsi="Times New Roman" w:cs="Times New Roman"/>
        </w:rPr>
      </w:pPr>
      <w:r>
        <w:rPr>
          <w:rFonts w:ascii="Times New Roman" w:eastAsia="Times New Roman" w:hAnsi="Times New Roman" w:cs="Times New Roman"/>
        </w:rPr>
        <w:tab/>
      </w:r>
      <w:r w:rsidRPr="00070DA6">
        <w:rPr>
          <w:rFonts w:ascii="Times New Roman" w:eastAsia="Times New Roman" w:hAnsi="Times New Roman" w:cs="Times New Roman"/>
        </w:rPr>
        <w:t xml:space="preserve">These authors saw the </w:t>
      </w:r>
      <w:proofErr w:type="spellStart"/>
      <w:r w:rsidRPr="00070DA6">
        <w:rPr>
          <w:rFonts w:ascii="Times New Roman" w:eastAsia="Times New Roman" w:hAnsi="Times New Roman" w:cs="Times New Roman"/>
        </w:rPr>
        <w:t>ʿulama</w:t>
      </w:r>
      <w:proofErr w:type="spellEnd"/>
      <w:r w:rsidRPr="00070DA6">
        <w:rPr>
          <w:rFonts w:ascii="Times New Roman" w:eastAsia="Times New Roman" w:hAnsi="Times New Roman" w:cs="Times New Roman"/>
        </w:rPr>
        <w:t xml:space="preserve"> as an institution inherently hostile to and independent of the </w:t>
      </w:r>
      <w:proofErr w:type="spellStart"/>
      <w:r w:rsidRPr="00070DA6">
        <w:rPr>
          <w:rFonts w:ascii="Times New Roman" w:eastAsia="Times New Roman" w:hAnsi="Times New Roman" w:cs="Times New Roman"/>
        </w:rPr>
        <w:t>Qajar</w:t>
      </w:r>
      <w:proofErr w:type="spellEnd"/>
      <w:r w:rsidRPr="00070DA6">
        <w:rPr>
          <w:rFonts w:ascii="Times New Roman" w:eastAsia="Times New Roman" w:hAnsi="Times New Roman" w:cs="Times New Roman"/>
        </w:rPr>
        <w:t xml:space="preserve"> state. </w:t>
      </w:r>
      <w:proofErr w:type="spellStart"/>
      <w:r w:rsidRPr="00070DA6">
        <w:rPr>
          <w:rFonts w:ascii="Times New Roman" w:eastAsia="Times New Roman" w:hAnsi="Times New Roman" w:cs="Times New Roman"/>
        </w:rPr>
        <w:t>Keddie</w:t>
      </w:r>
      <w:proofErr w:type="spellEnd"/>
      <w:r w:rsidRPr="00070DA6">
        <w:rPr>
          <w:rFonts w:ascii="Times New Roman" w:eastAsia="Times New Roman" w:hAnsi="Times New Roman" w:cs="Times New Roman"/>
        </w:rPr>
        <w:t xml:space="preserve">, Lambton, and </w:t>
      </w:r>
      <w:proofErr w:type="spellStart"/>
      <w:r w:rsidRPr="00070DA6">
        <w:rPr>
          <w:rFonts w:ascii="Times New Roman" w:eastAsia="Times New Roman" w:hAnsi="Times New Roman" w:cs="Times New Roman"/>
        </w:rPr>
        <w:t>Algar</w:t>
      </w:r>
      <w:proofErr w:type="spellEnd"/>
      <w:r w:rsidRPr="00070DA6">
        <w:rPr>
          <w:rFonts w:ascii="Times New Roman" w:eastAsia="Times New Roman" w:hAnsi="Times New Roman" w:cs="Times New Roman"/>
        </w:rPr>
        <w:t xml:space="preserve"> traced this, in part, to </w:t>
      </w:r>
      <w:r>
        <w:rPr>
          <w:rFonts w:ascii="Times New Roman" w:eastAsia="Times New Roman" w:hAnsi="Times New Roman" w:cs="Times New Roman"/>
        </w:rPr>
        <w:t xml:space="preserve">the </w:t>
      </w:r>
      <w:proofErr w:type="spellStart"/>
      <w:r w:rsidRPr="00070DA6">
        <w:rPr>
          <w:rFonts w:ascii="Times New Roman" w:eastAsia="Times New Roman" w:hAnsi="Times New Roman" w:cs="Times New Roman"/>
        </w:rPr>
        <w:t>Shiʿi</w:t>
      </w:r>
      <w:proofErr w:type="spellEnd"/>
      <w:r w:rsidRPr="00070DA6">
        <w:rPr>
          <w:rFonts w:ascii="Times New Roman" w:eastAsia="Times New Roman" w:hAnsi="Times New Roman" w:cs="Times New Roman"/>
        </w:rPr>
        <w:t xml:space="preserve"> conception of the Imamate and the pre-eminence of religion in political thought. For them, </w:t>
      </w:r>
      <w:proofErr w:type="spellStart"/>
      <w:r w:rsidRPr="00070DA6">
        <w:rPr>
          <w:rFonts w:ascii="Times New Roman" w:eastAsia="Times New Roman" w:hAnsi="Times New Roman" w:cs="Times New Roman"/>
        </w:rPr>
        <w:t>Shiʿi</w:t>
      </w:r>
      <w:proofErr w:type="spellEnd"/>
      <w:r w:rsidRPr="00070DA6">
        <w:rPr>
          <w:rFonts w:ascii="Times New Roman" w:eastAsia="Times New Roman" w:hAnsi="Times New Roman" w:cs="Times New Roman"/>
        </w:rPr>
        <w:t xml:space="preserve"> Islam always doctrinally contained an element of “potential opposition from the Shi’a </w:t>
      </w:r>
      <w:proofErr w:type="spellStart"/>
      <w:r w:rsidRPr="00070DA6">
        <w:rPr>
          <w:rFonts w:ascii="Times New Roman" w:eastAsia="Times New Roman" w:hAnsi="Times New Roman" w:cs="Times New Roman"/>
        </w:rPr>
        <w:t>ʿulama</w:t>
      </w:r>
      <w:proofErr w:type="spellEnd"/>
      <w:r w:rsidRPr="00070DA6">
        <w:rPr>
          <w:rFonts w:ascii="Times New Roman" w:eastAsia="Times New Roman" w:hAnsi="Times New Roman" w:cs="Times New Roman"/>
        </w:rPr>
        <w:t xml:space="preserve"> to the shah” based on the principles of “legitimate succession having been passed down through the house of Ali until the last, or hidden Imam, who will reappear to establish legitimate rule.”</w:t>
      </w:r>
      <w:r w:rsidRPr="00070DA6">
        <w:rPr>
          <w:rFonts w:ascii="Times New Roman" w:eastAsia="Times New Roman" w:hAnsi="Times New Roman" w:cs="Times New Roman"/>
          <w:vertAlign w:val="superscript"/>
        </w:rPr>
        <w:footnoteReference w:id="68"/>
      </w:r>
      <w:r w:rsidRPr="00070DA6">
        <w:rPr>
          <w:rFonts w:ascii="Times New Roman" w:eastAsia="Times New Roman" w:hAnsi="Times New Roman" w:cs="Times New Roman"/>
        </w:rPr>
        <w:t xml:space="preserve"> Lambton also emphasized the position of the </w:t>
      </w:r>
      <w:proofErr w:type="spellStart"/>
      <w:r w:rsidRPr="00070DA6">
        <w:rPr>
          <w:rFonts w:ascii="Times New Roman" w:eastAsia="Times New Roman" w:hAnsi="Times New Roman" w:cs="Times New Roman"/>
        </w:rPr>
        <w:t>ʿulama</w:t>
      </w:r>
      <w:proofErr w:type="spellEnd"/>
      <w:r w:rsidRPr="00070DA6">
        <w:rPr>
          <w:rFonts w:ascii="Times New Roman" w:eastAsia="Times New Roman" w:hAnsi="Times New Roman" w:cs="Times New Roman"/>
        </w:rPr>
        <w:t xml:space="preserve"> as “representative of the hidden imam” who guided and legitimized “the </w:t>
      </w:r>
      <w:r w:rsidRPr="00070DA6">
        <w:rPr>
          <w:rFonts w:ascii="Times New Roman" w:eastAsia="Times New Roman" w:hAnsi="Times New Roman" w:cs="Times New Roman"/>
        </w:rPr>
        <w:lastRenderedPageBreak/>
        <w:t>philosopher king, the shadow of God upon earth.”</w:t>
      </w:r>
      <w:r w:rsidRPr="00070DA6">
        <w:rPr>
          <w:rFonts w:ascii="Times New Roman" w:eastAsia="Times New Roman" w:hAnsi="Times New Roman" w:cs="Times New Roman"/>
          <w:vertAlign w:val="superscript"/>
        </w:rPr>
        <w:footnoteReference w:id="69"/>
      </w:r>
      <w:r w:rsidRPr="00070DA6">
        <w:rPr>
          <w:rFonts w:ascii="Times New Roman" w:eastAsia="Times New Roman" w:hAnsi="Times New Roman" w:cs="Times New Roman"/>
        </w:rPr>
        <w:t xml:space="preserve"> </w:t>
      </w:r>
      <w:r w:rsidRPr="00070DA6">
        <w:rPr>
          <w:rFonts w:ascii="Times New Roman" w:hAnsi="Times New Roman" w:cs="Times New Roman"/>
        </w:rPr>
        <w:t xml:space="preserve">In the case of </w:t>
      </w:r>
      <w:proofErr w:type="spellStart"/>
      <w:r w:rsidRPr="00070DA6">
        <w:rPr>
          <w:rFonts w:ascii="Times New Roman" w:hAnsi="Times New Roman" w:cs="Times New Roman"/>
        </w:rPr>
        <w:t>Algar</w:t>
      </w:r>
      <w:proofErr w:type="spellEnd"/>
      <w:r w:rsidRPr="00070DA6">
        <w:rPr>
          <w:rFonts w:ascii="Times New Roman" w:hAnsi="Times New Roman" w:cs="Times New Roman"/>
        </w:rPr>
        <w:t xml:space="preserve">, he emphasized and essential and timeless “essence” to </w:t>
      </w:r>
      <w:proofErr w:type="spellStart"/>
      <w:r w:rsidRPr="00070DA6">
        <w:rPr>
          <w:rFonts w:ascii="Times New Roman" w:hAnsi="Times New Roman" w:cs="Times New Roman"/>
        </w:rPr>
        <w:t>Shiʿi</w:t>
      </w:r>
      <w:proofErr w:type="spellEnd"/>
      <w:r w:rsidRPr="00070DA6">
        <w:rPr>
          <w:rFonts w:ascii="Times New Roman" w:hAnsi="Times New Roman" w:cs="Times New Roman"/>
        </w:rPr>
        <w:t xml:space="preserve"> religion, transmitted to its followers through participation in rituals. </w:t>
      </w:r>
      <w:r w:rsidRPr="00070DA6">
        <w:rPr>
          <w:rFonts w:ascii="Times New Roman" w:eastAsia="Times New Roman" w:hAnsi="Times New Roman" w:cs="Times New Roman"/>
        </w:rPr>
        <w:t xml:space="preserve">Resistance to tyranny was “the fundamental and most pervasive </w:t>
      </w:r>
      <w:proofErr w:type="spellStart"/>
      <w:r w:rsidRPr="00070DA6">
        <w:rPr>
          <w:rFonts w:ascii="Times New Roman" w:eastAsia="Times New Roman" w:hAnsi="Times New Roman" w:cs="Times New Roman"/>
        </w:rPr>
        <w:t>charecteristcs</w:t>
      </w:r>
      <w:proofErr w:type="spellEnd"/>
      <w:r w:rsidRPr="00070DA6">
        <w:rPr>
          <w:rFonts w:ascii="Times New Roman" w:eastAsia="Times New Roman" w:hAnsi="Times New Roman" w:cs="Times New Roman"/>
        </w:rPr>
        <w:t xml:space="preserve"> of </w:t>
      </w:r>
      <w:proofErr w:type="spellStart"/>
      <w:r w:rsidRPr="00070DA6">
        <w:rPr>
          <w:rFonts w:ascii="Times New Roman" w:eastAsia="Times New Roman" w:hAnsi="Times New Roman" w:cs="Times New Roman"/>
          <w:bCs/>
          <w:color w:val="252525"/>
          <w:shd w:val="clear" w:color="auto" w:fill="FFFFFF"/>
        </w:rPr>
        <w:t>Ithnā‘ashari</w:t>
      </w:r>
      <w:proofErr w:type="spellEnd"/>
      <w:r>
        <w:rPr>
          <w:rFonts w:ascii="Times New Roman" w:eastAsia="Times New Roman" w:hAnsi="Times New Roman" w:cs="Times New Roman"/>
          <w:bCs/>
          <w:color w:val="252525"/>
          <w:shd w:val="clear" w:color="auto" w:fill="FFFFFF"/>
        </w:rPr>
        <w:t xml:space="preserve"> </w:t>
      </w:r>
      <w:proofErr w:type="spellStart"/>
      <w:r w:rsidRPr="00070DA6">
        <w:rPr>
          <w:rFonts w:ascii="Times New Roman" w:hAnsi="Times New Roman" w:cs="Times New Roman"/>
        </w:rPr>
        <w:t>Shiʿ</w:t>
      </w:r>
      <w:r>
        <w:rPr>
          <w:rFonts w:ascii="Times New Roman" w:hAnsi="Times New Roman" w:cs="Times New Roman"/>
        </w:rPr>
        <w:t>a</w:t>
      </w:r>
      <w:proofErr w:type="spellEnd"/>
      <w:r>
        <w:rPr>
          <w:rFonts w:ascii="Times New Roman" w:hAnsi="Times New Roman" w:cs="Times New Roman"/>
        </w:rPr>
        <w:t xml:space="preserve"> Islam, and this stance was not inspired exclusively by the defects of </w:t>
      </w:r>
      <w:proofErr w:type="spellStart"/>
      <w:r>
        <w:rPr>
          <w:rFonts w:ascii="Times New Roman" w:hAnsi="Times New Roman" w:cs="Times New Roman"/>
        </w:rPr>
        <w:t>Qajar</w:t>
      </w:r>
      <w:proofErr w:type="spellEnd"/>
      <w:r>
        <w:rPr>
          <w:rFonts w:ascii="Times New Roman" w:hAnsi="Times New Roman" w:cs="Times New Roman"/>
        </w:rPr>
        <w:t xml:space="preserve"> rule…Hence, all states are inalienably </w:t>
      </w:r>
      <w:proofErr w:type="spellStart"/>
      <w:r>
        <w:rPr>
          <w:rFonts w:ascii="Times New Roman" w:hAnsi="Times New Roman" w:cs="Times New Roman"/>
        </w:rPr>
        <w:t>usurpory</w:t>
      </w:r>
      <w:proofErr w:type="spellEnd"/>
      <w:r>
        <w:rPr>
          <w:rFonts w:ascii="Times New Roman" w:hAnsi="Times New Roman" w:cs="Times New Roman"/>
        </w:rPr>
        <w:t xml:space="preserve">, even those of formal </w:t>
      </w:r>
      <w:proofErr w:type="spellStart"/>
      <w:r w:rsidRPr="00070DA6">
        <w:rPr>
          <w:rFonts w:ascii="Times New Roman" w:hAnsi="Times New Roman" w:cs="Times New Roman"/>
        </w:rPr>
        <w:t>Shiʿ</w:t>
      </w:r>
      <w:r>
        <w:rPr>
          <w:rFonts w:ascii="Times New Roman" w:hAnsi="Times New Roman" w:cs="Times New Roman"/>
        </w:rPr>
        <w:t>a</w:t>
      </w:r>
      <w:proofErr w:type="spellEnd"/>
      <w:r>
        <w:rPr>
          <w:rFonts w:ascii="Times New Roman" w:hAnsi="Times New Roman" w:cs="Times New Roman"/>
        </w:rPr>
        <w:t xml:space="preserve"> affiliation.”</w:t>
      </w:r>
      <w:r>
        <w:rPr>
          <w:rStyle w:val="FootnoteReference"/>
          <w:rFonts w:ascii="Times New Roman" w:hAnsi="Times New Roman" w:cs="Times New Roman"/>
        </w:rPr>
        <w:footnoteReference w:id="70"/>
      </w:r>
      <w:r>
        <w:rPr>
          <w:rFonts w:ascii="Times New Roman" w:hAnsi="Times New Roman" w:cs="Times New Roman"/>
        </w:rPr>
        <w:t xml:space="preserve"> </w:t>
      </w:r>
      <w:r>
        <w:rPr>
          <w:rFonts w:ascii="Times New Roman" w:eastAsia="Times New Roman" w:hAnsi="Times New Roman" w:cs="Times New Roman"/>
        </w:rPr>
        <w:t xml:space="preserve">This hostility and independence was related not only to ideology, but also to the economic interests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through their close connection to the traditional bazaar. </w:t>
      </w:r>
    </w:p>
    <w:p w14:paraId="63B021AD" w14:textId="77777777" w:rsidR="00072F28" w:rsidRDefault="00072F28" w:rsidP="00072F28">
      <w:pPr>
        <w:pStyle w:val="Normal1"/>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three authors emphasized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as universally respected in Iranian society, especially by bazaar merchants, who supported them financially. Lambton wrote,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...were in constant touch with the people…</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was to them therefore, and not to the government officials, that the people naturally looked for the fulfillment of their aspirations and, above all, for protection.”</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were “drawn into politics as the protectors of the poor and weak, on the one hand, and the </w:t>
      </w:r>
      <w:proofErr w:type="spellStart"/>
      <w:r>
        <w:rPr>
          <w:rFonts w:ascii="Times New Roman" w:eastAsia="Times New Roman" w:hAnsi="Times New Roman" w:cs="Times New Roman"/>
          <w:sz w:val="24"/>
          <w:szCs w:val="24"/>
        </w:rPr>
        <w:t>legitimator</w:t>
      </w:r>
      <w:proofErr w:type="spellEnd"/>
      <w:r>
        <w:rPr>
          <w:rFonts w:ascii="Times New Roman" w:eastAsia="Times New Roman" w:hAnsi="Times New Roman" w:cs="Times New Roman"/>
          <w:sz w:val="24"/>
          <w:szCs w:val="24"/>
        </w:rPr>
        <w:t xml:space="preserve"> of the ruling powers on the other.”</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Even though the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hierocracy did not frequently intervene in politics, “the pious withdrawal from politics at the highest level of the hierocracy tremendously enhanced the effectiveness of their rare interventions in political crises.”</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were “the only ones who could voice popular grievances with relative impunity” and “were often appealed to voice the grievances” of the </w:t>
      </w:r>
      <w:r>
        <w:rPr>
          <w:rFonts w:ascii="Times New Roman" w:eastAsia="Times New Roman" w:hAnsi="Times New Roman" w:cs="Times New Roman"/>
          <w:sz w:val="24"/>
          <w:szCs w:val="24"/>
        </w:rPr>
        <w:lastRenderedPageBreak/>
        <w:t>people.</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The group that most frequently depended on the services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was the traditional bazaar. This shared view of the </w:t>
      </w:r>
      <w:proofErr w:type="spellStart"/>
      <w:r>
        <w:rPr>
          <w:rFonts w:ascii="Times New Roman" w:eastAsia="Times New Roman" w:hAnsi="Times New Roman" w:cs="Times New Roman"/>
          <w:sz w:val="24"/>
          <w:szCs w:val="24"/>
        </w:rPr>
        <w:t>ʿulama’s</w:t>
      </w:r>
      <w:proofErr w:type="spellEnd"/>
      <w:r>
        <w:rPr>
          <w:rFonts w:ascii="Times New Roman" w:eastAsia="Times New Roman" w:hAnsi="Times New Roman" w:cs="Times New Roman"/>
          <w:sz w:val="24"/>
          <w:szCs w:val="24"/>
        </w:rPr>
        <w:t xml:space="preserve"> role in Iranian society led to a similar view of social change. </w:t>
      </w:r>
    </w:p>
    <w:p w14:paraId="7708E0FB" w14:textId="77777777" w:rsidR="00072F28" w:rsidRDefault="00072F28" w:rsidP="00072F28">
      <w:pPr>
        <w:pStyle w:val="Normal1"/>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therefore argued that the revolution was a product of both </w:t>
      </w:r>
      <w:proofErr w:type="spellStart"/>
      <w:r>
        <w:rPr>
          <w:rFonts w:ascii="Times New Roman" w:eastAsia="Times New Roman" w:hAnsi="Times New Roman" w:cs="Times New Roman"/>
          <w:sz w:val="24"/>
          <w:szCs w:val="24"/>
        </w:rPr>
        <w:t>Shi’i</w:t>
      </w:r>
      <w:proofErr w:type="spellEnd"/>
      <w:r>
        <w:rPr>
          <w:rFonts w:ascii="Times New Roman" w:eastAsia="Times New Roman" w:hAnsi="Times New Roman" w:cs="Times New Roman"/>
          <w:sz w:val="24"/>
          <w:szCs w:val="24"/>
        </w:rPr>
        <w:t xml:space="preserve"> ideology and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decline, mixing both socio-economic and behavioral explanations of social action. Unlike Browne, these authors believed that, except for a narrow class of intellectuals, Iranian society was not destined to emulate Western democracy.  </w:t>
      </w:r>
      <w:proofErr w:type="spellStart"/>
      <w:r>
        <w:rPr>
          <w:rFonts w:ascii="Times New Roman" w:eastAsia="Times New Roman" w:hAnsi="Times New Roman" w:cs="Times New Roman"/>
          <w:sz w:val="24"/>
          <w:szCs w:val="24"/>
        </w:rPr>
        <w:t>Shi’ism</w:t>
      </w:r>
      <w:proofErr w:type="spellEnd"/>
      <w:r>
        <w:rPr>
          <w:rFonts w:ascii="Times New Roman" w:eastAsia="Times New Roman" w:hAnsi="Times New Roman" w:cs="Times New Roman"/>
          <w:sz w:val="24"/>
          <w:szCs w:val="24"/>
        </w:rPr>
        <w:t xml:space="preserve"> provided a language of protest and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provided the leadership. Lambton wrote that while the coalitions of the Tobacco protests and the Constitutional Revolution included many sectors of society, “since the aim of such action was the restoration of just or righteous, i.e. </w:t>
      </w:r>
      <w:proofErr w:type="spellStart"/>
      <w:r>
        <w:rPr>
          <w:rFonts w:ascii="Times New Roman" w:eastAsia="Times New Roman" w:hAnsi="Times New Roman" w:cs="Times New Roman"/>
          <w:i/>
          <w:sz w:val="24"/>
          <w:szCs w:val="24"/>
        </w:rPr>
        <w:t>shar’i</w:t>
      </w:r>
      <w:proofErr w:type="spellEnd"/>
      <w:r>
        <w:rPr>
          <w:rFonts w:ascii="Times New Roman" w:eastAsia="Times New Roman" w:hAnsi="Times New Roman" w:cs="Times New Roman"/>
          <w:sz w:val="24"/>
          <w:szCs w:val="24"/>
        </w:rPr>
        <w:t xml:space="preserve">, government, the natural leaders of the movement were the </w:t>
      </w:r>
      <w:proofErr w:type="spellStart"/>
      <w:r>
        <w:rPr>
          <w:rFonts w:ascii="Times New Roman" w:eastAsia="Times New Roman" w:hAnsi="Times New Roman" w:cs="Times New Roman"/>
          <w:i/>
          <w:sz w:val="24"/>
          <w:szCs w:val="24"/>
        </w:rPr>
        <w:t>ʿulama</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puts this even more starkly and wrote even “radicals and modernizers” like </w:t>
      </w:r>
      <w:proofErr w:type="spellStart"/>
      <w:r>
        <w:rPr>
          <w:rFonts w:ascii="Times New Roman" w:eastAsia="Times New Roman" w:hAnsi="Times New Roman" w:cs="Times New Roman"/>
          <w:sz w:val="24"/>
          <w:szCs w:val="24"/>
        </w:rPr>
        <w:t>Malkam</w:t>
      </w:r>
      <w:proofErr w:type="spellEnd"/>
      <w:r>
        <w:rPr>
          <w:rFonts w:ascii="Times New Roman" w:eastAsia="Times New Roman" w:hAnsi="Times New Roman" w:cs="Times New Roman"/>
          <w:sz w:val="24"/>
          <w:szCs w:val="24"/>
        </w:rPr>
        <w:t xml:space="preserve"> Khan, Jamal ad-Din al-Afghani, and </w:t>
      </w:r>
      <w:proofErr w:type="spellStart"/>
      <w:r>
        <w:rPr>
          <w:rFonts w:ascii="Times New Roman" w:eastAsia="Times New Roman" w:hAnsi="Times New Roman" w:cs="Times New Roman"/>
          <w:sz w:val="24"/>
          <w:szCs w:val="24"/>
        </w:rPr>
        <w:t>Mirza</w:t>
      </w:r>
      <w:proofErr w:type="spellEnd"/>
      <w:r>
        <w:rPr>
          <w:rFonts w:ascii="Times New Roman" w:eastAsia="Times New Roman" w:hAnsi="Times New Roman" w:cs="Times New Roman"/>
          <w:sz w:val="24"/>
          <w:szCs w:val="24"/>
        </w:rPr>
        <w:t xml:space="preserve"> Aga Khan </w:t>
      </w:r>
      <w:proofErr w:type="spellStart"/>
      <w:r>
        <w:rPr>
          <w:rFonts w:ascii="Times New Roman" w:eastAsia="Times New Roman" w:hAnsi="Times New Roman" w:cs="Times New Roman"/>
          <w:sz w:val="24"/>
          <w:szCs w:val="24"/>
        </w:rPr>
        <w:t>Kermani</w:t>
      </w:r>
      <w:proofErr w:type="spellEnd"/>
      <w:r>
        <w:rPr>
          <w:rFonts w:ascii="Times New Roman" w:eastAsia="Times New Roman" w:hAnsi="Times New Roman" w:cs="Times New Roman"/>
          <w:sz w:val="24"/>
          <w:szCs w:val="24"/>
        </w:rPr>
        <w:t xml:space="preserve"> “saw the religious nature of much of the mass reactions against foreign concessions” and that it was “religious feeling against infidels which could most effectively mobilize mass action against foreigners.”</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This left the European inspired modernizers and radicals with little choice but to seek an alliance with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Contrary to Browne’s view, the European inspired “radicals” and modernizers were not representative of Iranian society. Attempts by modernizers to justify reforms with “religious terminology...were tactical rather than sincere” and “the insistence that modern law [could] be found in Islam [was] a self-protective device rather than a </w:t>
      </w:r>
      <w:r>
        <w:rPr>
          <w:rFonts w:ascii="Times New Roman" w:eastAsia="Times New Roman" w:hAnsi="Times New Roman" w:cs="Times New Roman"/>
          <w:sz w:val="24"/>
          <w:szCs w:val="24"/>
        </w:rPr>
        <w:lastRenderedPageBreak/>
        <w:t>religious conviction.”</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Lambton similarly wrote that even if some members of Iranian society “looked to the liberal west for the political ideas...such an ideology could only have been acceptable if interpreted in terms of Islam.”</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This common view of Iranian society, which in turn led to similar views of social change, was the product of a particular time.</w:t>
      </w:r>
    </w:p>
    <w:p w14:paraId="2AABF60B" w14:textId="77777777" w:rsidR="00072F28" w:rsidRDefault="00072F28" w:rsidP="00072F28">
      <w:pPr>
        <w:pStyle w:val="Normal1"/>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Lambton, and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used accounts of rituals and sermons from travelogues and memoirs to define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Islam and the beliefs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In particular, Jean </w:t>
      </w:r>
      <w:proofErr w:type="spellStart"/>
      <w:r>
        <w:rPr>
          <w:rFonts w:ascii="Times New Roman" w:eastAsia="Times New Roman" w:hAnsi="Times New Roman" w:cs="Times New Roman"/>
          <w:sz w:val="24"/>
          <w:szCs w:val="24"/>
        </w:rPr>
        <w:t>Chardin’s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Voyages de monsieur le </w:t>
      </w:r>
      <w:proofErr w:type="spellStart"/>
      <w:r>
        <w:rPr>
          <w:rFonts w:ascii="Times New Roman" w:eastAsia="Times New Roman" w:hAnsi="Times New Roman" w:cs="Times New Roman"/>
          <w:i/>
          <w:sz w:val="24"/>
          <w:szCs w:val="24"/>
        </w:rPr>
        <w:t>chavalier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Chardin</w:t>
      </w:r>
      <w:proofErr w:type="spellEnd"/>
      <w:r>
        <w:rPr>
          <w:rFonts w:ascii="Times New Roman" w:eastAsia="Times New Roman" w:hAnsi="Times New Roman" w:cs="Times New Roman"/>
          <w:i/>
          <w:sz w:val="24"/>
          <w:szCs w:val="24"/>
        </w:rPr>
        <w:t xml:space="preserve"> en </w:t>
      </w:r>
      <w:proofErr w:type="spellStart"/>
      <w:r>
        <w:rPr>
          <w:rFonts w:ascii="Times New Roman" w:eastAsia="Times New Roman" w:hAnsi="Times New Roman" w:cs="Times New Roman"/>
          <w:i/>
          <w:sz w:val="24"/>
          <w:szCs w:val="24"/>
        </w:rPr>
        <w:t>Perse</w:t>
      </w:r>
      <w:proofErr w:type="spellEnd"/>
      <w:r>
        <w:rPr>
          <w:rFonts w:ascii="Times New Roman" w:eastAsia="Times New Roman" w:hAnsi="Times New Roman" w:cs="Times New Roman"/>
          <w:i/>
          <w:sz w:val="24"/>
          <w:szCs w:val="24"/>
        </w:rPr>
        <w:t xml:space="preserve"> et </w:t>
      </w:r>
      <w:proofErr w:type="spellStart"/>
      <w:r>
        <w:rPr>
          <w:rFonts w:ascii="Times New Roman" w:eastAsia="Times New Roman" w:hAnsi="Times New Roman" w:cs="Times New Roman"/>
          <w:i/>
          <w:sz w:val="24"/>
          <w:szCs w:val="24"/>
        </w:rPr>
        <w:t>autres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lieus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l’Orient</w:t>
      </w:r>
      <w:proofErr w:type="spellEnd"/>
      <w:r>
        <w:rPr>
          <w:rFonts w:ascii="Times New Roman" w:eastAsia="Times New Roman" w:hAnsi="Times New Roman" w:cs="Times New Roman"/>
          <w:sz w:val="24"/>
          <w:szCs w:val="24"/>
        </w:rPr>
        <w:t xml:space="preserve"> figures prominently in the bibliographies of Lambton and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even though </w:t>
      </w:r>
      <w:proofErr w:type="spellStart"/>
      <w:r>
        <w:rPr>
          <w:rFonts w:ascii="Times New Roman" w:eastAsia="Times New Roman" w:hAnsi="Times New Roman" w:cs="Times New Roman"/>
          <w:sz w:val="24"/>
          <w:szCs w:val="24"/>
        </w:rPr>
        <w:t>Chardin</w:t>
      </w:r>
      <w:proofErr w:type="spellEnd"/>
      <w:r>
        <w:rPr>
          <w:rFonts w:ascii="Times New Roman" w:eastAsia="Times New Roman" w:hAnsi="Times New Roman" w:cs="Times New Roman"/>
          <w:sz w:val="24"/>
          <w:szCs w:val="24"/>
        </w:rPr>
        <w:t xml:space="preserve"> wrote during the 17</w:t>
      </w:r>
      <w:r w:rsidRPr="00852AA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during the </w:t>
      </w:r>
      <w:proofErr w:type="spellStart"/>
      <w:r>
        <w:rPr>
          <w:rFonts w:ascii="Times New Roman" w:eastAsia="Times New Roman" w:hAnsi="Times New Roman" w:cs="Times New Roman"/>
          <w:sz w:val="24"/>
          <w:szCs w:val="24"/>
        </w:rPr>
        <w:t>Safavid</w:t>
      </w:r>
      <w:proofErr w:type="spellEnd"/>
      <w:r>
        <w:rPr>
          <w:rFonts w:ascii="Times New Roman" w:eastAsia="Times New Roman" w:hAnsi="Times New Roman" w:cs="Times New Roman"/>
          <w:sz w:val="24"/>
          <w:szCs w:val="24"/>
        </w:rPr>
        <w:t xml:space="preserve"> dynasty. In </w:t>
      </w:r>
      <w:r>
        <w:rPr>
          <w:rFonts w:ascii="Times New Roman" w:eastAsia="Times New Roman" w:hAnsi="Times New Roman" w:cs="Times New Roman"/>
          <w:i/>
          <w:sz w:val="24"/>
          <w:szCs w:val="24"/>
        </w:rPr>
        <w:t>Religion and State in Iran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used a wider collection of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biographies as well as Persian language histories of the Constitutional Revolution.</w:t>
      </w:r>
      <w:r>
        <w:rPr>
          <w:rStyle w:val="FootnoteReference"/>
          <w:rFonts w:ascii="Times New Roman" w:eastAsia="Times New Roman" w:hAnsi="Times New Roman" w:cs="Times New Roman"/>
          <w:sz w:val="24"/>
          <w:szCs w:val="24"/>
        </w:rPr>
        <w:footnoteReference w:id="79"/>
      </w:r>
      <w:r>
        <w:rPr>
          <w:rFonts w:ascii="Times New Roman" w:eastAsia="Times New Roman" w:hAnsi="Times New Roman" w:cs="Times New Roman"/>
          <w:sz w:val="24"/>
          <w:szCs w:val="24"/>
        </w:rPr>
        <w:t xml:space="preserve"> While a consistent, anti-</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Shi’i</w:t>
      </w:r>
      <w:proofErr w:type="spellEnd"/>
      <w:r>
        <w:rPr>
          <w:rFonts w:ascii="Times New Roman" w:eastAsia="Times New Roman" w:hAnsi="Times New Roman" w:cs="Times New Roman"/>
          <w:sz w:val="24"/>
          <w:szCs w:val="24"/>
        </w:rPr>
        <w:t xml:space="preserve"> tradition passed down to the people of Iran through popular rituals was a convenient an compelling explanation, especially in light of events in Iran, it was soon challenged not only by events in Iran, but also by detailed study of the writings of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as well as investigation into the social bases of political power in Iran. These projects would be accomplished both through historical sociology and social history.</w:t>
      </w:r>
    </w:p>
    <w:p w14:paraId="220ADD63" w14:textId="77777777" w:rsidR="00072F28" w:rsidRDefault="00072F28" w:rsidP="00072F28">
      <w:pPr>
        <w:pStyle w:val="Normal1"/>
        <w:spacing w:line="480" w:lineRule="auto"/>
        <w:contextualSpacing/>
        <w:rPr>
          <w:rFonts w:ascii="Times New Roman" w:eastAsia="Times New Roman" w:hAnsi="Times New Roman" w:cs="Times New Roman"/>
          <w:sz w:val="24"/>
          <w:szCs w:val="24"/>
        </w:rPr>
      </w:pPr>
    </w:p>
    <w:p w14:paraId="15DBED31" w14:textId="77777777" w:rsidR="00072F28" w:rsidRPr="001F45D3" w:rsidRDefault="00072F28" w:rsidP="00072F28">
      <w:pPr>
        <w:pStyle w:val="Normal1"/>
        <w:spacing w:line="480" w:lineRule="auto"/>
        <w:contextualSpacing/>
        <w:rPr>
          <w:rFonts w:ascii="Times New Roman" w:eastAsia="Times New Roman" w:hAnsi="Times New Roman" w:cs="Times New Roman"/>
          <w:b/>
          <w:sz w:val="24"/>
          <w:szCs w:val="24"/>
        </w:rPr>
      </w:pPr>
      <w:r w:rsidRPr="001F45D3">
        <w:rPr>
          <w:rFonts w:ascii="Times New Roman" w:eastAsia="Times New Roman" w:hAnsi="Times New Roman" w:cs="Times New Roman"/>
          <w:b/>
          <w:sz w:val="24"/>
          <w:szCs w:val="24"/>
        </w:rPr>
        <w:t xml:space="preserve">The </w:t>
      </w:r>
      <w:proofErr w:type="spellStart"/>
      <w:r w:rsidRPr="001F45D3">
        <w:rPr>
          <w:rFonts w:ascii="Times New Roman" w:eastAsia="Times New Roman" w:hAnsi="Times New Roman" w:cs="Times New Roman"/>
          <w:b/>
          <w:sz w:val="24"/>
          <w:szCs w:val="24"/>
        </w:rPr>
        <w:t>ʿUlama</w:t>
      </w:r>
      <w:proofErr w:type="spellEnd"/>
      <w:r w:rsidRPr="001F45D3">
        <w:rPr>
          <w:rFonts w:ascii="Times New Roman" w:eastAsia="Times New Roman" w:hAnsi="Times New Roman" w:cs="Times New Roman"/>
          <w:b/>
          <w:sz w:val="24"/>
          <w:szCs w:val="24"/>
        </w:rPr>
        <w:t xml:space="preserve"> as Allies of the State</w:t>
      </w:r>
    </w:p>
    <w:p w14:paraId="31273C8E"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hAnsi="Times New Roman" w:cs="Times New Roman"/>
        </w:rPr>
        <w:tab/>
        <w:t xml:space="preserve">Said Amir </w:t>
      </w:r>
      <w:proofErr w:type="spellStart"/>
      <w:r>
        <w:rPr>
          <w:rFonts w:ascii="Times New Roman" w:hAnsi="Times New Roman" w:cs="Times New Roman"/>
        </w:rPr>
        <w:t>Arjomand’s</w:t>
      </w:r>
      <w:proofErr w:type="spellEnd"/>
      <w:r>
        <w:rPr>
          <w:rFonts w:ascii="Times New Roman" w:hAnsi="Times New Roman" w:cs="Times New Roman"/>
        </w:rPr>
        <w:t xml:space="preserve"> </w:t>
      </w:r>
      <w:r>
        <w:rPr>
          <w:rFonts w:ascii="Times New Roman" w:eastAsia="Times New Roman" w:hAnsi="Times New Roman" w:cs="Times New Roman"/>
          <w:i/>
        </w:rPr>
        <w:t>The Shadow of God and the Hidden Imam</w:t>
      </w:r>
      <w:r>
        <w:rPr>
          <w:rFonts w:ascii="Times New Roman" w:eastAsia="Times New Roman" w:hAnsi="Times New Roman" w:cs="Times New Roman"/>
        </w:rPr>
        <w:t xml:space="preserve"> represented a major break, both in methodology and the conclusions he drew, from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His work </w:t>
      </w:r>
      <w:r w:rsidRPr="006E2190">
        <w:rPr>
          <w:rFonts w:ascii="Times New Roman" w:hAnsi="Times New Roman" w:cs="Times New Roman"/>
          <w:bCs/>
        </w:rPr>
        <w:t>offer</w:t>
      </w:r>
      <w:r>
        <w:rPr>
          <w:rFonts w:ascii="Times New Roman" w:hAnsi="Times New Roman" w:cs="Times New Roman"/>
          <w:bCs/>
        </w:rPr>
        <w:t>ed</w:t>
      </w:r>
      <w:r w:rsidRPr="006E2190">
        <w:rPr>
          <w:rFonts w:ascii="Times New Roman" w:hAnsi="Times New Roman" w:cs="Times New Roman"/>
          <w:bCs/>
        </w:rPr>
        <w:t xml:space="preserve"> </w:t>
      </w:r>
      <w:r>
        <w:rPr>
          <w:rFonts w:ascii="Times New Roman" w:hAnsi="Times New Roman" w:cs="Times New Roman"/>
          <w:bCs/>
        </w:rPr>
        <w:t>“</w:t>
      </w:r>
      <w:r w:rsidRPr="006E2190">
        <w:rPr>
          <w:rFonts w:ascii="Times New Roman" w:hAnsi="Times New Roman" w:cs="Times New Roman"/>
          <w:bCs/>
        </w:rPr>
        <w:t>a new perspective</w:t>
      </w:r>
      <w:r>
        <w:rPr>
          <w:rFonts w:ascii="Times New Roman" w:hAnsi="Times New Roman" w:cs="Times New Roman"/>
          <w:bCs/>
        </w:rPr>
        <w:t xml:space="preserve"> </w:t>
      </w:r>
      <w:r w:rsidRPr="006E2190">
        <w:rPr>
          <w:rFonts w:ascii="Times New Roman" w:hAnsi="Times New Roman" w:cs="Times New Roman"/>
          <w:bCs/>
        </w:rPr>
        <w:t>for the analysis</w:t>
      </w:r>
      <w:r>
        <w:rPr>
          <w:rFonts w:ascii="Times New Roman" w:hAnsi="Times New Roman" w:cs="Times New Roman"/>
          <w:bCs/>
        </w:rPr>
        <w:t xml:space="preserve"> </w:t>
      </w:r>
      <w:r w:rsidRPr="006E2190">
        <w:rPr>
          <w:rFonts w:ascii="Times New Roman" w:hAnsi="Times New Roman" w:cs="Times New Roman"/>
          <w:bCs/>
        </w:rPr>
        <w:t>of the role of religion</w:t>
      </w:r>
      <w:r>
        <w:rPr>
          <w:rFonts w:ascii="Times New Roman" w:hAnsi="Times New Roman" w:cs="Times New Roman"/>
          <w:bCs/>
        </w:rPr>
        <w:t xml:space="preserve"> </w:t>
      </w:r>
      <w:r w:rsidRPr="006E2190">
        <w:rPr>
          <w:rFonts w:ascii="Times New Roman" w:hAnsi="Times New Roman" w:cs="Times New Roman"/>
          <w:bCs/>
        </w:rPr>
        <w:t>in political action</w:t>
      </w:r>
      <w:r>
        <w:rPr>
          <w:rFonts w:ascii="Times New Roman" w:hAnsi="Times New Roman" w:cs="Times New Roman"/>
          <w:bCs/>
        </w:rPr>
        <w:t xml:space="preserve"> in </w:t>
      </w:r>
      <w:r w:rsidRPr="006E2190">
        <w:rPr>
          <w:rFonts w:ascii="Times New Roman" w:hAnsi="Times New Roman" w:cs="Times New Roman"/>
          <w:bCs/>
        </w:rPr>
        <w:t>pre</w:t>
      </w:r>
      <w:r>
        <w:rPr>
          <w:rFonts w:ascii="Times New Roman" w:hAnsi="Times New Roman" w:cs="Times New Roman"/>
          <w:bCs/>
        </w:rPr>
        <w:t>-</w:t>
      </w:r>
      <w:r w:rsidRPr="006E2190">
        <w:rPr>
          <w:rFonts w:ascii="Times New Roman" w:hAnsi="Times New Roman" w:cs="Times New Roman"/>
          <w:bCs/>
        </w:rPr>
        <w:t>modern</w:t>
      </w:r>
      <w:r>
        <w:rPr>
          <w:rFonts w:ascii="Times New Roman" w:hAnsi="Times New Roman" w:cs="Times New Roman"/>
          <w:bCs/>
        </w:rPr>
        <w:t xml:space="preserve"> </w:t>
      </w:r>
      <w:r w:rsidRPr="006E2190">
        <w:rPr>
          <w:rFonts w:ascii="Times New Roman" w:hAnsi="Times New Roman" w:cs="Times New Roman"/>
          <w:bCs/>
        </w:rPr>
        <w:t>societies;</w:t>
      </w:r>
      <w:r>
        <w:rPr>
          <w:rFonts w:ascii="Times New Roman" w:hAnsi="Times New Roman" w:cs="Times New Roman"/>
          <w:bCs/>
        </w:rPr>
        <w:t xml:space="preserve"> </w:t>
      </w:r>
      <w:r w:rsidRPr="006E2190">
        <w:rPr>
          <w:rFonts w:ascii="Times New Roman" w:hAnsi="Times New Roman" w:cs="Times New Roman"/>
          <w:bCs/>
        </w:rPr>
        <w:t>and</w:t>
      </w:r>
      <w:r>
        <w:rPr>
          <w:rFonts w:ascii="Times New Roman" w:hAnsi="Times New Roman" w:cs="Times New Roman"/>
          <w:bCs/>
        </w:rPr>
        <w:t xml:space="preserve"> </w:t>
      </w:r>
      <w:r w:rsidRPr="006E2190">
        <w:rPr>
          <w:rFonts w:ascii="Times New Roman" w:hAnsi="Times New Roman" w:cs="Times New Roman"/>
          <w:bCs/>
        </w:rPr>
        <w:t>second,</w:t>
      </w:r>
      <w:r>
        <w:rPr>
          <w:rFonts w:ascii="Times New Roman" w:hAnsi="Times New Roman" w:cs="Times New Roman"/>
          <w:bCs/>
        </w:rPr>
        <w:t xml:space="preserve"> </w:t>
      </w:r>
      <w:r w:rsidRPr="006E2190">
        <w:rPr>
          <w:rFonts w:ascii="Times New Roman" w:hAnsi="Times New Roman" w:cs="Times New Roman"/>
          <w:bCs/>
        </w:rPr>
        <w:t>to offer a comprehensive</w:t>
      </w:r>
      <w:r>
        <w:rPr>
          <w:rFonts w:ascii="Times New Roman" w:hAnsi="Times New Roman" w:cs="Times New Roman"/>
          <w:bCs/>
        </w:rPr>
        <w:t xml:space="preserve"> e</w:t>
      </w:r>
      <w:r w:rsidRPr="006E2190">
        <w:rPr>
          <w:rFonts w:ascii="Times New Roman" w:hAnsi="Times New Roman" w:cs="Times New Roman"/>
          <w:bCs/>
        </w:rPr>
        <w:t>xamination</w:t>
      </w:r>
      <w:r>
        <w:rPr>
          <w:rFonts w:ascii="Times New Roman" w:hAnsi="Times New Roman" w:cs="Times New Roman"/>
          <w:bCs/>
        </w:rPr>
        <w:t xml:space="preserve"> </w:t>
      </w:r>
      <w:r w:rsidRPr="006E2190">
        <w:rPr>
          <w:rFonts w:ascii="Times New Roman" w:hAnsi="Times New Roman" w:cs="Times New Roman"/>
          <w:bCs/>
        </w:rPr>
        <w:t>of the</w:t>
      </w:r>
      <w:r>
        <w:rPr>
          <w:rFonts w:ascii="Times New Roman" w:hAnsi="Times New Roman" w:cs="Times New Roman"/>
          <w:bCs/>
        </w:rPr>
        <w:t xml:space="preserve"> establishment o</w:t>
      </w:r>
      <w:r w:rsidRPr="006E2190">
        <w:rPr>
          <w:rFonts w:ascii="Times New Roman" w:hAnsi="Times New Roman" w:cs="Times New Roman"/>
          <w:bCs/>
        </w:rPr>
        <w:t>f Shi'ite</w:t>
      </w:r>
      <w:r>
        <w:rPr>
          <w:rFonts w:ascii="Times New Roman" w:hAnsi="Times New Roman" w:cs="Times New Roman"/>
          <w:bCs/>
        </w:rPr>
        <w:t xml:space="preserve"> </w:t>
      </w:r>
      <w:r w:rsidRPr="006E2190">
        <w:rPr>
          <w:rFonts w:ascii="Times New Roman" w:hAnsi="Times New Roman" w:cs="Times New Roman"/>
          <w:bCs/>
        </w:rPr>
        <w:t>Islam</w:t>
      </w:r>
      <w:r>
        <w:rPr>
          <w:rFonts w:ascii="Times New Roman" w:hAnsi="Times New Roman" w:cs="Times New Roman"/>
          <w:bCs/>
        </w:rPr>
        <w:t xml:space="preserve"> </w:t>
      </w:r>
      <w:r w:rsidRPr="006E2190">
        <w:rPr>
          <w:rFonts w:ascii="Times New Roman" w:hAnsi="Times New Roman" w:cs="Times New Roman"/>
          <w:bCs/>
        </w:rPr>
        <w:t>as</w:t>
      </w:r>
      <w:r>
        <w:rPr>
          <w:rFonts w:ascii="Times New Roman" w:hAnsi="Times New Roman" w:cs="Times New Roman"/>
          <w:bCs/>
        </w:rPr>
        <w:t xml:space="preserve"> </w:t>
      </w:r>
      <w:r w:rsidRPr="006E2190">
        <w:rPr>
          <w:rFonts w:ascii="Times New Roman" w:hAnsi="Times New Roman" w:cs="Times New Roman"/>
          <w:bCs/>
        </w:rPr>
        <w:t>the</w:t>
      </w:r>
      <w:r>
        <w:rPr>
          <w:rFonts w:ascii="Times New Roman" w:hAnsi="Times New Roman" w:cs="Times New Roman"/>
          <w:bCs/>
        </w:rPr>
        <w:t xml:space="preserve"> </w:t>
      </w:r>
      <w:r w:rsidRPr="006E2190">
        <w:rPr>
          <w:rFonts w:ascii="Times New Roman" w:hAnsi="Times New Roman" w:cs="Times New Roman"/>
          <w:bCs/>
        </w:rPr>
        <w:t>state</w:t>
      </w:r>
      <w:r>
        <w:rPr>
          <w:rFonts w:ascii="Times New Roman" w:hAnsi="Times New Roman" w:cs="Times New Roman"/>
          <w:bCs/>
        </w:rPr>
        <w:t xml:space="preserve"> </w:t>
      </w:r>
      <w:r w:rsidRPr="006E2190">
        <w:rPr>
          <w:rFonts w:ascii="Times New Roman" w:hAnsi="Times New Roman" w:cs="Times New Roman"/>
          <w:bCs/>
        </w:rPr>
        <w:t>religion</w:t>
      </w:r>
      <w:r>
        <w:rPr>
          <w:rFonts w:ascii="Times New Roman" w:hAnsi="Times New Roman" w:cs="Times New Roman"/>
          <w:bCs/>
        </w:rPr>
        <w:t xml:space="preserve"> </w:t>
      </w:r>
      <w:r w:rsidRPr="006E2190">
        <w:rPr>
          <w:rFonts w:ascii="Times New Roman" w:hAnsi="Times New Roman" w:cs="Times New Roman"/>
          <w:bCs/>
        </w:rPr>
        <w:t>of Iran</w:t>
      </w:r>
      <w:r>
        <w:rPr>
          <w:rFonts w:ascii="Times New Roman" w:hAnsi="Times New Roman" w:cs="Times New Roman"/>
          <w:bCs/>
        </w:rPr>
        <w:t>.”</w:t>
      </w:r>
      <w:r>
        <w:rPr>
          <w:rStyle w:val="FootnoteReference"/>
          <w:rFonts w:ascii="Times New Roman" w:hAnsi="Times New Roman" w:cs="Times New Roman"/>
          <w:bCs/>
        </w:rPr>
        <w:footnoteReference w:id="80"/>
      </w:r>
      <w:r w:rsidRPr="006E2190">
        <w:rPr>
          <w:rFonts w:ascii="Times New Roman" w:hAnsi="Times New Roman" w:cs="Times New Roman"/>
          <w:bCs/>
        </w:rPr>
        <w:t xml:space="preserve"> </w:t>
      </w:r>
      <w:r>
        <w:rPr>
          <w:rFonts w:ascii="Times New Roman" w:eastAsia="Times New Roman" w:hAnsi="Times New Roman" w:cs="Times New Roman"/>
        </w:rPr>
        <w:t xml:space="preserve">Instead of turning to the public manifestation of religious life to understand the meaning of </w:t>
      </w:r>
      <w:proofErr w:type="spellStart"/>
      <w:r>
        <w:rPr>
          <w:rFonts w:ascii="Times New Roman" w:eastAsia="Times New Roman" w:hAnsi="Times New Roman" w:cs="Times New Roman"/>
        </w:rPr>
        <w:t>Shiʿism</w:t>
      </w:r>
      <w:proofErr w:type="spellEnd"/>
      <w:r>
        <w:rPr>
          <w:rFonts w:ascii="Times New Roman" w:eastAsia="Times New Roman" w:hAnsi="Times New Roman" w:cs="Times New Roman"/>
        </w:rPr>
        <w:t xml:space="preserve">, he instead studied the writings of influential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 contrast to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he concluded that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largely accommodated and validated the temporal rule of the </w:t>
      </w:r>
      <w:proofErr w:type="spellStart"/>
      <w:r>
        <w:rPr>
          <w:rFonts w:ascii="Times New Roman" w:eastAsia="Times New Roman" w:hAnsi="Times New Roman" w:cs="Times New Roman"/>
        </w:rPr>
        <w:t>Qajars</w:t>
      </w:r>
      <w:proofErr w:type="spellEnd"/>
      <w:r>
        <w:rPr>
          <w:rFonts w:ascii="Times New Roman" w:eastAsia="Times New Roman" w:hAnsi="Times New Roman" w:cs="Times New Roman"/>
        </w:rPr>
        <w:t xml:space="preserve">. Much 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he concluded that the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failures to protect Iran from Western intrusions pushed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into backing the Constitutional Revolution. Scholars did not universally accept </w:t>
      </w:r>
      <w:proofErr w:type="spellStart"/>
      <w:r>
        <w:rPr>
          <w:rFonts w:ascii="Times New Roman" w:eastAsia="Times New Roman" w:hAnsi="Times New Roman" w:cs="Times New Roman"/>
        </w:rPr>
        <w:t>Arjomand’s</w:t>
      </w:r>
      <w:proofErr w:type="spellEnd"/>
      <w:r>
        <w:rPr>
          <w:rFonts w:ascii="Times New Roman" w:eastAsia="Times New Roman" w:hAnsi="Times New Roman" w:cs="Times New Roman"/>
        </w:rPr>
        <w:t xml:space="preserve"> account of the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 particular, Nikki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mounted a sustained criticism of </w:t>
      </w:r>
      <w:proofErr w:type="spellStart"/>
      <w:r>
        <w:rPr>
          <w:rFonts w:ascii="Times New Roman" w:eastAsia="Times New Roman" w:hAnsi="Times New Roman" w:cs="Times New Roman"/>
        </w:rPr>
        <w:t>Arjomand’s</w:t>
      </w:r>
      <w:proofErr w:type="spellEnd"/>
      <w:r>
        <w:rPr>
          <w:rFonts w:ascii="Times New Roman" w:eastAsia="Times New Roman" w:hAnsi="Times New Roman" w:cs="Times New Roman"/>
        </w:rPr>
        <w:t xml:space="preserve"> work, particularly criticizing him for characterizing certain scholars as representative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as a whole and his reliance on the writings as opposed to accounts of religious life. But </w:t>
      </w:r>
      <w:proofErr w:type="spellStart"/>
      <w:r>
        <w:rPr>
          <w:rFonts w:ascii="Times New Roman" w:eastAsia="Times New Roman" w:hAnsi="Times New Roman" w:cs="Times New Roman"/>
        </w:rPr>
        <w:t>Arjomand’s</w:t>
      </w:r>
      <w:proofErr w:type="spellEnd"/>
      <w:r>
        <w:rPr>
          <w:rFonts w:ascii="Times New Roman" w:eastAsia="Times New Roman" w:hAnsi="Times New Roman" w:cs="Times New Roman"/>
        </w:rPr>
        <w:t xml:space="preserve"> challenge to the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-Lambton view of </w:t>
      </w:r>
      <w:proofErr w:type="spellStart"/>
      <w:r>
        <w:rPr>
          <w:rFonts w:ascii="Times New Roman" w:eastAsia="Times New Roman" w:hAnsi="Times New Roman" w:cs="Times New Roman"/>
        </w:rPr>
        <w:t>Shiʿism</w:t>
      </w:r>
      <w:proofErr w:type="spellEnd"/>
      <w:r>
        <w:rPr>
          <w:rFonts w:ascii="Times New Roman" w:eastAsia="Times New Roman" w:hAnsi="Times New Roman" w:cs="Times New Roman"/>
        </w:rPr>
        <w:t xml:space="preserve"> and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was very significant in that it opened to the way for more research into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ultimately revealing deep divisions between the </w:t>
      </w:r>
      <w:proofErr w:type="spellStart"/>
      <w:r>
        <w:rPr>
          <w:rFonts w:ascii="Times New Roman" w:hAnsi="Times New Roman" w:cs="Times New Roman"/>
        </w:rPr>
        <w:t>ʿulama</w:t>
      </w:r>
      <w:proofErr w:type="spellEnd"/>
      <w:r>
        <w:rPr>
          <w:rFonts w:ascii="Times New Roman" w:hAnsi="Times New Roman" w:cs="Times New Roman"/>
        </w:rPr>
        <w:t xml:space="preserve"> and Iranian society.</w:t>
      </w:r>
    </w:p>
    <w:p w14:paraId="494ADF90"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t xml:space="preserve">Unlike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cast the </w:t>
      </w:r>
      <w:proofErr w:type="spellStart"/>
      <w:r>
        <w:rPr>
          <w:rFonts w:ascii="Times New Roman" w:hAnsi="Times New Roman" w:cs="Times New Roman"/>
        </w:rPr>
        <w:t>ʿulama’s</w:t>
      </w:r>
      <w:proofErr w:type="spellEnd"/>
      <w:r>
        <w:rPr>
          <w:rFonts w:ascii="Times New Roman" w:hAnsi="Times New Roman" w:cs="Times New Roman"/>
        </w:rPr>
        <w:t xml:space="preserve"> role in Iranian society as changing. </w:t>
      </w:r>
      <w:proofErr w:type="spellStart"/>
      <w:r>
        <w:rPr>
          <w:rFonts w:ascii="Times New Roman" w:hAnsi="Times New Roman" w:cs="Times New Roman"/>
        </w:rPr>
        <w:t>Arjomand</w:t>
      </w:r>
      <w:proofErr w:type="spellEnd"/>
      <w:r>
        <w:rPr>
          <w:rFonts w:ascii="Times New Roman" w:hAnsi="Times New Roman" w:cs="Times New Roman"/>
        </w:rPr>
        <w:t xml:space="preserve"> saw </w:t>
      </w:r>
      <w:proofErr w:type="spellStart"/>
      <w:r>
        <w:rPr>
          <w:rFonts w:ascii="Times New Roman" w:hAnsi="Times New Roman" w:cs="Times New Roman"/>
        </w:rPr>
        <w:t>Shiʿism</w:t>
      </w:r>
      <w:proofErr w:type="spellEnd"/>
      <w:r>
        <w:rPr>
          <w:rFonts w:ascii="Times New Roman" w:hAnsi="Times New Roman" w:cs="Times New Roman"/>
        </w:rPr>
        <w:t xml:space="preserve"> as a “</w:t>
      </w:r>
      <w:r>
        <w:rPr>
          <w:rFonts w:ascii="Times New Roman" w:hAnsi="Times New Roman" w:cs="Times New Roman"/>
          <w:i/>
        </w:rPr>
        <w:t xml:space="preserve">source of motivation </w:t>
      </w:r>
      <w:r>
        <w:rPr>
          <w:rFonts w:ascii="Times New Roman" w:hAnsi="Times New Roman" w:cs="Times New Roman"/>
        </w:rPr>
        <w:t xml:space="preserve">to social action” in that </w:t>
      </w:r>
      <w:proofErr w:type="spellStart"/>
      <w:r>
        <w:rPr>
          <w:rFonts w:ascii="Times New Roman" w:hAnsi="Times New Roman" w:cs="Times New Roman"/>
        </w:rPr>
        <w:t>Shiʿism</w:t>
      </w:r>
      <w:proofErr w:type="spellEnd"/>
      <w:r>
        <w:rPr>
          <w:rFonts w:ascii="Times New Roman" w:hAnsi="Times New Roman" w:cs="Times New Roman"/>
        </w:rPr>
        <w:t xml:space="preserve"> shaped “the believers’ attitudes, and in that they differentially affect the believers’ propensities to action in various spheres of life.”</w:t>
      </w:r>
      <w:r>
        <w:rPr>
          <w:rStyle w:val="FootnoteReference"/>
          <w:rFonts w:ascii="Times New Roman" w:hAnsi="Times New Roman" w:cs="Times New Roman"/>
        </w:rPr>
        <w:footnoteReference w:id="81"/>
      </w:r>
      <w:r>
        <w:rPr>
          <w:rFonts w:ascii="Times New Roman" w:hAnsi="Times New Roman" w:cs="Times New Roman"/>
        </w:rPr>
        <w:t xml:space="preserve"> In this way, “religious norms” eventually manifested themselves in the principles of social and political organization.</w:t>
      </w:r>
      <w:r>
        <w:rPr>
          <w:rStyle w:val="FootnoteReference"/>
          <w:rFonts w:ascii="Times New Roman" w:hAnsi="Times New Roman" w:cs="Times New Roman"/>
        </w:rPr>
        <w:footnoteReference w:id="82"/>
      </w:r>
      <w:r>
        <w:rPr>
          <w:rFonts w:ascii="Times New Roman" w:hAnsi="Times New Roman" w:cs="Times New Roman"/>
        </w:rPr>
        <w:t xml:space="preserve"> </w:t>
      </w:r>
      <w:proofErr w:type="spellStart"/>
      <w:r>
        <w:rPr>
          <w:rFonts w:ascii="Times New Roman" w:hAnsi="Times New Roman" w:cs="Times New Roman"/>
        </w:rPr>
        <w:t>Arjomand’s</w:t>
      </w:r>
      <w:proofErr w:type="spellEnd"/>
      <w:r>
        <w:rPr>
          <w:rFonts w:ascii="Times New Roman" w:hAnsi="Times New Roman" w:cs="Times New Roman"/>
        </w:rPr>
        <w:t xml:space="preserve"> goal was to investigate “how, amid their interplay with </w:t>
      </w:r>
      <w:r>
        <w:rPr>
          <w:rFonts w:ascii="Times New Roman" w:hAnsi="Times New Roman" w:cs="Times New Roman"/>
        </w:rPr>
        <w:lastRenderedPageBreak/>
        <w:t xml:space="preserve">men’s pursuits of material interests and their struggle for power, the normative ideals of </w:t>
      </w:r>
      <w:proofErr w:type="spellStart"/>
      <w:r>
        <w:rPr>
          <w:rFonts w:ascii="Times New Roman" w:hAnsi="Times New Roman" w:cs="Times New Roman"/>
        </w:rPr>
        <w:t>Shiʿism</w:t>
      </w:r>
      <w:proofErr w:type="spellEnd"/>
      <w:r>
        <w:rPr>
          <w:rFonts w:ascii="Times New Roman" w:hAnsi="Times New Roman" w:cs="Times New Roman"/>
        </w:rPr>
        <w:t xml:space="preserve"> as embodied in its life-regulating belief system came to act as switchmen and to determine the tracks into which the political action was directed.”</w:t>
      </w:r>
      <w:r>
        <w:rPr>
          <w:rStyle w:val="FootnoteReference"/>
          <w:rFonts w:ascii="Times New Roman" w:hAnsi="Times New Roman" w:cs="Times New Roman"/>
        </w:rPr>
        <w:footnoteReference w:id="83"/>
      </w:r>
      <w:r>
        <w:rPr>
          <w:rFonts w:ascii="Times New Roman" w:hAnsi="Times New Roman" w:cs="Times New Roman"/>
        </w:rPr>
        <w:t xml:space="preserve"> </w:t>
      </w:r>
      <w:r>
        <w:rPr>
          <w:rFonts w:ascii="Times New Roman" w:eastAsia="Times New Roman" w:hAnsi="Times New Roman" w:cs="Times New Roman"/>
        </w:rPr>
        <w:t xml:space="preserve">Whereas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saw a consistent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opposition to temporal power,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pointed to changing attitudes to temporal authority. Rather than harboring a consistent claim to rule in the absence of the 12</w:t>
      </w:r>
      <w:r w:rsidRPr="00781B03">
        <w:rPr>
          <w:rFonts w:ascii="Times New Roman" w:eastAsia="Times New Roman" w:hAnsi="Times New Roman" w:cs="Times New Roman"/>
          <w:vertAlign w:val="superscript"/>
        </w:rPr>
        <w:t>th</w:t>
      </w:r>
      <w:r>
        <w:rPr>
          <w:rFonts w:ascii="Times New Roman" w:eastAsia="Times New Roman" w:hAnsi="Times New Roman" w:cs="Times New Roman"/>
        </w:rPr>
        <w:t xml:space="preserve"> Imam,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pointed to accommodation and endorsement of </w:t>
      </w:r>
      <w:proofErr w:type="spellStart"/>
      <w:r>
        <w:rPr>
          <w:rFonts w:ascii="Times New Roman" w:eastAsia="Times New Roman" w:hAnsi="Times New Roman" w:cs="Times New Roman"/>
        </w:rPr>
        <w:t>Safavid</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rule. In particular, he highlighted the anti-Constitutional cleric </w:t>
      </w:r>
      <w:proofErr w:type="spellStart"/>
      <w:r>
        <w:rPr>
          <w:rFonts w:ascii="Times New Roman" w:eastAsia="Times New Roman" w:hAnsi="Times New Roman" w:cs="Times New Roman"/>
        </w:rPr>
        <w:t>Shaykh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Fayzullah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Nuri</w:t>
      </w:r>
      <w:proofErr w:type="spellEnd"/>
      <w:r>
        <w:rPr>
          <w:rFonts w:ascii="Times New Roman" w:eastAsia="Times New Roman" w:hAnsi="Times New Roman" w:cs="Times New Roman"/>
        </w:rPr>
        <w:t xml:space="preserve"> as representative of the orthodox </w:t>
      </w:r>
      <w:proofErr w:type="spellStart"/>
      <w:r>
        <w:rPr>
          <w:rFonts w:ascii="Times New Roman" w:hAnsi="Times New Roman" w:cs="Times New Roman"/>
        </w:rPr>
        <w:t>ʿulama</w:t>
      </w:r>
      <w:proofErr w:type="spellEnd"/>
      <w:r>
        <w:rPr>
          <w:rFonts w:ascii="Times New Roman" w:hAnsi="Times New Roman" w:cs="Times New Roman"/>
        </w:rPr>
        <w:t xml:space="preserve">. Unlike </w:t>
      </w:r>
      <w:proofErr w:type="spellStart"/>
      <w:r>
        <w:rPr>
          <w:rFonts w:ascii="Times New Roman" w:hAnsi="Times New Roman" w:cs="Times New Roman"/>
        </w:rPr>
        <w:t>Keddie</w:t>
      </w:r>
      <w:proofErr w:type="spellEnd"/>
      <w:r>
        <w:rPr>
          <w:rFonts w:ascii="Times New Roman" w:hAnsi="Times New Roman" w:cs="Times New Roman"/>
        </w:rPr>
        <w:t xml:space="preserve"> and </w:t>
      </w:r>
      <w:proofErr w:type="spellStart"/>
      <w:r>
        <w:rPr>
          <w:rFonts w:ascii="Times New Roman" w:hAnsi="Times New Roman" w:cs="Times New Roman"/>
        </w:rPr>
        <w:t>Algar</w:t>
      </w:r>
      <w:proofErr w:type="spellEnd"/>
      <w:r>
        <w:rPr>
          <w:rFonts w:ascii="Times New Roman" w:hAnsi="Times New Roman" w:cs="Times New Roman"/>
        </w:rPr>
        <w:t xml:space="preserve">, </w:t>
      </w:r>
      <w:proofErr w:type="spellStart"/>
      <w:r>
        <w:rPr>
          <w:rFonts w:ascii="Times New Roman" w:hAnsi="Times New Roman" w:cs="Times New Roman"/>
        </w:rPr>
        <w:t>Arjomand’s</w:t>
      </w:r>
      <w:proofErr w:type="spellEnd"/>
      <w:r>
        <w:rPr>
          <w:rFonts w:ascii="Times New Roman" w:hAnsi="Times New Roman" w:cs="Times New Roman"/>
        </w:rPr>
        <w:t xml:space="preserve"> Iran was submissive to the </w:t>
      </w:r>
      <w:proofErr w:type="spellStart"/>
      <w:r>
        <w:rPr>
          <w:rFonts w:ascii="Times New Roman" w:hAnsi="Times New Roman" w:cs="Times New Roman"/>
        </w:rPr>
        <w:t>Qajar</w:t>
      </w:r>
      <w:proofErr w:type="spellEnd"/>
      <w:r>
        <w:rPr>
          <w:rFonts w:ascii="Times New Roman" w:hAnsi="Times New Roman" w:cs="Times New Roman"/>
        </w:rPr>
        <w:t xml:space="preserve"> shahs.  </w:t>
      </w:r>
    </w:p>
    <w:p w14:paraId="586F7832"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cs="Times New Roman"/>
        </w:rPr>
        <w:t xml:space="preserve">Like </w:t>
      </w:r>
      <w:proofErr w:type="spellStart"/>
      <w:r>
        <w:rPr>
          <w:rFonts w:ascii="Times New Roman" w:hAnsi="Times New Roman" w:cs="Times New Roman"/>
        </w:rPr>
        <w:t>Keddie</w:t>
      </w:r>
      <w:proofErr w:type="spellEnd"/>
      <w:r>
        <w:rPr>
          <w:rFonts w:ascii="Times New Roman" w:hAnsi="Times New Roman" w:cs="Times New Roman"/>
        </w:rPr>
        <w:t xml:space="preserve"> and </w:t>
      </w:r>
      <w:proofErr w:type="spellStart"/>
      <w:r>
        <w:rPr>
          <w:rFonts w:ascii="Times New Roman" w:hAnsi="Times New Roman" w:cs="Times New Roman"/>
        </w:rPr>
        <w:t>Algar</w:t>
      </w:r>
      <w:proofErr w:type="spellEnd"/>
      <w:r>
        <w:rPr>
          <w:rFonts w:ascii="Times New Roman" w:hAnsi="Times New Roman" w:cs="Times New Roman"/>
        </w:rPr>
        <w:t xml:space="preserve">, </w:t>
      </w:r>
      <w:proofErr w:type="spellStart"/>
      <w:r>
        <w:rPr>
          <w:rFonts w:ascii="Times New Roman" w:hAnsi="Times New Roman" w:cs="Times New Roman"/>
        </w:rPr>
        <w:t>Arjomand</w:t>
      </w:r>
      <w:proofErr w:type="spellEnd"/>
      <w:r>
        <w:rPr>
          <w:rFonts w:ascii="Times New Roman" w:hAnsi="Times New Roman" w:cs="Times New Roman"/>
        </w:rPr>
        <w:t xml:space="preserve"> emphasized the role of </w:t>
      </w:r>
      <w:proofErr w:type="spellStart"/>
      <w:r>
        <w:rPr>
          <w:rFonts w:ascii="Times New Roman" w:hAnsi="Times New Roman" w:cs="Times New Roman"/>
        </w:rPr>
        <w:t>Shiʿi</w:t>
      </w:r>
      <w:proofErr w:type="spellEnd"/>
      <w:r>
        <w:rPr>
          <w:rFonts w:ascii="Times New Roman" w:hAnsi="Times New Roman" w:cs="Times New Roman"/>
        </w:rPr>
        <w:t xml:space="preserve"> thought in political and social life.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wrote that there did not exist “a secular conception of society” in Iran and “the autonomy of the hierocracy facilitated its isolation from the state and made it completely immune from secular influences.”</w:t>
      </w:r>
      <w:r>
        <w:rPr>
          <w:rFonts w:ascii="Times New Roman" w:eastAsia="Times New Roman" w:hAnsi="Times New Roman" w:cs="Times New Roman"/>
          <w:vertAlign w:val="superscript"/>
        </w:rPr>
        <w:footnoteReference w:id="84"/>
      </w:r>
      <w:r>
        <w:rPr>
          <w:rFonts w:ascii="Times New Roman" w:eastAsia="Times New Roman" w:hAnsi="Times New Roman" w:cs="Times New Roman"/>
        </w:rPr>
        <w:t xml:space="preserve"> In the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period, the hierocracy  “was the depository of the authority of the Hidden Imam in the religious sphere” while the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Shahs held political authority so long as he ruled within the norms of just kingly behavior established by the hierocracy.</w:t>
      </w:r>
      <w:r>
        <w:rPr>
          <w:rFonts w:ascii="Times New Roman" w:eastAsia="Times New Roman" w:hAnsi="Times New Roman" w:cs="Times New Roman"/>
          <w:vertAlign w:val="superscript"/>
        </w:rPr>
        <w:footnoteReference w:id="85"/>
      </w:r>
      <w:r>
        <w:rPr>
          <w:rFonts w:ascii="Times New Roman" w:eastAsia="Times New Roman" w:hAnsi="Times New Roman" w:cs="Times New Roman"/>
        </w:rPr>
        <w:t xml:space="preserve"> 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the failure of the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shahs “to discharge his responsibility of protecting the nation’s interests” was the emergency necessary for “the highest-ranking member of members of the hierocracy residing in the holy cities of Iraq” to assume a political role.</w:t>
      </w:r>
      <w:r>
        <w:rPr>
          <w:rStyle w:val="FootnoteReference"/>
          <w:rFonts w:ascii="Times New Roman" w:eastAsia="Times New Roman" w:hAnsi="Times New Roman" w:cs="Times New Roman"/>
        </w:rPr>
        <w:footnoteReference w:id="86"/>
      </w:r>
      <w:r>
        <w:rPr>
          <w:rFonts w:ascii="Times New Roman" w:eastAsia="Times New Roman" w:hAnsi="Times New Roman" w:cs="Times New Roman"/>
        </w:rPr>
        <w:t xml:space="preserve">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disagreed about the nature of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Islam, but not its overall importance inside of Iranian society. </w:t>
      </w:r>
    </w:p>
    <w:p w14:paraId="52E8A53C" w14:textId="77777777" w:rsidR="000D3A24" w:rsidRDefault="00072F28" w:rsidP="000D3A24">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ab/>
      </w:r>
      <w:proofErr w:type="spellStart"/>
      <w:r>
        <w:rPr>
          <w:rFonts w:ascii="Times New Roman" w:eastAsia="Times New Roman" w:hAnsi="Times New Roman" w:cs="Times New Roman"/>
        </w:rPr>
        <w:t>Arjomand’s</w:t>
      </w:r>
      <w:proofErr w:type="spellEnd"/>
      <w:r>
        <w:rPr>
          <w:rFonts w:ascii="Times New Roman" w:eastAsia="Times New Roman" w:hAnsi="Times New Roman" w:cs="Times New Roman"/>
        </w:rPr>
        <w:t xml:space="preserve"> line of inquiry into the political writings and thoughts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was also accompanied by an interest in anti-Constitutional clerics, especially </w:t>
      </w:r>
      <w:proofErr w:type="spellStart"/>
      <w:r>
        <w:rPr>
          <w:rFonts w:ascii="Times New Roman" w:eastAsia="Times New Roman" w:hAnsi="Times New Roman" w:cs="Times New Roman"/>
        </w:rPr>
        <w:t>Shaykh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Fazullah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Nuri</w:t>
      </w:r>
      <w:proofErr w:type="spellEnd"/>
      <w:r>
        <w:rPr>
          <w:rFonts w:ascii="Times New Roman" w:eastAsia="Times New Roman" w:hAnsi="Times New Roman" w:cs="Times New Roman"/>
        </w:rPr>
        <w:t xml:space="preserve">.  The challenge became more severe in his edited volume, </w:t>
      </w:r>
      <w:r>
        <w:rPr>
          <w:rFonts w:ascii="Times New Roman" w:eastAsia="Times New Roman" w:hAnsi="Times New Roman" w:cs="Times New Roman"/>
          <w:i/>
        </w:rPr>
        <w:t xml:space="preserve">Authority and Political Culture in </w:t>
      </w:r>
      <w:proofErr w:type="spellStart"/>
      <w:r>
        <w:rPr>
          <w:rFonts w:ascii="Times New Roman" w:eastAsia="Times New Roman" w:hAnsi="Times New Roman" w:cs="Times New Roman"/>
          <w:i/>
        </w:rPr>
        <w:t>Shiʿism</w:t>
      </w:r>
      <w:proofErr w:type="spellEnd"/>
      <w:r>
        <w:rPr>
          <w:rFonts w:ascii="Times New Roman" w:eastAsia="Times New Roman" w:hAnsi="Times New Roman" w:cs="Times New Roman"/>
        </w:rPr>
        <w:t xml:space="preserve">, where </w:t>
      </w:r>
      <w:proofErr w:type="spellStart"/>
      <w:r>
        <w:rPr>
          <w:rFonts w:ascii="Times New Roman" w:eastAsia="Times New Roman" w:hAnsi="Times New Roman" w:cs="Times New Roman"/>
        </w:rPr>
        <w:t>Abdol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Karim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Lahidji’s</w:t>
      </w:r>
      <w:proofErr w:type="spellEnd"/>
      <w:r>
        <w:rPr>
          <w:rFonts w:ascii="Times New Roman" w:eastAsia="Times New Roman" w:hAnsi="Times New Roman" w:cs="Times New Roman"/>
        </w:rPr>
        <w:t xml:space="preserve"> article “Constitutionalism and Clerical Authority” and </w:t>
      </w:r>
      <w:proofErr w:type="spellStart"/>
      <w:r>
        <w:rPr>
          <w:rFonts w:ascii="Times New Roman" w:eastAsia="Times New Roman" w:hAnsi="Times New Roman" w:cs="Times New Roman"/>
        </w:rPr>
        <w:t>Arjomand’s</w:t>
      </w:r>
      <w:proofErr w:type="spellEnd"/>
      <w:r>
        <w:rPr>
          <w:rFonts w:ascii="Times New Roman" w:eastAsia="Times New Roman" w:hAnsi="Times New Roman" w:cs="Times New Roman"/>
        </w:rPr>
        <w:t xml:space="preserve"> “Ideological Revolution in </w:t>
      </w:r>
      <w:proofErr w:type="spellStart"/>
      <w:r>
        <w:rPr>
          <w:rFonts w:ascii="Times New Roman" w:eastAsia="Times New Roman" w:hAnsi="Times New Roman" w:cs="Times New Roman"/>
        </w:rPr>
        <w:t>Shiʿism</w:t>
      </w:r>
      <w:proofErr w:type="spellEnd"/>
      <w:r>
        <w:rPr>
          <w:rFonts w:ascii="Times New Roman" w:eastAsia="Times New Roman" w:hAnsi="Times New Roman" w:cs="Times New Roman"/>
        </w:rPr>
        <w:t xml:space="preserve">” directly challenged the contention that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were the leaders of the Constitutional Movement and emphasized the role of reactionary clerics like </w:t>
      </w:r>
      <w:proofErr w:type="spellStart"/>
      <w:r>
        <w:rPr>
          <w:rFonts w:ascii="Times New Roman" w:eastAsia="Times New Roman" w:hAnsi="Times New Roman" w:cs="Times New Roman"/>
        </w:rPr>
        <w:t>Shaykh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Fazullah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Nuri</w:t>
      </w:r>
      <w:proofErr w:type="spellEnd"/>
      <w:r>
        <w:rPr>
          <w:rFonts w:ascii="Times New Roman" w:eastAsia="Times New Roman" w:hAnsi="Times New Roman" w:cs="Times New Roman"/>
        </w:rPr>
        <w:t xml:space="preserve"> in mobilizing opposition to the Constitution. </w:t>
      </w:r>
      <w:proofErr w:type="spellStart"/>
      <w:r>
        <w:rPr>
          <w:rFonts w:ascii="Times New Roman" w:eastAsia="Times New Roman" w:hAnsi="Times New Roman" w:cs="Times New Roman"/>
        </w:rPr>
        <w:t>Arjomand</w:t>
      </w:r>
      <w:proofErr w:type="spellEnd"/>
      <w:r>
        <w:rPr>
          <w:rFonts w:ascii="Times New Roman" w:eastAsia="Times New Roman" w:hAnsi="Times New Roman" w:cs="Times New Roman"/>
        </w:rPr>
        <w:t xml:space="preserve"> put these sentiments in Wagnerian terms and stated that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during the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period became a “hierocracy” with “political power as the independent custodians of religion and of sacral law.”</w:t>
      </w:r>
      <w:r>
        <w:rPr>
          <w:rFonts w:ascii="Times New Roman" w:eastAsia="Times New Roman" w:hAnsi="Times New Roman" w:cs="Times New Roman"/>
          <w:vertAlign w:val="superscript"/>
        </w:rPr>
        <w:footnoteReference w:id="87"/>
      </w:r>
      <w:r>
        <w:rPr>
          <w:rFonts w:ascii="Times New Roman" w:eastAsia="Times New Roman" w:hAnsi="Times New Roman" w:cs="Times New Roman"/>
        </w:rPr>
        <w:t xml:space="preserve"> This characterization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did not go unchallenged by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w:t>
      </w:r>
    </w:p>
    <w:p w14:paraId="38D21138" w14:textId="24C3CF09" w:rsidR="00072F28" w:rsidRPr="000D3A24" w:rsidRDefault="000D3A24" w:rsidP="000D3A24">
      <w:pPr>
        <w:widowControl w:val="0"/>
        <w:autoSpaceDE w:val="0"/>
        <w:autoSpaceDN w:val="0"/>
        <w:adjustRightInd w:val="0"/>
        <w:spacing w:after="240" w:line="480" w:lineRule="auto"/>
        <w:contextualSpacing/>
        <w:rPr>
          <w:rFonts w:ascii="Times" w:hAnsi="Times" w:cs="Times"/>
        </w:rPr>
      </w:pPr>
      <w:r>
        <w:rPr>
          <w:rFonts w:ascii="Times New Roman" w:eastAsia="Times New Roman" w:hAnsi="Times New Roman" w:cs="Times New Roman"/>
        </w:rPr>
        <w:tab/>
      </w:r>
      <w:proofErr w:type="spellStart"/>
      <w:r w:rsidR="00072F28">
        <w:rPr>
          <w:rFonts w:ascii="Times New Roman" w:eastAsia="Times New Roman" w:hAnsi="Times New Roman" w:cs="Times New Roman"/>
        </w:rPr>
        <w:t>Keddie</w:t>
      </w:r>
      <w:proofErr w:type="spellEnd"/>
      <w:r w:rsidR="00072F28">
        <w:rPr>
          <w:rFonts w:ascii="Times New Roman" w:eastAsia="Times New Roman" w:hAnsi="Times New Roman" w:cs="Times New Roman"/>
        </w:rPr>
        <w:t xml:space="preserve"> and </w:t>
      </w:r>
      <w:proofErr w:type="spellStart"/>
      <w:r w:rsidR="00072F28">
        <w:rPr>
          <w:rFonts w:ascii="Times New Roman" w:eastAsia="Times New Roman" w:hAnsi="Times New Roman" w:cs="Times New Roman"/>
        </w:rPr>
        <w:t>Algar</w:t>
      </w:r>
      <w:proofErr w:type="spellEnd"/>
      <w:r w:rsidR="00072F28">
        <w:rPr>
          <w:rFonts w:ascii="Times New Roman" w:eastAsia="Times New Roman" w:hAnsi="Times New Roman" w:cs="Times New Roman"/>
        </w:rPr>
        <w:t xml:space="preserve"> criticized </w:t>
      </w:r>
      <w:proofErr w:type="spellStart"/>
      <w:r w:rsidR="00072F28">
        <w:rPr>
          <w:rFonts w:ascii="Times New Roman" w:eastAsia="Times New Roman" w:hAnsi="Times New Roman" w:cs="Times New Roman"/>
        </w:rPr>
        <w:t>Arjomand</w:t>
      </w:r>
      <w:proofErr w:type="spellEnd"/>
      <w:r w:rsidR="00072F28">
        <w:rPr>
          <w:rFonts w:ascii="Times New Roman" w:eastAsia="Times New Roman" w:hAnsi="Times New Roman" w:cs="Times New Roman"/>
        </w:rPr>
        <w:t xml:space="preserve"> for his emphasis on certain </w:t>
      </w:r>
      <w:proofErr w:type="spellStart"/>
      <w:r w:rsidR="00072F28">
        <w:rPr>
          <w:rFonts w:ascii="Times New Roman" w:eastAsia="Times New Roman" w:hAnsi="Times New Roman" w:cs="Times New Roman"/>
        </w:rPr>
        <w:t>ʿulama</w:t>
      </w:r>
      <w:proofErr w:type="spellEnd"/>
      <w:r w:rsidR="00072F28">
        <w:rPr>
          <w:rFonts w:ascii="Times New Roman" w:eastAsia="Times New Roman" w:hAnsi="Times New Roman" w:cs="Times New Roman"/>
        </w:rPr>
        <w:t xml:space="preserve"> as representative and his emphasis on ideology and theology, as opposed to spiritual life. </w:t>
      </w:r>
      <w:proofErr w:type="spellStart"/>
      <w:r w:rsidR="00072F28">
        <w:rPr>
          <w:rFonts w:ascii="Times New Roman" w:eastAsia="Times New Roman" w:hAnsi="Times New Roman" w:cs="Times New Roman"/>
        </w:rPr>
        <w:t>Keddie</w:t>
      </w:r>
      <w:proofErr w:type="spellEnd"/>
      <w:r w:rsidR="00072F28">
        <w:rPr>
          <w:rFonts w:ascii="Times New Roman" w:eastAsia="Times New Roman" w:hAnsi="Times New Roman" w:cs="Times New Roman"/>
        </w:rPr>
        <w:t xml:space="preserve"> defended her and </w:t>
      </w:r>
      <w:proofErr w:type="spellStart"/>
      <w:r w:rsidR="00072F28">
        <w:rPr>
          <w:rFonts w:ascii="Times New Roman" w:eastAsia="Times New Roman" w:hAnsi="Times New Roman" w:cs="Times New Roman"/>
        </w:rPr>
        <w:t>Algar’s</w:t>
      </w:r>
      <w:proofErr w:type="spellEnd"/>
      <w:r w:rsidR="00072F28">
        <w:rPr>
          <w:rFonts w:ascii="Times New Roman" w:eastAsia="Times New Roman" w:hAnsi="Times New Roman" w:cs="Times New Roman"/>
        </w:rPr>
        <w:t xml:space="preserve"> view of the </w:t>
      </w:r>
      <w:proofErr w:type="spellStart"/>
      <w:r w:rsidR="00072F28">
        <w:rPr>
          <w:rFonts w:ascii="Times New Roman" w:eastAsia="Times New Roman" w:hAnsi="Times New Roman" w:cs="Times New Roman"/>
        </w:rPr>
        <w:t>ʿulama</w:t>
      </w:r>
      <w:proofErr w:type="spellEnd"/>
      <w:r w:rsidR="00072F28">
        <w:rPr>
          <w:rFonts w:ascii="Times New Roman" w:eastAsia="Times New Roman" w:hAnsi="Times New Roman" w:cs="Times New Roman"/>
        </w:rPr>
        <w:t xml:space="preserve"> by “this may only show the discrepancy between what was spoken and what was published-a discrepancy often found under oppressive governments.” So, given that </w:t>
      </w:r>
      <w:proofErr w:type="spellStart"/>
      <w:r w:rsidR="00072F28">
        <w:rPr>
          <w:rFonts w:ascii="Times New Roman" w:eastAsia="Times New Roman" w:hAnsi="Times New Roman" w:cs="Times New Roman"/>
        </w:rPr>
        <w:t>Chardin</w:t>
      </w:r>
      <w:proofErr w:type="spellEnd"/>
      <w:r w:rsidR="00072F28">
        <w:rPr>
          <w:rFonts w:ascii="Times New Roman" w:eastAsia="Times New Roman" w:hAnsi="Times New Roman" w:cs="Times New Roman"/>
        </w:rPr>
        <w:t xml:space="preserve"> mentioned comments by the </w:t>
      </w:r>
      <w:proofErr w:type="spellStart"/>
      <w:r w:rsidR="00072F28">
        <w:rPr>
          <w:rFonts w:ascii="Times New Roman" w:eastAsia="Times New Roman" w:hAnsi="Times New Roman" w:cs="Times New Roman"/>
        </w:rPr>
        <w:t>ʿulama</w:t>
      </w:r>
      <w:proofErr w:type="spellEnd"/>
      <w:r w:rsidR="00072F28">
        <w:rPr>
          <w:rFonts w:ascii="Times New Roman" w:eastAsia="Times New Roman" w:hAnsi="Times New Roman" w:cs="Times New Roman"/>
        </w:rPr>
        <w:t xml:space="preserve"> and that these sentiments were “reiterated in later centuries by men who never read </w:t>
      </w:r>
      <w:proofErr w:type="spellStart"/>
      <w:r w:rsidR="00072F28">
        <w:rPr>
          <w:rFonts w:ascii="Times New Roman" w:eastAsia="Times New Roman" w:hAnsi="Times New Roman" w:cs="Times New Roman"/>
        </w:rPr>
        <w:t>Chardin</w:t>
      </w:r>
      <w:proofErr w:type="spellEnd"/>
      <w:r w:rsidR="00072F28">
        <w:rPr>
          <w:rFonts w:ascii="Times New Roman" w:eastAsia="Times New Roman" w:hAnsi="Times New Roman" w:cs="Times New Roman"/>
        </w:rPr>
        <w:t>” then these statements “should be given considerable weight.”</w:t>
      </w:r>
      <w:r w:rsidR="00072F28">
        <w:rPr>
          <w:rStyle w:val="FootnoteReference"/>
          <w:rFonts w:ascii="Times New Roman" w:eastAsia="Times New Roman" w:hAnsi="Times New Roman" w:cs="Times New Roman"/>
        </w:rPr>
        <w:footnoteReference w:id="88"/>
      </w:r>
      <w:r w:rsidR="00072F28">
        <w:rPr>
          <w:rFonts w:ascii="Times New Roman" w:eastAsia="Times New Roman" w:hAnsi="Times New Roman" w:cs="Times New Roman"/>
        </w:rPr>
        <w:t xml:space="preserve">  </w:t>
      </w:r>
      <w:proofErr w:type="spellStart"/>
      <w:r w:rsidR="00072F28">
        <w:rPr>
          <w:rFonts w:ascii="Times New Roman" w:eastAsia="Times New Roman" w:hAnsi="Times New Roman" w:cs="Times New Roman"/>
        </w:rPr>
        <w:t>Keddie</w:t>
      </w:r>
      <w:proofErr w:type="spellEnd"/>
      <w:r w:rsidR="00072F28">
        <w:rPr>
          <w:rFonts w:ascii="Times New Roman" w:eastAsia="Times New Roman" w:hAnsi="Times New Roman" w:cs="Times New Roman"/>
        </w:rPr>
        <w:t xml:space="preserve"> wrote that: </w:t>
      </w:r>
    </w:p>
    <w:p w14:paraId="6DEB5C6B" w14:textId="77777777" w:rsidR="00072F28" w:rsidRDefault="00072F28" w:rsidP="00072F28">
      <w:pPr>
        <w:pStyle w:val="Normal1"/>
        <w:spacing w:line="240" w:lineRule="auto"/>
        <w:ind w:left="72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or not the idea that the </w:t>
      </w:r>
      <w:proofErr w:type="spellStart"/>
      <w:r>
        <w:rPr>
          <w:rFonts w:ascii="Times New Roman" w:eastAsia="Times New Roman" w:hAnsi="Times New Roman" w:cs="Times New Roman"/>
          <w:i/>
          <w:sz w:val="24"/>
          <w:szCs w:val="24"/>
        </w:rPr>
        <w:t>mujtahids</w:t>
      </w:r>
      <w:proofErr w:type="spellEnd"/>
      <w:r>
        <w:rPr>
          <w:rFonts w:ascii="Times New Roman" w:eastAsia="Times New Roman" w:hAnsi="Times New Roman" w:cs="Times New Roman"/>
          <w:sz w:val="24"/>
          <w:szCs w:val="24"/>
        </w:rPr>
        <w:t xml:space="preserve"> partake in the charisma of the Imams </w:t>
      </w:r>
      <w:r>
        <w:rPr>
          <w:rFonts w:ascii="Times New Roman" w:eastAsia="Times New Roman" w:hAnsi="Times New Roman" w:cs="Times New Roman"/>
          <w:sz w:val="24"/>
          <w:szCs w:val="24"/>
        </w:rPr>
        <w:tab/>
        <w:t xml:space="preserve">had prior justification, and whether or not the idea that temporal governments lack legitimacy had a long history, many of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and their lay </w:t>
      </w:r>
      <w:r>
        <w:rPr>
          <w:rFonts w:ascii="Times New Roman" w:eastAsia="Times New Roman" w:hAnsi="Times New Roman" w:cs="Times New Roman"/>
          <w:sz w:val="24"/>
          <w:szCs w:val="24"/>
        </w:rPr>
        <w:lastRenderedPageBreak/>
        <w:t xml:space="preserve">followers came to believe such things in the nineteenth and twentieth centuries, when temporal rulers were increasingly compared to the Umayyad killers of the martyred Imam </w:t>
      </w:r>
      <w:proofErr w:type="spellStart"/>
      <w:r>
        <w:rPr>
          <w:rFonts w:ascii="Times New Roman" w:eastAsia="Times New Roman" w:hAnsi="Times New Roman" w:cs="Times New Roman"/>
          <w:sz w:val="24"/>
          <w:szCs w:val="24"/>
        </w:rPr>
        <w:t>Hosain</w:t>
      </w:r>
      <w:proofErr w:type="spellEnd"/>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89"/>
      </w:r>
      <w:r>
        <w:rPr>
          <w:rFonts w:ascii="Times New Roman" w:eastAsia="Times New Roman" w:hAnsi="Times New Roman" w:cs="Times New Roman"/>
          <w:sz w:val="24"/>
          <w:szCs w:val="24"/>
        </w:rPr>
        <w:t xml:space="preserve"> </w:t>
      </w:r>
    </w:p>
    <w:p w14:paraId="79457538" w14:textId="77777777" w:rsidR="00072F28" w:rsidRDefault="00072F28" w:rsidP="00072F28">
      <w:pPr>
        <w:pStyle w:val="Normal1"/>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8AEEB63" w14:textId="77777777" w:rsidR="00072F28" w:rsidRDefault="00072F28" w:rsidP="00072F28">
      <w:pPr>
        <w:pStyle w:val="Normal1"/>
        <w:spacing w:line="48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ab/>
        <w:t xml:space="preserve">Here,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linked her interpretation of the past explicitly to present events. The present filled in the gaps in our understanding of the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past, but that was perhaps inevitable and useful. </w:t>
      </w:r>
      <w:proofErr w:type="spellStart"/>
      <w:r>
        <w:rPr>
          <w:rFonts w:ascii="Times New Roman" w:eastAsia="Times New Roman" w:hAnsi="Times New Roman" w:cs="Times New Roman"/>
          <w:sz w:val="24"/>
          <w:szCs w:val="24"/>
        </w:rPr>
        <w:t>Keddie’s</w:t>
      </w:r>
      <w:proofErr w:type="spellEnd"/>
      <w:r>
        <w:rPr>
          <w:rFonts w:ascii="Times New Roman" w:eastAsia="Times New Roman" w:hAnsi="Times New Roman" w:cs="Times New Roman"/>
          <w:sz w:val="24"/>
          <w:szCs w:val="24"/>
        </w:rPr>
        <w:t xml:space="preserve"> argument was compelling in that there clearly was some continuity between the past and the present, and this continuity could be used to understand political culture during the Constitutional Revolution in Iran. Further, scholars pointed out that </w:t>
      </w:r>
      <w:proofErr w:type="spellStart"/>
      <w:r>
        <w:rPr>
          <w:rFonts w:ascii="Times New Roman" w:eastAsia="Times New Roman" w:hAnsi="Times New Roman" w:cs="Times New Roman"/>
          <w:sz w:val="24"/>
          <w:szCs w:val="24"/>
        </w:rPr>
        <w:t>Arjomand's</w:t>
      </w:r>
      <w:proofErr w:type="spellEnd"/>
      <w:r>
        <w:rPr>
          <w:rFonts w:ascii="Times New Roman" w:eastAsia="Times New Roman" w:hAnsi="Times New Roman" w:cs="Times New Roman"/>
          <w:sz w:val="24"/>
          <w:szCs w:val="24"/>
        </w:rPr>
        <w:t xml:space="preserve"> portrayal of a submissive Iranian populace was not supported by the religiously inspired </w:t>
      </w:r>
      <w:proofErr w:type="spellStart"/>
      <w:r>
        <w:rPr>
          <w:rFonts w:ascii="Times New Roman" w:eastAsia="Times New Roman" w:hAnsi="Times New Roman" w:cs="Times New Roman"/>
          <w:sz w:val="24"/>
          <w:szCs w:val="24"/>
        </w:rPr>
        <w:t>Babi</w:t>
      </w:r>
      <w:proofErr w:type="spellEnd"/>
      <w:r>
        <w:rPr>
          <w:rFonts w:ascii="Times New Roman" w:eastAsia="Times New Roman" w:hAnsi="Times New Roman" w:cs="Times New Roman"/>
          <w:sz w:val="24"/>
          <w:szCs w:val="24"/>
        </w:rPr>
        <w:t xml:space="preserve"> rebellion of 1848-1850. However, </w:t>
      </w:r>
      <w:proofErr w:type="spellStart"/>
      <w:r>
        <w:rPr>
          <w:rFonts w:ascii="Times New Roman" w:eastAsia="Times New Roman" w:hAnsi="Times New Roman" w:cs="Times New Roman"/>
          <w:sz w:val="24"/>
          <w:szCs w:val="24"/>
        </w:rPr>
        <w:t>Arjomand</w:t>
      </w:r>
      <w:proofErr w:type="spellEnd"/>
      <w:r>
        <w:rPr>
          <w:rFonts w:ascii="Times New Roman" w:eastAsia="Times New Roman" w:hAnsi="Times New Roman" w:cs="Times New Roman"/>
          <w:sz w:val="24"/>
          <w:szCs w:val="24"/>
        </w:rPr>
        <w:t xml:space="preserve"> left an indisputable mark on literature. In particular, his painstaking documentation of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writings demonstrated that, at least among some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attitudes towards temporal authority had changed. A broad failing of both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was their failure to account for the behavior and participation of religious minorities, specifically Christians, Jews, Zoroastrians, and non-orthodox Shi’a.   </w:t>
      </w:r>
    </w:p>
    <w:p w14:paraId="69893384" w14:textId="77777777" w:rsidR="00072F28" w:rsidRPr="00CC69C6" w:rsidRDefault="00072F28" w:rsidP="00072F28">
      <w:pPr>
        <w:pStyle w:val="Normal1"/>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4F8A4736" w14:textId="77777777" w:rsidR="00072F28" w:rsidRDefault="00072F28" w:rsidP="00072F28">
      <w:pPr>
        <w:pStyle w:val="Normal1"/>
        <w:spacing w:line="480" w:lineRule="auto"/>
        <w:contextualSpacing/>
        <w:outlineLvl w:val="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Afary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Bayat</w:t>
      </w:r>
      <w:proofErr w:type="spellEnd"/>
      <w:r>
        <w:rPr>
          <w:rFonts w:ascii="Times New Roman" w:eastAsia="Times New Roman" w:hAnsi="Times New Roman" w:cs="Times New Roman"/>
          <w:b/>
          <w:sz w:val="24"/>
          <w:szCs w:val="24"/>
        </w:rPr>
        <w:t xml:space="preserve">, and </w:t>
      </w:r>
      <w:proofErr w:type="spellStart"/>
      <w:r>
        <w:rPr>
          <w:rFonts w:ascii="Times New Roman" w:eastAsia="Times New Roman" w:hAnsi="Times New Roman" w:cs="Times New Roman"/>
          <w:b/>
          <w:sz w:val="24"/>
          <w:szCs w:val="24"/>
        </w:rPr>
        <w:t>Abrahamian</w:t>
      </w:r>
      <w:proofErr w:type="spellEnd"/>
      <w:r>
        <w:rPr>
          <w:rFonts w:ascii="Times New Roman" w:eastAsia="Times New Roman" w:hAnsi="Times New Roman" w:cs="Times New Roman"/>
          <w:b/>
          <w:sz w:val="24"/>
          <w:szCs w:val="24"/>
        </w:rPr>
        <w:t>: The View A</w:t>
      </w:r>
      <w:r w:rsidRPr="00C15D40">
        <w:rPr>
          <w:rFonts w:ascii="Times New Roman" w:eastAsia="Times New Roman" w:hAnsi="Times New Roman" w:cs="Times New Roman"/>
          <w:b/>
          <w:sz w:val="24"/>
          <w:szCs w:val="24"/>
        </w:rPr>
        <w:t>fter the Revolution</w:t>
      </w:r>
    </w:p>
    <w:p w14:paraId="06DAD0EA" w14:textId="77777777" w:rsidR="00072F28" w:rsidRDefault="00072F28" w:rsidP="00072F28">
      <w:pPr>
        <w:pStyle w:val="Normal1"/>
        <w:spacing w:line="480" w:lineRule="auto"/>
        <w:contextualSpacing/>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Janet </w:t>
      </w:r>
      <w:proofErr w:type="spellStart"/>
      <w:r>
        <w:rPr>
          <w:rFonts w:ascii="Times New Roman" w:eastAsia="Times New Roman" w:hAnsi="Times New Roman" w:cs="Times New Roman"/>
          <w:sz w:val="24"/>
          <w:szCs w:val="24"/>
        </w:rPr>
        <w:t>Afary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Mangol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Bayat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Ervand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Abrahamian</w:t>
      </w:r>
      <w:proofErr w:type="spellEnd"/>
      <w:r>
        <w:rPr>
          <w:rFonts w:ascii="Times New Roman" w:eastAsia="Times New Roman" w:hAnsi="Times New Roman" w:cs="Times New Roman"/>
          <w:sz w:val="24"/>
          <w:szCs w:val="24"/>
        </w:rPr>
        <w:t xml:space="preserve"> saw the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as </w:t>
      </w:r>
      <w:proofErr w:type="gramStart"/>
      <w:r>
        <w:rPr>
          <w:rFonts w:ascii="Times New Roman" w:eastAsia="Times New Roman" w:hAnsi="Times New Roman" w:cs="Times New Roman"/>
          <w:sz w:val="24"/>
          <w:szCs w:val="24"/>
        </w:rPr>
        <w:t>a reactionary</w:t>
      </w:r>
      <w:proofErr w:type="gramEnd"/>
      <w:r>
        <w:rPr>
          <w:rFonts w:ascii="Times New Roman" w:eastAsia="Times New Roman" w:hAnsi="Times New Roman" w:cs="Times New Roman"/>
          <w:sz w:val="24"/>
          <w:szCs w:val="24"/>
        </w:rPr>
        <w:t xml:space="preserve"> political group acting out of class interest and ideological opposition to democracy. Rather than seeing Iranian society and political culture as synonymous with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Islam, these authors saw Iranian society as incredibly diverse and reflective of varying ethnic and religious communities. Further, these authors were much more willing to highlight ideological and class differences among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These authors largely saw the Constitutional Revolution as a product of leftist and heterodox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agitation. This was largely a product of the changes in both academia and in Iran. The post-revolutionary violence highlighted persistent ethnic, class, and religious tensions inside of Iranian society. The rise of social history in academia made these conflicts of particular interest to scholars. These scholars, unlike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Algar</w:t>
      </w:r>
      <w:proofErr w:type="spellEnd"/>
      <w:r>
        <w:rPr>
          <w:rFonts w:ascii="Times New Roman" w:eastAsia="Times New Roman" w:hAnsi="Times New Roman" w:cs="Times New Roman"/>
          <w:sz w:val="24"/>
          <w:szCs w:val="24"/>
        </w:rPr>
        <w:t xml:space="preserve">, had seen the conclusion of the Islamic Revolution. The brutal suppression of liberal and leftist political activity during the 1980’s and the consolidation of power in the hands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undermined characterizations of them as benevolent protectors of the people from tyranny. </w:t>
      </w:r>
      <w:proofErr w:type="spellStart"/>
      <w:r>
        <w:rPr>
          <w:rFonts w:ascii="Times New Roman" w:eastAsia="Times New Roman" w:hAnsi="Times New Roman" w:cs="Times New Roman"/>
          <w:sz w:val="24"/>
          <w:szCs w:val="24"/>
        </w:rPr>
        <w:t>Abrahamian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Bayat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Afary</w:t>
      </w:r>
      <w:proofErr w:type="spellEnd"/>
      <w:r>
        <w:rPr>
          <w:rFonts w:ascii="Times New Roman" w:eastAsia="Times New Roman" w:hAnsi="Times New Roman" w:cs="Times New Roman"/>
          <w:sz w:val="24"/>
          <w:szCs w:val="24"/>
        </w:rPr>
        <w:t xml:space="preserve"> were positioned perfectly to focus on interpretations of the Constitutional Revolution as a secular event. They were writing in a unique moment of time when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Islam appeared hostile to both democracy and scholars also possessed the framework and sources to foreground liberal and leftist political activity.</w:t>
      </w:r>
    </w:p>
    <w:p w14:paraId="138D62DF" w14:textId="77777777" w:rsidR="00072F28" w:rsidRDefault="00072F28" w:rsidP="00072F28">
      <w:pPr>
        <w:pStyle w:val="Normal1"/>
        <w:spacing w:line="480" w:lineRule="auto"/>
        <w:contextualSpacing/>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the 1980’s, there had been a sustained attempt to study the social history of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Iran. Reminiscent of European historiography, this process began with economic histories of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Iran like Charles </w:t>
      </w:r>
      <w:proofErr w:type="spellStart"/>
      <w:r>
        <w:rPr>
          <w:rFonts w:ascii="Times New Roman" w:eastAsia="Times New Roman" w:hAnsi="Times New Roman" w:cs="Times New Roman"/>
          <w:sz w:val="24"/>
          <w:szCs w:val="24"/>
        </w:rPr>
        <w:t>Issawi’s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Economic History of Iran 1800-1914</w:t>
      </w:r>
      <w:r>
        <w:rPr>
          <w:rFonts w:ascii="Times New Roman" w:eastAsia="Times New Roman" w:hAnsi="Times New Roman" w:cs="Times New Roman"/>
          <w:sz w:val="24"/>
          <w:szCs w:val="24"/>
        </w:rPr>
        <w:t xml:space="preserve">. This volume addressed key questions about the status of foreign trade in Iran and social class structure. The 1983 issue of Iranian studies was devoted to social history of the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era, as was </w:t>
      </w:r>
      <w:r>
        <w:rPr>
          <w:rFonts w:ascii="Times New Roman" w:eastAsia="Times New Roman" w:hAnsi="Times New Roman" w:cs="Times New Roman"/>
          <w:i/>
          <w:sz w:val="24"/>
          <w:szCs w:val="24"/>
        </w:rPr>
        <w:t>Modern Iran: Dialectics of Continuity and Change</w:t>
      </w:r>
      <w:r>
        <w:rPr>
          <w:rFonts w:ascii="Times New Roman" w:eastAsia="Times New Roman" w:hAnsi="Times New Roman" w:cs="Times New Roman"/>
          <w:sz w:val="24"/>
          <w:szCs w:val="24"/>
        </w:rPr>
        <w:t xml:space="preserve"> edited by </w:t>
      </w:r>
      <w:proofErr w:type="spellStart"/>
      <w:r>
        <w:rPr>
          <w:rFonts w:ascii="Times New Roman" w:eastAsia="Times New Roman" w:hAnsi="Times New Roman" w:cs="Times New Roman"/>
          <w:sz w:val="24"/>
          <w:szCs w:val="24"/>
        </w:rPr>
        <w:t>Nikkie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Keddie</w:t>
      </w:r>
      <w:proofErr w:type="spellEnd"/>
      <w:r>
        <w:rPr>
          <w:rFonts w:ascii="Times New Roman" w:eastAsia="Times New Roman" w:hAnsi="Times New Roman" w:cs="Times New Roman"/>
          <w:sz w:val="24"/>
          <w:szCs w:val="24"/>
        </w:rPr>
        <w:t xml:space="preserve"> and Michael </w:t>
      </w:r>
      <w:proofErr w:type="spellStart"/>
      <w:r>
        <w:rPr>
          <w:rFonts w:ascii="Times New Roman" w:eastAsia="Times New Roman" w:hAnsi="Times New Roman" w:cs="Times New Roman"/>
          <w:sz w:val="24"/>
          <w:szCs w:val="24"/>
        </w:rPr>
        <w:t>Bonine</w:t>
      </w:r>
      <w:proofErr w:type="spellEnd"/>
      <w:r>
        <w:rPr>
          <w:rFonts w:ascii="Times New Roman" w:eastAsia="Times New Roman" w:hAnsi="Times New Roman" w:cs="Times New Roman"/>
          <w:sz w:val="24"/>
          <w:szCs w:val="24"/>
        </w:rPr>
        <w:t xml:space="preserve">. Scholars became increasingly aware of regional variation and change in Iranian society. </w:t>
      </w:r>
      <w:proofErr w:type="spellStart"/>
      <w:r>
        <w:rPr>
          <w:rFonts w:ascii="Times New Roman" w:eastAsia="Times New Roman" w:hAnsi="Times New Roman" w:cs="Times New Roman"/>
          <w:sz w:val="24"/>
          <w:szCs w:val="24"/>
        </w:rPr>
        <w:t>Shiʿism</w:t>
      </w:r>
      <w:proofErr w:type="spellEnd"/>
      <w:r>
        <w:rPr>
          <w:rFonts w:ascii="Times New Roman" w:eastAsia="Times New Roman" w:hAnsi="Times New Roman" w:cs="Times New Roman"/>
          <w:sz w:val="24"/>
          <w:szCs w:val="24"/>
        </w:rPr>
        <w:t xml:space="preserve"> was increasingly seen as an important part of Iranian society, but not the only part. Authors increasingly acknowledged tribal, Jewish, Armenian participation in Iranian society. These studies of the economic and social </w:t>
      </w:r>
      <w:r>
        <w:rPr>
          <w:rFonts w:ascii="Times New Roman" w:eastAsia="Times New Roman" w:hAnsi="Times New Roman" w:cs="Times New Roman"/>
          <w:sz w:val="24"/>
          <w:szCs w:val="24"/>
        </w:rPr>
        <w:lastRenderedPageBreak/>
        <w:t xml:space="preserve">conditions of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Iran were followed by </w:t>
      </w:r>
      <w:proofErr w:type="spellStart"/>
      <w:r>
        <w:rPr>
          <w:rFonts w:ascii="Times New Roman" w:eastAsia="Times New Roman" w:hAnsi="Times New Roman" w:cs="Times New Roman"/>
          <w:sz w:val="24"/>
          <w:szCs w:val="24"/>
        </w:rPr>
        <w:t>Ervand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Abrahamian’s</w:t>
      </w:r>
      <w:proofErr w:type="spellEnd"/>
      <w:r>
        <w:rPr>
          <w:rFonts w:ascii="Times New Roman" w:eastAsia="Times New Roman" w:hAnsi="Times New Roman" w:cs="Times New Roman"/>
          <w:sz w:val="24"/>
          <w:szCs w:val="24"/>
        </w:rPr>
        <w:t xml:space="preserve"> classic of Iranian social history, </w:t>
      </w:r>
      <w:r>
        <w:rPr>
          <w:rFonts w:ascii="Times New Roman" w:eastAsia="Times New Roman" w:hAnsi="Times New Roman" w:cs="Times New Roman"/>
          <w:i/>
          <w:sz w:val="24"/>
          <w:szCs w:val="24"/>
        </w:rPr>
        <w:t>Iran: Between Two Revolutions.</w:t>
      </w:r>
      <w:r>
        <w:rPr>
          <w:rFonts w:ascii="Times New Roman" w:eastAsia="Times New Roman" w:hAnsi="Times New Roman" w:cs="Times New Roman"/>
          <w:sz w:val="24"/>
          <w:szCs w:val="24"/>
        </w:rPr>
        <w:t xml:space="preserve">   </w:t>
      </w:r>
    </w:p>
    <w:p w14:paraId="3216D1E4" w14:textId="77777777" w:rsidR="00072F28" w:rsidRDefault="00072F28" w:rsidP="00072F28">
      <w:pPr>
        <w:pStyle w:val="Normal1"/>
        <w:spacing w:line="480" w:lineRule="auto"/>
        <w:contextualSpacing/>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Abrahamian’s</w:t>
      </w:r>
      <w:proofErr w:type="spellEnd"/>
      <w:r>
        <w:rPr>
          <w:rFonts w:ascii="Times New Roman" w:eastAsia="Times New Roman" w:hAnsi="Times New Roman" w:cs="Times New Roman"/>
          <w:sz w:val="24"/>
          <w:szCs w:val="24"/>
        </w:rPr>
        <w:t xml:space="preserve"> project was explicitly inspired by E.P. Thomson’s </w:t>
      </w:r>
      <w:r>
        <w:rPr>
          <w:rFonts w:ascii="Times New Roman" w:eastAsia="Times New Roman" w:hAnsi="Times New Roman" w:cs="Times New Roman"/>
          <w:i/>
          <w:sz w:val="24"/>
          <w:szCs w:val="24"/>
        </w:rPr>
        <w:t>The Making of the English Working Class</w:t>
      </w:r>
      <w:r>
        <w:rPr>
          <w:rFonts w:ascii="Times New Roman" w:eastAsia="Times New Roman" w:hAnsi="Times New Roman" w:cs="Times New Roman"/>
          <w:sz w:val="24"/>
          <w:szCs w:val="24"/>
        </w:rPr>
        <w:t xml:space="preserve">, and therefore looked to the social bases of contemporary Iranian politics. His analysis focused on “the interaction between political organizations and social forces” which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categorized as either “ethnic groups” or “social forces.”</w:t>
      </w:r>
      <w:r>
        <w:rPr>
          <w:rStyle w:val="FootnoteReference"/>
          <w:rFonts w:ascii="Times New Roman" w:eastAsia="Times New Roman" w:hAnsi="Times New Roman" w:cs="Times New Roman"/>
          <w:sz w:val="24"/>
          <w:szCs w:val="24"/>
        </w:rPr>
        <w:footnoteReference w:id="90"/>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were separated into both the upper and middle class, with their own sources of income, amounts of revenue, and influence. Consequently, upper class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who received official state positions and land grants sided with the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state, while lower ranking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and religious students sided with the middle class merchants who were their patrons.</w:t>
      </w:r>
      <w:r>
        <w:rPr>
          <w:rStyle w:val="FootnoteReference"/>
          <w:rFonts w:ascii="Times New Roman" w:eastAsia="Times New Roman" w:hAnsi="Times New Roman" w:cs="Times New Roman"/>
          <w:sz w:val="24"/>
          <w:szCs w:val="24"/>
        </w:rPr>
        <w:footnoteReference w:id="91"/>
      </w:r>
      <w:r>
        <w:rPr>
          <w:rFonts w:ascii="Times New Roman" w:eastAsia="Times New Roman" w:hAnsi="Times New Roman" w:cs="Times New Roman"/>
          <w:sz w:val="24"/>
          <w:szCs w:val="24"/>
        </w:rPr>
        <w:t xml:space="preserve"> </w:t>
      </w:r>
    </w:p>
    <w:p w14:paraId="307ED93E"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saw Iranian society on the verge of the Constitutional Revolution as deeply divided along communal, ethnic, and religious lines. For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predominance of </w:t>
      </w:r>
      <w:r>
        <w:rPr>
          <w:rFonts w:ascii="Times New Roman" w:eastAsia="Times New Roman" w:hAnsi="Times New Roman" w:cs="Times New Roman"/>
          <w:u w:val="single"/>
        </w:rPr>
        <w:t>communal</w:t>
      </w:r>
      <w:r>
        <w:rPr>
          <w:rFonts w:ascii="Times New Roman" w:eastAsia="Times New Roman" w:hAnsi="Times New Roman" w:cs="Times New Roman"/>
        </w:rPr>
        <w:t xml:space="preserve"> ties retarded the formation of manifest, subjective, and sociopolitical classes.”</w:t>
      </w:r>
      <w:r>
        <w:rPr>
          <w:rStyle w:val="FootnoteReference"/>
          <w:rFonts w:ascii="Times New Roman" w:eastAsia="Times New Roman" w:hAnsi="Times New Roman" w:cs="Times New Roman"/>
        </w:rPr>
        <w:footnoteReference w:id="92"/>
      </w:r>
      <w:r>
        <w:rPr>
          <w:rFonts w:ascii="Times New Roman" w:eastAsia="Times New Roman" w:hAnsi="Times New Roman" w:cs="Times New Roman"/>
        </w:rPr>
        <w:t xml:space="preserve"> Rather, Iran was divided among a </w:t>
      </w:r>
      <w:proofErr w:type="spellStart"/>
      <w:r>
        <w:rPr>
          <w:rFonts w:ascii="Times New Roman" w:eastAsia="Times New Roman" w:hAnsi="Times New Roman" w:cs="Times New Roman"/>
        </w:rPr>
        <w:t>Shi’i</w:t>
      </w:r>
      <w:proofErr w:type="spellEnd"/>
      <w:r>
        <w:rPr>
          <w:rFonts w:ascii="Times New Roman" w:eastAsia="Times New Roman" w:hAnsi="Times New Roman" w:cs="Times New Roman"/>
        </w:rPr>
        <w:t xml:space="preserve"> majority, a Sunni minority, as well as non-Muslims. These groups were further divided into different sects, ethnicities, and tribes, which lived in their own wards or regions.</w:t>
      </w:r>
      <w:r>
        <w:rPr>
          <w:rStyle w:val="FootnoteReference"/>
          <w:rFonts w:ascii="Times New Roman" w:eastAsia="Times New Roman" w:hAnsi="Times New Roman" w:cs="Times New Roman"/>
        </w:rPr>
        <w:footnoteReference w:id="93"/>
      </w:r>
      <w:r>
        <w:rPr>
          <w:rFonts w:ascii="Times New Roman" w:eastAsia="Times New Roman" w:hAnsi="Times New Roman" w:cs="Times New Roman"/>
        </w:rPr>
        <w:t xml:space="preserve"> Ultimately,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explained with Constitutional Revolution with a </w:t>
      </w:r>
      <w:proofErr w:type="spellStart"/>
      <w:proofErr w:type="gramStart"/>
      <w:r>
        <w:rPr>
          <w:rFonts w:ascii="Times New Roman" w:eastAsia="Times New Roman" w:hAnsi="Times New Roman" w:cs="Times New Roman"/>
        </w:rPr>
        <w:t>marxian</w:t>
      </w:r>
      <w:proofErr w:type="spellEnd"/>
      <w:proofErr w:type="gramEnd"/>
      <w:r>
        <w:rPr>
          <w:rFonts w:ascii="Times New Roman" w:eastAsia="Times New Roman" w:hAnsi="Times New Roman" w:cs="Times New Roman"/>
        </w:rPr>
        <w:t xml:space="preserve"> framework, which emphasized the role of communal ties among the Bazaar merchants, guilds, and the ‘</w:t>
      </w:r>
      <w:proofErr w:type="spellStart"/>
      <w:r>
        <w:rPr>
          <w:rFonts w:ascii="Times New Roman" w:eastAsia="Times New Roman" w:hAnsi="Times New Roman" w:cs="Times New Roman"/>
        </w:rPr>
        <w:t>ulama</w:t>
      </w:r>
      <w:proofErr w:type="spellEnd"/>
      <w:r>
        <w:rPr>
          <w:rFonts w:ascii="Times New Roman" w:eastAsia="Times New Roman" w:hAnsi="Times New Roman" w:cs="Times New Roman"/>
        </w:rPr>
        <w:t xml:space="preserve"> as the cause of the revolution. However, his detailed description of the differences in Iranian society led to questions about how what, besides, material class </w:t>
      </w:r>
      <w:r>
        <w:rPr>
          <w:rFonts w:ascii="Times New Roman" w:eastAsia="Times New Roman" w:hAnsi="Times New Roman" w:cs="Times New Roman"/>
        </w:rPr>
        <w:lastRenderedPageBreak/>
        <w:t xml:space="preserve">interest, inspired these minorities to action. Further, as the 1979 Revolution became the Islamic Revolution, scholars turned their attention to re-formulating their understanding of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Islam.</w:t>
      </w:r>
    </w:p>
    <w:p w14:paraId="0D60E8F5"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r>
      <w:proofErr w:type="spellStart"/>
      <w:r>
        <w:rPr>
          <w:rFonts w:ascii="Times New Roman" w:eastAsia="Times New Roman" w:hAnsi="Times New Roman" w:cs="Times New Roman"/>
        </w:rPr>
        <w:t>Mangol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Bayat’s</w:t>
      </w:r>
      <w:proofErr w:type="spellEnd"/>
      <w:r>
        <w:rPr>
          <w:rFonts w:ascii="Times New Roman" w:eastAsia="Times New Roman" w:hAnsi="Times New Roman" w:cs="Times New Roman"/>
        </w:rPr>
        <w:t xml:space="preserve"> </w:t>
      </w:r>
      <w:r>
        <w:rPr>
          <w:rFonts w:ascii="Times New Roman" w:eastAsia="Times New Roman" w:hAnsi="Times New Roman" w:cs="Times New Roman"/>
          <w:i/>
        </w:rPr>
        <w:t>Iran’s First Revolution</w:t>
      </w:r>
      <w:r>
        <w:rPr>
          <w:rFonts w:ascii="Times New Roman" w:eastAsia="Times New Roman" w:hAnsi="Times New Roman" w:cs="Times New Roman"/>
        </w:rPr>
        <w:t xml:space="preserve"> was a near complete challenge to the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depiction of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Islam. One, she challenged the notion that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were universally well regarded in Iranian society. Two, she firmly cast the </w:t>
      </w:r>
      <w:proofErr w:type="spellStart"/>
      <w:r>
        <w:rPr>
          <w:rFonts w:ascii="Times New Roman" w:eastAsia="Times New Roman" w:hAnsi="Times New Roman" w:cs="Times New Roman"/>
        </w:rPr>
        <w:t>Twelver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 the royalist camp. As the name of </w:t>
      </w:r>
      <w:proofErr w:type="spellStart"/>
      <w:r>
        <w:rPr>
          <w:rFonts w:ascii="Times New Roman" w:eastAsia="Times New Roman" w:hAnsi="Times New Roman" w:cs="Times New Roman"/>
        </w:rPr>
        <w:t>Bayat’s</w:t>
      </w:r>
      <w:proofErr w:type="spellEnd"/>
      <w:r>
        <w:rPr>
          <w:rFonts w:ascii="Times New Roman" w:eastAsia="Times New Roman" w:hAnsi="Times New Roman" w:cs="Times New Roman"/>
        </w:rPr>
        <w:t xml:space="preserve"> book, her work was connected to the 1979 revolution. Unlike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was concerned with the role of religion in Iranian society, and was largely inspired by Bell’s theories. In pursuit of this,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systematically challenged many of the assumptions of the </w:t>
      </w:r>
      <w:proofErr w:type="spellStart"/>
      <w:r>
        <w:rPr>
          <w:rFonts w:ascii="Times New Roman" w:eastAsia="Times New Roman" w:hAnsi="Times New Roman" w:cs="Times New Roman"/>
        </w:rPr>
        <w:t>ʿulama’s</w:t>
      </w:r>
      <w:proofErr w:type="spellEnd"/>
      <w:r>
        <w:rPr>
          <w:rFonts w:ascii="Times New Roman" w:eastAsia="Times New Roman" w:hAnsi="Times New Roman" w:cs="Times New Roman"/>
        </w:rPr>
        <w:t xml:space="preserve"> role in Iranian society. For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the orthodox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were largely in the camp of the Shah. 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was concerned with the social role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Unlike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saw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as define by “their corruptibility, their susceptibility to court and foreign intrigues as well as to manipulation by individuals and groups...they were indistinguishable from the ruling class, which increasingly alienated the discontented masses.”</w:t>
      </w:r>
      <w:r>
        <w:rPr>
          <w:rFonts w:ascii="Times New Roman" w:eastAsia="Times New Roman" w:hAnsi="Times New Roman" w:cs="Times New Roman"/>
          <w:vertAlign w:val="superscript"/>
        </w:rPr>
        <w:footnoteReference w:id="94"/>
      </w:r>
      <w:r>
        <w:rPr>
          <w:rFonts w:ascii="Times New Roman" w:eastAsia="Times New Roman" w:hAnsi="Times New Roman" w:cs="Times New Roman"/>
        </w:rPr>
        <w:t xml:space="preserve"> Rather than being a self-contained and independent class acting to protect the tradition bazaar,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acted out of “centuries-old politics of intrigue that characterizes an elite faction temporarily out of favor”</w:t>
      </w:r>
      <w:r>
        <w:rPr>
          <w:rFonts w:ascii="Times New Roman" w:eastAsia="Times New Roman" w:hAnsi="Times New Roman" w:cs="Times New Roman"/>
          <w:vertAlign w:val="superscript"/>
        </w:rPr>
        <w:footnoteReference w:id="95"/>
      </w:r>
      <w:r>
        <w:rPr>
          <w:rFonts w:ascii="Times New Roman" w:eastAsia="Times New Roman" w:hAnsi="Times New Roman" w:cs="Times New Roman"/>
        </w:rPr>
        <w:t xml:space="preserve"> and individual members sought external financial resources in pursuance of competition with one another.</w:t>
      </w:r>
      <w:r>
        <w:rPr>
          <w:rFonts w:ascii="Times New Roman" w:eastAsia="Times New Roman" w:hAnsi="Times New Roman" w:cs="Times New Roman"/>
          <w:vertAlign w:val="superscript"/>
        </w:rPr>
        <w:footnoteReference w:id="96"/>
      </w:r>
      <w:r>
        <w:rPr>
          <w:rFonts w:ascii="Times New Roman" w:eastAsia="Times New Roman" w:hAnsi="Times New Roman" w:cs="Times New Roman"/>
        </w:rPr>
        <w:t xml:space="preserve"> In this same vein,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cooperation with modernizers was born out of political competition with modernizers who were becoming popular in their own right.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concluded that </w:t>
      </w:r>
      <w:r>
        <w:rPr>
          <w:rFonts w:ascii="Times New Roman" w:eastAsia="Times New Roman" w:hAnsi="Times New Roman" w:cs="Times New Roman"/>
        </w:rPr>
        <w:lastRenderedPageBreak/>
        <w:t xml:space="preserve">“mainstream </w:t>
      </w:r>
      <w:proofErr w:type="spellStart"/>
      <w:r>
        <w:rPr>
          <w:rFonts w:ascii="Times New Roman" w:eastAsia="Times New Roman" w:hAnsi="Times New Roman" w:cs="Times New Roman"/>
        </w:rPr>
        <w:t>Shiʿism</w:t>
      </w:r>
      <w:proofErr w:type="spellEnd"/>
      <w:r>
        <w:rPr>
          <w:rFonts w:ascii="Times New Roman" w:eastAsia="Times New Roman" w:hAnsi="Times New Roman" w:cs="Times New Roman"/>
        </w:rPr>
        <w:t xml:space="preserve"> and the top hierarchy of the religious institutions...were in fact the least important agents of constitutional change in society” and </w:t>
      </w:r>
      <w:proofErr w:type="gramStart"/>
      <w:r>
        <w:rPr>
          <w:rFonts w:ascii="Times New Roman" w:eastAsia="Times New Roman" w:hAnsi="Times New Roman" w:cs="Times New Roman"/>
        </w:rPr>
        <w:t>the most active and powerful supporters of the Constitution were inspired by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radicalism, Western liberalism, and Russian Social Democracy.”</w:t>
      </w:r>
      <w:proofErr w:type="gramEnd"/>
      <w:r>
        <w:rPr>
          <w:rFonts w:ascii="Times New Roman" w:eastAsia="Times New Roman" w:hAnsi="Times New Roman" w:cs="Times New Roman"/>
          <w:vertAlign w:val="superscript"/>
        </w:rPr>
        <w:footnoteReference w:id="97"/>
      </w:r>
      <w:r>
        <w:rPr>
          <w:rFonts w:ascii="Times New Roman" w:eastAsia="Times New Roman" w:hAnsi="Times New Roman" w:cs="Times New Roman"/>
        </w:rPr>
        <w:t xml:space="preserve"> Contrary to the depiction of </w:t>
      </w:r>
      <w:proofErr w:type="spellStart"/>
      <w:r>
        <w:rPr>
          <w:rFonts w:ascii="Times New Roman" w:eastAsia="Times New Roman" w:hAnsi="Times New Roman" w:cs="Times New Roman"/>
        </w:rPr>
        <w:t>ʿulama’s</w:t>
      </w:r>
      <w:proofErr w:type="spellEnd"/>
      <w:r>
        <w:rPr>
          <w:rFonts w:ascii="Times New Roman" w:eastAsia="Times New Roman" w:hAnsi="Times New Roman" w:cs="Times New Roman"/>
        </w:rPr>
        <w:t xml:space="preserve"> economic decline put forward by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Lambton,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noted that cash taxes and pressure from landlords created a situation where “peasants, wishing to safeguard their existence, have been compelled to make a present of their land allotments to mosques” and as a result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had regained extensive </w:t>
      </w:r>
      <w:proofErr w:type="spellStart"/>
      <w:r>
        <w:rPr>
          <w:rFonts w:ascii="Times New Roman" w:eastAsia="Times New Roman" w:hAnsi="Times New Roman" w:cs="Times New Roman"/>
        </w:rPr>
        <w:t>waqf</w:t>
      </w:r>
      <w:proofErr w:type="spellEnd"/>
      <w:r>
        <w:rPr>
          <w:rFonts w:ascii="Times New Roman" w:eastAsia="Times New Roman" w:hAnsi="Times New Roman" w:cs="Times New Roman"/>
        </w:rPr>
        <w:t xml:space="preserve"> lands and continued to gather handsome revenues from the villages.”</w:t>
      </w:r>
      <w:r>
        <w:rPr>
          <w:rFonts w:ascii="Times New Roman" w:eastAsia="Times New Roman" w:hAnsi="Times New Roman" w:cs="Times New Roman"/>
          <w:vertAlign w:val="superscript"/>
        </w:rPr>
        <w:footnoteReference w:id="98"/>
      </w:r>
      <w:r>
        <w:rPr>
          <w:rFonts w:ascii="Times New Roman" w:eastAsia="Times New Roman" w:hAnsi="Times New Roman" w:cs="Times New Roman"/>
        </w:rPr>
        <w:t xml:space="preserve"> Not only did some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benefit from the status quo and penetration of global economic forces, but they also were part of the same patrimonial patronage networks as other notables. </w:t>
      </w:r>
    </w:p>
    <w:p w14:paraId="59D5B2C7"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saw non-clerical political activists and heterodox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clergy as much more important to the success of mass protests than the orthodox </w:t>
      </w:r>
      <w:proofErr w:type="spellStart"/>
      <w:proofErr w:type="gram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joined the modernists and radicals out of a desire to not be left behind. “Some orthodox clerics in this coalition were resentful of the popularity of modernist ideas among the intellectuals and envisioned a ‘constitutional order’ in which the rulings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would be codified and elevated above those of either the absolutists or modernist elements.”</w:t>
      </w:r>
      <w:r>
        <w:rPr>
          <w:rFonts w:ascii="Times New Roman" w:eastAsia="Times New Roman" w:hAnsi="Times New Roman" w:cs="Times New Roman"/>
          <w:vertAlign w:val="superscript"/>
        </w:rPr>
        <w:footnoteReference w:id="99"/>
      </w:r>
      <w:r>
        <w:rPr>
          <w:rFonts w:ascii="Times New Roman" w:eastAsia="Times New Roman" w:hAnsi="Times New Roman" w:cs="Times New Roman"/>
        </w:rPr>
        <w:t xml:space="preserve"> These </w:t>
      </w:r>
      <w:proofErr w:type="spellStart"/>
      <w:r>
        <w:rPr>
          <w:rFonts w:ascii="Times New Roman" w:eastAsia="Times New Roman" w:hAnsi="Times New Roman" w:cs="Times New Roman"/>
        </w:rPr>
        <w:t>Shiʿi</w:t>
      </w:r>
      <w:proofErr w:type="spellEnd"/>
      <w:r>
        <w:rPr>
          <w:rFonts w:ascii="Times New Roman" w:eastAsia="Times New Roman" w:hAnsi="Times New Roman" w:cs="Times New Roman"/>
        </w:rPr>
        <w:t xml:space="preserve"> radicals were distinct from “progressive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 that they sought revolutionary change and not just reform. This focus on “heterodox” Shi’a included a total reversal in the role of the </w:t>
      </w:r>
      <w:proofErr w:type="spellStart"/>
      <w:r>
        <w:rPr>
          <w:rFonts w:ascii="Times New Roman" w:eastAsia="Times New Roman" w:hAnsi="Times New Roman" w:cs="Times New Roman"/>
        </w:rPr>
        <w:t>Bahai</w:t>
      </w:r>
      <w:proofErr w:type="spellEnd"/>
      <w:r>
        <w:rPr>
          <w:rFonts w:ascii="Times New Roman" w:eastAsia="Times New Roman" w:hAnsi="Times New Roman" w:cs="Times New Roman"/>
        </w:rPr>
        <w:t xml:space="preserve"> in the Constitutional Revolution.</w:t>
      </w:r>
    </w:p>
    <w:p w14:paraId="763869D6" w14:textId="77777777" w:rsidR="00072F28" w:rsidRDefault="00072F28" w:rsidP="00072F28">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emphasized the role of several prominent </w:t>
      </w:r>
      <w:proofErr w:type="spellStart"/>
      <w:r>
        <w:rPr>
          <w:rFonts w:ascii="Times New Roman" w:eastAsia="Times New Roman" w:hAnsi="Times New Roman" w:cs="Times New Roman"/>
        </w:rPr>
        <w:t>Bahai</w:t>
      </w:r>
      <w:proofErr w:type="spellEnd"/>
      <w:r>
        <w:rPr>
          <w:rFonts w:ascii="Times New Roman" w:eastAsia="Times New Roman" w:hAnsi="Times New Roman" w:cs="Times New Roman"/>
        </w:rPr>
        <w:t xml:space="preserve"> as an important </w:t>
      </w:r>
      <w:r>
        <w:rPr>
          <w:rFonts w:ascii="Times New Roman" w:eastAsia="Times New Roman" w:hAnsi="Times New Roman" w:cs="Times New Roman"/>
        </w:rPr>
        <w:lastRenderedPageBreak/>
        <w:t xml:space="preserve">part of the Constitutional Revolution.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Lambton had </w:t>
      </w:r>
      <w:proofErr w:type="gramStart"/>
      <w:r>
        <w:rPr>
          <w:rFonts w:ascii="Times New Roman" w:eastAsia="Times New Roman" w:hAnsi="Times New Roman" w:cs="Times New Roman"/>
        </w:rPr>
        <w:t>acknowledge</w:t>
      </w:r>
      <w:proofErr w:type="gramEnd"/>
      <w:r>
        <w:rPr>
          <w:rFonts w:ascii="Times New Roman" w:eastAsia="Times New Roman" w:hAnsi="Times New Roman" w:cs="Times New Roman"/>
        </w:rPr>
        <w:t xml:space="preserve"> the existence of some </w:t>
      </w:r>
      <w:proofErr w:type="spellStart"/>
      <w:r>
        <w:rPr>
          <w:rFonts w:ascii="Times New Roman" w:eastAsia="Times New Roman" w:hAnsi="Times New Roman" w:cs="Times New Roman"/>
        </w:rPr>
        <w:t>Bahai</w:t>
      </w:r>
      <w:proofErr w:type="spellEnd"/>
      <w:r>
        <w:rPr>
          <w:rFonts w:ascii="Times New Roman" w:eastAsia="Times New Roman" w:hAnsi="Times New Roman" w:cs="Times New Roman"/>
        </w:rPr>
        <w:t xml:space="preserve"> among the supporters of the Constitution, but ultimately saw their contribution as marginal.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used new sources, especially </w:t>
      </w:r>
      <w:proofErr w:type="spellStart"/>
      <w:r>
        <w:rPr>
          <w:rFonts w:ascii="Times New Roman" w:eastAsia="Times New Roman" w:hAnsi="Times New Roman" w:cs="Times New Roman"/>
        </w:rPr>
        <w:t>Malekzadeh’s</w:t>
      </w:r>
      <w:proofErr w:type="spellEnd"/>
      <w:r>
        <w:rPr>
          <w:rFonts w:ascii="Times New Roman" w:eastAsia="Times New Roman" w:hAnsi="Times New Roman" w:cs="Times New Roman"/>
        </w:rPr>
        <w:t xml:space="preserve"> </w:t>
      </w:r>
      <w:proofErr w:type="spellStart"/>
      <w:r w:rsidRPr="006E12C2">
        <w:rPr>
          <w:rFonts w:ascii="Times New Roman" w:eastAsia="Times New Roman" w:hAnsi="Times New Roman" w:cs="Times New Roman"/>
          <w:i/>
        </w:rPr>
        <w:t>Tarikh</w:t>
      </w:r>
      <w:proofErr w:type="spellEnd"/>
      <w:r w:rsidRPr="006E12C2">
        <w:rPr>
          <w:rFonts w:ascii="Times New Roman" w:eastAsia="Times New Roman" w:hAnsi="Times New Roman" w:cs="Times New Roman"/>
          <w:i/>
        </w:rPr>
        <w:t xml:space="preserve">-e </w:t>
      </w:r>
      <w:proofErr w:type="spellStart"/>
      <w:r w:rsidRPr="006E12C2">
        <w:rPr>
          <w:rFonts w:ascii="Times New Roman" w:eastAsia="Times New Roman" w:hAnsi="Times New Roman" w:cs="Times New Roman"/>
          <w:i/>
        </w:rPr>
        <w:t>Inqlab</w:t>
      </w:r>
      <w:proofErr w:type="spellEnd"/>
      <w:r>
        <w:rPr>
          <w:rFonts w:ascii="Times New Roman" w:eastAsia="Times New Roman" w:hAnsi="Times New Roman" w:cs="Times New Roman"/>
        </w:rPr>
        <w:t xml:space="preserve">, to “out” a number of influential political activists.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note that most Baha’is “remained neutral during the Constitutional Revolution itself,” but “the earlier writings of the leaders of the movement were known and discussed by both Baha’i and non-Baha’i intellectuals, including some of the ‘</w:t>
      </w:r>
      <w:proofErr w:type="spellStart"/>
      <w:r>
        <w:rPr>
          <w:rFonts w:ascii="Times New Roman" w:eastAsia="Times New Roman" w:hAnsi="Times New Roman" w:cs="Times New Roman"/>
        </w:rPr>
        <w:t>ulama</w:t>
      </w:r>
      <w:proofErr w:type="spellEnd"/>
      <w:r>
        <w:rPr>
          <w:rFonts w:ascii="Times New Roman" w:eastAsia="Times New Roman" w:hAnsi="Times New Roman" w:cs="Times New Roman"/>
        </w:rPr>
        <w:t>.”</w:t>
      </w:r>
      <w:r>
        <w:rPr>
          <w:rStyle w:val="FootnoteReference"/>
          <w:rFonts w:ascii="Times New Roman" w:eastAsia="Times New Roman" w:hAnsi="Times New Roman" w:cs="Times New Roman"/>
        </w:rPr>
        <w:footnoteReference w:id="100"/>
      </w:r>
      <w:r>
        <w:rPr>
          <w:rFonts w:ascii="Times New Roman" w:eastAsia="Times New Roman" w:hAnsi="Times New Roman" w:cs="Times New Roman"/>
        </w:rPr>
        <w:t xml:space="preserve">   </w:t>
      </w:r>
    </w:p>
    <w:p w14:paraId="67F4C202" w14:textId="77777777" w:rsidR="000D3A24" w:rsidRDefault="00072F28" w:rsidP="000D3A24">
      <w:pPr>
        <w:widowControl w:val="0"/>
        <w:autoSpaceDE w:val="0"/>
        <w:autoSpaceDN w:val="0"/>
        <w:adjustRightInd w:val="0"/>
        <w:spacing w:after="240" w:line="480" w:lineRule="auto"/>
        <w:contextualSpacing/>
        <w:rPr>
          <w:rFonts w:ascii="Times New Roman" w:eastAsia="Times New Roman" w:hAnsi="Times New Roman" w:cs="Times New Roman"/>
        </w:rPr>
      </w:pPr>
      <w:r>
        <w:rPr>
          <w:rFonts w:ascii="Times New Roman" w:eastAsia="Times New Roman" w:hAnsi="Times New Roman" w:cs="Times New Roman"/>
        </w:rPr>
        <w:tab/>
        <w:t xml:space="preserve">Like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these authors saw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as a class largely working to protect its interests. The true danger to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interests comes not from foreign intrusion or </w:t>
      </w:r>
      <w:proofErr w:type="spellStart"/>
      <w:r>
        <w:rPr>
          <w:rFonts w:ascii="Times New Roman" w:eastAsia="Times New Roman" w:hAnsi="Times New Roman" w:cs="Times New Roman"/>
        </w:rPr>
        <w:t>Qajar</w:t>
      </w:r>
      <w:proofErr w:type="spellEnd"/>
      <w:r>
        <w:rPr>
          <w:rFonts w:ascii="Times New Roman" w:eastAsia="Times New Roman" w:hAnsi="Times New Roman" w:cs="Times New Roman"/>
        </w:rPr>
        <w:t xml:space="preserve"> despotism, but from the secular modernizers whose ideas of positivism and social democracy directly challenge the survival of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privilege. The Constitution thus “marked the triumph of secularist trends” and not just, Sharia inspired governance. The Constitution “ushered in institutional changes and underscored the shrinking of </w:t>
      </w:r>
      <w:proofErr w:type="spellStart"/>
      <w:r>
        <w:rPr>
          <w:rFonts w:ascii="Times New Roman" w:eastAsia="Times New Roman" w:hAnsi="Times New Roman" w:cs="Times New Roman"/>
        </w:rPr>
        <w:t>olama</w:t>
      </w:r>
      <w:proofErr w:type="spellEnd"/>
      <w:r>
        <w:rPr>
          <w:rFonts w:ascii="Times New Roman" w:eastAsia="Times New Roman" w:hAnsi="Times New Roman" w:cs="Times New Roman"/>
        </w:rPr>
        <w:t xml:space="preserve"> [sic] authority in society.”</w:t>
      </w:r>
      <w:r>
        <w:rPr>
          <w:rFonts w:ascii="Times New Roman" w:eastAsia="Times New Roman" w:hAnsi="Times New Roman" w:cs="Times New Roman"/>
          <w:vertAlign w:val="superscript"/>
        </w:rPr>
        <w:footnoteReference w:id="101"/>
      </w:r>
      <w:r>
        <w:rPr>
          <w:rFonts w:ascii="Times New Roman" w:eastAsia="Times New Roman" w:hAnsi="Times New Roman" w:cs="Times New Roman"/>
        </w:rPr>
        <w:t xml:space="preserve"> Thus, the main antagonists of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were not the state but secular reformers. This interpretation of Iranian history is also an echo of the post-1979 political battle inside of Iran.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focus on the opposition of </w:t>
      </w:r>
      <w:proofErr w:type="spellStart"/>
      <w:r>
        <w:rPr>
          <w:rFonts w:ascii="Times New Roman" w:eastAsia="Times New Roman" w:hAnsi="Times New Roman" w:cs="Times New Roman"/>
        </w:rPr>
        <w:t>Nuri</w:t>
      </w:r>
      <w:proofErr w:type="spellEnd"/>
      <w:r>
        <w:rPr>
          <w:rFonts w:ascii="Times New Roman" w:eastAsia="Times New Roman" w:hAnsi="Times New Roman" w:cs="Times New Roman"/>
        </w:rPr>
        <w:t xml:space="preserve"> and other conservative clerics to the Supplementary Laws as proof of this. This confrontation “became a vehicle through which the Shi’ite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safeguarded their institutional and ideological domination within the new political order.”</w:t>
      </w:r>
      <w:r>
        <w:rPr>
          <w:rFonts w:ascii="Times New Roman" w:eastAsia="Times New Roman" w:hAnsi="Times New Roman" w:cs="Times New Roman"/>
          <w:vertAlign w:val="superscript"/>
        </w:rPr>
        <w:footnoteReference w:id="102"/>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typified by </w:t>
      </w:r>
      <w:proofErr w:type="spellStart"/>
      <w:r>
        <w:rPr>
          <w:rFonts w:ascii="Times New Roman" w:eastAsia="Times New Roman" w:hAnsi="Times New Roman" w:cs="Times New Roman"/>
        </w:rPr>
        <w:t>Nuri</w:t>
      </w:r>
      <w:proofErr w:type="spellEnd"/>
      <w:r>
        <w:rPr>
          <w:rFonts w:ascii="Times New Roman" w:eastAsia="Times New Roman" w:hAnsi="Times New Roman" w:cs="Times New Roman"/>
        </w:rPr>
        <w:t xml:space="preserve">, were described as hostile to secularization. </w:t>
      </w:r>
      <w:r>
        <w:rPr>
          <w:rFonts w:ascii="Times New Roman" w:eastAsia="Times New Roman" w:hAnsi="Times New Roman" w:cs="Times New Roman"/>
        </w:rPr>
        <w:tab/>
        <w:t xml:space="preserve">These scholars suffered from some of the same mistakes that characterized </w:t>
      </w:r>
      <w:proofErr w:type="spellStart"/>
      <w:r>
        <w:rPr>
          <w:rFonts w:ascii="Times New Roman" w:eastAsia="Times New Roman" w:hAnsi="Times New Roman" w:cs="Times New Roman"/>
        </w:rPr>
        <w:lastRenderedPageBreak/>
        <w:t>Algar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One review took </w:t>
      </w:r>
      <w:proofErr w:type="spellStart"/>
      <w:r>
        <w:rPr>
          <w:rFonts w:ascii="Times New Roman" w:eastAsia="Times New Roman" w:hAnsi="Times New Roman" w:cs="Times New Roman"/>
        </w:rPr>
        <w:t>Bayat’s</w:t>
      </w:r>
      <w:proofErr w:type="spellEnd"/>
      <w:r>
        <w:rPr>
          <w:rFonts w:ascii="Times New Roman" w:eastAsia="Times New Roman" w:hAnsi="Times New Roman" w:cs="Times New Roman"/>
        </w:rPr>
        <w:t xml:space="preserve"> revisionism to task by writing, “[</w:t>
      </w:r>
      <w:proofErr w:type="gramStart"/>
      <w:r>
        <w:rPr>
          <w:rFonts w:ascii="Times New Roman" w:eastAsia="Times New Roman" w:hAnsi="Times New Roman" w:cs="Times New Roman"/>
        </w:rPr>
        <w:t>w]</w:t>
      </w:r>
      <w:proofErr w:type="spellStart"/>
      <w:r>
        <w:rPr>
          <w:rFonts w:ascii="Times New Roman" w:eastAsia="Times New Roman" w:hAnsi="Times New Roman" w:cs="Times New Roman"/>
        </w:rPr>
        <w:t>hile</w:t>
      </w:r>
      <w:proofErr w:type="spellEnd"/>
      <w:proofErr w:type="gramEnd"/>
      <w:r>
        <w:rPr>
          <w:rFonts w:ascii="Times New Roman" w:eastAsia="Times New Roman" w:hAnsi="Times New Roman" w:cs="Times New Roman"/>
        </w:rPr>
        <w:t xml:space="preserve"> successful in dispelling old myths about the Constitutional Revolution,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may have helped create new ones.”</w:t>
      </w:r>
      <w:r>
        <w:rPr>
          <w:rStyle w:val="FootnoteReference"/>
          <w:rFonts w:ascii="Times New Roman" w:eastAsia="Times New Roman" w:hAnsi="Times New Roman" w:cs="Times New Roman"/>
        </w:rPr>
        <w:footnoteReference w:id="103"/>
      </w:r>
      <w:r>
        <w:rPr>
          <w:rFonts w:ascii="Times New Roman" w:eastAsia="Times New Roman" w:hAnsi="Times New Roman" w:cs="Times New Roman"/>
        </w:rPr>
        <w:t xml:space="preserve"> While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extensively used newspapers and publications from the period to justify their claims about Iranian society and political activity, they, like </w:t>
      </w:r>
      <w:proofErr w:type="spellStart"/>
      <w:r>
        <w:rPr>
          <w:rFonts w:ascii="Times New Roman" w:eastAsia="Times New Roman" w:hAnsi="Times New Roman" w:cs="Times New Roman"/>
        </w:rPr>
        <w:t>Keddie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Algar</w:t>
      </w:r>
      <w:proofErr w:type="spellEnd"/>
      <w:r>
        <w:rPr>
          <w:rFonts w:ascii="Times New Roman" w:eastAsia="Times New Roman" w:hAnsi="Times New Roman" w:cs="Times New Roman"/>
        </w:rPr>
        <w:t xml:space="preserve">, were too eager to see their evidence as representative of Iran as a whole. They treated a group, which claimed to be representative of the masses, as such, without investigating their actual influence. </w:t>
      </w:r>
      <w:proofErr w:type="spellStart"/>
      <w:r>
        <w:rPr>
          <w:rFonts w:ascii="Times New Roman" w:eastAsia="Times New Roman" w:hAnsi="Times New Roman" w:cs="Times New Roman"/>
        </w:rPr>
        <w:t>Abrahamian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Afary</w:t>
      </w:r>
      <w:proofErr w:type="spellEnd"/>
      <w:r>
        <w:rPr>
          <w:rFonts w:ascii="Times New Roman" w:eastAsia="Times New Roman" w:hAnsi="Times New Roman" w:cs="Times New Roman"/>
        </w:rPr>
        <w:t xml:space="preserve"> very clearly situated the core of the revolution in the north of the country. However, this begs the question about how the rest of the country was involved in the revolution. </w:t>
      </w:r>
    </w:p>
    <w:p w14:paraId="7557F0CC" w14:textId="77777777" w:rsidR="000D3A24" w:rsidRDefault="000D3A24" w:rsidP="000D3A24">
      <w:pPr>
        <w:widowControl w:val="0"/>
        <w:autoSpaceDE w:val="0"/>
        <w:autoSpaceDN w:val="0"/>
        <w:adjustRightInd w:val="0"/>
        <w:spacing w:after="240" w:line="480" w:lineRule="auto"/>
        <w:contextualSpacing/>
        <w:rPr>
          <w:rFonts w:ascii="Times New Roman" w:eastAsia="Times New Roman" w:hAnsi="Times New Roman" w:cs="Times New Roman"/>
        </w:rPr>
      </w:pPr>
    </w:p>
    <w:p w14:paraId="775C10E3" w14:textId="33C3B087" w:rsidR="00072F28" w:rsidRPr="000D3A24" w:rsidRDefault="00072F28" w:rsidP="000D3A24">
      <w:pPr>
        <w:widowControl w:val="0"/>
        <w:autoSpaceDE w:val="0"/>
        <w:autoSpaceDN w:val="0"/>
        <w:adjustRightInd w:val="0"/>
        <w:spacing w:after="240" w:line="480" w:lineRule="auto"/>
        <w:contextualSpacing/>
        <w:rPr>
          <w:rFonts w:ascii="Times New Roman" w:eastAsia="Times New Roman" w:hAnsi="Times New Roman" w:cs="Times New Roman"/>
        </w:rPr>
      </w:pPr>
      <w:r w:rsidRPr="007967BE">
        <w:rPr>
          <w:rFonts w:ascii="Times New Roman" w:eastAsia="Times New Roman" w:hAnsi="Times New Roman" w:cs="Times New Roman"/>
          <w:b/>
        </w:rPr>
        <w:t xml:space="preserve">Martin and </w:t>
      </w:r>
      <w:proofErr w:type="spellStart"/>
      <w:r w:rsidRPr="007967BE">
        <w:rPr>
          <w:rFonts w:ascii="Times New Roman" w:eastAsia="Times New Roman" w:hAnsi="Times New Roman" w:cs="Times New Roman"/>
          <w:b/>
        </w:rPr>
        <w:t>Farzaneh</w:t>
      </w:r>
      <w:proofErr w:type="spellEnd"/>
      <w:r w:rsidRPr="007967BE">
        <w:rPr>
          <w:rFonts w:ascii="Times New Roman" w:eastAsia="Times New Roman" w:hAnsi="Times New Roman" w:cs="Times New Roman"/>
          <w:b/>
        </w:rPr>
        <w:t xml:space="preserve">: </w:t>
      </w:r>
      <w:r>
        <w:rPr>
          <w:rFonts w:ascii="Times New Roman" w:eastAsia="Times New Roman" w:hAnsi="Times New Roman" w:cs="Times New Roman"/>
          <w:b/>
        </w:rPr>
        <w:t xml:space="preserve">New Sources </w:t>
      </w:r>
      <w:r w:rsidRPr="007967BE">
        <w:rPr>
          <w:rFonts w:ascii="Times New Roman" w:eastAsia="Times New Roman" w:hAnsi="Times New Roman" w:cs="Times New Roman"/>
          <w:b/>
        </w:rPr>
        <w:t xml:space="preserve"> </w:t>
      </w:r>
    </w:p>
    <w:p w14:paraId="2200BF8A" w14:textId="77777777" w:rsidR="00072F28" w:rsidRPr="00A81D55" w:rsidRDefault="00072F28" w:rsidP="00072F28">
      <w:pPr>
        <w:spacing w:line="480" w:lineRule="auto"/>
        <w:contextualSpacing/>
        <w:rPr>
          <w:rFonts w:ascii="Times New Roman" w:eastAsia="Times New Roman" w:hAnsi="Times New Roman" w:cs="Times New Roman"/>
        </w:rPr>
      </w:pPr>
      <w:r>
        <w:rPr>
          <w:rFonts w:ascii="Times New Roman" w:eastAsia="Times New Roman" w:hAnsi="Times New Roman" w:cs="Times New Roman"/>
        </w:rPr>
        <w:tab/>
      </w:r>
      <w:r w:rsidRPr="00A81D55">
        <w:rPr>
          <w:rFonts w:ascii="Times New Roman" w:eastAsia="Times New Roman" w:hAnsi="Times New Roman" w:cs="Times New Roman"/>
        </w:rPr>
        <w:t xml:space="preserve">Vanessa Martin and Mateo </w:t>
      </w:r>
      <w:proofErr w:type="spellStart"/>
      <w:r w:rsidRPr="00A81D55">
        <w:rPr>
          <w:rFonts w:ascii="Times New Roman" w:eastAsia="Times New Roman" w:hAnsi="Times New Roman" w:cs="Times New Roman"/>
        </w:rPr>
        <w:t>Farzaneh</w:t>
      </w:r>
      <w:proofErr w:type="spellEnd"/>
      <w:r w:rsidRPr="00A81D55">
        <w:rPr>
          <w:rFonts w:ascii="Times New Roman" w:eastAsia="Times New Roman" w:hAnsi="Times New Roman" w:cs="Times New Roman"/>
        </w:rPr>
        <w:t xml:space="preserve"> represent the enduring challenge of studying the </w:t>
      </w:r>
      <w:proofErr w:type="spellStart"/>
      <w:r w:rsidRPr="00A81D55">
        <w:rPr>
          <w:rFonts w:ascii="Times New Roman" w:eastAsia="Times New Roman" w:hAnsi="Times New Roman" w:cs="Times New Roman"/>
        </w:rPr>
        <w:t>ʿulama</w:t>
      </w:r>
      <w:proofErr w:type="spellEnd"/>
      <w:r w:rsidRPr="00A81D55">
        <w:rPr>
          <w:rFonts w:ascii="Times New Roman" w:eastAsia="Times New Roman" w:hAnsi="Times New Roman" w:cs="Times New Roman"/>
        </w:rPr>
        <w:t>.</w:t>
      </w:r>
      <w:r>
        <w:rPr>
          <w:rFonts w:ascii="Times New Roman" w:eastAsia="Times New Roman" w:hAnsi="Times New Roman" w:cs="Times New Roman"/>
        </w:rPr>
        <w:t xml:space="preserve"> The Islamic Revolution eventually moderated. Reformists and moderates, including clerics like Ayatollah Rafsanjani and </w:t>
      </w:r>
      <w:proofErr w:type="spellStart"/>
      <w:r>
        <w:rPr>
          <w:rFonts w:ascii="Times New Roman" w:eastAsia="Times New Roman" w:hAnsi="Times New Roman" w:cs="Times New Roman"/>
        </w:rPr>
        <w:t>Hojat</w:t>
      </w:r>
      <w:proofErr w:type="spellEnd"/>
      <w:r>
        <w:rPr>
          <w:rFonts w:ascii="Times New Roman" w:eastAsia="Times New Roman" w:hAnsi="Times New Roman" w:cs="Times New Roman"/>
        </w:rPr>
        <w:t xml:space="preserve"> al-Islam Khatami, pushed for democratic reforms and individual rights, often using Islamic arguments. Thus, scholars began to reconsider </w:t>
      </w:r>
      <w:proofErr w:type="spellStart"/>
      <w:r>
        <w:rPr>
          <w:rFonts w:ascii="Times New Roman" w:eastAsia="Times New Roman" w:hAnsi="Times New Roman" w:cs="Times New Roman"/>
        </w:rPr>
        <w:t>Bayat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Afary’s</w:t>
      </w:r>
      <w:proofErr w:type="spellEnd"/>
      <w:r>
        <w:rPr>
          <w:rFonts w:ascii="Times New Roman" w:eastAsia="Times New Roman" w:hAnsi="Times New Roman" w:cs="Times New Roman"/>
        </w:rPr>
        <w:t xml:space="preserve"> criticisms of the </w:t>
      </w:r>
      <w:proofErr w:type="spellStart"/>
      <w:r w:rsidRPr="00A81D55">
        <w:rPr>
          <w:rFonts w:ascii="Times New Roman" w:eastAsia="Times New Roman" w:hAnsi="Times New Roman" w:cs="Times New Roman"/>
        </w:rPr>
        <w:t>ʿulama</w:t>
      </w:r>
      <w:proofErr w:type="spellEnd"/>
      <w:r>
        <w:rPr>
          <w:rFonts w:ascii="Times New Roman" w:eastAsia="Times New Roman" w:hAnsi="Times New Roman" w:cs="Times New Roman"/>
        </w:rPr>
        <w:t xml:space="preserve">. Further, scholars were interested in highlighting regional or non-Tabriz and non-Tehran perspectives of the Revolution. Two authors in particular addressed these gaps in the literature. </w:t>
      </w:r>
      <w:proofErr w:type="spellStart"/>
      <w:r w:rsidRPr="00A81D55">
        <w:rPr>
          <w:rFonts w:ascii="Times New Roman" w:eastAsia="Times New Roman" w:hAnsi="Times New Roman" w:cs="Times New Roman"/>
        </w:rPr>
        <w:t>Farzaneh’s</w:t>
      </w:r>
      <w:proofErr w:type="spellEnd"/>
      <w:r w:rsidRPr="00A81D55">
        <w:rPr>
          <w:rFonts w:ascii="Times New Roman" w:eastAsia="Times New Roman" w:hAnsi="Times New Roman" w:cs="Times New Roman"/>
        </w:rPr>
        <w:t xml:space="preserve"> </w:t>
      </w:r>
      <w:r w:rsidRPr="00A81D55">
        <w:rPr>
          <w:rFonts w:ascii="Times New Roman" w:eastAsia="Times New Roman" w:hAnsi="Times New Roman" w:cs="Times New Roman"/>
          <w:i/>
        </w:rPr>
        <w:t xml:space="preserve">The Iranian Constitutional Revolution and the Clerical Leadership of </w:t>
      </w:r>
      <w:proofErr w:type="spellStart"/>
      <w:r w:rsidRPr="00A81D55">
        <w:rPr>
          <w:rFonts w:ascii="Times New Roman" w:eastAsia="Times New Roman" w:hAnsi="Times New Roman" w:cs="Times New Roman"/>
          <w:i/>
        </w:rPr>
        <w:t>Khorasani</w:t>
      </w:r>
      <w:proofErr w:type="spellEnd"/>
      <w:r w:rsidRPr="00A81D55">
        <w:rPr>
          <w:rFonts w:ascii="Times New Roman" w:eastAsia="Times New Roman" w:hAnsi="Times New Roman" w:cs="Times New Roman"/>
        </w:rPr>
        <w:t xml:space="preserve"> was a study of the writings and political </w:t>
      </w:r>
      <w:r>
        <w:rPr>
          <w:rFonts w:ascii="Times New Roman" w:eastAsia="Times New Roman" w:hAnsi="Times New Roman" w:cs="Times New Roman"/>
        </w:rPr>
        <w:t xml:space="preserve">activity </w:t>
      </w:r>
      <w:proofErr w:type="spellStart"/>
      <w:r w:rsidRPr="00A81D55">
        <w:rPr>
          <w:rFonts w:ascii="Times New Roman" w:eastAsia="Times New Roman" w:hAnsi="Times New Roman" w:cs="Times New Roman"/>
        </w:rPr>
        <w:t>es</w:t>
      </w:r>
      <w:proofErr w:type="spellEnd"/>
      <w:r w:rsidRPr="00A81D55">
        <w:rPr>
          <w:rFonts w:ascii="Times New Roman" w:eastAsia="Times New Roman" w:hAnsi="Times New Roman" w:cs="Times New Roman"/>
        </w:rPr>
        <w:t xml:space="preserve"> of Ayatollah </w:t>
      </w:r>
      <w:proofErr w:type="spellStart"/>
      <w:r w:rsidRPr="00A81D55">
        <w:rPr>
          <w:rFonts w:ascii="Times New Roman" w:eastAsia="Times New Roman" w:hAnsi="Times New Roman" w:cs="Times New Roman"/>
        </w:rPr>
        <w:t>Khorasani</w:t>
      </w:r>
      <w:proofErr w:type="spellEnd"/>
      <w:r w:rsidRPr="00A81D55">
        <w:rPr>
          <w:rFonts w:ascii="Times New Roman" w:eastAsia="Times New Roman" w:hAnsi="Times New Roman" w:cs="Times New Roman"/>
        </w:rPr>
        <w:t>, a high-ranking pro-constitutional cleric</w:t>
      </w:r>
      <w:r>
        <w:rPr>
          <w:rFonts w:ascii="Times New Roman" w:eastAsia="Times New Roman" w:hAnsi="Times New Roman" w:cs="Times New Roman"/>
        </w:rPr>
        <w:t xml:space="preserve">, who wrote from the </w:t>
      </w:r>
      <w:r>
        <w:rPr>
          <w:rFonts w:ascii="Times New Roman" w:eastAsia="Times New Roman" w:hAnsi="Times New Roman" w:cs="Times New Roman"/>
        </w:rPr>
        <w:lastRenderedPageBreak/>
        <w:t>relative security of the holy city of Najaf, Iraq</w:t>
      </w:r>
      <w:r w:rsidRPr="00A81D55">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Khorasani</w:t>
      </w:r>
      <w:proofErr w:type="spellEnd"/>
      <w:r>
        <w:rPr>
          <w:rFonts w:ascii="Times New Roman" w:eastAsia="Times New Roman" w:hAnsi="Times New Roman" w:cs="Times New Roman"/>
        </w:rPr>
        <w:t xml:space="preserve"> was often</w:t>
      </w:r>
      <w:r w:rsidRPr="00A81D55">
        <w:rPr>
          <w:rFonts w:ascii="Times New Roman" w:eastAsia="Times New Roman" w:hAnsi="Times New Roman" w:cs="Times New Roman"/>
        </w:rPr>
        <w:t xml:space="preserve"> referenced but </w:t>
      </w:r>
      <w:r>
        <w:rPr>
          <w:rFonts w:ascii="Times New Roman" w:eastAsia="Times New Roman" w:hAnsi="Times New Roman" w:cs="Times New Roman"/>
        </w:rPr>
        <w:t>his</w:t>
      </w:r>
      <w:r w:rsidRPr="00A81D55">
        <w:rPr>
          <w:rFonts w:ascii="Times New Roman" w:eastAsia="Times New Roman" w:hAnsi="Times New Roman" w:cs="Times New Roman"/>
        </w:rPr>
        <w:t xml:space="preserve"> opinions and writings</w:t>
      </w:r>
      <w:r>
        <w:rPr>
          <w:rFonts w:ascii="Times New Roman" w:eastAsia="Times New Roman" w:hAnsi="Times New Roman" w:cs="Times New Roman"/>
        </w:rPr>
        <w:t xml:space="preserve"> were largely</w:t>
      </w:r>
      <w:r w:rsidRPr="00A81D55">
        <w:rPr>
          <w:rFonts w:ascii="Times New Roman" w:eastAsia="Times New Roman" w:hAnsi="Times New Roman" w:cs="Times New Roman"/>
        </w:rPr>
        <w:t xml:space="preserve"> </w:t>
      </w:r>
      <w:r>
        <w:rPr>
          <w:rFonts w:ascii="Times New Roman" w:eastAsia="Times New Roman" w:hAnsi="Times New Roman" w:cs="Times New Roman"/>
        </w:rPr>
        <w:t>unstudied.</w:t>
      </w:r>
      <w:r>
        <w:rPr>
          <w:rFonts w:ascii="Times New Roman" w:eastAsia="Times New Roman" w:hAnsi="Times New Roman" w:cs="Times New Roman"/>
          <w:iCs/>
          <w:shd w:val="clear" w:color="auto" w:fill="FFFFFF"/>
        </w:rPr>
        <w:t xml:space="preserve"> </w:t>
      </w:r>
      <w:r>
        <w:rPr>
          <w:rFonts w:ascii="Times New Roman" w:eastAsia="Times New Roman" w:hAnsi="Times New Roman" w:cs="Times New Roman"/>
        </w:rPr>
        <w:t xml:space="preserve">Like </w:t>
      </w:r>
      <w:proofErr w:type="spellStart"/>
      <w:r>
        <w:rPr>
          <w:rFonts w:ascii="Times New Roman" w:eastAsia="Times New Roman" w:hAnsi="Times New Roman" w:cs="Times New Roman"/>
        </w:rPr>
        <w:t>Farzaneh</w:t>
      </w:r>
      <w:proofErr w:type="spellEnd"/>
      <w:r>
        <w:rPr>
          <w:rFonts w:ascii="Times New Roman" w:eastAsia="Times New Roman" w:hAnsi="Times New Roman" w:cs="Times New Roman"/>
        </w:rPr>
        <w:t xml:space="preserve">, </w:t>
      </w:r>
      <w:r w:rsidRPr="00A81D55">
        <w:rPr>
          <w:rFonts w:ascii="Times New Roman" w:eastAsia="Times New Roman" w:hAnsi="Times New Roman" w:cs="Times New Roman"/>
        </w:rPr>
        <w:t xml:space="preserve">Vanessa Martin’s </w:t>
      </w:r>
      <w:r w:rsidRPr="00A81D55">
        <w:rPr>
          <w:rFonts w:ascii="Times New Roman" w:eastAsia="Times New Roman" w:hAnsi="Times New Roman" w:cs="Times New Roman"/>
          <w:i/>
          <w:highlight w:val="white"/>
        </w:rPr>
        <w:t>Iran between Islamic Nationalism and Secularism</w:t>
      </w:r>
      <w:r>
        <w:rPr>
          <w:rFonts w:ascii="Times New Roman" w:eastAsia="Times New Roman" w:hAnsi="Times New Roman" w:cs="Times New Roman"/>
          <w:i/>
          <w:highlight w:val="white"/>
        </w:rPr>
        <w:t>: T</w:t>
      </w:r>
      <w:r w:rsidRPr="00A81D55">
        <w:rPr>
          <w:rFonts w:ascii="Times New Roman" w:eastAsia="Times New Roman" w:hAnsi="Times New Roman" w:cs="Times New Roman"/>
          <w:i/>
          <w:highlight w:val="white"/>
        </w:rPr>
        <w:t>he Constitutional Revolution of 1906</w:t>
      </w:r>
      <w:r w:rsidRPr="00A81D55">
        <w:rPr>
          <w:rFonts w:ascii="Times New Roman" w:eastAsia="Times New Roman" w:hAnsi="Times New Roman" w:cs="Times New Roman"/>
        </w:rPr>
        <w:t xml:space="preserve"> </w:t>
      </w:r>
      <w:r>
        <w:rPr>
          <w:rFonts w:ascii="Times New Roman" w:eastAsia="Times New Roman" w:hAnsi="Times New Roman" w:cs="Times New Roman"/>
        </w:rPr>
        <w:t xml:space="preserve">sought to reconcile the role of the </w:t>
      </w:r>
      <w:proofErr w:type="spellStart"/>
      <w:r w:rsidRPr="00A81D55">
        <w:rPr>
          <w:rFonts w:ascii="Times New Roman" w:eastAsia="Times New Roman" w:hAnsi="Times New Roman" w:cs="Times New Roman"/>
        </w:rPr>
        <w:t>ʿulama</w:t>
      </w:r>
      <w:proofErr w:type="spellEnd"/>
      <w:r>
        <w:rPr>
          <w:rFonts w:ascii="Times New Roman" w:eastAsia="Times New Roman" w:hAnsi="Times New Roman" w:cs="Times New Roman"/>
        </w:rPr>
        <w:t xml:space="preserve"> in the Constitutional Revolution</w:t>
      </w:r>
      <w:r w:rsidRPr="00A81D55">
        <w:rPr>
          <w:rFonts w:ascii="Times New Roman" w:eastAsia="Times New Roman" w:hAnsi="Times New Roman" w:cs="Times New Roman"/>
        </w:rPr>
        <w:t xml:space="preserve">. </w:t>
      </w:r>
      <w:r>
        <w:rPr>
          <w:rFonts w:ascii="Times New Roman" w:eastAsia="Times New Roman" w:hAnsi="Times New Roman" w:cs="Times New Roman"/>
        </w:rPr>
        <w:t xml:space="preserve">Martin organized her work in part geographically, moving her gaze beyond Tehran and Tabriz. Further, she looked at how reactionary or religious political organizations beyond the </w:t>
      </w:r>
      <w:proofErr w:type="spellStart"/>
      <w:r>
        <w:rPr>
          <w:rFonts w:ascii="Times New Roman" w:eastAsia="Times New Roman" w:hAnsi="Times New Roman" w:cs="Times New Roman"/>
        </w:rPr>
        <w:t>ʿulama</w:t>
      </w:r>
      <w:proofErr w:type="spellEnd"/>
      <w:r>
        <w:rPr>
          <w:rFonts w:ascii="Times New Roman" w:eastAsia="Times New Roman" w:hAnsi="Times New Roman" w:cs="Times New Roman"/>
        </w:rPr>
        <w:t xml:space="preserve"> and their associated institutions. Martin and </w:t>
      </w:r>
      <w:proofErr w:type="spellStart"/>
      <w:r>
        <w:rPr>
          <w:rFonts w:ascii="Times New Roman" w:eastAsia="Times New Roman" w:hAnsi="Times New Roman" w:cs="Times New Roman"/>
        </w:rPr>
        <w:t>Farzaneh</w:t>
      </w:r>
      <w:proofErr w:type="spellEnd"/>
      <w:r>
        <w:rPr>
          <w:rFonts w:ascii="Times New Roman" w:eastAsia="Times New Roman" w:hAnsi="Times New Roman" w:cs="Times New Roman"/>
        </w:rPr>
        <w:t xml:space="preserve"> both made important contributions in understanding the relationship between society and religion. </w:t>
      </w:r>
    </w:p>
    <w:p w14:paraId="11C0DA57" w14:textId="77777777" w:rsidR="00072F28" w:rsidRDefault="00072F28" w:rsidP="00072F28">
      <w:pPr>
        <w:pStyle w:val="Normal1"/>
        <w:spacing w:line="480" w:lineRule="auto"/>
        <w:contextualSpacing/>
      </w:pPr>
      <w:r>
        <w:rPr>
          <w:rFonts w:ascii="Times New Roman" w:eastAsia="Times New Roman" w:hAnsi="Times New Roman" w:cs="Times New Roman"/>
          <w:sz w:val="24"/>
          <w:szCs w:val="24"/>
        </w:rPr>
        <w:tab/>
        <w:t xml:space="preserve"> Both authors return to a view of the importance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and Islam to protest against the state, but allowed for regional and personal variation. Theirs was a more cautious endorsement of the “</w:t>
      </w:r>
      <w:proofErr w:type="spellStart"/>
      <w:r>
        <w:rPr>
          <w:rFonts w:ascii="Times New Roman" w:eastAsia="Times New Roman" w:hAnsi="Times New Roman" w:cs="Times New Roman"/>
          <w:sz w:val="24"/>
          <w:szCs w:val="24"/>
        </w:rPr>
        <w:t>Qajar</w:t>
      </w:r>
      <w:proofErr w:type="spellEnd"/>
      <w:r>
        <w:rPr>
          <w:rFonts w:ascii="Times New Roman" w:eastAsia="Times New Roman" w:hAnsi="Times New Roman" w:cs="Times New Roman"/>
          <w:sz w:val="24"/>
          <w:szCs w:val="24"/>
        </w:rPr>
        <w:t xml:space="preserve"> pact” (Martin’s term) or the dual system of </w:t>
      </w:r>
      <w:proofErr w:type="spellStart"/>
      <w:r>
        <w:rPr>
          <w:rFonts w:ascii="Times New Roman" w:eastAsia="Times New Roman" w:hAnsi="Times New Roman" w:cs="Times New Roman"/>
          <w:sz w:val="24"/>
          <w:szCs w:val="24"/>
        </w:rPr>
        <w:t>ʿulama-Qajar</w:t>
      </w:r>
      <w:proofErr w:type="spellEnd"/>
      <w:r>
        <w:rPr>
          <w:rFonts w:ascii="Times New Roman" w:eastAsia="Times New Roman" w:hAnsi="Times New Roman" w:cs="Times New Roman"/>
          <w:sz w:val="24"/>
          <w:szCs w:val="24"/>
        </w:rPr>
        <w:t xml:space="preserve"> power where either side was required to endorse the legitimacy of and support the other. The Tobacco protests demonstrated that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were “a force with the ability to rally the people while influencing an arbitrary and despotic government such as that of </w:t>
      </w:r>
      <w:proofErr w:type="spellStart"/>
      <w:r>
        <w:rPr>
          <w:rFonts w:ascii="Times New Roman" w:eastAsia="Times New Roman" w:hAnsi="Times New Roman" w:cs="Times New Roman"/>
          <w:sz w:val="24"/>
          <w:szCs w:val="24"/>
        </w:rPr>
        <w:t>Nasir</w:t>
      </w:r>
      <w:proofErr w:type="spellEnd"/>
      <w:r>
        <w:rPr>
          <w:rFonts w:ascii="Times New Roman" w:eastAsia="Times New Roman" w:hAnsi="Times New Roman" w:cs="Times New Roman"/>
          <w:sz w:val="24"/>
          <w:szCs w:val="24"/>
        </w:rPr>
        <w:t xml:space="preserve"> al-Din Shah.”</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Martin emphasized the cultural importance of Islam in the politics of protest. Martin wrote, “Iran was a profoundly Islamic society” where Islam “permeated social and family relations; the regulations of communities...and the varying theories of the legitimacy of government.” Further, “popular grievances were often expressed through a religious channel, namely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who were looked upon as mediators between the people and the government.”</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This return to the importance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and Islam was continued in the author's’ </w:t>
      </w:r>
      <w:r>
        <w:rPr>
          <w:rFonts w:ascii="Times New Roman" w:eastAsia="Times New Roman" w:hAnsi="Times New Roman" w:cs="Times New Roman"/>
          <w:sz w:val="24"/>
          <w:szCs w:val="24"/>
        </w:rPr>
        <w:lastRenderedPageBreak/>
        <w:t xml:space="preserve">characterization of the relationship between European inspired modernizers and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t>
      </w:r>
    </w:p>
    <w:p w14:paraId="2E8500D7" w14:textId="77777777" w:rsidR="00072F28" w:rsidRDefault="00072F28" w:rsidP="00072F28">
      <w:pPr>
        <w:pStyle w:val="Normal1"/>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view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again emphasized them as the most important part of Constitutional Revolution. </w:t>
      </w:r>
      <w:proofErr w:type="spellStart"/>
      <w:r>
        <w:rPr>
          <w:rFonts w:ascii="Times New Roman" w:eastAsia="Times New Roman" w:hAnsi="Times New Roman" w:cs="Times New Roman"/>
          <w:sz w:val="24"/>
          <w:szCs w:val="24"/>
        </w:rPr>
        <w:t>Farzaneh</w:t>
      </w:r>
      <w:proofErr w:type="spellEnd"/>
      <w:r>
        <w:rPr>
          <w:rFonts w:ascii="Times New Roman" w:eastAsia="Times New Roman" w:hAnsi="Times New Roman" w:cs="Times New Roman"/>
          <w:sz w:val="24"/>
          <w:szCs w:val="24"/>
        </w:rPr>
        <w:t xml:space="preserve"> returns to the example of </w:t>
      </w:r>
      <w:proofErr w:type="spellStart"/>
      <w:r>
        <w:rPr>
          <w:rFonts w:ascii="Times New Roman" w:eastAsia="Times New Roman" w:hAnsi="Times New Roman" w:cs="Times New Roman"/>
          <w:sz w:val="24"/>
          <w:szCs w:val="24"/>
        </w:rPr>
        <w:t>Malkom</w:t>
      </w:r>
      <w:proofErr w:type="spellEnd"/>
      <w:r>
        <w:rPr>
          <w:rFonts w:ascii="Times New Roman" w:eastAsia="Times New Roman" w:hAnsi="Times New Roman" w:cs="Times New Roman"/>
          <w:sz w:val="24"/>
          <w:szCs w:val="24"/>
        </w:rPr>
        <w:t xml:space="preserve"> Khan appropriating the language of Islam to justify his modernizing reforms. “The idea of using Islam to entice people to participate in popular protests was so strong that even non-religious modernists used it to advance their objectives.”</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Martin emphasized that these modernists were “very few” and limited to “the bureaucracy, as yet small circles of the intelligentsia, and a few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These few modernizers “were careful not to make the full implications” of the reforms they advocated clear “both for fear of offending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and also to enable their involvement in the movement.”</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The only place where debates over secularism and religion were truly central to Constitutionalism was in Tabriz and “elsewhere, secularism hardly appeared.”</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Thus, the anti-</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implications of secularism were not widely known, nor was</w:t>
      </w:r>
      <w:proofErr w:type="gramEnd"/>
      <w:r>
        <w:rPr>
          <w:rFonts w:ascii="Times New Roman" w:eastAsia="Times New Roman" w:hAnsi="Times New Roman" w:cs="Times New Roman"/>
          <w:sz w:val="24"/>
          <w:szCs w:val="24"/>
        </w:rPr>
        <w:t xml:space="preserve"> there a popular movement against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This important nuance from previous narratives affected Martin and </w:t>
      </w:r>
      <w:proofErr w:type="spellStart"/>
      <w:r>
        <w:rPr>
          <w:rFonts w:ascii="Times New Roman" w:eastAsia="Times New Roman" w:hAnsi="Times New Roman" w:cs="Times New Roman"/>
          <w:sz w:val="24"/>
          <w:szCs w:val="24"/>
        </w:rPr>
        <w:t>Farzaneh’s</w:t>
      </w:r>
      <w:proofErr w:type="spellEnd"/>
      <w:r>
        <w:rPr>
          <w:rFonts w:ascii="Times New Roman" w:eastAsia="Times New Roman" w:hAnsi="Times New Roman" w:cs="Times New Roman"/>
          <w:sz w:val="24"/>
          <w:szCs w:val="24"/>
        </w:rPr>
        <w:t xml:space="preserve"> characterization of secularism’s relationship to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w:t>
      </w:r>
    </w:p>
    <w:p w14:paraId="3F7E0BA7" w14:textId="77777777" w:rsidR="00072F28" w:rsidRPr="003523D1" w:rsidRDefault="00072F28" w:rsidP="00072F28">
      <w:pPr>
        <w:pStyle w:val="Normal1"/>
        <w:spacing w:line="480" w:lineRule="auto"/>
        <w:contextualSpacing/>
      </w:pPr>
      <w:r>
        <w:rPr>
          <w:rFonts w:ascii="Times New Roman" w:eastAsia="Times New Roman" w:hAnsi="Times New Roman" w:cs="Times New Roman"/>
          <w:sz w:val="24"/>
          <w:szCs w:val="24"/>
        </w:rPr>
        <w:tab/>
        <w:t xml:space="preserve">This new wave of scholarship did not mention the </w:t>
      </w:r>
      <w:proofErr w:type="spellStart"/>
      <w:r>
        <w:rPr>
          <w:rFonts w:ascii="Times New Roman" w:eastAsia="Times New Roman" w:hAnsi="Times New Roman" w:cs="Times New Roman"/>
          <w:sz w:val="24"/>
          <w:szCs w:val="24"/>
        </w:rPr>
        <w:t>Bahai</w:t>
      </w:r>
      <w:proofErr w:type="spellEnd"/>
      <w:r>
        <w:rPr>
          <w:rFonts w:ascii="Times New Roman" w:eastAsia="Times New Roman" w:hAnsi="Times New Roman" w:cs="Times New Roman"/>
          <w:sz w:val="24"/>
          <w:szCs w:val="24"/>
        </w:rPr>
        <w:t xml:space="preserve"> or heterodox Shi’a.</w:t>
      </w:r>
      <w:r>
        <w:t xml:space="preserve"> </w:t>
      </w:r>
      <w:r>
        <w:rPr>
          <w:rFonts w:ascii="Times New Roman" w:eastAsia="Times New Roman" w:hAnsi="Times New Roman" w:cs="Times New Roman"/>
          <w:sz w:val="24"/>
          <w:szCs w:val="24"/>
        </w:rPr>
        <w:t xml:space="preserve">These authors highlighted Islamic arguments supporting secularizing reforms that have previously been seen as antithetical to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interests. Secularism, or the retreat of religion from government and politics, was defended as necessary to protect the independence of Muslim nations and preserve the position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in society. </w:t>
      </w:r>
      <w:r>
        <w:rPr>
          <w:rFonts w:ascii="Times New Roman" w:eastAsia="Times New Roman" w:hAnsi="Times New Roman" w:cs="Times New Roman"/>
          <w:sz w:val="24"/>
          <w:szCs w:val="24"/>
        </w:rPr>
        <w:lastRenderedPageBreak/>
        <w:t xml:space="preserve">Martin moves away from </w:t>
      </w:r>
      <w:proofErr w:type="spellStart"/>
      <w:r>
        <w:rPr>
          <w:rFonts w:ascii="Times New Roman" w:eastAsia="Times New Roman" w:hAnsi="Times New Roman" w:cs="Times New Roman"/>
          <w:sz w:val="24"/>
          <w:szCs w:val="24"/>
        </w:rPr>
        <w:t>Nuri</w:t>
      </w:r>
      <w:proofErr w:type="spellEnd"/>
      <w:r>
        <w:rPr>
          <w:rFonts w:ascii="Times New Roman" w:eastAsia="Times New Roman" w:hAnsi="Times New Roman" w:cs="Times New Roman"/>
          <w:sz w:val="24"/>
          <w:szCs w:val="24"/>
        </w:rPr>
        <w:t xml:space="preserve"> as representative of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and emphasized that “the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of the provinces, or at least those who held political views, were strongly in favor of the </w:t>
      </w:r>
      <w:proofErr w:type="spellStart"/>
      <w:r>
        <w:rPr>
          <w:rFonts w:ascii="Times New Roman" w:eastAsia="Times New Roman" w:hAnsi="Times New Roman" w:cs="Times New Roman"/>
          <w:sz w:val="24"/>
          <w:szCs w:val="24"/>
        </w:rPr>
        <w:t>Majlis</w:t>
      </w:r>
      <w:proofErr w:type="spellEnd"/>
      <w:r>
        <w:rPr>
          <w:rFonts w:ascii="Times New Roman" w:eastAsia="Times New Roman" w:hAnsi="Times New Roman" w:cs="Times New Roman"/>
          <w:sz w:val="24"/>
          <w:szCs w:val="24"/>
        </w:rPr>
        <w:t>, which they saw as an Islamic institution which would strengthen the country against foreign incursions, and secure the foundations of Islam” by protecting against arbitrary absolutist rule. In this same way, many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saw reforms in jurisprudence, taxation, and education as necessary to protect Iran from foreign invasion.</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In the specific case of </w:t>
      </w:r>
      <w:proofErr w:type="spellStart"/>
      <w:r>
        <w:rPr>
          <w:rFonts w:ascii="Times New Roman" w:eastAsia="Times New Roman" w:hAnsi="Times New Roman" w:cs="Times New Roman"/>
          <w:sz w:val="24"/>
          <w:szCs w:val="24"/>
        </w:rPr>
        <w:t>Khorasani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Farzaneh</w:t>
      </w:r>
      <w:proofErr w:type="spellEnd"/>
      <w:r>
        <w:rPr>
          <w:rFonts w:ascii="Times New Roman" w:eastAsia="Times New Roman" w:hAnsi="Times New Roman" w:cs="Times New Roman"/>
          <w:sz w:val="24"/>
          <w:szCs w:val="24"/>
        </w:rPr>
        <w:t xml:space="preserve"> pointed out that </w:t>
      </w:r>
      <w:proofErr w:type="spellStart"/>
      <w:r>
        <w:rPr>
          <w:rFonts w:ascii="Times New Roman" w:eastAsia="Times New Roman" w:hAnsi="Times New Roman" w:cs="Times New Roman"/>
          <w:sz w:val="24"/>
          <w:szCs w:val="24"/>
        </w:rPr>
        <w:t>Khurasani’s</w:t>
      </w:r>
      <w:proofErr w:type="spellEnd"/>
      <w:r>
        <w:rPr>
          <w:rFonts w:ascii="Times New Roman" w:eastAsia="Times New Roman" w:hAnsi="Times New Roman" w:cs="Times New Roman"/>
          <w:sz w:val="24"/>
          <w:szCs w:val="24"/>
        </w:rPr>
        <w:t xml:space="preserve"> endorsement of </w:t>
      </w:r>
      <w:proofErr w:type="spellStart"/>
      <w:r>
        <w:rPr>
          <w:rFonts w:ascii="Times New Roman" w:eastAsia="Times New Roman" w:hAnsi="Times New Roman" w:cs="Times New Roman"/>
          <w:sz w:val="24"/>
          <w:szCs w:val="24"/>
        </w:rPr>
        <w:t>Majlis</w:t>
      </w:r>
      <w:proofErr w:type="spellEnd"/>
      <w:r>
        <w:rPr>
          <w:rFonts w:ascii="Times New Roman" w:eastAsia="Times New Roman" w:hAnsi="Times New Roman" w:cs="Times New Roman"/>
          <w:sz w:val="24"/>
          <w:szCs w:val="24"/>
        </w:rPr>
        <w:t xml:space="preserve"> and its reform program demonstrated that Shi’ite thought and traditions allowed for “a great deal of room for interpreting concepts and ideas that might otherwise be used to keep Muslims from improving their lives.”</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These arguments provide compelling evidence that the relationship between secularization and religion is not a simple. The particular context of defensive development in Iran and aspects of </w:t>
      </w:r>
      <w:proofErr w:type="spellStart"/>
      <w:r>
        <w:rPr>
          <w:rFonts w:ascii="Times New Roman" w:eastAsia="Times New Roman" w:hAnsi="Times New Roman" w:cs="Times New Roman"/>
          <w:sz w:val="24"/>
          <w:szCs w:val="24"/>
        </w:rPr>
        <w:t>Shiʿi</w:t>
      </w:r>
      <w:proofErr w:type="spellEnd"/>
      <w:r>
        <w:rPr>
          <w:rFonts w:ascii="Times New Roman" w:eastAsia="Times New Roman" w:hAnsi="Times New Roman" w:cs="Times New Roman"/>
          <w:sz w:val="24"/>
          <w:szCs w:val="24"/>
        </w:rPr>
        <w:t xml:space="preserve"> doctrine created a situation where </w:t>
      </w:r>
      <w:proofErr w:type="spellStart"/>
      <w:r>
        <w:rPr>
          <w:rFonts w:ascii="Times New Roman" w:eastAsia="Times New Roman" w:hAnsi="Times New Roman" w:cs="Times New Roman"/>
          <w:sz w:val="24"/>
          <w:szCs w:val="24"/>
        </w:rPr>
        <w:t>ʿulama</w:t>
      </w:r>
      <w:proofErr w:type="spellEnd"/>
      <w:r>
        <w:rPr>
          <w:rFonts w:ascii="Times New Roman" w:eastAsia="Times New Roman" w:hAnsi="Times New Roman" w:cs="Times New Roman"/>
          <w:sz w:val="24"/>
          <w:szCs w:val="24"/>
        </w:rPr>
        <w:t xml:space="preserve"> defended and advocated reforms that required them to retreat from aspects of public life. </w:t>
      </w:r>
    </w:p>
    <w:p w14:paraId="6191CD73" w14:textId="77777777" w:rsidR="00072F28" w:rsidRDefault="00072F28" w:rsidP="00072F28">
      <w:pPr>
        <w:pStyle w:val="Normal1"/>
        <w:spacing w:line="480" w:lineRule="auto"/>
        <w:contextualSpacing/>
        <w:rPr>
          <w:rFonts w:ascii="Times New Roman" w:eastAsia="Times New Roman" w:hAnsi="Times New Roman" w:cs="Times New Roman"/>
          <w:sz w:val="24"/>
          <w:szCs w:val="24"/>
        </w:rPr>
      </w:pPr>
    </w:p>
    <w:p w14:paraId="31838F11" w14:textId="77777777" w:rsidR="00072F28" w:rsidRDefault="00072F28" w:rsidP="00072F28">
      <w:pPr>
        <w:pStyle w:val="Normal1"/>
        <w:spacing w:line="480" w:lineRule="auto"/>
        <w:contextualSpacing/>
        <w:rPr>
          <w:rFonts w:ascii="Times New Roman" w:eastAsia="Times New Roman" w:hAnsi="Times New Roman" w:cs="Times New Roman"/>
          <w:b/>
          <w:sz w:val="24"/>
          <w:szCs w:val="24"/>
        </w:rPr>
      </w:pPr>
      <w:r w:rsidRPr="00415BA2">
        <w:rPr>
          <w:rFonts w:ascii="Times New Roman" w:eastAsia="Times New Roman" w:hAnsi="Times New Roman" w:cs="Times New Roman"/>
          <w:b/>
          <w:sz w:val="24"/>
          <w:szCs w:val="24"/>
        </w:rPr>
        <w:t>Conclusion:</w:t>
      </w:r>
    </w:p>
    <w:p w14:paraId="1F14544C" w14:textId="77777777" w:rsidR="00072F28" w:rsidRDefault="00072F28" w:rsidP="00072F28">
      <w:pPr>
        <w:pStyle w:val="Normal1"/>
        <w:spacing w:line="480" w:lineRule="auto"/>
        <w:contextualSpacing/>
        <w:rPr>
          <w:rFonts w:ascii="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Religion and the </w:t>
      </w:r>
      <w:proofErr w:type="spellStart"/>
      <w:r>
        <w:rPr>
          <w:rFonts w:ascii="Times New Roman" w:hAnsi="Times New Roman" w:cs="Times New Roman"/>
          <w:sz w:val="24"/>
          <w:szCs w:val="24"/>
        </w:rPr>
        <w:t>ʿulama</w:t>
      </w:r>
      <w:proofErr w:type="spellEnd"/>
      <w:r>
        <w:rPr>
          <w:rFonts w:ascii="Times New Roman" w:eastAsia="Times New Roman" w:hAnsi="Times New Roman" w:cs="Times New Roman"/>
          <w:sz w:val="24"/>
          <w:szCs w:val="24"/>
        </w:rPr>
        <w:t xml:space="preserve"> play a number of roles in the historiography of the Constitutional Revolution. One, the writing of the </w:t>
      </w:r>
      <w:proofErr w:type="spellStart"/>
      <w:r>
        <w:rPr>
          <w:rFonts w:ascii="Times New Roman" w:hAnsi="Times New Roman" w:cs="Times New Roman"/>
          <w:sz w:val="24"/>
          <w:szCs w:val="24"/>
        </w:rPr>
        <w:t>ʿulama</w:t>
      </w:r>
      <w:proofErr w:type="spellEnd"/>
      <w:r>
        <w:rPr>
          <w:rFonts w:ascii="Times New Roman" w:eastAsia="Times New Roman" w:hAnsi="Times New Roman" w:cs="Times New Roman"/>
          <w:sz w:val="24"/>
          <w:szCs w:val="24"/>
        </w:rPr>
        <w:t xml:space="preserve"> provided a way to study an ideology and a theology. Two, religion can be treated as a sociological phenomenon with an accompanying class. Three, they serve as a proxy </w:t>
      </w:r>
      <w:r>
        <w:rPr>
          <w:rFonts w:ascii="Times New Roman" w:hAnsi="Times New Roman" w:cs="Times New Roman"/>
          <w:sz w:val="24"/>
          <w:szCs w:val="24"/>
        </w:rPr>
        <w:t xml:space="preserve">to study the political and social attitudes of the “masses” as part of social history. In order to explain the role of the </w:t>
      </w:r>
      <w:r>
        <w:rPr>
          <w:rFonts w:ascii="Times New Roman" w:eastAsia="Times New Roman" w:hAnsi="Times New Roman" w:cs="Times New Roman"/>
          <w:sz w:val="24"/>
          <w:szCs w:val="24"/>
        </w:rPr>
        <w:t xml:space="preserve">religion and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in the Constitutional Revolution, no approach is sufficient in </w:t>
      </w:r>
      <w:r>
        <w:rPr>
          <w:rFonts w:ascii="Times New Roman" w:hAnsi="Times New Roman" w:cs="Times New Roman"/>
          <w:sz w:val="24"/>
          <w:szCs w:val="24"/>
        </w:rPr>
        <w:lastRenderedPageBreak/>
        <w:t xml:space="preserve">itself. For example,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carefully examined the ideology of Shi’a Islam, but also integrated it into a </w:t>
      </w:r>
      <w:proofErr w:type="spellStart"/>
      <w:r>
        <w:rPr>
          <w:rFonts w:ascii="Times New Roman" w:hAnsi="Times New Roman" w:cs="Times New Roman"/>
          <w:sz w:val="24"/>
          <w:szCs w:val="24"/>
        </w:rPr>
        <w:t>Weberian</w:t>
      </w:r>
      <w:proofErr w:type="spellEnd"/>
      <w:r>
        <w:rPr>
          <w:rFonts w:ascii="Times New Roman" w:hAnsi="Times New Roman" w:cs="Times New Roman"/>
          <w:sz w:val="24"/>
          <w:szCs w:val="24"/>
        </w:rPr>
        <w:t xml:space="preserve"> framework of social change. As was discussed in the introduction, a history of the Constitutional Revolution must engage in both social history and historical sociology.</w:t>
      </w:r>
    </w:p>
    <w:p w14:paraId="69F2A845" w14:textId="77777777" w:rsidR="00072F28" w:rsidRDefault="00072F28" w:rsidP="00072F28">
      <w:pPr>
        <w:pStyle w:val="Normal1"/>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study of Shi’a Islam as ideology and theology is the least problematic. When religion is reduced to a series of key texts, then histories are presented with a definite set of research materials that can be evaluated using exegesis.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agreed about what was </w:t>
      </w:r>
      <w:r>
        <w:rPr>
          <w:rFonts w:ascii="Times New Roman" w:hAnsi="Times New Roman" w:cs="Times New Roman"/>
          <w:i/>
          <w:sz w:val="24"/>
          <w:szCs w:val="24"/>
        </w:rPr>
        <w:t>written</w:t>
      </w:r>
      <w:r>
        <w:rPr>
          <w:rFonts w:ascii="Times New Roman" w:hAnsi="Times New Roman" w:cs="Times New Roman"/>
          <w:sz w:val="24"/>
          <w:szCs w:val="24"/>
        </w:rPr>
        <w:t xml:space="preserve"> by certain authors. What was the cause of bitter disagreement was what writing were actually representative of the beliefs of the majority of the ‘</w:t>
      </w:r>
      <w:proofErr w:type="spellStart"/>
      <w:r>
        <w:rPr>
          <w:rFonts w:ascii="Times New Roman" w:hAnsi="Times New Roman" w:cs="Times New Roman"/>
          <w:sz w:val="24"/>
          <w:szCs w:val="24"/>
        </w:rPr>
        <w:t>ulama</w:t>
      </w:r>
      <w:proofErr w:type="spellEnd"/>
      <w:r>
        <w:rPr>
          <w:rFonts w:ascii="Times New Roman" w:hAnsi="Times New Roman" w:cs="Times New Roman"/>
          <w:sz w:val="24"/>
          <w:szCs w:val="24"/>
        </w:rPr>
        <w:t xml:space="preserve">. To this end, </w:t>
      </w:r>
      <w:proofErr w:type="spellStart"/>
      <w:r>
        <w:rPr>
          <w:rFonts w:ascii="Times New Roman" w:hAnsi="Times New Roman" w:cs="Times New Roman"/>
          <w:sz w:val="24"/>
          <w:szCs w:val="24"/>
        </w:rPr>
        <w:t>Arjomand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Keddie</w:t>
      </w:r>
      <w:proofErr w:type="spellEnd"/>
      <w:r>
        <w:rPr>
          <w:rFonts w:ascii="Times New Roman" w:hAnsi="Times New Roman" w:cs="Times New Roman"/>
          <w:sz w:val="24"/>
          <w:szCs w:val="24"/>
        </w:rPr>
        <w:t xml:space="preserve"> argued intensely over whether </w:t>
      </w:r>
      <w:proofErr w:type="spellStart"/>
      <w:r>
        <w:rPr>
          <w:rFonts w:ascii="Times New Roman" w:hAnsi="Times New Roman" w:cs="Times New Roman"/>
          <w:sz w:val="24"/>
          <w:szCs w:val="24"/>
        </w:rPr>
        <w:t>Saykh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Fayzullah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Nuri</w:t>
      </w:r>
      <w:proofErr w:type="spellEnd"/>
      <w:r>
        <w:rPr>
          <w:rFonts w:ascii="Times New Roman" w:hAnsi="Times New Roman" w:cs="Times New Roman"/>
          <w:sz w:val="24"/>
          <w:szCs w:val="24"/>
        </w:rPr>
        <w:t xml:space="preserve"> was a mainstream or marginal figure. </w:t>
      </w:r>
      <w:proofErr w:type="spellStart"/>
      <w:r>
        <w:rPr>
          <w:rFonts w:ascii="Times New Roman" w:hAnsi="Times New Roman" w:cs="Times New Roman"/>
          <w:sz w:val="24"/>
          <w:szCs w:val="24"/>
        </w:rPr>
        <w:t>Afary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Bayat</w:t>
      </w:r>
      <w:proofErr w:type="spellEnd"/>
      <w:r>
        <w:rPr>
          <w:rFonts w:ascii="Times New Roman" w:hAnsi="Times New Roman" w:cs="Times New Roman"/>
          <w:sz w:val="24"/>
          <w:szCs w:val="24"/>
        </w:rPr>
        <w:t xml:space="preserve"> took this argument one step further and questioned to what extent Shi’a Islam or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were even respected or influential in Iranian society. What scholars disagree on is not theology. Scholars do not truly care about the theology of Shi’a Islam. They care about theology and ideology as a window into the mentality of Iranian society. It is a proxy for actually knowing the beliefs and thoughts of the people. In this way, ideology and theology are, for historians of the Constitutional Revolution, useful as part of social history.</w:t>
      </w:r>
    </w:p>
    <w:p w14:paraId="1D2E55E8" w14:textId="77777777" w:rsidR="00072F28" w:rsidRDefault="00072F28" w:rsidP="00072F28">
      <w:pPr>
        <w:pStyle w:val="Normal1"/>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Religion can also be viewed as a lived phenomenon experienced through group experiences and rituals. Instead of focusing on the writings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as a way to understand the beliefs of a society, scholars can also look to the rituals and symbols of Shi’a Islam as a way to understand the values and beliefs of Iranians. Knowledge of this lived experience is often difficult to obtain. The case of the </w:t>
      </w:r>
      <w:proofErr w:type="spellStart"/>
      <w:r>
        <w:rPr>
          <w:rFonts w:ascii="Times New Roman" w:hAnsi="Times New Roman" w:cs="Times New Roman"/>
          <w:sz w:val="24"/>
          <w:szCs w:val="24"/>
        </w:rPr>
        <w:t>Bahai</w:t>
      </w:r>
      <w:proofErr w:type="spellEnd"/>
      <w:r>
        <w:rPr>
          <w:rFonts w:ascii="Times New Roman" w:hAnsi="Times New Roman" w:cs="Times New Roman"/>
          <w:sz w:val="24"/>
          <w:szCs w:val="24"/>
        </w:rPr>
        <w:t xml:space="preserve"> and heterodox Shia </w:t>
      </w:r>
      <w:r>
        <w:rPr>
          <w:rFonts w:ascii="Times New Roman" w:hAnsi="Times New Roman" w:cs="Times New Roman"/>
          <w:sz w:val="24"/>
          <w:szCs w:val="24"/>
        </w:rPr>
        <w:lastRenderedPageBreak/>
        <w:t xml:space="preserve">underlines this. The true feelings of some, if not many, may not be represented in texts or writing for fear of persecution. </w:t>
      </w:r>
      <w:proofErr w:type="spellStart"/>
      <w:r>
        <w:rPr>
          <w:rFonts w:ascii="Times New Roman" w:hAnsi="Times New Roman" w:cs="Times New Roman"/>
          <w:sz w:val="24"/>
          <w:szCs w:val="24"/>
        </w:rPr>
        <w:t>Bayat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Afary</w:t>
      </w:r>
      <w:proofErr w:type="spellEnd"/>
      <w:r>
        <w:rPr>
          <w:rFonts w:ascii="Times New Roman" w:hAnsi="Times New Roman" w:cs="Times New Roman"/>
          <w:sz w:val="24"/>
          <w:szCs w:val="24"/>
        </w:rPr>
        <w:t xml:space="preserve"> raised serious questions about the extent to which the formal pronouncements of religious leaders can be used to explain the mentality or beliefs of a religious community. </w:t>
      </w:r>
    </w:p>
    <w:p w14:paraId="15A25BE8" w14:textId="77777777" w:rsidR="00072F28" w:rsidRDefault="00072F28" w:rsidP="00072F28">
      <w:pPr>
        <w:pStyle w:val="Normal1"/>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historiography of the role of religion and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demonstrates the connected relationship between social history and historical sociology. The insight of social history is needed to explain how the processes and concepts highlighted by historical sociology are perceived and play out in the case of the Constitutional Revolution. Religion is an important part of this, as it provides an insight into the beliefs and experiences of individuals. The writing and actions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play an important role in enriching our understanding of Iranian society. The writing of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crucial written documents for historians. However, Shi’a Islam was not the only basis for the organization of Iranian society. Iran was and is composed of several different ethnic groups.</w:t>
      </w:r>
    </w:p>
    <w:p w14:paraId="32008B38" w14:textId="77777777" w:rsidR="00595162" w:rsidRDefault="00072F28" w:rsidP="00072F28">
      <w:pPr>
        <w:pStyle w:val="Normal1"/>
        <w:spacing w:line="480" w:lineRule="auto"/>
        <w:contextualSpacing/>
        <w:rPr>
          <w:rFonts w:ascii="Times New Roman" w:hAnsi="Times New Roman" w:cs="Times New Roman"/>
          <w:sz w:val="24"/>
          <w:szCs w:val="24"/>
        </w:rPr>
        <w:sectPr w:rsidR="00595162" w:rsidSect="00FF4885">
          <w:footnotePr>
            <w:numRestart w:val="eachSect"/>
          </w:footnotePr>
          <w:pgSz w:w="12240" w:h="15840"/>
          <w:pgMar w:top="1440" w:right="1440" w:bottom="1440" w:left="2304" w:header="720" w:footer="720" w:gutter="0"/>
          <w:cols w:space="720"/>
          <w:printerSettings r:id="rId19"/>
        </w:sectPr>
      </w:pPr>
      <w:r>
        <w:rPr>
          <w:rFonts w:ascii="Times New Roman" w:hAnsi="Times New Roman" w:cs="Times New Roman"/>
          <w:sz w:val="24"/>
          <w:szCs w:val="24"/>
        </w:rPr>
        <w:tab/>
        <w:t xml:space="preserve">A major problem of relying on </w:t>
      </w:r>
      <w:proofErr w:type="spellStart"/>
      <w:r>
        <w:rPr>
          <w:rFonts w:ascii="Times New Roman" w:hAnsi="Times New Roman" w:cs="Times New Roman"/>
          <w:sz w:val="24"/>
          <w:szCs w:val="24"/>
        </w:rPr>
        <w:t>Shi’ism</w:t>
      </w:r>
      <w:proofErr w:type="spellEnd"/>
      <w:r>
        <w:rPr>
          <w:rFonts w:ascii="Times New Roman" w:hAnsi="Times New Roman" w:cs="Times New Roman"/>
          <w:sz w:val="24"/>
          <w:szCs w:val="24"/>
        </w:rPr>
        <w:t xml:space="preserve">, especially as interpreted by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as synonymous with the beliefs of Iranians is that many Iranians had alternative or competing sources of identity. As chapter three will discuss, religious and ethnic minorities were both important actors in the Constitutional Revolution and were not led by the </w:t>
      </w:r>
      <w:proofErr w:type="spellStart"/>
      <w:r>
        <w:rPr>
          <w:rFonts w:ascii="Times New Roman" w:hAnsi="Times New Roman" w:cs="Times New Roman"/>
          <w:sz w:val="24"/>
          <w:szCs w:val="24"/>
        </w:rPr>
        <w:t>ʿulama</w:t>
      </w:r>
      <w:proofErr w:type="spellEnd"/>
      <w:r>
        <w:rPr>
          <w:rFonts w:ascii="Times New Roman" w:hAnsi="Times New Roman" w:cs="Times New Roman"/>
          <w:sz w:val="24"/>
          <w:szCs w:val="24"/>
        </w:rPr>
        <w:t xml:space="preserve">. Iranian Armenians practiced Armenian orthodox Christianity, while the </w:t>
      </w:r>
      <w:proofErr w:type="spellStart"/>
      <w:r>
        <w:rPr>
          <w:rFonts w:ascii="Times New Roman" w:hAnsi="Times New Roman" w:cs="Times New Roman"/>
          <w:sz w:val="24"/>
          <w:szCs w:val="24"/>
        </w:rPr>
        <w:t>Bakhtiyari</w:t>
      </w:r>
      <w:proofErr w:type="spellEnd"/>
      <w:r>
        <w:rPr>
          <w:rFonts w:ascii="Times New Roman" w:hAnsi="Times New Roman" w:cs="Times New Roman"/>
          <w:sz w:val="24"/>
          <w:szCs w:val="24"/>
        </w:rPr>
        <w:t xml:space="preserve"> tribe practiced </w:t>
      </w:r>
      <w:proofErr w:type="spellStart"/>
      <w:proofErr w:type="gramStart"/>
      <w:r>
        <w:rPr>
          <w:rFonts w:ascii="Times New Roman" w:hAnsi="Times New Roman" w:cs="Times New Roman"/>
          <w:sz w:val="24"/>
          <w:szCs w:val="24"/>
        </w:rPr>
        <w:t>sufi</w:t>
      </w:r>
      <w:proofErr w:type="spellEnd"/>
      <w:proofErr w:type="gramEnd"/>
      <w:r>
        <w:rPr>
          <w:rFonts w:ascii="Times New Roman" w:hAnsi="Times New Roman" w:cs="Times New Roman"/>
          <w:sz w:val="24"/>
          <w:szCs w:val="24"/>
        </w:rPr>
        <w:t xml:space="preserve"> Islam. Further, religion alone may not have defined the mentality or mind of an Iranian on the eve of the Constitutional Revolution. Theories of social change cannot help us abstract without some understanding of how Iranian </w:t>
      </w:r>
      <w:r>
        <w:rPr>
          <w:rFonts w:ascii="Times New Roman" w:hAnsi="Times New Roman" w:cs="Times New Roman"/>
          <w:sz w:val="24"/>
          <w:szCs w:val="24"/>
        </w:rPr>
        <w:lastRenderedPageBreak/>
        <w:t>society’s organization and mentality. Religion provides part of this answer, but ethnicity also clearly played a major role in Iranian society.</w:t>
      </w:r>
    </w:p>
    <w:p w14:paraId="59E9A4C1" w14:textId="77777777" w:rsidR="00595162" w:rsidRPr="001A62C6" w:rsidRDefault="00595162" w:rsidP="00595162">
      <w:pPr>
        <w:spacing w:line="480" w:lineRule="auto"/>
        <w:contextualSpacing/>
        <w:jc w:val="center"/>
        <w:rPr>
          <w:rFonts w:ascii="Times New Roman" w:hAnsi="Times New Roman" w:cs="Times New Roman"/>
          <w:b/>
          <w:u w:val="single"/>
        </w:rPr>
      </w:pPr>
      <w:r w:rsidRPr="001A62C6">
        <w:rPr>
          <w:rFonts w:ascii="Times New Roman" w:hAnsi="Times New Roman" w:cs="Times New Roman"/>
          <w:b/>
          <w:u w:val="single"/>
        </w:rPr>
        <w:lastRenderedPageBreak/>
        <w:t xml:space="preserve">Chapter </w:t>
      </w:r>
      <w:r>
        <w:rPr>
          <w:rFonts w:ascii="Times New Roman" w:hAnsi="Times New Roman" w:cs="Times New Roman"/>
          <w:b/>
          <w:u w:val="single"/>
        </w:rPr>
        <w:t>Three</w:t>
      </w:r>
    </w:p>
    <w:p w14:paraId="73626FE7" w14:textId="77777777" w:rsidR="00595162" w:rsidRPr="00CE1DEC" w:rsidRDefault="00595162" w:rsidP="00595162">
      <w:pPr>
        <w:spacing w:line="480" w:lineRule="auto"/>
        <w:contextualSpacing/>
        <w:jc w:val="center"/>
        <w:rPr>
          <w:rFonts w:ascii="Times New Roman" w:hAnsi="Times New Roman" w:cs="Times New Roman"/>
          <w:b/>
        </w:rPr>
      </w:pPr>
      <w:r w:rsidRPr="00CE1DEC">
        <w:rPr>
          <w:rFonts w:ascii="Times New Roman" w:hAnsi="Times New Roman" w:cs="Times New Roman"/>
          <w:b/>
        </w:rPr>
        <w:t>At the Limits of Iranian History:</w:t>
      </w:r>
      <w:r w:rsidRPr="00CE1DEC">
        <w:rPr>
          <w:rStyle w:val="FootnoteReference"/>
          <w:rFonts w:ascii="Times New Roman" w:hAnsi="Times New Roman" w:cs="Times New Roman"/>
          <w:b/>
        </w:rPr>
        <w:footnoteReference w:id="111"/>
      </w:r>
      <w:r w:rsidRPr="00CE1DEC">
        <w:rPr>
          <w:rFonts w:ascii="Times New Roman" w:hAnsi="Times New Roman" w:cs="Times New Roman"/>
          <w:b/>
        </w:rPr>
        <w:t xml:space="preserve"> </w:t>
      </w:r>
      <w:r>
        <w:rPr>
          <w:rFonts w:ascii="Times New Roman" w:hAnsi="Times New Roman" w:cs="Times New Roman"/>
          <w:b/>
        </w:rPr>
        <w:t>Social History and Ethnicity in the Constitutional Revolution</w:t>
      </w:r>
    </w:p>
    <w:p w14:paraId="226BF16C" w14:textId="77777777" w:rsidR="00595162" w:rsidRPr="00533E59" w:rsidRDefault="00595162" w:rsidP="00595162">
      <w:pPr>
        <w:spacing w:line="480" w:lineRule="auto"/>
        <w:contextualSpacing/>
        <w:jc w:val="center"/>
        <w:rPr>
          <w:rFonts w:ascii="Times New Roman" w:hAnsi="Times New Roman" w:cs="Times New Roman"/>
        </w:rPr>
      </w:pPr>
    </w:p>
    <w:p w14:paraId="2219837E" w14:textId="77777777" w:rsidR="00595162" w:rsidRPr="00533E59"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The literature of the </w:t>
      </w:r>
      <w:r w:rsidRPr="00533E59">
        <w:rPr>
          <w:rFonts w:ascii="Times New Roman" w:hAnsi="Times New Roman" w:cs="Times New Roman"/>
        </w:rPr>
        <w:t xml:space="preserve">Constitutional Revolution has increasingly recognized the role of minorities, but </w:t>
      </w:r>
      <w:r>
        <w:rPr>
          <w:rFonts w:ascii="Times New Roman" w:hAnsi="Times New Roman" w:cs="Times New Roman"/>
        </w:rPr>
        <w:t xml:space="preserve">the perspective of minorities remains </w:t>
      </w:r>
      <w:r w:rsidRPr="00533E59">
        <w:rPr>
          <w:rFonts w:ascii="Times New Roman" w:hAnsi="Times New Roman" w:cs="Times New Roman"/>
        </w:rPr>
        <w:t>incompletely integrated</w:t>
      </w:r>
      <w:r>
        <w:rPr>
          <w:rFonts w:ascii="Times New Roman" w:hAnsi="Times New Roman" w:cs="Times New Roman"/>
        </w:rPr>
        <w:t xml:space="preserve"> into the history of the Constitutional Revolution</w:t>
      </w:r>
      <w:r w:rsidRPr="00533E59">
        <w:rPr>
          <w:rFonts w:ascii="Times New Roman" w:hAnsi="Times New Roman" w:cs="Times New Roman"/>
        </w:rPr>
        <w:t>. The participation of members of minority groups has always been acknowledged,</w:t>
      </w:r>
      <w:r>
        <w:rPr>
          <w:rFonts w:ascii="Times New Roman" w:hAnsi="Times New Roman" w:cs="Times New Roman"/>
        </w:rPr>
        <w:t xml:space="preserve"> but</w:t>
      </w:r>
      <w:r w:rsidRPr="00533E59">
        <w:rPr>
          <w:rFonts w:ascii="Times New Roman" w:hAnsi="Times New Roman" w:cs="Times New Roman"/>
        </w:rPr>
        <w:t xml:space="preserve"> they were infrequently named as members of minority groups. Even when they were, the discussion was limited to the contribution of elite individuals, like </w:t>
      </w:r>
      <w:proofErr w:type="spellStart"/>
      <w:r w:rsidRPr="00533E59">
        <w:rPr>
          <w:rFonts w:ascii="Times New Roman" w:hAnsi="Times New Roman" w:cs="Times New Roman"/>
        </w:rPr>
        <w:t>Malkom</w:t>
      </w:r>
      <w:proofErr w:type="spellEnd"/>
      <w:r w:rsidRPr="00533E59">
        <w:rPr>
          <w:rFonts w:ascii="Times New Roman" w:hAnsi="Times New Roman" w:cs="Times New Roman"/>
        </w:rPr>
        <w:t xml:space="preserve"> Khan, </w:t>
      </w:r>
      <w:proofErr w:type="spellStart"/>
      <w:r w:rsidRPr="00533E59">
        <w:rPr>
          <w:rFonts w:ascii="Times New Roman" w:hAnsi="Times New Roman" w:cs="Times New Roman"/>
        </w:rPr>
        <w:t>Sardar</w:t>
      </w:r>
      <w:proofErr w:type="spellEnd"/>
      <w:r w:rsidRPr="00533E59">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w:t>
      </w:r>
      <w:proofErr w:type="spellEnd"/>
      <w:r w:rsidRPr="00533E59">
        <w:rPr>
          <w:rFonts w:ascii="Times New Roman" w:hAnsi="Times New Roman" w:cs="Times New Roman"/>
        </w:rPr>
        <w:t xml:space="preserve">, or </w:t>
      </w:r>
      <w:proofErr w:type="spellStart"/>
      <w:r w:rsidRPr="00533E59">
        <w:rPr>
          <w:rFonts w:ascii="Times New Roman" w:hAnsi="Times New Roman" w:cs="Times New Roman"/>
        </w:rPr>
        <w:t>Yephraim</w:t>
      </w:r>
      <w:proofErr w:type="spellEnd"/>
      <w:r w:rsidRPr="00533E59">
        <w:rPr>
          <w:rFonts w:ascii="Times New Roman" w:hAnsi="Times New Roman" w:cs="Times New Roman"/>
        </w:rPr>
        <w:t xml:space="preserve"> Khan. </w:t>
      </w:r>
      <w:r>
        <w:rPr>
          <w:rFonts w:ascii="Times New Roman" w:hAnsi="Times New Roman" w:cs="Times New Roman"/>
        </w:rPr>
        <w:t xml:space="preserve">As social-cultural historians paid more attention to minority groups, </w:t>
      </w:r>
      <w:r w:rsidRPr="00533E59">
        <w:rPr>
          <w:rFonts w:ascii="Times New Roman" w:hAnsi="Times New Roman" w:cs="Times New Roman"/>
        </w:rPr>
        <w:t>discussion</w:t>
      </w:r>
      <w:r>
        <w:rPr>
          <w:rFonts w:ascii="Times New Roman" w:hAnsi="Times New Roman" w:cs="Times New Roman"/>
        </w:rPr>
        <w:t>s of the Constitutional Revolution</w:t>
      </w:r>
      <w:r w:rsidRPr="00533E59">
        <w:rPr>
          <w:rFonts w:ascii="Times New Roman" w:hAnsi="Times New Roman" w:cs="Times New Roman"/>
        </w:rPr>
        <w:t xml:space="preserve"> focused</w:t>
      </w:r>
      <w:r>
        <w:rPr>
          <w:rFonts w:ascii="Times New Roman" w:hAnsi="Times New Roman" w:cs="Times New Roman"/>
        </w:rPr>
        <w:t xml:space="preserve"> more</w:t>
      </w:r>
      <w:r w:rsidRPr="00533E59">
        <w:rPr>
          <w:rFonts w:ascii="Times New Roman" w:hAnsi="Times New Roman" w:cs="Times New Roman"/>
        </w:rPr>
        <w:t xml:space="preserve"> on the participation of </w:t>
      </w:r>
      <w:proofErr w:type="spellStart"/>
      <w:r w:rsidRPr="00533E59">
        <w:rPr>
          <w:rFonts w:ascii="Times New Roman" w:hAnsi="Times New Roman" w:cs="Times New Roman"/>
        </w:rPr>
        <w:t>Azeris</w:t>
      </w:r>
      <w:proofErr w:type="spellEnd"/>
      <w:r w:rsidRPr="00533E59">
        <w:rPr>
          <w:rFonts w:ascii="Times New Roman" w:hAnsi="Times New Roman" w:cs="Times New Roman"/>
        </w:rPr>
        <w:t xml:space="preserve">, Armenians, and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tribe as key supporters of the Constitutional Revolution. However, </w:t>
      </w:r>
      <w:r>
        <w:rPr>
          <w:rFonts w:ascii="Times New Roman" w:hAnsi="Times New Roman" w:cs="Times New Roman"/>
        </w:rPr>
        <w:t xml:space="preserve">the specificity of the narratives often ran the risk of sectioning off minority perspectives into their own, self-contained monographs. While this approach has helped bring forward neglected aspects of the history of the Constitutional Revolution, historians should seek to examine a unique minority or non-dominant perspective to the Constitutional Revolution. Doing so will provide important insights on the limits of Iranian nationalism at a critical moment of political contestation.   </w:t>
      </w:r>
    </w:p>
    <w:p w14:paraId="47D648A6"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r>
        <w:rPr>
          <w:rFonts w:ascii="Times New Roman" w:hAnsi="Times New Roman" w:cs="Times New Roman"/>
        </w:rPr>
        <w:t xml:space="preserve">Increased attention to the role of minorities in the Constitutional Revolution mirrored the </w:t>
      </w:r>
      <w:r w:rsidRPr="00533E59">
        <w:rPr>
          <w:rFonts w:ascii="Times New Roman" w:hAnsi="Times New Roman" w:cs="Times New Roman"/>
        </w:rPr>
        <w:t>historiographic</w:t>
      </w:r>
      <w:r>
        <w:rPr>
          <w:rFonts w:ascii="Times New Roman" w:hAnsi="Times New Roman" w:cs="Times New Roman"/>
        </w:rPr>
        <w:t>al</w:t>
      </w:r>
      <w:r w:rsidRPr="00533E59">
        <w:rPr>
          <w:rFonts w:ascii="Times New Roman" w:hAnsi="Times New Roman" w:cs="Times New Roman"/>
        </w:rPr>
        <w:t xml:space="preserve"> progression of social history. Social history was initially concerned with the history of the “lower or poorer classes” and the “manners and </w:t>
      </w:r>
      <w:r w:rsidRPr="00533E59">
        <w:rPr>
          <w:rFonts w:ascii="Times New Roman" w:hAnsi="Times New Roman" w:cs="Times New Roman"/>
        </w:rPr>
        <w:lastRenderedPageBreak/>
        <w:t>customs” of life.</w:t>
      </w:r>
      <w:r w:rsidRPr="00533E59">
        <w:rPr>
          <w:rStyle w:val="FootnoteReference"/>
          <w:rFonts w:ascii="Times New Roman" w:hAnsi="Times New Roman" w:cs="Times New Roman"/>
        </w:rPr>
        <w:footnoteReference w:id="112"/>
      </w:r>
      <w:r w:rsidRPr="00533E59">
        <w:rPr>
          <w:rFonts w:ascii="Times New Roman" w:hAnsi="Times New Roman" w:cs="Times New Roman"/>
        </w:rPr>
        <w:t xml:space="preserve"> However, </w:t>
      </w:r>
      <w:r>
        <w:rPr>
          <w:rFonts w:ascii="Times New Roman" w:hAnsi="Times New Roman" w:cs="Times New Roman"/>
        </w:rPr>
        <w:t>this focus on “history from bel</w:t>
      </w:r>
      <w:r w:rsidRPr="00533E59">
        <w:rPr>
          <w:rFonts w:ascii="Times New Roman" w:hAnsi="Times New Roman" w:cs="Times New Roman"/>
        </w:rPr>
        <w:t>ow” gradually led to interest in the perspective of other marginalized groups that were included in the lower classes, but were not totally defined by their class membership.</w:t>
      </w:r>
      <w:r>
        <w:rPr>
          <w:rFonts w:ascii="Times New Roman" w:hAnsi="Times New Roman" w:cs="Times New Roman"/>
        </w:rPr>
        <w:t xml:space="preserve"> But there was</w:t>
      </w:r>
      <w:r w:rsidRPr="00533E59">
        <w:rPr>
          <w:rFonts w:ascii="Times New Roman" w:hAnsi="Times New Roman" w:cs="Times New Roman"/>
        </w:rPr>
        <w:t xml:space="preserve"> a tension between emphasizing the particularity or specialness of a particular group and also integrating that group </w:t>
      </w:r>
      <w:r>
        <w:rPr>
          <w:rFonts w:ascii="Times New Roman" w:hAnsi="Times New Roman" w:cs="Times New Roman"/>
        </w:rPr>
        <w:t>into larger patterns</w:t>
      </w:r>
      <w:r w:rsidRPr="00533E59">
        <w:rPr>
          <w:rFonts w:ascii="Times New Roman" w:hAnsi="Times New Roman" w:cs="Times New Roman"/>
        </w:rPr>
        <w:t xml:space="preserve"> of human behavior</w:t>
      </w:r>
      <w:r>
        <w:rPr>
          <w:rFonts w:ascii="Times New Roman" w:hAnsi="Times New Roman" w:cs="Times New Roman"/>
        </w:rPr>
        <w:t xml:space="preserve">s. As </w:t>
      </w:r>
      <w:proofErr w:type="spellStart"/>
      <w:r>
        <w:rPr>
          <w:rFonts w:ascii="Times New Roman" w:hAnsi="Times New Roman" w:cs="Times New Roman"/>
        </w:rPr>
        <w:t>Fustel</w:t>
      </w:r>
      <w:proofErr w:type="spellEnd"/>
      <w:r>
        <w:rPr>
          <w:rFonts w:ascii="Times New Roman" w:hAnsi="Times New Roman" w:cs="Times New Roman"/>
        </w:rPr>
        <w:t xml:space="preserve"> de </w:t>
      </w:r>
      <w:proofErr w:type="spellStart"/>
      <w:r>
        <w:rPr>
          <w:rFonts w:ascii="Times New Roman" w:hAnsi="Times New Roman" w:cs="Times New Roman"/>
        </w:rPr>
        <w:t>Coulagnes</w:t>
      </w:r>
      <w:proofErr w:type="spellEnd"/>
      <w:r>
        <w:rPr>
          <w:rFonts w:ascii="Times New Roman" w:hAnsi="Times New Roman" w:cs="Times New Roman"/>
        </w:rPr>
        <w:t xml:space="preserve"> wrote</w:t>
      </w:r>
      <w:r w:rsidRPr="00533E59">
        <w:rPr>
          <w:rFonts w:ascii="Times New Roman" w:hAnsi="Times New Roman" w:cs="Times New Roman"/>
        </w:rPr>
        <w:t>, “History is not the accumulation of events of all kinds which occurred in the past. It is the science of human societies.”</w:t>
      </w:r>
      <w:r w:rsidRPr="00533E59">
        <w:rPr>
          <w:rStyle w:val="FootnoteReference"/>
          <w:rFonts w:ascii="Times New Roman" w:hAnsi="Times New Roman" w:cs="Times New Roman"/>
        </w:rPr>
        <w:footnoteReference w:id="113"/>
      </w:r>
      <w:r>
        <w:rPr>
          <w:rFonts w:ascii="Times New Roman" w:hAnsi="Times New Roman" w:cs="Times New Roman"/>
        </w:rPr>
        <w:t xml:space="preserve"> Much like in the case of the </w:t>
      </w:r>
      <w:proofErr w:type="spellStart"/>
      <w:r>
        <w:rPr>
          <w:rFonts w:ascii="Times New Roman" w:hAnsi="Times New Roman" w:cs="Times New Roman"/>
        </w:rPr>
        <w:t>ʿulama</w:t>
      </w:r>
      <w:proofErr w:type="spellEnd"/>
      <w:r>
        <w:rPr>
          <w:rFonts w:ascii="Times New Roman" w:hAnsi="Times New Roman" w:cs="Times New Roman"/>
        </w:rPr>
        <w:t xml:space="preserve">, there was a tension regarding how to explain social and political change and its relationship to culture. In this way, even though these three ethnic minorities are unique, they occupied similar positions in Iranian society during the Constitutional Revolution and have similar historiographies. </w:t>
      </w:r>
      <w:r w:rsidRPr="00533E59">
        <w:rPr>
          <w:rFonts w:ascii="Times New Roman" w:hAnsi="Times New Roman" w:cs="Times New Roman"/>
        </w:rPr>
        <w:t xml:space="preserve">These minority groups, despite their differences, present a number of challenges to the historiography of the Constitutional Revolution. All three of these groups were considered key participants and supporters of the Constitutional cause. All three groups </w:t>
      </w:r>
      <w:r>
        <w:rPr>
          <w:rFonts w:ascii="Times New Roman" w:hAnsi="Times New Roman" w:cs="Times New Roman"/>
        </w:rPr>
        <w:t xml:space="preserve">were and </w:t>
      </w:r>
      <w:r w:rsidRPr="00533E59">
        <w:rPr>
          <w:rFonts w:ascii="Times New Roman" w:hAnsi="Times New Roman" w:cs="Times New Roman"/>
        </w:rPr>
        <w:t xml:space="preserve">are still considered different from Persians, especially at the time of the Constitutional Revolution. </w:t>
      </w:r>
      <w:r>
        <w:rPr>
          <w:rFonts w:ascii="Times New Roman" w:hAnsi="Times New Roman" w:cs="Times New Roman"/>
        </w:rPr>
        <w:t xml:space="preserve">Further, </w:t>
      </w:r>
      <w:r w:rsidRPr="00533E59">
        <w:rPr>
          <w:rFonts w:ascii="Times New Roman" w:hAnsi="Times New Roman" w:cs="Times New Roman"/>
        </w:rPr>
        <w:t xml:space="preserve">linguistic </w:t>
      </w:r>
      <w:r>
        <w:rPr>
          <w:rFonts w:ascii="Times New Roman" w:hAnsi="Times New Roman" w:cs="Times New Roman"/>
        </w:rPr>
        <w:t xml:space="preserve">issues </w:t>
      </w:r>
      <w:r w:rsidRPr="00533E59">
        <w:rPr>
          <w:rFonts w:ascii="Times New Roman" w:hAnsi="Times New Roman" w:cs="Times New Roman"/>
        </w:rPr>
        <w:t>make archival research into these groups difficult and are also obstacles for scholars of Iran who try to integrate them in the history of the Constitutional Revolution. These common themes suggest a common minority perspective on the Constitutional Revolution.</w:t>
      </w:r>
    </w:p>
    <w:p w14:paraId="02ADD3E9" w14:textId="77777777" w:rsidR="00595162" w:rsidRPr="008E4CD1"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Interest in minorities was a logical consequence of research into economic and social conditions in Iran. The work of </w:t>
      </w:r>
      <w:proofErr w:type="spellStart"/>
      <w:r>
        <w:rPr>
          <w:rFonts w:ascii="Times New Roman" w:hAnsi="Times New Roman" w:cs="Times New Roman"/>
        </w:rPr>
        <w:t>Abrahamian</w:t>
      </w:r>
      <w:proofErr w:type="spellEnd"/>
      <w:r>
        <w:rPr>
          <w:rFonts w:ascii="Times New Roman" w:hAnsi="Times New Roman" w:cs="Times New Roman"/>
        </w:rPr>
        <w:t xml:space="preserve"> in </w:t>
      </w:r>
      <w:r>
        <w:rPr>
          <w:rFonts w:ascii="Times New Roman" w:hAnsi="Times New Roman" w:cs="Times New Roman"/>
          <w:i/>
        </w:rPr>
        <w:t>Iran: Between Two Revolutions</w:t>
      </w:r>
      <w:r>
        <w:rPr>
          <w:rFonts w:ascii="Times New Roman" w:hAnsi="Times New Roman" w:cs="Times New Roman"/>
        </w:rPr>
        <w:t xml:space="preserve">, the first attempt at an Iranian version of the E.P. Thompson’s </w:t>
      </w:r>
      <w:r>
        <w:rPr>
          <w:rFonts w:ascii="Times New Roman" w:hAnsi="Times New Roman" w:cs="Times New Roman"/>
          <w:i/>
        </w:rPr>
        <w:t>The Making of the English Working Class</w:t>
      </w:r>
      <w:r>
        <w:rPr>
          <w:rFonts w:ascii="Times New Roman" w:hAnsi="Times New Roman" w:cs="Times New Roman"/>
        </w:rPr>
        <w:t xml:space="preserve">, demonstrates how difficult it was to separate ethnicity from social </w:t>
      </w:r>
      <w:r>
        <w:rPr>
          <w:rFonts w:ascii="Times New Roman" w:hAnsi="Times New Roman" w:cs="Times New Roman"/>
        </w:rPr>
        <w:lastRenderedPageBreak/>
        <w:t xml:space="preserve">history. In the course of his examination of the “social bases of Iranian politics,” </w:t>
      </w:r>
      <w:proofErr w:type="spellStart"/>
      <w:r>
        <w:rPr>
          <w:rFonts w:ascii="Times New Roman" w:hAnsi="Times New Roman" w:cs="Times New Roman"/>
        </w:rPr>
        <w:t>Abrahamian</w:t>
      </w:r>
      <w:proofErr w:type="spellEnd"/>
      <w:r>
        <w:rPr>
          <w:rFonts w:ascii="Times New Roman" w:hAnsi="Times New Roman" w:cs="Times New Roman"/>
        </w:rPr>
        <w:t xml:space="preserve"> pointed to the “predominance of communal ties” which “retarded the formation of manifest, subjective, and sociopolitical classes” during the late </w:t>
      </w:r>
      <w:proofErr w:type="spellStart"/>
      <w:r>
        <w:rPr>
          <w:rFonts w:ascii="Times New Roman" w:hAnsi="Times New Roman" w:cs="Times New Roman"/>
        </w:rPr>
        <w:t>Qajar</w:t>
      </w:r>
      <w:proofErr w:type="spellEnd"/>
      <w:r>
        <w:rPr>
          <w:rFonts w:ascii="Times New Roman" w:hAnsi="Times New Roman" w:cs="Times New Roman"/>
        </w:rPr>
        <w:t xml:space="preserve"> and Constitutional periods. Following on his research, these communal ties then became the subject of social histories. This research was encouraged by the rise in ethnic conflict (especially Kurds and Arabs) during the 1979 Revolution, the Iran-Iraq war, and the Nagorno-Karabakh conflict between Armenian and Azerbaijan. This return of nationalisms (plural) undermined modernization theory predictions that eventually these communal identities would be homogenized. Scholars, however, had lost access to archives inside of Iran. However, while </w:t>
      </w:r>
      <w:proofErr w:type="spellStart"/>
      <w:r>
        <w:rPr>
          <w:rFonts w:ascii="Times New Roman" w:hAnsi="Times New Roman" w:cs="Times New Roman"/>
        </w:rPr>
        <w:t>Abrahamian</w:t>
      </w:r>
      <w:proofErr w:type="spellEnd"/>
      <w:r>
        <w:rPr>
          <w:rFonts w:ascii="Times New Roman" w:hAnsi="Times New Roman" w:cs="Times New Roman"/>
        </w:rPr>
        <w:t xml:space="preserve"> had woven his description of identity into a larger narrative about social change in Iran, research after him would look at groups vertically and in isolation from one another. </w:t>
      </w:r>
    </w:p>
    <w:p w14:paraId="61A74FAF" w14:textId="77777777" w:rsidR="00595162" w:rsidRPr="00533E59" w:rsidRDefault="00595162" w:rsidP="00595162">
      <w:pPr>
        <w:spacing w:line="480" w:lineRule="auto"/>
        <w:contextualSpacing/>
        <w:rPr>
          <w:rFonts w:ascii="Times New Roman" w:hAnsi="Times New Roman" w:cs="Times New Roman"/>
        </w:rPr>
      </w:pPr>
    </w:p>
    <w:p w14:paraId="6AA8D5B3" w14:textId="77777777" w:rsidR="00595162" w:rsidRPr="00102132" w:rsidRDefault="00595162" w:rsidP="00595162">
      <w:pPr>
        <w:spacing w:line="480" w:lineRule="auto"/>
        <w:contextualSpacing/>
        <w:rPr>
          <w:rFonts w:ascii="Times New Roman" w:hAnsi="Times New Roman" w:cs="Times New Roman"/>
          <w:b/>
        </w:rPr>
      </w:pPr>
      <w:r w:rsidRPr="00102132">
        <w:rPr>
          <w:rFonts w:ascii="Times New Roman" w:hAnsi="Times New Roman" w:cs="Times New Roman"/>
          <w:b/>
        </w:rPr>
        <w:t xml:space="preserve">The </w:t>
      </w:r>
      <w:proofErr w:type="spellStart"/>
      <w:r w:rsidRPr="00102132">
        <w:rPr>
          <w:rFonts w:ascii="Times New Roman" w:hAnsi="Times New Roman" w:cs="Times New Roman"/>
          <w:b/>
        </w:rPr>
        <w:t>Azeris</w:t>
      </w:r>
      <w:proofErr w:type="spellEnd"/>
      <w:r w:rsidRPr="00102132">
        <w:rPr>
          <w:rFonts w:ascii="Times New Roman" w:hAnsi="Times New Roman" w:cs="Times New Roman"/>
          <w:b/>
        </w:rPr>
        <w:t xml:space="preserve">: The Salt of the Assembly </w:t>
      </w:r>
    </w:p>
    <w:p w14:paraId="6A1B1ECC"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The history of Azeri participation in the Constitutional Revolution lacks a framework for understanding “Azeri” identity</w:t>
      </w:r>
      <w:r>
        <w:rPr>
          <w:rFonts w:ascii="Times New Roman" w:hAnsi="Times New Roman" w:cs="Times New Roman"/>
        </w:rPr>
        <w:t xml:space="preserve"> in Iran</w:t>
      </w:r>
      <w:r w:rsidRPr="00533E59">
        <w:rPr>
          <w:rFonts w:ascii="Times New Roman" w:hAnsi="Times New Roman" w:cs="Times New Roman"/>
        </w:rPr>
        <w:t xml:space="preserve">. </w:t>
      </w:r>
      <w:r>
        <w:rPr>
          <w:rFonts w:ascii="Times New Roman" w:hAnsi="Times New Roman" w:cs="Times New Roman"/>
        </w:rPr>
        <w:t xml:space="preserve">Browne, </w:t>
      </w:r>
      <w:proofErr w:type="spellStart"/>
      <w:r>
        <w:rPr>
          <w:rFonts w:ascii="Times New Roman" w:hAnsi="Times New Roman" w:cs="Times New Roman"/>
        </w:rPr>
        <w:t>Abrahamian</w:t>
      </w:r>
      <w:proofErr w:type="spellEnd"/>
      <w:r>
        <w:rPr>
          <w:rFonts w:ascii="Times New Roman" w:hAnsi="Times New Roman" w:cs="Times New Roman"/>
        </w:rPr>
        <w:t xml:space="preserve">, </w:t>
      </w:r>
      <w:proofErr w:type="spellStart"/>
      <w:r>
        <w:rPr>
          <w:rFonts w:ascii="Times New Roman" w:hAnsi="Times New Roman" w:cs="Times New Roman"/>
        </w:rPr>
        <w:t>Keddie</w:t>
      </w:r>
      <w:proofErr w:type="spellEnd"/>
      <w:r>
        <w:rPr>
          <w:rFonts w:ascii="Times New Roman" w:hAnsi="Times New Roman" w:cs="Times New Roman"/>
        </w:rPr>
        <w:t xml:space="preserve">, </w:t>
      </w:r>
      <w:proofErr w:type="spellStart"/>
      <w:r>
        <w:rPr>
          <w:rFonts w:ascii="Times New Roman" w:hAnsi="Times New Roman" w:cs="Times New Roman"/>
        </w:rPr>
        <w:t>Bayat</w:t>
      </w:r>
      <w:proofErr w:type="spellEnd"/>
      <w:r>
        <w:rPr>
          <w:rFonts w:ascii="Times New Roman" w:hAnsi="Times New Roman" w:cs="Times New Roman"/>
        </w:rPr>
        <w:t xml:space="preserve">, </w:t>
      </w:r>
      <w:proofErr w:type="spellStart"/>
      <w:r>
        <w:rPr>
          <w:rFonts w:ascii="Times New Roman" w:hAnsi="Times New Roman" w:cs="Times New Roman"/>
        </w:rPr>
        <w:t>Afary</w:t>
      </w:r>
      <w:proofErr w:type="spellEnd"/>
      <w:r>
        <w:rPr>
          <w:rFonts w:ascii="Times New Roman" w:hAnsi="Times New Roman" w:cs="Times New Roman"/>
        </w:rPr>
        <w:t>, and Martin</w:t>
      </w:r>
      <w:r w:rsidRPr="00533E59">
        <w:rPr>
          <w:rFonts w:ascii="Times New Roman" w:hAnsi="Times New Roman" w:cs="Times New Roman"/>
        </w:rPr>
        <w:t xml:space="preserve"> consistently singled out Azerbaijan as the home of the most “radical” activists and the most de</w:t>
      </w:r>
      <w:r>
        <w:rPr>
          <w:rFonts w:ascii="Times New Roman" w:hAnsi="Times New Roman" w:cs="Times New Roman"/>
        </w:rPr>
        <w:t>termined supporters of the Constitution</w:t>
      </w:r>
      <w:r w:rsidRPr="00533E59">
        <w:rPr>
          <w:rFonts w:ascii="Times New Roman" w:hAnsi="Times New Roman" w:cs="Times New Roman"/>
        </w:rPr>
        <w:t xml:space="preserve">. Authors attributed this to Azerbaijan’s “proximity” to </w:t>
      </w:r>
      <w:r>
        <w:rPr>
          <w:rFonts w:ascii="Times New Roman" w:hAnsi="Times New Roman" w:cs="Times New Roman"/>
        </w:rPr>
        <w:t xml:space="preserve">the </w:t>
      </w:r>
      <w:r w:rsidRPr="00533E59">
        <w:rPr>
          <w:rFonts w:ascii="Times New Roman" w:hAnsi="Times New Roman" w:cs="Times New Roman"/>
        </w:rPr>
        <w:t>Russi</w:t>
      </w:r>
      <w:r>
        <w:rPr>
          <w:rFonts w:ascii="Times New Roman" w:hAnsi="Times New Roman" w:cs="Times New Roman"/>
        </w:rPr>
        <w:t>an Revolution of 1905 in the form of trade and ethnic ties to the Caucasus</w:t>
      </w:r>
      <w:r w:rsidRPr="00533E59">
        <w:rPr>
          <w:rFonts w:ascii="Times New Roman" w:hAnsi="Times New Roman" w:cs="Times New Roman"/>
        </w:rPr>
        <w:t>.</w:t>
      </w:r>
      <w:r>
        <w:rPr>
          <w:rFonts w:ascii="Times New Roman" w:hAnsi="Times New Roman" w:cs="Times New Roman"/>
        </w:rPr>
        <w:t xml:space="preserve"> In particular, the literature singled out the </w:t>
      </w:r>
      <w:r w:rsidRPr="00533E59">
        <w:rPr>
          <w:rFonts w:ascii="Times New Roman" w:hAnsi="Times New Roman" w:cs="Times New Roman"/>
        </w:rPr>
        <w:t>l</w:t>
      </w:r>
      <w:r>
        <w:rPr>
          <w:rFonts w:ascii="Times New Roman" w:hAnsi="Times New Roman" w:cs="Times New Roman"/>
        </w:rPr>
        <w:t>arge population of Iranians who migrated for work</w:t>
      </w:r>
      <w:r w:rsidRPr="00533E59">
        <w:rPr>
          <w:rFonts w:ascii="Times New Roman" w:hAnsi="Times New Roman" w:cs="Times New Roman"/>
        </w:rPr>
        <w:t xml:space="preserve"> in Baku</w:t>
      </w:r>
      <w:r>
        <w:rPr>
          <w:rFonts w:ascii="Times New Roman" w:hAnsi="Times New Roman" w:cs="Times New Roman"/>
        </w:rPr>
        <w:t>. However, the literature treated</w:t>
      </w:r>
      <w:r w:rsidRPr="00533E59">
        <w:rPr>
          <w:rFonts w:ascii="Times New Roman" w:hAnsi="Times New Roman" w:cs="Times New Roman"/>
        </w:rPr>
        <w:t xml:space="preserve"> Azeri identity inconsistently. </w:t>
      </w:r>
      <w:r>
        <w:rPr>
          <w:rFonts w:ascii="Times New Roman" w:hAnsi="Times New Roman" w:cs="Times New Roman"/>
        </w:rPr>
        <w:t xml:space="preserve">In the Caucasus, </w:t>
      </w:r>
      <w:proofErr w:type="spellStart"/>
      <w:r>
        <w:rPr>
          <w:rFonts w:ascii="Times New Roman" w:hAnsi="Times New Roman" w:cs="Times New Roman"/>
        </w:rPr>
        <w:t>Azeris</w:t>
      </w:r>
      <w:proofErr w:type="spellEnd"/>
      <w:r>
        <w:rPr>
          <w:rFonts w:ascii="Times New Roman" w:hAnsi="Times New Roman" w:cs="Times New Roman"/>
        </w:rPr>
        <w:t xml:space="preserve"> were</w:t>
      </w:r>
      <w:r w:rsidRPr="00533E59">
        <w:rPr>
          <w:rFonts w:ascii="Times New Roman" w:hAnsi="Times New Roman" w:cs="Times New Roman"/>
        </w:rPr>
        <w:t xml:space="preserve"> a distinct e</w:t>
      </w:r>
      <w:r>
        <w:rPr>
          <w:rFonts w:ascii="Times New Roman" w:hAnsi="Times New Roman" w:cs="Times New Roman"/>
        </w:rPr>
        <w:t xml:space="preserve">thnic group who occupied a marginalized position in Russian society and were consequently </w:t>
      </w:r>
      <w:r>
        <w:rPr>
          <w:rFonts w:ascii="Times New Roman" w:hAnsi="Times New Roman" w:cs="Times New Roman"/>
        </w:rPr>
        <w:lastRenderedPageBreak/>
        <w:t>sympathetic to social democracy movements</w:t>
      </w:r>
      <w:r w:rsidRPr="00533E59">
        <w:rPr>
          <w:rFonts w:ascii="Times New Roman" w:hAnsi="Times New Roman" w:cs="Times New Roman"/>
        </w:rPr>
        <w:t>.</w:t>
      </w:r>
      <w:r>
        <w:rPr>
          <w:rFonts w:ascii="Times New Roman" w:hAnsi="Times New Roman" w:cs="Times New Roman"/>
        </w:rPr>
        <w:t xml:space="preserve"> But the literature did not give </w:t>
      </w:r>
      <w:proofErr w:type="spellStart"/>
      <w:r>
        <w:rPr>
          <w:rFonts w:ascii="Times New Roman" w:hAnsi="Times New Roman" w:cs="Times New Roman"/>
        </w:rPr>
        <w:t>Azeris</w:t>
      </w:r>
      <w:proofErr w:type="spellEnd"/>
      <w:r>
        <w:rPr>
          <w:rFonts w:ascii="Times New Roman" w:hAnsi="Times New Roman" w:cs="Times New Roman"/>
        </w:rPr>
        <w:t xml:space="preserve"> in Iran the same treatment. This may have been due to differences between conditions in the Russian Caucasus and Azerbaijan. However, this was more assumed than discussed. For Browne, </w:t>
      </w:r>
      <w:proofErr w:type="spellStart"/>
      <w:r>
        <w:rPr>
          <w:rFonts w:ascii="Times New Roman" w:hAnsi="Times New Roman" w:cs="Times New Roman"/>
        </w:rPr>
        <w:t>Keddie</w:t>
      </w:r>
      <w:proofErr w:type="spellEnd"/>
      <w:r>
        <w:rPr>
          <w:rFonts w:ascii="Times New Roman" w:hAnsi="Times New Roman" w:cs="Times New Roman"/>
        </w:rPr>
        <w:t xml:space="preserve">, </w:t>
      </w:r>
      <w:proofErr w:type="spellStart"/>
      <w:r>
        <w:rPr>
          <w:rFonts w:ascii="Times New Roman" w:hAnsi="Times New Roman" w:cs="Times New Roman"/>
        </w:rPr>
        <w:t>Bayat</w:t>
      </w:r>
      <w:proofErr w:type="spellEnd"/>
      <w:r>
        <w:rPr>
          <w:rFonts w:ascii="Times New Roman" w:hAnsi="Times New Roman" w:cs="Times New Roman"/>
        </w:rPr>
        <w:t xml:space="preserve">, and </w:t>
      </w:r>
      <w:proofErr w:type="spellStart"/>
      <w:r>
        <w:rPr>
          <w:rFonts w:ascii="Times New Roman" w:hAnsi="Times New Roman" w:cs="Times New Roman"/>
        </w:rPr>
        <w:t>Afary</w:t>
      </w:r>
      <w:proofErr w:type="spellEnd"/>
      <w:r>
        <w:rPr>
          <w:rFonts w:ascii="Times New Roman" w:hAnsi="Times New Roman" w:cs="Times New Roman"/>
        </w:rPr>
        <w:t xml:space="preserve">, Azerbaijan was defined not as the home of a Turkic people, but as the home of support for the Constitution. </w:t>
      </w:r>
      <w:r w:rsidRPr="00533E59">
        <w:rPr>
          <w:rFonts w:ascii="Times New Roman" w:hAnsi="Times New Roman" w:cs="Times New Roman"/>
        </w:rPr>
        <w:t>Thus, while the contributions of the province of Azerbaijan and the city o</w:t>
      </w:r>
      <w:r>
        <w:rPr>
          <w:rFonts w:ascii="Times New Roman" w:hAnsi="Times New Roman" w:cs="Times New Roman"/>
        </w:rPr>
        <w:t>f Tabriz were</w:t>
      </w:r>
      <w:r w:rsidRPr="00533E59">
        <w:rPr>
          <w:rFonts w:ascii="Times New Roman" w:hAnsi="Times New Roman" w:cs="Times New Roman"/>
        </w:rPr>
        <w:t xml:space="preserve"> acknowledged, their relationship to ethnic politics and conflicts</w:t>
      </w:r>
      <w:r>
        <w:rPr>
          <w:rFonts w:ascii="Times New Roman" w:hAnsi="Times New Roman" w:cs="Times New Roman"/>
        </w:rPr>
        <w:t xml:space="preserve"> in the Caucasu</w:t>
      </w:r>
      <w:r w:rsidRPr="00533E59">
        <w:rPr>
          <w:rFonts w:ascii="Times New Roman" w:hAnsi="Times New Roman" w:cs="Times New Roman"/>
        </w:rPr>
        <w:t xml:space="preserve">s </w:t>
      </w:r>
      <w:r>
        <w:rPr>
          <w:rFonts w:ascii="Times New Roman" w:hAnsi="Times New Roman" w:cs="Times New Roman"/>
        </w:rPr>
        <w:t>was</w:t>
      </w:r>
      <w:r w:rsidRPr="00533E59">
        <w:rPr>
          <w:rFonts w:ascii="Times New Roman" w:hAnsi="Times New Roman" w:cs="Times New Roman"/>
        </w:rPr>
        <w:t xml:space="preserve"> poorly defined. This problem</w:t>
      </w:r>
      <w:r>
        <w:rPr>
          <w:rFonts w:ascii="Times New Roman" w:hAnsi="Times New Roman" w:cs="Times New Roman"/>
        </w:rPr>
        <w:t>, while present in all of the literature,</w:t>
      </w:r>
      <w:r w:rsidRPr="00533E59">
        <w:rPr>
          <w:rFonts w:ascii="Times New Roman" w:hAnsi="Times New Roman" w:cs="Times New Roman"/>
        </w:rPr>
        <w:t xml:space="preserve"> was</w:t>
      </w:r>
      <w:r>
        <w:rPr>
          <w:rFonts w:ascii="Times New Roman" w:hAnsi="Times New Roman" w:cs="Times New Roman"/>
        </w:rPr>
        <w:t xml:space="preserve"> most</w:t>
      </w:r>
      <w:r w:rsidRPr="00533E59">
        <w:rPr>
          <w:rFonts w:ascii="Times New Roman" w:hAnsi="Times New Roman" w:cs="Times New Roman"/>
        </w:rPr>
        <w:t xml:space="preserve"> manifest in Browne. </w:t>
      </w:r>
    </w:p>
    <w:p w14:paraId="2D797218"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Browne highlighted the role of Azerbaijan and Tabriz in the Constitutional Revolution, but was cautious to emphasize that these places were a part of a homogenous Iranian nation. Browne considered the “deputies from </w:t>
      </w:r>
      <w:proofErr w:type="spellStart"/>
      <w:proofErr w:type="gramStart"/>
      <w:r w:rsidRPr="00533E59">
        <w:rPr>
          <w:rFonts w:ascii="Times New Roman" w:hAnsi="Times New Roman" w:cs="Times New Roman"/>
        </w:rPr>
        <w:t>Azarbayjan</w:t>
      </w:r>
      <w:proofErr w:type="spellEnd"/>
      <w:r w:rsidRPr="00533E59">
        <w:rPr>
          <w:rFonts w:ascii="Times New Roman" w:hAnsi="Times New Roman" w:cs="Times New Roman"/>
        </w:rPr>
        <w:t>[</w:t>
      </w:r>
      <w:proofErr w:type="gramEnd"/>
      <w:r w:rsidRPr="00533E59">
        <w:rPr>
          <w:rFonts w:ascii="Times New Roman" w:hAnsi="Times New Roman" w:cs="Times New Roman"/>
        </w:rPr>
        <w:t>sic]” as the most ardent defenders of constitutionalism, calling them the “salt of the Assembly.”</w:t>
      </w:r>
      <w:r w:rsidRPr="00533E59">
        <w:rPr>
          <w:rStyle w:val="FootnoteReference"/>
          <w:rFonts w:ascii="Times New Roman" w:hAnsi="Times New Roman" w:cs="Times New Roman"/>
        </w:rPr>
        <w:footnoteReference w:id="114"/>
      </w:r>
      <w:r w:rsidRPr="00533E59">
        <w:rPr>
          <w:rFonts w:ascii="Times New Roman" w:hAnsi="Times New Roman" w:cs="Times New Roman"/>
        </w:rPr>
        <w:t xml:space="preserve"> The deputies of Azerbaijan were the </w:t>
      </w:r>
      <w:proofErr w:type="gramStart"/>
      <w:r w:rsidRPr="00533E59">
        <w:rPr>
          <w:rFonts w:ascii="Times New Roman" w:hAnsi="Times New Roman" w:cs="Times New Roman"/>
        </w:rPr>
        <w:t>core</w:t>
      </w:r>
      <w:proofErr w:type="gramEnd"/>
      <w:r w:rsidRPr="00533E59">
        <w:rPr>
          <w:rFonts w:ascii="Times New Roman" w:hAnsi="Times New Roman" w:cs="Times New Roman"/>
        </w:rPr>
        <w:t xml:space="preserve"> of the Assembly</w:t>
      </w:r>
      <w:r>
        <w:rPr>
          <w:rFonts w:ascii="Times New Roman" w:hAnsi="Times New Roman" w:cs="Times New Roman"/>
        </w:rPr>
        <w:t xml:space="preserve"> (</w:t>
      </w:r>
      <w:proofErr w:type="spellStart"/>
      <w:r>
        <w:rPr>
          <w:rFonts w:ascii="Times New Roman" w:hAnsi="Times New Roman" w:cs="Times New Roman"/>
        </w:rPr>
        <w:t>Majlis</w:t>
      </w:r>
      <w:proofErr w:type="spellEnd"/>
      <w:r>
        <w:rPr>
          <w:rFonts w:ascii="Times New Roman" w:hAnsi="Times New Roman" w:cs="Times New Roman"/>
        </w:rPr>
        <w:t>)</w:t>
      </w:r>
      <w:r w:rsidRPr="00533E59">
        <w:rPr>
          <w:rFonts w:ascii="Times New Roman" w:hAnsi="Times New Roman" w:cs="Times New Roman"/>
        </w:rPr>
        <w:t xml:space="preserve"> and the “Popular party”, which was the party Browne considered the most pure expression of the Iranian “nation.” Browne singled out the deputies of Tabriz “as being sincere patriots almost to a man” and “represented the more extreme or radical party, and seem to have been influenced by the ideas of the Russian reformers.”</w:t>
      </w:r>
      <w:r w:rsidRPr="00533E59">
        <w:rPr>
          <w:rStyle w:val="FootnoteReference"/>
          <w:rFonts w:ascii="Times New Roman" w:hAnsi="Times New Roman" w:cs="Times New Roman"/>
        </w:rPr>
        <w:footnoteReference w:id="115"/>
      </w:r>
      <w:r w:rsidRPr="00533E59">
        <w:rPr>
          <w:rFonts w:ascii="Times New Roman" w:hAnsi="Times New Roman" w:cs="Times New Roman"/>
        </w:rPr>
        <w:t xml:space="preserve"> </w:t>
      </w:r>
      <w:r>
        <w:rPr>
          <w:rFonts w:ascii="Times New Roman" w:hAnsi="Times New Roman" w:cs="Times New Roman"/>
        </w:rPr>
        <w:t>Though Browne saw the influence of European ideology as desirable, Browne was careful not to emphasize this connection. Similarly, e</w:t>
      </w:r>
      <w:r w:rsidRPr="00533E59">
        <w:rPr>
          <w:rFonts w:ascii="Times New Roman" w:hAnsi="Times New Roman" w:cs="Times New Roman"/>
        </w:rPr>
        <w:t>ven though Browne acknowledged the connection of political developments in Azerbaijan to political developments in the Caucasus, he was cautious in how he characterized these connections.</w:t>
      </w:r>
    </w:p>
    <w:p w14:paraId="271AD178"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lastRenderedPageBreak/>
        <w:tab/>
        <w:t xml:space="preserve">Browne likely deliberately played down ethnic differences to make the Iranian revolution more palatable to British political elites. </w:t>
      </w:r>
      <w:r>
        <w:rPr>
          <w:rFonts w:ascii="Times New Roman" w:hAnsi="Times New Roman" w:cs="Times New Roman"/>
        </w:rPr>
        <w:t xml:space="preserve">As the debate between Foreign Minister Grey over the British support for the </w:t>
      </w:r>
      <w:proofErr w:type="spellStart"/>
      <w:r>
        <w:rPr>
          <w:rFonts w:ascii="Times New Roman" w:hAnsi="Times New Roman" w:cs="Times New Roman"/>
        </w:rPr>
        <w:t>Qajar</w:t>
      </w:r>
      <w:proofErr w:type="spellEnd"/>
      <w:r>
        <w:rPr>
          <w:rFonts w:ascii="Times New Roman" w:hAnsi="Times New Roman" w:cs="Times New Roman"/>
        </w:rPr>
        <w:t xml:space="preserve"> government and its alliance with Russia raged, </w:t>
      </w:r>
      <w:proofErr w:type="spellStart"/>
      <w:r>
        <w:rPr>
          <w:rFonts w:ascii="Times New Roman" w:hAnsi="Times New Roman" w:cs="Times New Roman"/>
        </w:rPr>
        <w:t>Taqizadeh</w:t>
      </w:r>
      <w:proofErr w:type="spellEnd"/>
      <w:r>
        <w:rPr>
          <w:rFonts w:ascii="Times New Roman" w:hAnsi="Times New Roman" w:cs="Times New Roman"/>
        </w:rPr>
        <w:t xml:space="preserve"> and Browne “consciously sought to project a moderate and accommodating image of </w:t>
      </w:r>
      <w:proofErr w:type="gramStart"/>
      <w:r>
        <w:rPr>
          <w:rFonts w:ascii="Times New Roman" w:hAnsi="Times New Roman" w:cs="Times New Roman"/>
        </w:rPr>
        <w:t>themselves</w:t>
      </w:r>
      <w:proofErr w:type="gramEnd"/>
      <w:r>
        <w:rPr>
          <w:rFonts w:ascii="Times New Roman" w:hAnsi="Times New Roman" w:cs="Times New Roman"/>
        </w:rPr>
        <w:t xml:space="preserve"> and to disclaim charges of extremism. Their British detractors, on the other hand, were equally determined to counter such disclaimers.”</w:t>
      </w:r>
      <w:r>
        <w:rPr>
          <w:rStyle w:val="FootnoteReference"/>
          <w:rFonts w:ascii="Times New Roman" w:hAnsi="Times New Roman" w:cs="Times New Roman"/>
        </w:rPr>
        <w:footnoteReference w:id="116"/>
      </w:r>
      <w:r>
        <w:rPr>
          <w:rFonts w:ascii="Times New Roman" w:hAnsi="Times New Roman" w:cs="Times New Roman"/>
        </w:rPr>
        <w:t xml:space="preserve"> However, i</w:t>
      </w:r>
      <w:r w:rsidRPr="00533E59">
        <w:rPr>
          <w:rFonts w:ascii="Times New Roman" w:hAnsi="Times New Roman" w:cs="Times New Roman"/>
        </w:rPr>
        <w:t xml:space="preserve">n his travelogue of Iran written in 1893, Browne wrote that he considered Iranian history as marked by antagonism between northern Turks and southern Persians. In </w:t>
      </w:r>
      <w:r w:rsidRPr="00533E59">
        <w:rPr>
          <w:rFonts w:ascii="Times New Roman" w:hAnsi="Times New Roman" w:cs="Times New Roman"/>
          <w:i/>
        </w:rPr>
        <w:t>A Year Amongst the Persians</w:t>
      </w:r>
      <w:r w:rsidRPr="00533E59">
        <w:rPr>
          <w:rFonts w:ascii="Times New Roman" w:hAnsi="Times New Roman" w:cs="Times New Roman"/>
        </w:rPr>
        <w:t>, he wrote, “The old antipathy is well marked even today, as anyone who has taken the trouble to find out knows what the southern peasant thinks of the northerners, and how northerners regard the cradle o</w:t>
      </w:r>
      <w:r>
        <w:rPr>
          <w:rFonts w:ascii="Times New Roman" w:hAnsi="Times New Roman" w:cs="Times New Roman"/>
        </w:rPr>
        <w:t>f Persia’s ancient greatness.”</w:t>
      </w:r>
      <w:r>
        <w:rPr>
          <w:rStyle w:val="FootnoteReference"/>
          <w:rFonts w:ascii="Times New Roman" w:hAnsi="Times New Roman" w:cs="Times New Roman"/>
        </w:rPr>
        <w:footnoteReference w:id="117"/>
      </w:r>
      <w:r>
        <w:rPr>
          <w:rFonts w:ascii="Times New Roman" w:hAnsi="Times New Roman" w:cs="Times New Roman"/>
        </w:rPr>
        <w:t xml:space="preserve"> </w:t>
      </w:r>
      <w:r w:rsidRPr="00533E59">
        <w:rPr>
          <w:rFonts w:ascii="Times New Roman" w:hAnsi="Times New Roman" w:cs="Times New Roman"/>
        </w:rPr>
        <w:t xml:space="preserve">As pointed out before, Browne’s history was deeply influenced by a desire to make an Iranian nation worthy of sympathy and aid. </w:t>
      </w:r>
      <w:r>
        <w:rPr>
          <w:rFonts w:ascii="Times New Roman" w:hAnsi="Times New Roman" w:cs="Times New Roman"/>
        </w:rPr>
        <w:t>He therefore needs to show that Russian and British imperial control was not necessary stabilize Iran, but that Iranian nationalists already had a “modernizing orientation” and that “constitutionalism and nationalism were not alien imports forced upon the Iranian society by a small group of Europeanized intellectuals.”</w:t>
      </w:r>
      <w:r>
        <w:rPr>
          <w:rStyle w:val="FootnoteReference"/>
          <w:rFonts w:ascii="Times New Roman" w:hAnsi="Times New Roman" w:cs="Times New Roman"/>
        </w:rPr>
        <w:footnoteReference w:id="118"/>
      </w:r>
      <w:r>
        <w:rPr>
          <w:rFonts w:ascii="Times New Roman" w:hAnsi="Times New Roman" w:cs="Times New Roman"/>
        </w:rPr>
        <w:t xml:space="preserve"> Browne and </w:t>
      </w:r>
      <w:proofErr w:type="spellStart"/>
      <w:r>
        <w:rPr>
          <w:rFonts w:ascii="Times New Roman" w:hAnsi="Times New Roman" w:cs="Times New Roman"/>
        </w:rPr>
        <w:t>Taqizadeh</w:t>
      </w:r>
      <w:proofErr w:type="spellEnd"/>
      <w:r>
        <w:rPr>
          <w:rFonts w:ascii="Times New Roman" w:hAnsi="Times New Roman" w:cs="Times New Roman"/>
        </w:rPr>
        <w:t xml:space="preserve"> then had to show that these characteristics, present in Tabriz, were representative of Iran in general. </w:t>
      </w:r>
      <w:proofErr w:type="spellStart"/>
      <w:r>
        <w:rPr>
          <w:rFonts w:ascii="Times New Roman" w:hAnsi="Times New Roman" w:cs="Times New Roman"/>
        </w:rPr>
        <w:t>Taqizadeh</w:t>
      </w:r>
      <w:proofErr w:type="spellEnd"/>
      <w:r>
        <w:rPr>
          <w:rFonts w:ascii="Times New Roman" w:hAnsi="Times New Roman" w:cs="Times New Roman"/>
        </w:rPr>
        <w:t xml:space="preserve"> would also influence the work of Nikki </w:t>
      </w:r>
      <w:proofErr w:type="spellStart"/>
      <w:r>
        <w:rPr>
          <w:rFonts w:ascii="Times New Roman" w:hAnsi="Times New Roman" w:cs="Times New Roman"/>
        </w:rPr>
        <w:t>Keddie</w:t>
      </w:r>
      <w:proofErr w:type="spellEnd"/>
      <w:r>
        <w:rPr>
          <w:rFonts w:ascii="Times New Roman" w:hAnsi="Times New Roman" w:cs="Times New Roman"/>
        </w:rPr>
        <w:t xml:space="preserve">. </w:t>
      </w:r>
    </w:p>
    <w:p w14:paraId="4AE2BEC3" w14:textId="77777777" w:rsidR="00595162" w:rsidRPr="00533E59" w:rsidRDefault="00595162" w:rsidP="00595162">
      <w:pPr>
        <w:widowControl w:val="0"/>
        <w:autoSpaceDE w:val="0"/>
        <w:autoSpaceDN w:val="0"/>
        <w:adjustRightInd w:val="0"/>
        <w:spacing w:after="240" w:line="480" w:lineRule="auto"/>
        <w:contextualSpacing/>
        <w:rPr>
          <w:rFonts w:ascii="Times New Roman" w:hAnsi="Times New Roman" w:cs="Times New Roman"/>
        </w:rPr>
      </w:pPr>
      <w:r w:rsidRPr="00533E59">
        <w:rPr>
          <w:rFonts w:ascii="Times New Roman" w:hAnsi="Times New Roman" w:cs="Times New Roman"/>
        </w:rPr>
        <w:tab/>
        <w:t xml:space="preserve">Nikki </w:t>
      </w:r>
      <w:proofErr w:type="spellStart"/>
      <w:r w:rsidRPr="00533E59">
        <w:rPr>
          <w:rFonts w:ascii="Times New Roman" w:hAnsi="Times New Roman" w:cs="Times New Roman"/>
        </w:rPr>
        <w:t>Keddie’s</w:t>
      </w:r>
      <w:proofErr w:type="spellEnd"/>
      <w:r w:rsidRPr="00533E59">
        <w:rPr>
          <w:rFonts w:ascii="Times New Roman" w:hAnsi="Times New Roman" w:cs="Times New Roman"/>
        </w:rPr>
        <w:t xml:space="preserve"> most enduring contribution to the study of the Azeri and Armenian contributions to the Constitutional Revolution came in the form of a translation o</w:t>
      </w:r>
      <w:r>
        <w:rPr>
          <w:rFonts w:ascii="Times New Roman" w:hAnsi="Times New Roman" w:cs="Times New Roman"/>
        </w:rPr>
        <w:t xml:space="preserve">f a speech by Hassan </w:t>
      </w:r>
      <w:proofErr w:type="spellStart"/>
      <w:r>
        <w:rPr>
          <w:rFonts w:ascii="Times New Roman" w:hAnsi="Times New Roman" w:cs="Times New Roman"/>
        </w:rPr>
        <w:t>Taqizadeh</w:t>
      </w:r>
      <w:proofErr w:type="spellEnd"/>
      <w:r>
        <w:rPr>
          <w:rFonts w:ascii="Times New Roman" w:hAnsi="Times New Roman" w:cs="Times New Roman"/>
        </w:rPr>
        <w:t xml:space="preserve"> </w:t>
      </w:r>
      <w:r w:rsidRPr="00533E59">
        <w:rPr>
          <w:rFonts w:ascii="Times New Roman" w:hAnsi="Times New Roman" w:cs="Times New Roman"/>
        </w:rPr>
        <w:t>published in</w:t>
      </w:r>
      <w:r>
        <w:rPr>
          <w:rFonts w:ascii="Times New Roman" w:hAnsi="Times New Roman" w:cs="Times New Roman"/>
        </w:rPr>
        <w:t xml:space="preserve"> the</w:t>
      </w:r>
      <w:r w:rsidRPr="00533E59">
        <w:rPr>
          <w:rFonts w:ascii="Times New Roman" w:hAnsi="Times New Roman" w:cs="Times New Roman"/>
        </w:rPr>
        <w:t xml:space="preserve"> </w:t>
      </w:r>
      <w:r w:rsidRPr="00533E59">
        <w:rPr>
          <w:rFonts w:ascii="Times New Roman" w:hAnsi="Times New Roman" w:cs="Times New Roman"/>
          <w:i/>
        </w:rPr>
        <w:t>Middle East Journal</w:t>
      </w:r>
      <w:r w:rsidRPr="00533E59">
        <w:rPr>
          <w:rFonts w:ascii="Times New Roman" w:hAnsi="Times New Roman" w:cs="Times New Roman"/>
        </w:rPr>
        <w:t xml:space="preserve"> as </w:t>
      </w:r>
      <w:r w:rsidRPr="00533E59">
        <w:rPr>
          <w:rFonts w:ascii="Times New Roman" w:hAnsi="Times New Roman" w:cs="Times New Roman"/>
        </w:rPr>
        <w:lastRenderedPageBreak/>
        <w:t>“The Background of the Constitutional Movement in Azerbaijan.”</w:t>
      </w:r>
      <w:r w:rsidRPr="00533E59">
        <w:rPr>
          <w:rStyle w:val="FootnoteReference"/>
          <w:rFonts w:ascii="Times New Roman" w:hAnsi="Times New Roman" w:cs="Times New Roman"/>
        </w:rPr>
        <w:footnoteReference w:id="119"/>
      </w:r>
      <w:r>
        <w:rPr>
          <w:rFonts w:ascii="Times New Roman" w:hAnsi="Times New Roman" w:cs="Times New Roman"/>
        </w:rPr>
        <w:t xml:space="preserve"> Hassan </w:t>
      </w:r>
      <w:proofErr w:type="spellStart"/>
      <w:r>
        <w:rPr>
          <w:rFonts w:ascii="Times New Roman" w:hAnsi="Times New Roman" w:cs="Times New Roman"/>
        </w:rPr>
        <w:t>Taqizadeh</w:t>
      </w:r>
      <w:proofErr w:type="spellEnd"/>
      <w:r>
        <w:rPr>
          <w:rFonts w:ascii="Times New Roman" w:hAnsi="Times New Roman" w:cs="Times New Roman"/>
        </w:rPr>
        <w:t xml:space="preserve"> was a prominent intellectual and political player in the Constitutional Revolution. He was generally associated with the Constitutionalists and would spent significant time in England as a guest of Browne and as Iranian ambassador. This particular speech was delivered in April 1959 in Tabriz at the University of Tabriz.</w:t>
      </w:r>
      <w:r w:rsidRPr="00533E59">
        <w:rPr>
          <w:rFonts w:ascii="Times New Roman" w:hAnsi="Times New Roman" w:cs="Times New Roman"/>
        </w:rPr>
        <w:t xml:space="preserve"> </w:t>
      </w:r>
      <w:proofErr w:type="spellStart"/>
      <w:r>
        <w:rPr>
          <w:rFonts w:ascii="Times New Roman" w:hAnsi="Times New Roman" w:cs="Times New Roman"/>
        </w:rPr>
        <w:t>Taqizadeh</w:t>
      </w:r>
      <w:proofErr w:type="spellEnd"/>
      <w:r>
        <w:rPr>
          <w:rFonts w:ascii="Times New Roman" w:hAnsi="Times New Roman" w:cs="Times New Roman"/>
        </w:rPr>
        <w:t xml:space="preserve"> described “Azerbaijan and especially Tabriz [as] the centers of modern thought” in Iran and therefore played a prominent role in the “reform movement” and the Constitutional Revolution.</w:t>
      </w:r>
      <w:r>
        <w:rPr>
          <w:rStyle w:val="FootnoteReference"/>
          <w:rFonts w:ascii="Times New Roman" w:hAnsi="Times New Roman" w:cs="Times New Roman"/>
        </w:rPr>
        <w:footnoteReference w:id="120"/>
      </w:r>
      <w:r>
        <w:rPr>
          <w:rFonts w:ascii="Times New Roman" w:hAnsi="Times New Roman" w:cs="Times New Roman"/>
        </w:rPr>
        <w:t xml:space="preserve"> </w:t>
      </w:r>
      <w:proofErr w:type="spellStart"/>
      <w:r w:rsidRPr="00533E59">
        <w:rPr>
          <w:rFonts w:ascii="Times New Roman" w:hAnsi="Times New Roman" w:cs="Times New Roman"/>
        </w:rPr>
        <w:t>Taqizadeh</w:t>
      </w:r>
      <w:proofErr w:type="spellEnd"/>
      <w:r w:rsidRPr="00533E59">
        <w:rPr>
          <w:rFonts w:ascii="Times New Roman" w:hAnsi="Times New Roman" w:cs="Times New Roman"/>
        </w:rPr>
        <w:t xml:space="preserve"> refer</w:t>
      </w:r>
      <w:r>
        <w:rPr>
          <w:rFonts w:ascii="Times New Roman" w:hAnsi="Times New Roman" w:cs="Times New Roman"/>
        </w:rPr>
        <w:t>r</w:t>
      </w:r>
      <w:r w:rsidRPr="00533E59">
        <w:rPr>
          <w:rFonts w:ascii="Times New Roman" w:hAnsi="Times New Roman" w:cs="Times New Roman"/>
        </w:rPr>
        <w:t>ed to Iranian and Russian Azerbaijan, but</w:t>
      </w:r>
      <w:r>
        <w:rPr>
          <w:rFonts w:ascii="Times New Roman" w:hAnsi="Times New Roman" w:cs="Times New Roman"/>
        </w:rPr>
        <w:t xml:space="preserve"> the term “Caucasian Moslems” was</w:t>
      </w:r>
      <w:r w:rsidRPr="00533E59">
        <w:rPr>
          <w:rFonts w:ascii="Times New Roman" w:hAnsi="Times New Roman" w:cs="Times New Roman"/>
        </w:rPr>
        <w:t xml:space="preserve"> used to refer to people who otherwise might have been lab</w:t>
      </w:r>
      <w:r>
        <w:rPr>
          <w:rFonts w:ascii="Times New Roman" w:hAnsi="Times New Roman" w:cs="Times New Roman"/>
        </w:rPr>
        <w:t xml:space="preserve">eled Azeri. </w:t>
      </w:r>
      <w:proofErr w:type="spellStart"/>
      <w:r>
        <w:rPr>
          <w:rFonts w:ascii="Times New Roman" w:hAnsi="Times New Roman" w:cs="Times New Roman"/>
        </w:rPr>
        <w:t>Taqizadeh</w:t>
      </w:r>
      <w:proofErr w:type="spellEnd"/>
      <w:r>
        <w:rPr>
          <w:rFonts w:ascii="Times New Roman" w:hAnsi="Times New Roman" w:cs="Times New Roman"/>
        </w:rPr>
        <w:t xml:space="preserve"> emphasized the Caucasu</w:t>
      </w:r>
      <w:r w:rsidRPr="00533E59">
        <w:rPr>
          <w:rFonts w:ascii="Times New Roman" w:hAnsi="Times New Roman" w:cs="Times New Roman"/>
        </w:rPr>
        <w:t>s as the entry point for printing technology into Iran and that “</w:t>
      </w:r>
      <w:r w:rsidRPr="00533E59">
        <w:rPr>
          <w:rFonts w:ascii="Times New Roman" w:hAnsi="Times New Roman" w:cs="Times New Roman"/>
          <w:bCs/>
        </w:rPr>
        <w:t>reading and writing of the Persian</w:t>
      </w:r>
      <w:r>
        <w:rPr>
          <w:rFonts w:ascii="Times New Roman" w:hAnsi="Times New Roman" w:cs="Times New Roman"/>
          <w:bCs/>
        </w:rPr>
        <w:t xml:space="preserve"> language </w:t>
      </w:r>
      <w:r w:rsidRPr="00533E59">
        <w:rPr>
          <w:rFonts w:ascii="Times New Roman" w:hAnsi="Times New Roman" w:cs="Times New Roman"/>
          <w:bCs/>
        </w:rPr>
        <w:t xml:space="preserve">was just as </w:t>
      </w:r>
      <w:r>
        <w:rPr>
          <w:rFonts w:ascii="Times New Roman" w:hAnsi="Times New Roman" w:cs="Times New Roman"/>
          <w:bCs/>
        </w:rPr>
        <w:t>common in Transcaucasia as</w:t>
      </w:r>
      <w:r w:rsidRPr="00533E59">
        <w:rPr>
          <w:rFonts w:ascii="Times New Roman" w:hAnsi="Times New Roman" w:cs="Times New Roman"/>
          <w:bCs/>
        </w:rPr>
        <w:t xml:space="preserve"> in Tabriz.” </w:t>
      </w:r>
      <w:r>
        <w:rPr>
          <w:rStyle w:val="FootnoteReference"/>
          <w:rFonts w:ascii="Times New Roman" w:hAnsi="Times New Roman" w:cs="Times New Roman"/>
          <w:bCs/>
        </w:rPr>
        <w:footnoteReference w:id="121"/>
      </w:r>
      <w:r>
        <w:rPr>
          <w:rFonts w:ascii="Times New Roman" w:hAnsi="Times New Roman" w:cs="Times New Roman"/>
          <w:bCs/>
        </w:rPr>
        <w:t xml:space="preserve"> He also cited the “rapid development of thought and political activity among the Moslems of the Caucasus” due to the military defeat of Russia in the Russo-Japanese war, the granting of a Duma in Russia by the 1905 Constitution, and “fighting between Armenian and Moslems.”</w:t>
      </w:r>
      <w:r>
        <w:rPr>
          <w:rStyle w:val="FootnoteReference"/>
          <w:rFonts w:ascii="Times New Roman" w:hAnsi="Times New Roman" w:cs="Times New Roman"/>
          <w:bCs/>
        </w:rPr>
        <w:footnoteReference w:id="122"/>
      </w:r>
      <w:r>
        <w:rPr>
          <w:rFonts w:ascii="Times New Roman" w:hAnsi="Times New Roman" w:cs="Times New Roman"/>
          <w:bCs/>
        </w:rPr>
        <w:t xml:space="preserve"> </w:t>
      </w:r>
      <w:proofErr w:type="spellStart"/>
      <w:r>
        <w:rPr>
          <w:rFonts w:ascii="Times New Roman" w:hAnsi="Times New Roman" w:cs="Times New Roman"/>
          <w:bCs/>
        </w:rPr>
        <w:t>Keddie</w:t>
      </w:r>
      <w:proofErr w:type="spellEnd"/>
      <w:r>
        <w:rPr>
          <w:rFonts w:ascii="Times New Roman" w:hAnsi="Times New Roman" w:cs="Times New Roman"/>
          <w:bCs/>
        </w:rPr>
        <w:t xml:space="preserve"> explicitly cited this article as the source for scholars looking to learn about the Caucasian contributions to the Constitutional Revolution.</w:t>
      </w:r>
      <w:r>
        <w:rPr>
          <w:rStyle w:val="FootnoteReference"/>
          <w:rFonts w:ascii="Times New Roman" w:hAnsi="Times New Roman" w:cs="Times New Roman"/>
          <w:bCs/>
        </w:rPr>
        <w:footnoteReference w:id="123"/>
      </w:r>
      <w:r>
        <w:rPr>
          <w:rFonts w:ascii="Times New Roman" w:hAnsi="Times New Roman" w:cs="Times New Roman"/>
          <w:bCs/>
        </w:rPr>
        <w:t xml:space="preserve"> </w:t>
      </w:r>
      <w:proofErr w:type="spellStart"/>
      <w:r>
        <w:rPr>
          <w:rFonts w:ascii="Times New Roman" w:hAnsi="Times New Roman" w:cs="Times New Roman"/>
          <w:bCs/>
        </w:rPr>
        <w:t>Taqizadeh’s</w:t>
      </w:r>
      <w:proofErr w:type="spellEnd"/>
      <w:r>
        <w:rPr>
          <w:rFonts w:ascii="Times New Roman" w:hAnsi="Times New Roman" w:cs="Times New Roman"/>
          <w:bCs/>
        </w:rPr>
        <w:t xml:space="preserve"> thoughts had a tremendous impact on </w:t>
      </w:r>
      <w:proofErr w:type="spellStart"/>
      <w:r>
        <w:rPr>
          <w:rFonts w:ascii="Times New Roman" w:hAnsi="Times New Roman" w:cs="Times New Roman"/>
          <w:bCs/>
        </w:rPr>
        <w:t>Keddie</w:t>
      </w:r>
      <w:proofErr w:type="spellEnd"/>
      <w:r>
        <w:rPr>
          <w:rFonts w:ascii="Times New Roman" w:hAnsi="Times New Roman" w:cs="Times New Roman"/>
          <w:bCs/>
        </w:rPr>
        <w:t xml:space="preserve">, just as they had on Browne.  </w:t>
      </w:r>
    </w:p>
    <w:p w14:paraId="77BD1454"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Keddie</w:t>
      </w:r>
      <w:proofErr w:type="spellEnd"/>
      <w:r w:rsidRPr="00533E59">
        <w:rPr>
          <w:rFonts w:ascii="Times New Roman" w:hAnsi="Times New Roman" w:cs="Times New Roman"/>
        </w:rPr>
        <w:t xml:space="preserve"> also gave special attention to Azerbaijan, because it hosted the city of Tabriz and particular “great” men. </w:t>
      </w:r>
      <w:r>
        <w:rPr>
          <w:rFonts w:ascii="Times New Roman" w:hAnsi="Times New Roman" w:cs="Times New Roman"/>
        </w:rPr>
        <w:t xml:space="preserve">This understanding of Azerbaijan was largely </w:t>
      </w:r>
      <w:r>
        <w:rPr>
          <w:rFonts w:ascii="Times New Roman" w:hAnsi="Times New Roman" w:cs="Times New Roman"/>
        </w:rPr>
        <w:lastRenderedPageBreak/>
        <w:t xml:space="preserve">borrowed from the thought of Hassan </w:t>
      </w:r>
      <w:proofErr w:type="spellStart"/>
      <w:r>
        <w:rPr>
          <w:rFonts w:ascii="Times New Roman" w:hAnsi="Times New Roman" w:cs="Times New Roman"/>
        </w:rPr>
        <w:t>Taqizadeh</w:t>
      </w:r>
      <w:proofErr w:type="spellEnd"/>
      <w:r>
        <w:rPr>
          <w:rFonts w:ascii="Times New Roman" w:hAnsi="Times New Roman" w:cs="Times New Roman"/>
        </w:rPr>
        <w:t xml:space="preserve">. Like Browne, who also personally knew </w:t>
      </w:r>
      <w:proofErr w:type="spellStart"/>
      <w:r>
        <w:rPr>
          <w:rFonts w:ascii="Times New Roman" w:hAnsi="Times New Roman" w:cs="Times New Roman"/>
        </w:rPr>
        <w:t>Taqizadeh</w:t>
      </w:r>
      <w:proofErr w:type="spellEnd"/>
      <w:r>
        <w:rPr>
          <w:rFonts w:ascii="Times New Roman" w:hAnsi="Times New Roman" w:cs="Times New Roman"/>
        </w:rPr>
        <w:t xml:space="preserve">, </w:t>
      </w:r>
      <w:proofErr w:type="spellStart"/>
      <w:r>
        <w:rPr>
          <w:rFonts w:ascii="Times New Roman" w:hAnsi="Times New Roman" w:cs="Times New Roman"/>
        </w:rPr>
        <w:t>Keddie</w:t>
      </w:r>
      <w:proofErr w:type="spellEnd"/>
      <w:r>
        <w:rPr>
          <w:rFonts w:ascii="Times New Roman" w:hAnsi="Times New Roman" w:cs="Times New Roman"/>
        </w:rPr>
        <w:t xml:space="preserve"> emphasized the role of Tabriz in the r</w:t>
      </w:r>
      <w:r w:rsidRPr="00533E59">
        <w:rPr>
          <w:rFonts w:ascii="Times New Roman" w:hAnsi="Times New Roman" w:cs="Times New Roman"/>
        </w:rPr>
        <w:t xml:space="preserve">evolution. However, </w:t>
      </w:r>
      <w:proofErr w:type="spellStart"/>
      <w:r w:rsidRPr="00533E59">
        <w:rPr>
          <w:rFonts w:ascii="Times New Roman" w:hAnsi="Times New Roman" w:cs="Times New Roman"/>
        </w:rPr>
        <w:t>Keddie</w:t>
      </w:r>
      <w:proofErr w:type="spellEnd"/>
      <w:r w:rsidRPr="00533E59">
        <w:rPr>
          <w:rFonts w:ascii="Times New Roman" w:hAnsi="Times New Roman" w:cs="Times New Roman"/>
        </w:rPr>
        <w:t xml:space="preserve"> characterized Tabriz’s participation in the context of “mass popular participation.” She cited </w:t>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and characterize</w:t>
      </w:r>
      <w:r>
        <w:rPr>
          <w:rFonts w:ascii="Times New Roman" w:hAnsi="Times New Roman" w:cs="Times New Roman"/>
        </w:rPr>
        <w:t>d popular participation in the Constitutional R</w:t>
      </w:r>
      <w:r w:rsidRPr="00533E59">
        <w:rPr>
          <w:rFonts w:ascii="Times New Roman" w:hAnsi="Times New Roman" w:cs="Times New Roman"/>
        </w:rPr>
        <w:t>evolution as essentially limited to the urban classes.</w:t>
      </w:r>
      <w:r w:rsidRPr="00533E59">
        <w:rPr>
          <w:rStyle w:val="FootnoteReference"/>
          <w:rFonts w:ascii="Times New Roman" w:hAnsi="Times New Roman" w:cs="Times New Roman"/>
        </w:rPr>
        <w:footnoteReference w:id="124"/>
      </w:r>
      <w:r>
        <w:rPr>
          <w:rFonts w:ascii="Times New Roman" w:hAnsi="Times New Roman" w:cs="Times New Roman"/>
        </w:rPr>
        <w:t xml:space="preserve"> Tabriz was important because it was an urban center, not because it had a unique cultural heritage and identity. As Tabriz was the largest and most industrialized urban center in Iran at the time, it naturally became the focus of attention for </w:t>
      </w:r>
      <w:proofErr w:type="spellStart"/>
      <w:r>
        <w:rPr>
          <w:rFonts w:ascii="Times New Roman" w:hAnsi="Times New Roman" w:cs="Times New Roman"/>
        </w:rPr>
        <w:t>Abrahamian</w:t>
      </w:r>
      <w:proofErr w:type="spellEnd"/>
      <w:r>
        <w:rPr>
          <w:rFonts w:ascii="Times New Roman" w:hAnsi="Times New Roman" w:cs="Times New Roman"/>
        </w:rPr>
        <w:t xml:space="preserve"> and </w:t>
      </w:r>
      <w:proofErr w:type="spellStart"/>
      <w:r>
        <w:rPr>
          <w:rFonts w:ascii="Times New Roman" w:hAnsi="Times New Roman" w:cs="Times New Roman"/>
        </w:rPr>
        <w:t>Keddie</w:t>
      </w:r>
      <w:proofErr w:type="spellEnd"/>
      <w:r>
        <w:rPr>
          <w:rFonts w:ascii="Times New Roman" w:hAnsi="Times New Roman" w:cs="Times New Roman"/>
        </w:rPr>
        <w:t>.</w:t>
      </w:r>
      <w:r w:rsidRPr="00533E59">
        <w:rPr>
          <w:rFonts w:ascii="Times New Roman" w:hAnsi="Times New Roman" w:cs="Times New Roman"/>
        </w:rPr>
        <w:t xml:space="preserve"> </w:t>
      </w:r>
      <w:r>
        <w:rPr>
          <w:rFonts w:ascii="Times New Roman" w:hAnsi="Times New Roman" w:cs="Times New Roman"/>
        </w:rPr>
        <w:t xml:space="preserve">For </w:t>
      </w:r>
      <w:proofErr w:type="spellStart"/>
      <w:r>
        <w:rPr>
          <w:rFonts w:ascii="Times New Roman" w:hAnsi="Times New Roman" w:cs="Times New Roman"/>
        </w:rPr>
        <w:t>Keddie</w:t>
      </w:r>
      <w:proofErr w:type="spellEnd"/>
      <w:r>
        <w:rPr>
          <w:rFonts w:ascii="Times New Roman" w:hAnsi="Times New Roman" w:cs="Times New Roman"/>
        </w:rPr>
        <w:t>, t</w:t>
      </w:r>
      <w:r w:rsidRPr="00533E59">
        <w:rPr>
          <w:rFonts w:ascii="Times New Roman" w:hAnsi="Times New Roman" w:cs="Times New Roman"/>
        </w:rPr>
        <w:t>he resistance of the Tabriz</w:t>
      </w:r>
      <w:r>
        <w:rPr>
          <w:rFonts w:ascii="Times New Roman" w:hAnsi="Times New Roman" w:cs="Times New Roman"/>
        </w:rPr>
        <w:t xml:space="preserve"> against royalist forces during the civil war</w:t>
      </w:r>
      <w:r w:rsidRPr="00533E59">
        <w:rPr>
          <w:rFonts w:ascii="Times New Roman" w:hAnsi="Times New Roman" w:cs="Times New Roman"/>
        </w:rPr>
        <w:t xml:space="preserve"> was </w:t>
      </w:r>
      <w:r>
        <w:rPr>
          <w:rFonts w:ascii="Times New Roman" w:hAnsi="Times New Roman" w:cs="Times New Roman"/>
        </w:rPr>
        <w:t xml:space="preserve">also </w:t>
      </w:r>
      <w:r w:rsidRPr="00533E59">
        <w:rPr>
          <w:rFonts w:ascii="Times New Roman" w:hAnsi="Times New Roman" w:cs="Times New Roman"/>
        </w:rPr>
        <w:t xml:space="preserve">due to “a courageous man of the common people, </w:t>
      </w:r>
      <w:proofErr w:type="spellStart"/>
      <w:r w:rsidRPr="00533E59">
        <w:rPr>
          <w:rFonts w:ascii="Times New Roman" w:hAnsi="Times New Roman" w:cs="Times New Roman"/>
        </w:rPr>
        <w:t>Sattar</w:t>
      </w:r>
      <w:proofErr w:type="spellEnd"/>
      <w:r w:rsidRPr="00533E59">
        <w:rPr>
          <w:rFonts w:ascii="Times New Roman" w:hAnsi="Times New Roman" w:cs="Times New Roman"/>
        </w:rPr>
        <w:t xml:space="preserve"> Khan, [who] refused to surrender.”</w:t>
      </w:r>
      <w:r w:rsidRPr="00533E59">
        <w:rPr>
          <w:rStyle w:val="FootnoteReference"/>
          <w:rFonts w:ascii="Times New Roman" w:hAnsi="Times New Roman" w:cs="Times New Roman"/>
        </w:rPr>
        <w:footnoteReference w:id="125"/>
      </w:r>
      <w:r w:rsidRPr="00533E59">
        <w:rPr>
          <w:rFonts w:ascii="Times New Roman" w:hAnsi="Times New Roman" w:cs="Times New Roman"/>
        </w:rPr>
        <w:t xml:space="preserve"> In this way, the important divisions in Iran were based not on language or ethnicity, but class and geography. </w:t>
      </w:r>
    </w:p>
    <w:p w14:paraId="2BC1E463"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drew attention to leftist political activity in Russian and Iranian Azerbaijan as one of the causes of the Constitutional Revolution. </w:t>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highlighted the role of secret or clandestine political societies in the revolution. He highlighted “the Secret Center, the Social Democracy party, the Society of Humanity, the Revolutionary Committee, and the Secret Society” in particular as the key contributors to the Constitutional Revolution.</w:t>
      </w:r>
      <w:r w:rsidRPr="00533E59">
        <w:rPr>
          <w:rStyle w:val="FootnoteReference"/>
          <w:rFonts w:ascii="Times New Roman" w:hAnsi="Times New Roman" w:cs="Times New Roman"/>
        </w:rPr>
        <w:footnoteReference w:id="126"/>
      </w:r>
      <w:r w:rsidRPr="00533E59">
        <w:rPr>
          <w:rFonts w:ascii="Times New Roman" w:hAnsi="Times New Roman" w:cs="Times New Roman"/>
        </w:rPr>
        <w:t xml:space="preserve">  Of the five, </w:t>
      </w:r>
      <w:r>
        <w:rPr>
          <w:rFonts w:ascii="Times New Roman" w:hAnsi="Times New Roman" w:cs="Times New Roman"/>
        </w:rPr>
        <w:t>t</w:t>
      </w:r>
      <w:r w:rsidRPr="00533E59">
        <w:rPr>
          <w:rFonts w:ascii="Times New Roman" w:hAnsi="Times New Roman" w:cs="Times New Roman"/>
        </w:rPr>
        <w:t>he Secret Center and the Social Democratic party had strong li</w:t>
      </w:r>
      <w:r>
        <w:rPr>
          <w:rFonts w:ascii="Times New Roman" w:hAnsi="Times New Roman" w:cs="Times New Roman"/>
        </w:rPr>
        <w:t>nks to Azerbaijan and the Caucasu</w:t>
      </w:r>
      <w:r w:rsidRPr="00533E59">
        <w:rPr>
          <w:rFonts w:ascii="Times New Roman" w:hAnsi="Times New Roman" w:cs="Times New Roman"/>
        </w:rPr>
        <w:t xml:space="preserve">s. The Secret Center was founded in Tabriz and the Social Democratic Party of Iran was founded in Baku and had a strong relationship with the Social Democratic Party of Russia. The party’s leader, </w:t>
      </w:r>
      <w:proofErr w:type="spellStart"/>
      <w:r w:rsidRPr="00533E59">
        <w:rPr>
          <w:rFonts w:ascii="Times New Roman" w:hAnsi="Times New Roman" w:cs="Times New Roman"/>
        </w:rPr>
        <w:t>Narim</w:t>
      </w:r>
      <w:proofErr w:type="spellEnd"/>
      <w:r w:rsidRPr="00533E59">
        <w:rPr>
          <w:rFonts w:ascii="Times New Roman" w:hAnsi="Times New Roman" w:cs="Times New Roman"/>
        </w:rPr>
        <w:t xml:space="preserve"> </w:t>
      </w:r>
      <w:proofErr w:type="spellStart"/>
      <w:r w:rsidRPr="00533E59">
        <w:rPr>
          <w:rFonts w:ascii="Times New Roman" w:hAnsi="Times New Roman" w:cs="Times New Roman"/>
        </w:rPr>
        <w:t>Narimanov</w:t>
      </w:r>
      <w:proofErr w:type="spellEnd"/>
      <w:r w:rsidRPr="00533E59">
        <w:rPr>
          <w:rFonts w:ascii="Times New Roman" w:hAnsi="Times New Roman" w:cs="Times New Roman"/>
        </w:rPr>
        <w:t xml:space="preserve">, “later became the president of the Soviet Socialist </w:t>
      </w:r>
      <w:r w:rsidRPr="00533E59">
        <w:rPr>
          <w:rFonts w:ascii="Times New Roman" w:hAnsi="Times New Roman" w:cs="Times New Roman"/>
        </w:rPr>
        <w:lastRenderedPageBreak/>
        <w:t>Republic of Azerbaijan.”</w:t>
      </w:r>
      <w:r w:rsidRPr="00533E59">
        <w:rPr>
          <w:rStyle w:val="FootnoteReference"/>
          <w:rFonts w:ascii="Times New Roman" w:hAnsi="Times New Roman" w:cs="Times New Roman"/>
        </w:rPr>
        <w:footnoteReference w:id="127"/>
      </w:r>
      <w:r w:rsidRPr="00533E59">
        <w:rPr>
          <w:rFonts w:ascii="Times New Roman" w:hAnsi="Times New Roman" w:cs="Times New Roman"/>
        </w:rPr>
        <w:t xml:space="preserve"> Unlike the Society of Humanity, the Revolutionary Committee, and the Secret Society, both these organizations were influenced by the revolutionary socialism of Russian Marxism.</w:t>
      </w:r>
      <w:r w:rsidRPr="00533E59">
        <w:rPr>
          <w:rStyle w:val="FootnoteReference"/>
          <w:rFonts w:ascii="Times New Roman" w:hAnsi="Times New Roman" w:cs="Times New Roman"/>
        </w:rPr>
        <w:footnoteReference w:id="128"/>
      </w:r>
      <w:r w:rsidRPr="00533E59">
        <w:rPr>
          <w:rFonts w:ascii="Times New Roman" w:hAnsi="Times New Roman" w:cs="Times New Roman"/>
        </w:rPr>
        <w:t xml:space="preserve"> </w:t>
      </w:r>
      <w:r>
        <w:rPr>
          <w:rFonts w:ascii="Times New Roman" w:hAnsi="Times New Roman" w:cs="Times New Roman"/>
        </w:rPr>
        <w:t xml:space="preserve">For </w:t>
      </w:r>
      <w:proofErr w:type="spellStart"/>
      <w:r>
        <w:rPr>
          <w:rFonts w:ascii="Times New Roman" w:hAnsi="Times New Roman" w:cs="Times New Roman"/>
        </w:rPr>
        <w:t>Abrahamian</w:t>
      </w:r>
      <w:proofErr w:type="spellEnd"/>
      <w:r>
        <w:rPr>
          <w:rFonts w:ascii="Times New Roman" w:hAnsi="Times New Roman" w:cs="Times New Roman"/>
        </w:rPr>
        <w:t>, these parties showed their true importance during the Civil War of 1908-1909, when Tabriz became the lone holdout against newly emboldened Royalist forces.</w:t>
      </w:r>
    </w:p>
    <w:p w14:paraId="486365D5"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emphasized Tabriz and Caucasian revolutionaries </w:t>
      </w:r>
      <w:r>
        <w:rPr>
          <w:rFonts w:ascii="Times New Roman" w:hAnsi="Times New Roman" w:cs="Times New Roman"/>
        </w:rPr>
        <w:t xml:space="preserve">as the most dedicated supporters of Constitutionalism </w:t>
      </w:r>
      <w:r w:rsidRPr="00533E59">
        <w:rPr>
          <w:rFonts w:ascii="Times New Roman" w:hAnsi="Times New Roman" w:cs="Times New Roman"/>
        </w:rPr>
        <w:t xml:space="preserve">during the Civil War of 1908-1909. </w:t>
      </w:r>
      <w:r>
        <w:rPr>
          <w:rFonts w:ascii="Times New Roman" w:hAnsi="Times New Roman" w:cs="Times New Roman"/>
        </w:rPr>
        <w:t xml:space="preserve">For </w:t>
      </w:r>
      <w:proofErr w:type="spellStart"/>
      <w:r>
        <w:rPr>
          <w:rFonts w:ascii="Times New Roman" w:hAnsi="Times New Roman" w:cs="Times New Roman"/>
        </w:rPr>
        <w:t>Abrahamian</w:t>
      </w:r>
      <w:proofErr w:type="spellEnd"/>
      <w:r>
        <w:rPr>
          <w:rFonts w:ascii="Times New Roman" w:hAnsi="Times New Roman" w:cs="Times New Roman"/>
        </w:rPr>
        <w:t>, “t</w:t>
      </w:r>
      <w:r w:rsidRPr="00533E59">
        <w:rPr>
          <w:rFonts w:ascii="Times New Roman" w:hAnsi="Times New Roman" w:cs="Times New Roman"/>
        </w:rPr>
        <w:t>he drama of the civil war took place mostly in Tabriz.”</w:t>
      </w:r>
      <w:r w:rsidRPr="00533E59">
        <w:rPr>
          <w:rStyle w:val="FootnoteReference"/>
          <w:rFonts w:ascii="Times New Roman" w:hAnsi="Times New Roman" w:cs="Times New Roman"/>
        </w:rPr>
        <w:footnoteReference w:id="129"/>
      </w:r>
      <w:r w:rsidRPr="00533E59">
        <w:rPr>
          <w:rFonts w:ascii="Times New Roman" w:hAnsi="Times New Roman" w:cs="Times New Roman"/>
        </w:rPr>
        <w:t xml:space="preserve"> He emphasized the Secret Center and the Social Democrats in organizing the resistance and securing support from Caucasian revolutionaries.</w:t>
      </w:r>
      <w:r w:rsidRPr="00533E59">
        <w:rPr>
          <w:rStyle w:val="FootnoteReference"/>
          <w:rFonts w:ascii="Times New Roman" w:hAnsi="Times New Roman" w:cs="Times New Roman"/>
        </w:rPr>
        <w:footnoteReference w:id="130"/>
      </w:r>
      <w:r w:rsidRPr="00533E59">
        <w:rPr>
          <w:rFonts w:ascii="Times New Roman" w:hAnsi="Times New Roman" w:cs="Times New Roman"/>
        </w:rPr>
        <w:t xml:space="preserve"> Caucasian revolutionaries provided advanced military equipment (explosives, rifles, and ammuniti</w:t>
      </w:r>
      <w:r>
        <w:rPr>
          <w:rFonts w:ascii="Times New Roman" w:hAnsi="Times New Roman" w:cs="Times New Roman"/>
        </w:rPr>
        <w:t xml:space="preserve">on) as well as highly motivated fighters. But this enthusiasm for the Constitutional causes begged an important question, why were these revolutionaries willing to fight and die in Iran? Why did they not focus their struggle on the Ottoman Empire or the Russian Caucasus? </w:t>
      </w:r>
    </w:p>
    <w:p w14:paraId="28467B3D" w14:textId="77777777" w:rsidR="00595162" w:rsidRPr="00533E59"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Up to this point, the literature’s treatment of the </w:t>
      </w:r>
      <w:r w:rsidRPr="00533E59">
        <w:rPr>
          <w:rFonts w:ascii="Times New Roman" w:hAnsi="Times New Roman" w:cs="Times New Roman"/>
        </w:rPr>
        <w:t xml:space="preserve">relationship of Azerbaijan and </w:t>
      </w:r>
      <w:proofErr w:type="spellStart"/>
      <w:r w:rsidRPr="00533E59">
        <w:rPr>
          <w:rFonts w:ascii="Times New Roman" w:hAnsi="Times New Roman" w:cs="Times New Roman"/>
        </w:rPr>
        <w:t>Azeris</w:t>
      </w:r>
      <w:proofErr w:type="spellEnd"/>
      <w:r w:rsidRPr="00533E59">
        <w:rPr>
          <w:rFonts w:ascii="Times New Roman" w:hAnsi="Times New Roman" w:cs="Times New Roman"/>
        </w:rPr>
        <w:t xml:space="preserve"> to the rest of Iran and to other Caucasian groups was ambiguous. While Tabriz was first in </w:t>
      </w:r>
      <w:proofErr w:type="spellStart"/>
      <w:r w:rsidRPr="00533E59">
        <w:rPr>
          <w:rFonts w:ascii="Times New Roman" w:hAnsi="Times New Roman" w:cs="Times New Roman"/>
        </w:rPr>
        <w:t>Abrahamian’s</w:t>
      </w:r>
      <w:proofErr w:type="spellEnd"/>
      <w:r w:rsidRPr="00533E59">
        <w:rPr>
          <w:rFonts w:ascii="Times New Roman" w:hAnsi="Times New Roman" w:cs="Times New Roman"/>
        </w:rPr>
        <w:t xml:space="preserve"> mind, he also mentions resistance in </w:t>
      </w:r>
      <w:proofErr w:type="spellStart"/>
      <w:r w:rsidRPr="00533E59">
        <w:rPr>
          <w:rFonts w:ascii="Times New Roman" w:hAnsi="Times New Roman" w:cs="Times New Roman"/>
        </w:rPr>
        <w:t>Gilan</w:t>
      </w:r>
      <w:proofErr w:type="spellEnd"/>
      <w:r w:rsidRPr="00533E59">
        <w:rPr>
          <w:rFonts w:ascii="Times New Roman" w:hAnsi="Times New Roman" w:cs="Times New Roman"/>
        </w:rPr>
        <w:t>,</w:t>
      </w:r>
      <w:r>
        <w:rPr>
          <w:rFonts w:ascii="Times New Roman" w:hAnsi="Times New Roman" w:cs="Times New Roman"/>
        </w:rPr>
        <w:t xml:space="preserve"> especially Rasht, and </w:t>
      </w:r>
      <w:proofErr w:type="spellStart"/>
      <w:r>
        <w:rPr>
          <w:rFonts w:ascii="Times New Roman" w:hAnsi="Times New Roman" w:cs="Times New Roman"/>
        </w:rPr>
        <w:t>Mazandaran</w:t>
      </w:r>
      <w:proofErr w:type="spellEnd"/>
      <w:r>
        <w:rPr>
          <w:rFonts w:ascii="Times New Roman" w:hAnsi="Times New Roman" w:cs="Times New Roman"/>
        </w:rPr>
        <w:t>. He also discussed instances of popular sentiment advocating the separation</w:t>
      </w:r>
      <w:r w:rsidRPr="00533E59">
        <w:rPr>
          <w:rFonts w:ascii="Times New Roman" w:hAnsi="Times New Roman" w:cs="Times New Roman"/>
        </w:rPr>
        <w:t xml:space="preserve"> Azerbaijan from the rest of Iran and the signing of some telegrams from Tabriz to the shah with “</w:t>
      </w:r>
      <w:proofErr w:type="spellStart"/>
      <w:r w:rsidRPr="00533E59">
        <w:rPr>
          <w:rFonts w:ascii="Times New Roman" w:hAnsi="Times New Roman" w:cs="Times New Roman"/>
        </w:rPr>
        <w:t>Mellat-i</w:t>
      </w:r>
      <w:proofErr w:type="spellEnd"/>
      <w:r w:rsidRPr="00533E59">
        <w:rPr>
          <w:rFonts w:ascii="Times New Roman" w:hAnsi="Times New Roman" w:cs="Times New Roman"/>
        </w:rPr>
        <w:t xml:space="preserve"> Azerbaijan” (the nation of Azerbaijan).</w:t>
      </w:r>
      <w:r w:rsidRPr="00533E59">
        <w:rPr>
          <w:rStyle w:val="FootnoteReference"/>
          <w:rFonts w:ascii="Times New Roman" w:hAnsi="Times New Roman" w:cs="Times New Roman"/>
        </w:rPr>
        <w:footnoteReference w:id="131"/>
      </w:r>
      <w:r w:rsidRPr="00533E59">
        <w:rPr>
          <w:rFonts w:ascii="Times New Roman" w:hAnsi="Times New Roman" w:cs="Times New Roman"/>
        </w:rPr>
        <w:t xml:space="preserve"> He also acknow</w:t>
      </w:r>
      <w:r>
        <w:rPr>
          <w:rFonts w:ascii="Times New Roman" w:hAnsi="Times New Roman" w:cs="Times New Roman"/>
        </w:rPr>
        <w:t>ledged tensions between</w:t>
      </w:r>
      <w:r w:rsidRPr="00533E59">
        <w:rPr>
          <w:rFonts w:ascii="Times New Roman" w:hAnsi="Times New Roman" w:cs="Times New Roman"/>
        </w:rPr>
        <w:t xml:space="preserve"> </w:t>
      </w:r>
      <w:proofErr w:type="spellStart"/>
      <w:r w:rsidRPr="00533E59">
        <w:rPr>
          <w:rFonts w:ascii="Times New Roman" w:hAnsi="Times New Roman" w:cs="Times New Roman"/>
        </w:rPr>
        <w:t>Azeri</w:t>
      </w:r>
      <w:r>
        <w:rPr>
          <w:rFonts w:ascii="Times New Roman" w:hAnsi="Times New Roman" w:cs="Times New Roman"/>
        </w:rPr>
        <w:t>s</w:t>
      </w:r>
      <w:proofErr w:type="spellEnd"/>
      <w:r w:rsidRPr="00533E59">
        <w:rPr>
          <w:rFonts w:ascii="Times New Roman" w:hAnsi="Times New Roman" w:cs="Times New Roman"/>
        </w:rPr>
        <w:t xml:space="preserve"> and Persians before and during the </w:t>
      </w:r>
      <w:r w:rsidRPr="00533E59">
        <w:rPr>
          <w:rFonts w:ascii="Times New Roman" w:hAnsi="Times New Roman" w:cs="Times New Roman"/>
        </w:rPr>
        <w:lastRenderedPageBreak/>
        <w:t>Constitutional Revolution, but only discusses these divisions as one of many that the Shah</w:t>
      </w:r>
      <w:r>
        <w:rPr>
          <w:rFonts w:ascii="Times New Roman" w:hAnsi="Times New Roman" w:cs="Times New Roman"/>
        </w:rPr>
        <w:t xml:space="preserve"> manipulated</w:t>
      </w:r>
      <w:r w:rsidRPr="00533E59">
        <w:rPr>
          <w:rFonts w:ascii="Times New Roman" w:hAnsi="Times New Roman" w:cs="Times New Roman"/>
        </w:rPr>
        <w:t xml:space="preserve"> during the Civil War. The</w:t>
      </w:r>
      <w:r>
        <w:rPr>
          <w:rFonts w:ascii="Times New Roman" w:hAnsi="Times New Roman" w:cs="Times New Roman"/>
        </w:rPr>
        <w:t>se</w:t>
      </w:r>
      <w:r w:rsidRPr="00533E59">
        <w:rPr>
          <w:rFonts w:ascii="Times New Roman" w:hAnsi="Times New Roman" w:cs="Times New Roman"/>
        </w:rPr>
        <w:t xml:space="preserve"> ambiguities revolve</w:t>
      </w:r>
      <w:r>
        <w:rPr>
          <w:rFonts w:ascii="Times New Roman" w:hAnsi="Times New Roman" w:cs="Times New Roman"/>
        </w:rPr>
        <w:t>d</w:t>
      </w:r>
      <w:r w:rsidRPr="00533E59">
        <w:rPr>
          <w:rFonts w:ascii="Times New Roman" w:hAnsi="Times New Roman" w:cs="Times New Roman"/>
        </w:rPr>
        <w:t xml:space="preserve"> around the questions of Iranian Azerbaijan’s connection to nascent national</w:t>
      </w:r>
      <w:r>
        <w:rPr>
          <w:rFonts w:ascii="Times New Roman" w:hAnsi="Times New Roman" w:cs="Times New Roman"/>
        </w:rPr>
        <w:t>ist</w:t>
      </w:r>
      <w:r w:rsidRPr="00533E59">
        <w:rPr>
          <w:rFonts w:ascii="Times New Roman" w:hAnsi="Times New Roman" w:cs="Times New Roman"/>
        </w:rPr>
        <w:t xml:space="preserve"> and separatist aspirations in Russian Azer</w:t>
      </w:r>
      <w:r>
        <w:rPr>
          <w:rFonts w:ascii="Times New Roman" w:hAnsi="Times New Roman" w:cs="Times New Roman"/>
        </w:rPr>
        <w:t>baijan and the Caucasu</w:t>
      </w:r>
      <w:r w:rsidRPr="00533E59">
        <w:rPr>
          <w:rFonts w:ascii="Times New Roman" w:hAnsi="Times New Roman" w:cs="Times New Roman"/>
        </w:rPr>
        <w:t xml:space="preserve">s generally. </w:t>
      </w:r>
      <w:proofErr w:type="spellStart"/>
      <w:r>
        <w:rPr>
          <w:rFonts w:ascii="Times New Roman" w:hAnsi="Times New Roman" w:cs="Times New Roman"/>
        </w:rPr>
        <w:t>Afary</w:t>
      </w:r>
      <w:proofErr w:type="spellEnd"/>
      <w:r>
        <w:rPr>
          <w:rFonts w:ascii="Times New Roman" w:hAnsi="Times New Roman" w:cs="Times New Roman"/>
        </w:rPr>
        <w:t xml:space="preserve"> and </w:t>
      </w:r>
      <w:proofErr w:type="spellStart"/>
      <w:r>
        <w:rPr>
          <w:rFonts w:ascii="Times New Roman" w:hAnsi="Times New Roman" w:cs="Times New Roman"/>
        </w:rPr>
        <w:t>Bayat</w:t>
      </w:r>
      <w:proofErr w:type="spellEnd"/>
      <w:r>
        <w:rPr>
          <w:rFonts w:ascii="Times New Roman" w:hAnsi="Times New Roman" w:cs="Times New Roman"/>
        </w:rPr>
        <w:t xml:space="preserve"> expanded</w:t>
      </w:r>
      <w:r w:rsidRPr="00533E59">
        <w:rPr>
          <w:rFonts w:ascii="Times New Roman" w:hAnsi="Times New Roman" w:cs="Times New Roman"/>
        </w:rPr>
        <w:t xml:space="preserve"> </w:t>
      </w:r>
      <w:r>
        <w:rPr>
          <w:rFonts w:ascii="Times New Roman" w:hAnsi="Times New Roman" w:cs="Times New Roman"/>
        </w:rPr>
        <w:t>upon the extent to which Iranian political organizations and culture were connected to the Caucasus.</w:t>
      </w:r>
    </w:p>
    <w:p w14:paraId="32F2AB5A"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Bayat</w:t>
      </w:r>
      <w:proofErr w:type="spellEnd"/>
      <w:r w:rsidRPr="00533E59">
        <w:rPr>
          <w:rFonts w:ascii="Times New Roman" w:hAnsi="Times New Roman" w:cs="Times New Roman"/>
        </w:rPr>
        <w:t xml:space="preserve"> saw the defining characteristic</w:t>
      </w:r>
      <w:r>
        <w:rPr>
          <w:rFonts w:ascii="Times New Roman" w:hAnsi="Times New Roman" w:cs="Times New Roman"/>
        </w:rPr>
        <w:t>s</w:t>
      </w:r>
      <w:r w:rsidRPr="00533E59">
        <w:rPr>
          <w:rFonts w:ascii="Times New Roman" w:hAnsi="Times New Roman" w:cs="Times New Roman"/>
        </w:rPr>
        <w:t xml:space="preserve"> of </w:t>
      </w:r>
      <w:r>
        <w:rPr>
          <w:rFonts w:ascii="Times New Roman" w:hAnsi="Times New Roman" w:cs="Times New Roman"/>
        </w:rPr>
        <w:t xml:space="preserve">Azerbaijan and the Caucasus </w:t>
      </w:r>
      <w:r w:rsidRPr="00533E59">
        <w:rPr>
          <w:rFonts w:ascii="Times New Roman" w:hAnsi="Times New Roman" w:cs="Times New Roman"/>
        </w:rPr>
        <w:t xml:space="preserve">as their secularism and leftist politics. </w:t>
      </w:r>
      <w:r>
        <w:rPr>
          <w:rFonts w:ascii="Times New Roman" w:hAnsi="Times New Roman" w:cs="Times New Roman"/>
        </w:rPr>
        <w:t xml:space="preserve">While they, like Browne, </w:t>
      </w:r>
      <w:proofErr w:type="spellStart"/>
      <w:r>
        <w:rPr>
          <w:rFonts w:ascii="Times New Roman" w:hAnsi="Times New Roman" w:cs="Times New Roman"/>
        </w:rPr>
        <w:t>Keddie</w:t>
      </w:r>
      <w:proofErr w:type="spellEnd"/>
      <w:r>
        <w:rPr>
          <w:rFonts w:ascii="Times New Roman" w:hAnsi="Times New Roman" w:cs="Times New Roman"/>
        </w:rPr>
        <w:t xml:space="preserve">, and </w:t>
      </w:r>
      <w:proofErr w:type="spellStart"/>
      <w:r>
        <w:rPr>
          <w:rFonts w:ascii="Times New Roman" w:hAnsi="Times New Roman" w:cs="Times New Roman"/>
        </w:rPr>
        <w:t>Abrahamian</w:t>
      </w:r>
      <w:proofErr w:type="spellEnd"/>
      <w:r>
        <w:rPr>
          <w:rFonts w:ascii="Times New Roman" w:hAnsi="Times New Roman" w:cs="Times New Roman"/>
        </w:rPr>
        <w:t xml:space="preserve">, emphasized Tabriz and the Caucuses as revolutionary centers, they defined society there in a radically different way. </w:t>
      </w:r>
      <w:r w:rsidRPr="00533E59">
        <w:rPr>
          <w:rFonts w:ascii="Times New Roman" w:hAnsi="Times New Roman" w:cs="Times New Roman"/>
        </w:rPr>
        <w:t xml:space="preserve">Both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Bayat</w:t>
      </w:r>
      <w:proofErr w:type="spellEnd"/>
      <w:r w:rsidRPr="00533E59">
        <w:rPr>
          <w:rFonts w:ascii="Times New Roman" w:hAnsi="Times New Roman" w:cs="Times New Roman"/>
        </w:rPr>
        <w:t xml:space="preserve"> saw Azerbaijan as radical due to the ethnic and trade linkages betwee</w:t>
      </w:r>
      <w:r>
        <w:rPr>
          <w:rFonts w:ascii="Times New Roman" w:hAnsi="Times New Roman" w:cs="Times New Roman"/>
        </w:rPr>
        <w:t xml:space="preserve">n Azerbaijan and the Caucasus. Unlike </w:t>
      </w:r>
      <w:proofErr w:type="spellStart"/>
      <w:r>
        <w:rPr>
          <w:rFonts w:ascii="Times New Roman" w:hAnsi="Times New Roman" w:cs="Times New Roman"/>
        </w:rPr>
        <w:t>Abrahamian</w:t>
      </w:r>
      <w:proofErr w:type="spellEnd"/>
      <w:r>
        <w:rPr>
          <w:rFonts w:ascii="Times New Roman" w:hAnsi="Times New Roman" w:cs="Times New Roman"/>
        </w:rPr>
        <w:t xml:space="preserve">, they contextualized Azeri political activity in Russia by emphasizing discrimination against </w:t>
      </w:r>
      <w:proofErr w:type="spellStart"/>
      <w:r>
        <w:rPr>
          <w:rFonts w:ascii="Times New Roman" w:hAnsi="Times New Roman" w:cs="Times New Roman"/>
        </w:rPr>
        <w:t>Azeris</w:t>
      </w:r>
      <w:proofErr w:type="spellEnd"/>
      <w:r>
        <w:rPr>
          <w:rFonts w:ascii="Times New Roman" w:hAnsi="Times New Roman" w:cs="Times New Roman"/>
        </w:rPr>
        <w:t>, and their resultant labor organizing and nascent ethnic nationalist aspirations.</w:t>
      </w:r>
      <w:r w:rsidRPr="00533E59">
        <w:rPr>
          <w:rFonts w:ascii="Times New Roman" w:hAnsi="Times New Roman" w:cs="Times New Roman"/>
        </w:rPr>
        <w:t xml:space="preserve"> </w:t>
      </w:r>
      <w:r>
        <w:rPr>
          <w:rFonts w:ascii="Times New Roman" w:hAnsi="Times New Roman" w:cs="Times New Roman"/>
        </w:rPr>
        <w:t xml:space="preserve">They combined </w:t>
      </w:r>
      <w:proofErr w:type="spellStart"/>
      <w:r>
        <w:rPr>
          <w:rFonts w:ascii="Times New Roman" w:hAnsi="Times New Roman" w:cs="Times New Roman"/>
        </w:rPr>
        <w:t>Keddie</w:t>
      </w:r>
      <w:proofErr w:type="spellEnd"/>
      <w:r>
        <w:rPr>
          <w:rFonts w:ascii="Times New Roman" w:hAnsi="Times New Roman" w:cs="Times New Roman"/>
        </w:rPr>
        <w:t xml:space="preserve"> and </w:t>
      </w:r>
      <w:proofErr w:type="spellStart"/>
      <w:r>
        <w:rPr>
          <w:rFonts w:ascii="Times New Roman" w:hAnsi="Times New Roman" w:cs="Times New Roman"/>
        </w:rPr>
        <w:t>Taqizadeh’s</w:t>
      </w:r>
      <w:proofErr w:type="spellEnd"/>
      <w:r>
        <w:rPr>
          <w:rFonts w:ascii="Times New Roman" w:hAnsi="Times New Roman" w:cs="Times New Roman"/>
        </w:rPr>
        <w:t xml:space="preserve"> emphasis on the satirical and anti-clerical print culture of the Caucasus with </w:t>
      </w:r>
      <w:proofErr w:type="spellStart"/>
      <w:r>
        <w:rPr>
          <w:rFonts w:ascii="Times New Roman" w:hAnsi="Times New Roman" w:cs="Times New Roman"/>
        </w:rPr>
        <w:t>Abrahamain’s</w:t>
      </w:r>
      <w:proofErr w:type="spellEnd"/>
      <w:r>
        <w:rPr>
          <w:rFonts w:ascii="Times New Roman" w:hAnsi="Times New Roman" w:cs="Times New Roman"/>
        </w:rPr>
        <w:t xml:space="preserve"> emphasis on leftist political organizations to create a distinct vision of the political culture of Azerbaijan. The consequence of this was that “t</w:t>
      </w:r>
      <w:r w:rsidRPr="00533E59">
        <w:rPr>
          <w:rFonts w:ascii="Times New Roman" w:hAnsi="Times New Roman" w:cs="Times New Roman"/>
        </w:rPr>
        <w:t xml:space="preserve">he rebellions were more prominent in the northern and more prosperous areas of </w:t>
      </w:r>
      <w:proofErr w:type="spellStart"/>
      <w:r w:rsidRPr="00533E59">
        <w:rPr>
          <w:rFonts w:ascii="Times New Roman" w:hAnsi="Times New Roman" w:cs="Times New Roman"/>
        </w:rPr>
        <w:t>Gilan</w:t>
      </w:r>
      <w:proofErr w:type="spellEnd"/>
      <w:r w:rsidRPr="00533E59">
        <w:rPr>
          <w:rFonts w:ascii="Times New Roman" w:hAnsi="Times New Roman" w:cs="Times New Roman"/>
        </w:rPr>
        <w:t xml:space="preserve"> and Azerbaijan, which as a result of extensive trade and ethnic ties were directly influenced by</w:t>
      </w:r>
      <w:r>
        <w:rPr>
          <w:rFonts w:ascii="Times New Roman" w:hAnsi="Times New Roman" w:cs="Times New Roman"/>
        </w:rPr>
        <w:t xml:space="preserve"> the flow of radical ideas from </w:t>
      </w:r>
      <w:r w:rsidRPr="00533E59">
        <w:rPr>
          <w:rFonts w:ascii="Times New Roman" w:hAnsi="Times New Roman" w:cs="Times New Roman"/>
        </w:rPr>
        <w:t>Transcaucasia.”</w:t>
      </w:r>
      <w:r w:rsidRPr="00533E59">
        <w:rPr>
          <w:rStyle w:val="FootnoteReference"/>
          <w:rFonts w:ascii="Times New Roman" w:hAnsi="Times New Roman" w:cs="Times New Roman"/>
        </w:rPr>
        <w:footnoteReference w:id="132"/>
      </w:r>
      <w:r w:rsidRPr="00533E59">
        <w:rPr>
          <w:rFonts w:ascii="Times New Roman" w:hAnsi="Times New Roman" w:cs="Times New Roman"/>
        </w:rPr>
        <w:t xml:space="preserve"> However,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Bayat</w:t>
      </w:r>
      <w:proofErr w:type="spellEnd"/>
      <w:r w:rsidRPr="00533E59">
        <w:rPr>
          <w:rFonts w:ascii="Times New Roman" w:hAnsi="Times New Roman" w:cs="Times New Roman"/>
        </w:rPr>
        <w:t xml:space="preserve"> emphasized different aspects of Azerbaijan’s radicalism. </w:t>
      </w:r>
      <w:proofErr w:type="spellStart"/>
      <w:r w:rsidRPr="00533E59">
        <w:rPr>
          <w:rFonts w:ascii="Times New Roman" w:hAnsi="Times New Roman" w:cs="Times New Roman"/>
        </w:rPr>
        <w:t>Bayat</w:t>
      </w:r>
      <w:proofErr w:type="spellEnd"/>
      <w:r>
        <w:rPr>
          <w:rFonts w:ascii="Times New Roman" w:hAnsi="Times New Roman" w:cs="Times New Roman"/>
        </w:rPr>
        <w:t xml:space="preserve"> emphasized the anti-clerical and</w:t>
      </w:r>
      <w:r w:rsidRPr="00533E59">
        <w:rPr>
          <w:rFonts w:ascii="Times New Roman" w:hAnsi="Times New Roman" w:cs="Times New Roman"/>
        </w:rPr>
        <w:t xml:space="preserve"> secularist aspects of</w:t>
      </w:r>
      <w:r>
        <w:rPr>
          <w:rFonts w:ascii="Times New Roman" w:hAnsi="Times New Roman" w:cs="Times New Roman"/>
        </w:rPr>
        <w:t xml:space="preserve"> political culture in the Caucasu</w:t>
      </w:r>
      <w:r w:rsidRPr="00533E59">
        <w:rPr>
          <w:rFonts w:ascii="Times New Roman" w:hAnsi="Times New Roman" w:cs="Times New Roman"/>
        </w:rPr>
        <w:t xml:space="preserve">s and in Iranian Azerbaijan.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placed m</w:t>
      </w:r>
      <w:r>
        <w:rPr>
          <w:rFonts w:ascii="Times New Roman" w:hAnsi="Times New Roman" w:cs="Times New Roman"/>
        </w:rPr>
        <w:t>ore emphasis on peasant rebellions</w:t>
      </w:r>
      <w:r w:rsidRPr="00533E59">
        <w:rPr>
          <w:rFonts w:ascii="Times New Roman" w:hAnsi="Times New Roman" w:cs="Times New Roman"/>
        </w:rPr>
        <w:t xml:space="preserve"> and other “grassroots” organizing. </w:t>
      </w:r>
      <w:r>
        <w:rPr>
          <w:rFonts w:ascii="Times New Roman" w:hAnsi="Times New Roman" w:cs="Times New Roman"/>
        </w:rPr>
        <w:t xml:space="preserve">However, </w:t>
      </w:r>
      <w:proofErr w:type="spellStart"/>
      <w:r>
        <w:rPr>
          <w:rFonts w:ascii="Times New Roman" w:hAnsi="Times New Roman" w:cs="Times New Roman"/>
        </w:rPr>
        <w:t>Bayat</w:t>
      </w:r>
      <w:proofErr w:type="spellEnd"/>
      <w:r>
        <w:rPr>
          <w:rFonts w:ascii="Times New Roman" w:hAnsi="Times New Roman" w:cs="Times New Roman"/>
        </w:rPr>
        <w:t xml:space="preserve"> and </w:t>
      </w:r>
      <w:proofErr w:type="spellStart"/>
      <w:r>
        <w:rPr>
          <w:rFonts w:ascii="Times New Roman" w:hAnsi="Times New Roman" w:cs="Times New Roman"/>
        </w:rPr>
        <w:t>Afary</w:t>
      </w:r>
      <w:proofErr w:type="spellEnd"/>
      <w:r>
        <w:rPr>
          <w:rFonts w:ascii="Times New Roman" w:hAnsi="Times New Roman" w:cs="Times New Roman"/>
        </w:rPr>
        <w:t xml:space="preserve"> </w:t>
      </w:r>
      <w:r>
        <w:rPr>
          <w:rFonts w:ascii="Times New Roman" w:hAnsi="Times New Roman" w:cs="Times New Roman"/>
        </w:rPr>
        <w:lastRenderedPageBreak/>
        <w:t xml:space="preserve">largely ignored the question of Azeri ethnic nationalism, which was not seen as relevant to </w:t>
      </w:r>
      <w:proofErr w:type="spellStart"/>
      <w:r>
        <w:rPr>
          <w:rFonts w:ascii="Times New Roman" w:hAnsi="Times New Roman" w:cs="Times New Roman"/>
        </w:rPr>
        <w:t>Bayat’s</w:t>
      </w:r>
      <w:proofErr w:type="spellEnd"/>
      <w:r>
        <w:rPr>
          <w:rFonts w:ascii="Times New Roman" w:hAnsi="Times New Roman" w:cs="Times New Roman"/>
        </w:rPr>
        <w:t xml:space="preserve"> investigation of religion or </w:t>
      </w:r>
      <w:proofErr w:type="spellStart"/>
      <w:r>
        <w:rPr>
          <w:rFonts w:ascii="Times New Roman" w:hAnsi="Times New Roman" w:cs="Times New Roman"/>
        </w:rPr>
        <w:t>Afary</w:t>
      </w:r>
      <w:proofErr w:type="spellEnd"/>
      <w:r>
        <w:rPr>
          <w:rFonts w:ascii="Times New Roman" w:hAnsi="Times New Roman" w:cs="Times New Roman"/>
        </w:rPr>
        <w:t xml:space="preserve"> socio-economic analysis. </w:t>
      </w:r>
    </w:p>
    <w:p w14:paraId="22A46D85" w14:textId="77777777" w:rsidR="00595162" w:rsidRPr="00533E59" w:rsidRDefault="00595162" w:rsidP="00595162">
      <w:pPr>
        <w:spacing w:line="480" w:lineRule="auto"/>
        <w:contextualSpacing/>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Touraj</w:t>
      </w:r>
      <w:proofErr w:type="spellEnd"/>
      <w:r>
        <w:rPr>
          <w:rFonts w:ascii="Times New Roman" w:hAnsi="Times New Roman" w:cs="Times New Roman"/>
        </w:rPr>
        <w:t xml:space="preserve"> </w:t>
      </w:r>
      <w:proofErr w:type="spellStart"/>
      <w:r>
        <w:rPr>
          <w:rFonts w:ascii="Times New Roman" w:hAnsi="Times New Roman" w:cs="Times New Roman"/>
        </w:rPr>
        <w:t>Atabaki</w:t>
      </w:r>
      <w:proofErr w:type="spellEnd"/>
      <w:r>
        <w:rPr>
          <w:rFonts w:ascii="Times New Roman" w:hAnsi="Times New Roman" w:cs="Times New Roman"/>
        </w:rPr>
        <w:t xml:space="preserve"> had a unique perspective on the role of </w:t>
      </w:r>
      <w:proofErr w:type="spellStart"/>
      <w:r>
        <w:rPr>
          <w:rFonts w:ascii="Times New Roman" w:hAnsi="Times New Roman" w:cs="Times New Roman"/>
        </w:rPr>
        <w:t>Azeris</w:t>
      </w:r>
      <w:proofErr w:type="spellEnd"/>
      <w:r>
        <w:rPr>
          <w:rFonts w:ascii="Times New Roman" w:hAnsi="Times New Roman" w:cs="Times New Roman"/>
        </w:rPr>
        <w:t xml:space="preserve"> in the Constitutional Revolution due to the unique aim of his work. In </w:t>
      </w:r>
      <w:r>
        <w:rPr>
          <w:rFonts w:ascii="Times New Roman" w:hAnsi="Times New Roman" w:cs="Times New Roman"/>
          <w:i/>
        </w:rPr>
        <w:t>Azerbaijan: Ethnicity and Autonomy is Twentieth-Century Iran</w:t>
      </w:r>
      <w:r>
        <w:rPr>
          <w:rFonts w:ascii="Times New Roman" w:hAnsi="Times New Roman" w:cs="Times New Roman"/>
        </w:rPr>
        <w:t xml:space="preserve">, </w:t>
      </w:r>
      <w:proofErr w:type="spellStart"/>
      <w:r>
        <w:rPr>
          <w:rFonts w:ascii="Times New Roman" w:hAnsi="Times New Roman" w:cs="Times New Roman"/>
        </w:rPr>
        <w:t>Atabaki</w:t>
      </w:r>
      <w:proofErr w:type="spellEnd"/>
      <w:r>
        <w:rPr>
          <w:rFonts w:ascii="Times New Roman" w:hAnsi="Times New Roman" w:cs="Times New Roman"/>
        </w:rPr>
        <w:t xml:space="preserve"> sees the Constitutional Revolution, specifically the role of Tabriz during the Lesser Despotism (1908-1909), as the “genesis of the autonomous movement” of Azerbaijan.</w:t>
      </w:r>
      <w:r>
        <w:rPr>
          <w:rStyle w:val="FootnoteReference"/>
          <w:rFonts w:ascii="Times New Roman" w:hAnsi="Times New Roman" w:cs="Times New Roman"/>
        </w:rPr>
        <w:footnoteReference w:id="133"/>
      </w:r>
      <w:r>
        <w:rPr>
          <w:rFonts w:ascii="Times New Roman" w:hAnsi="Times New Roman" w:cs="Times New Roman"/>
        </w:rPr>
        <w:t xml:space="preserve"> Instead of juxtaposing the Constitutional Revolution with the 1979 Revolution, </w:t>
      </w:r>
      <w:proofErr w:type="spellStart"/>
      <w:r>
        <w:rPr>
          <w:rFonts w:ascii="Times New Roman" w:hAnsi="Times New Roman" w:cs="Times New Roman"/>
        </w:rPr>
        <w:t>Atabaki</w:t>
      </w:r>
      <w:proofErr w:type="spellEnd"/>
      <w:r>
        <w:rPr>
          <w:rFonts w:ascii="Times New Roman" w:hAnsi="Times New Roman" w:cs="Times New Roman"/>
        </w:rPr>
        <w:t xml:space="preserve"> compares Azeri political organization during the Constitutional Revolution with the 1946 Azerbaijan Crisis. From this perspective, “Azeri” identity was still in its “genesis.” </w:t>
      </w:r>
      <w:proofErr w:type="spellStart"/>
      <w:r>
        <w:rPr>
          <w:rFonts w:ascii="Times New Roman" w:hAnsi="Times New Roman" w:cs="Times New Roman"/>
        </w:rPr>
        <w:t>Azeris</w:t>
      </w:r>
      <w:proofErr w:type="spellEnd"/>
      <w:r>
        <w:rPr>
          <w:rFonts w:ascii="Times New Roman" w:hAnsi="Times New Roman" w:cs="Times New Roman"/>
        </w:rPr>
        <w:t xml:space="preserve"> spoke a Turkic language and had a very different experience during the Constitutional Revolution, but it was by no means accepted that </w:t>
      </w:r>
      <w:proofErr w:type="spellStart"/>
      <w:r>
        <w:rPr>
          <w:rFonts w:ascii="Times New Roman" w:hAnsi="Times New Roman" w:cs="Times New Roman"/>
        </w:rPr>
        <w:t>Azeris</w:t>
      </w:r>
      <w:proofErr w:type="spellEnd"/>
      <w:r>
        <w:rPr>
          <w:rFonts w:ascii="Times New Roman" w:hAnsi="Times New Roman" w:cs="Times New Roman"/>
        </w:rPr>
        <w:t xml:space="preserve"> constituted a distinct nation. Rather, the consolidation of Azeri identity occurred after the spread of pan-Turkish settlement and the establishment of the Azeri S.S.R. after World War One. Rather, sentiment in Azerbaijan was representative of the rest of Iran and favored “centralized government based on law and order.”</w:t>
      </w:r>
      <w:r>
        <w:rPr>
          <w:rStyle w:val="FootnoteReference"/>
          <w:rFonts w:ascii="Times New Roman" w:hAnsi="Times New Roman" w:cs="Times New Roman"/>
        </w:rPr>
        <w:footnoteReference w:id="134"/>
      </w:r>
      <w:r>
        <w:rPr>
          <w:rFonts w:ascii="Times New Roman" w:hAnsi="Times New Roman" w:cs="Times New Roman"/>
        </w:rPr>
        <w:t xml:space="preserve"> In this way, </w:t>
      </w:r>
      <w:proofErr w:type="spellStart"/>
      <w:r>
        <w:rPr>
          <w:rFonts w:ascii="Times New Roman" w:hAnsi="Times New Roman" w:cs="Times New Roman"/>
        </w:rPr>
        <w:t>Azeris</w:t>
      </w:r>
      <w:proofErr w:type="spellEnd"/>
      <w:r>
        <w:rPr>
          <w:rFonts w:ascii="Times New Roman" w:hAnsi="Times New Roman" w:cs="Times New Roman"/>
        </w:rPr>
        <w:t xml:space="preserve"> fought alongside Iranians of varying ethnic and regional identities (i.e. Armenian, </w:t>
      </w:r>
      <w:proofErr w:type="spellStart"/>
      <w:r>
        <w:rPr>
          <w:rFonts w:ascii="Times New Roman" w:hAnsi="Times New Roman" w:cs="Times New Roman"/>
        </w:rPr>
        <w:t>Gilani</w:t>
      </w:r>
      <w:proofErr w:type="spellEnd"/>
      <w:r>
        <w:rPr>
          <w:rFonts w:ascii="Times New Roman" w:hAnsi="Times New Roman" w:cs="Times New Roman"/>
        </w:rPr>
        <w:t xml:space="preserve">, and </w:t>
      </w:r>
      <w:proofErr w:type="spellStart"/>
      <w:r>
        <w:rPr>
          <w:rFonts w:ascii="Times New Roman" w:hAnsi="Times New Roman" w:cs="Times New Roman"/>
        </w:rPr>
        <w:t>Bakhtiyari</w:t>
      </w:r>
      <w:proofErr w:type="spellEnd"/>
      <w:r>
        <w:rPr>
          <w:rFonts w:ascii="Times New Roman" w:hAnsi="Times New Roman" w:cs="Times New Roman"/>
        </w:rPr>
        <w:t>).</w:t>
      </w:r>
      <w:r>
        <w:rPr>
          <w:rStyle w:val="FootnoteReference"/>
          <w:rFonts w:ascii="Times New Roman" w:hAnsi="Times New Roman" w:cs="Times New Roman"/>
        </w:rPr>
        <w:footnoteReference w:id="135"/>
      </w:r>
      <w:r>
        <w:rPr>
          <w:rFonts w:ascii="Times New Roman" w:hAnsi="Times New Roman" w:cs="Times New Roman"/>
        </w:rPr>
        <w:t xml:space="preserve"> </w:t>
      </w:r>
      <w:proofErr w:type="spellStart"/>
      <w:r>
        <w:rPr>
          <w:rFonts w:ascii="Times New Roman" w:hAnsi="Times New Roman" w:cs="Times New Roman"/>
        </w:rPr>
        <w:t>Atabaki’s</w:t>
      </w:r>
      <w:proofErr w:type="spellEnd"/>
      <w:r>
        <w:rPr>
          <w:rFonts w:ascii="Times New Roman" w:hAnsi="Times New Roman" w:cs="Times New Roman"/>
        </w:rPr>
        <w:t xml:space="preserve"> scholarship calls into question to what extent the categorization of Azeri’s as a separate ethnicity or nation. Rather, this view may be anachronistic. However, </w:t>
      </w:r>
      <w:proofErr w:type="spellStart"/>
      <w:r>
        <w:rPr>
          <w:rFonts w:ascii="Times New Roman" w:hAnsi="Times New Roman" w:cs="Times New Roman"/>
        </w:rPr>
        <w:t>Atabaki</w:t>
      </w:r>
      <w:proofErr w:type="spellEnd"/>
      <w:r>
        <w:rPr>
          <w:rFonts w:ascii="Times New Roman" w:hAnsi="Times New Roman" w:cs="Times New Roman"/>
        </w:rPr>
        <w:t xml:space="preserve">, like </w:t>
      </w:r>
      <w:proofErr w:type="spellStart"/>
      <w:r>
        <w:rPr>
          <w:rFonts w:ascii="Times New Roman" w:hAnsi="Times New Roman" w:cs="Times New Roman"/>
        </w:rPr>
        <w:t>Bayat</w:t>
      </w:r>
      <w:proofErr w:type="spellEnd"/>
      <w:r>
        <w:rPr>
          <w:rFonts w:ascii="Times New Roman" w:hAnsi="Times New Roman" w:cs="Times New Roman"/>
        </w:rPr>
        <w:t xml:space="preserve"> and </w:t>
      </w:r>
      <w:proofErr w:type="spellStart"/>
      <w:r>
        <w:rPr>
          <w:rFonts w:ascii="Times New Roman" w:hAnsi="Times New Roman" w:cs="Times New Roman"/>
        </w:rPr>
        <w:t>Afary</w:t>
      </w:r>
      <w:proofErr w:type="spellEnd"/>
      <w:r>
        <w:rPr>
          <w:rFonts w:ascii="Times New Roman" w:hAnsi="Times New Roman" w:cs="Times New Roman"/>
        </w:rPr>
        <w:t xml:space="preserve">, emphasized Azerbaijan as a stronghold of constitutional sentiment and </w:t>
      </w:r>
      <w:r>
        <w:rPr>
          <w:rFonts w:ascii="Times New Roman" w:hAnsi="Times New Roman" w:cs="Times New Roman"/>
        </w:rPr>
        <w:lastRenderedPageBreak/>
        <w:t xml:space="preserve">does not discuss royalist elements in Azerbaijan, even though they controlled part of Tabriz during the siege. </w:t>
      </w:r>
    </w:p>
    <w:p w14:paraId="190A4848"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r>
        <w:rPr>
          <w:rFonts w:ascii="Times New Roman" w:hAnsi="Times New Roman" w:cs="Times New Roman"/>
        </w:rPr>
        <w:t xml:space="preserve">Martin’s </w:t>
      </w:r>
      <w:r>
        <w:rPr>
          <w:rFonts w:ascii="Times New Roman" w:hAnsi="Times New Roman" w:cs="Times New Roman"/>
          <w:i/>
        </w:rPr>
        <w:t xml:space="preserve">Iran Between Islamic Nationalism and </w:t>
      </w:r>
      <w:r w:rsidRPr="00F50403">
        <w:rPr>
          <w:rFonts w:ascii="Times New Roman" w:hAnsi="Times New Roman" w:cs="Times New Roman"/>
          <w:i/>
        </w:rPr>
        <w:t>Secularism</w:t>
      </w:r>
      <w:r>
        <w:rPr>
          <w:rFonts w:ascii="Times New Roman" w:hAnsi="Times New Roman" w:cs="Times New Roman"/>
        </w:rPr>
        <w:t xml:space="preserve"> emphasized reactionary and anti-Constitutional elements in Azerbaijan. </w:t>
      </w:r>
      <w:r w:rsidRPr="00533E59">
        <w:rPr>
          <w:rFonts w:ascii="Times New Roman" w:hAnsi="Times New Roman" w:cs="Times New Roman"/>
        </w:rPr>
        <w:t>She still characterized Tabriz and Azerbaijan as the most “radical” centers of anti-cl</w:t>
      </w:r>
      <w:r>
        <w:rPr>
          <w:rFonts w:ascii="Times New Roman" w:hAnsi="Times New Roman" w:cs="Times New Roman"/>
        </w:rPr>
        <w:t>ericalism and leftist politics. However, Martin contended that discussions of secularism were confined to elite circles in Tehran and Tabriz, and were not reflective of mass sentiments.</w:t>
      </w:r>
      <w:r>
        <w:rPr>
          <w:rStyle w:val="FootnoteReference"/>
          <w:rFonts w:ascii="Times New Roman" w:hAnsi="Times New Roman" w:cs="Times New Roman"/>
        </w:rPr>
        <w:footnoteReference w:id="136"/>
      </w:r>
      <w:r w:rsidRPr="00533E59">
        <w:rPr>
          <w:rFonts w:ascii="Times New Roman" w:hAnsi="Times New Roman" w:cs="Times New Roman"/>
        </w:rPr>
        <w:t xml:space="preserve"> </w:t>
      </w:r>
      <w:r>
        <w:rPr>
          <w:rFonts w:ascii="Times New Roman" w:hAnsi="Times New Roman" w:cs="Times New Roman"/>
        </w:rPr>
        <w:t>Further, she pointed out that popular conceptions of what was secular or religious frequently changed.</w:t>
      </w:r>
      <w:r>
        <w:rPr>
          <w:rStyle w:val="FootnoteReference"/>
          <w:rFonts w:ascii="Times New Roman" w:hAnsi="Times New Roman" w:cs="Times New Roman"/>
        </w:rPr>
        <w:footnoteReference w:id="137"/>
      </w:r>
      <w:r>
        <w:rPr>
          <w:rFonts w:ascii="Times New Roman" w:hAnsi="Times New Roman" w:cs="Times New Roman"/>
        </w:rPr>
        <w:t xml:space="preserve"> The </w:t>
      </w:r>
      <w:proofErr w:type="spellStart"/>
      <w:r>
        <w:rPr>
          <w:rFonts w:ascii="Times New Roman" w:hAnsi="Times New Roman" w:cs="Times New Roman"/>
        </w:rPr>
        <w:t>Anjoman-i</w:t>
      </w:r>
      <w:proofErr w:type="spellEnd"/>
      <w:r w:rsidRPr="00533E59">
        <w:rPr>
          <w:rFonts w:ascii="Times New Roman" w:hAnsi="Times New Roman" w:cs="Times New Roman"/>
        </w:rPr>
        <w:t xml:space="preserve"> </w:t>
      </w:r>
      <w:proofErr w:type="spellStart"/>
      <w:r w:rsidRPr="00533E59">
        <w:rPr>
          <w:rFonts w:ascii="Times New Roman" w:hAnsi="Times New Roman" w:cs="Times New Roman"/>
        </w:rPr>
        <w:t>Islamiya’s</w:t>
      </w:r>
      <w:proofErr w:type="spellEnd"/>
      <w:r w:rsidRPr="00533E59">
        <w:rPr>
          <w:rFonts w:ascii="Times New Roman" w:hAnsi="Times New Roman" w:cs="Times New Roman"/>
        </w:rPr>
        <w:t xml:space="preserve"> political activity against the Social Democrats and for </w:t>
      </w:r>
      <w:r>
        <w:rPr>
          <w:rFonts w:ascii="Times New Roman" w:hAnsi="Times New Roman" w:cs="Times New Roman"/>
        </w:rPr>
        <w:t>the Crown was foregrounded, as were</w:t>
      </w:r>
      <w:r w:rsidRPr="00533E59">
        <w:rPr>
          <w:rFonts w:ascii="Times New Roman" w:hAnsi="Times New Roman" w:cs="Times New Roman"/>
        </w:rPr>
        <w:t xml:space="preserve"> </w:t>
      </w:r>
      <w:r>
        <w:rPr>
          <w:rFonts w:ascii="Times New Roman" w:hAnsi="Times New Roman" w:cs="Times New Roman"/>
        </w:rPr>
        <w:t xml:space="preserve">other </w:t>
      </w:r>
      <w:r w:rsidRPr="00533E59">
        <w:rPr>
          <w:rFonts w:ascii="Times New Roman" w:hAnsi="Times New Roman" w:cs="Times New Roman"/>
        </w:rPr>
        <w:t>“reactionary” activities in Azerbaijan.</w:t>
      </w:r>
      <w:r>
        <w:rPr>
          <w:rFonts w:ascii="Times New Roman" w:hAnsi="Times New Roman" w:cs="Times New Roman"/>
        </w:rPr>
        <w:t xml:space="preserve"> Although Tabriz was the home of the most radical activists, Martin saw this as but one brand of Constitutionalist sentiment that was not even universally accepted in Azerbaijan. She emphasized the linkages of reactionary </w:t>
      </w:r>
      <w:proofErr w:type="spellStart"/>
      <w:r>
        <w:rPr>
          <w:rFonts w:ascii="Times New Roman" w:hAnsi="Times New Roman" w:cs="Times New Roman"/>
        </w:rPr>
        <w:t>anjomans</w:t>
      </w:r>
      <w:proofErr w:type="spellEnd"/>
      <w:r>
        <w:rPr>
          <w:rFonts w:ascii="Times New Roman" w:hAnsi="Times New Roman" w:cs="Times New Roman"/>
        </w:rPr>
        <w:t xml:space="preserve"> to Tehran, while other authors emphasized connections between radical in Iran and the Caucasus.</w:t>
      </w:r>
      <w:r w:rsidRPr="00533E59">
        <w:rPr>
          <w:rFonts w:ascii="Times New Roman" w:hAnsi="Times New Roman" w:cs="Times New Roman"/>
        </w:rPr>
        <w:t xml:space="preserve"> </w:t>
      </w:r>
      <w:r>
        <w:rPr>
          <w:rFonts w:ascii="Times New Roman" w:hAnsi="Times New Roman" w:cs="Times New Roman"/>
        </w:rPr>
        <w:t xml:space="preserve">In this way, Martin attempted to give a more nuanced view of Azerbaijan that drew comparisons between it and other regions of Iran, instead of assuming its uniqueness. In some ways, this was a melding of the </w:t>
      </w:r>
      <w:proofErr w:type="spellStart"/>
      <w:r>
        <w:rPr>
          <w:rFonts w:ascii="Times New Roman" w:hAnsi="Times New Roman" w:cs="Times New Roman"/>
        </w:rPr>
        <w:t>Keddie</w:t>
      </w:r>
      <w:proofErr w:type="spellEnd"/>
      <w:r>
        <w:rPr>
          <w:rFonts w:ascii="Times New Roman" w:hAnsi="Times New Roman" w:cs="Times New Roman"/>
        </w:rPr>
        <w:t xml:space="preserve"> and Browne views of Iranian society. Martin acknowledged Azerbaijan’s secularism, but was clear to point out its uniqueness. </w:t>
      </w:r>
    </w:p>
    <w:p w14:paraId="3A83B824"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There is an ambiguity in the literature about </w:t>
      </w:r>
      <w:r>
        <w:rPr>
          <w:rFonts w:ascii="Times New Roman" w:hAnsi="Times New Roman" w:cs="Times New Roman"/>
        </w:rPr>
        <w:t xml:space="preserve">the role of </w:t>
      </w:r>
      <w:proofErr w:type="spellStart"/>
      <w:r>
        <w:rPr>
          <w:rFonts w:ascii="Times New Roman" w:hAnsi="Times New Roman" w:cs="Times New Roman"/>
        </w:rPr>
        <w:t>Azeris</w:t>
      </w:r>
      <w:proofErr w:type="spellEnd"/>
      <w:r>
        <w:rPr>
          <w:rFonts w:ascii="Times New Roman" w:hAnsi="Times New Roman" w:cs="Times New Roman"/>
        </w:rPr>
        <w:t xml:space="preserve"> in Iranian society. This is a question of social history, but also a question of understanding social change. </w:t>
      </w:r>
      <w:r w:rsidRPr="00533E59">
        <w:rPr>
          <w:rFonts w:ascii="Times New Roman" w:hAnsi="Times New Roman" w:cs="Times New Roman"/>
        </w:rPr>
        <w:t xml:space="preserve">Central to this ambiguity are unresolved questions about the nature of </w:t>
      </w:r>
      <w:r>
        <w:rPr>
          <w:rFonts w:ascii="Times New Roman" w:hAnsi="Times New Roman" w:cs="Times New Roman"/>
        </w:rPr>
        <w:t xml:space="preserve">Azeri identity </w:t>
      </w:r>
      <w:r>
        <w:rPr>
          <w:rFonts w:ascii="Times New Roman" w:hAnsi="Times New Roman" w:cs="Times New Roman"/>
        </w:rPr>
        <w:lastRenderedPageBreak/>
        <w:t>during this period. An analysis remains difficult as the definition or even existence of a distinct “Azeri” identity was forming at the same time. Scholars run the risk of projecting identities that we are currently comfortable with onto a period in history when those identities and concepts did not exist or were not yet fully formed. Research on this aspect of the Constitutional Revolution would likely benefit from archival research in Baku and Moscow that explores the political and social environment in Baku, especially as related to migrant Iranian workers. There are linguistic and professional hurdles to this. Such research would require strong Russian, Azeri Turkish, and Persian language knowledge. Further, expanding the horizon of research into the Constitutional Revolution would not provide a framework for understanding identity during this period. However, by turning to the scholarship on Armenian participation in the Constitutional Revolution, scholars may find a solution.</w:t>
      </w:r>
    </w:p>
    <w:p w14:paraId="6A3C0994" w14:textId="77777777" w:rsidR="00595162" w:rsidRPr="00533E59" w:rsidRDefault="00595162" w:rsidP="00595162">
      <w:pPr>
        <w:spacing w:line="480" w:lineRule="auto"/>
        <w:contextualSpacing/>
        <w:rPr>
          <w:rFonts w:ascii="Times New Roman" w:hAnsi="Times New Roman" w:cs="Times New Roman"/>
        </w:rPr>
      </w:pPr>
    </w:p>
    <w:p w14:paraId="1C485E11" w14:textId="77777777" w:rsidR="00595162" w:rsidRPr="001A7373" w:rsidRDefault="00595162" w:rsidP="00595162">
      <w:pPr>
        <w:spacing w:line="480" w:lineRule="auto"/>
        <w:contextualSpacing/>
        <w:rPr>
          <w:rFonts w:ascii="Times New Roman" w:hAnsi="Times New Roman" w:cs="Times New Roman"/>
          <w:b/>
        </w:rPr>
      </w:pPr>
      <w:r w:rsidRPr="001A7373">
        <w:rPr>
          <w:rFonts w:ascii="Times New Roman" w:hAnsi="Times New Roman" w:cs="Times New Roman"/>
          <w:b/>
        </w:rPr>
        <w:t>The Armenians: “Walking Arsenals”</w:t>
      </w:r>
    </w:p>
    <w:p w14:paraId="1F4D69DA"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The history of the Armenian contribution to the Constitutional Revolution has gradually broadened from a </w:t>
      </w:r>
      <w:r>
        <w:rPr>
          <w:rFonts w:ascii="Times New Roman" w:hAnsi="Times New Roman" w:cs="Times New Roman"/>
        </w:rPr>
        <w:t xml:space="preserve">history of elites to a social-cultural history of Armenian participation in the Constitutional Revolution. The literature was more comfortable using the term “Armenian” to refer to a distinct group with its own history than it was in the Azeri case. However, there was a reluctance to name individuals, particularly great individuals, as Armenian. As historians began to detail the events of the siege of Azerbaijan and the Civil War of 1908-1909, they emphasized the military contributions of Armenian revolutionaries. Eventually, these revolutionaries were associated not only with the Caucasus, but also with the Armenian </w:t>
      </w:r>
      <w:proofErr w:type="spellStart"/>
      <w:r>
        <w:rPr>
          <w:rFonts w:ascii="Times New Roman" w:hAnsi="Times New Roman" w:cs="Times New Roman"/>
        </w:rPr>
        <w:t>Hchnak</w:t>
      </w:r>
      <w:proofErr w:type="spellEnd"/>
      <w:r>
        <w:rPr>
          <w:rFonts w:ascii="Times New Roman" w:hAnsi="Times New Roman" w:cs="Times New Roman"/>
        </w:rPr>
        <w:t xml:space="preserve"> and </w:t>
      </w:r>
      <w:proofErr w:type="spellStart"/>
      <w:r>
        <w:rPr>
          <w:rFonts w:ascii="Times New Roman" w:hAnsi="Times New Roman" w:cs="Times New Roman"/>
        </w:rPr>
        <w:t>Dashnak</w:t>
      </w:r>
      <w:proofErr w:type="spellEnd"/>
      <w:r>
        <w:rPr>
          <w:rFonts w:ascii="Times New Roman" w:hAnsi="Times New Roman" w:cs="Times New Roman"/>
        </w:rPr>
        <w:t xml:space="preserve"> revolutionary </w:t>
      </w:r>
      <w:r>
        <w:rPr>
          <w:rFonts w:ascii="Times New Roman" w:hAnsi="Times New Roman" w:cs="Times New Roman"/>
        </w:rPr>
        <w:lastRenderedPageBreak/>
        <w:t xml:space="preserve">parties. Research into the Armenian contribution to the Constitutional Revolution has provided important insight into the political and social environment of northern Iran and the Caucasus. However, the emphasis on an “Armenian” history of the Constitutional Revolution has often come at the cost of Persian language sources and connections to events in Iran. The remedies to these problems are difficult due to issues of archival access and linguistic training.  </w:t>
      </w:r>
    </w:p>
    <w:p w14:paraId="77E28218" w14:textId="77777777" w:rsidR="00595162" w:rsidRPr="00533E59" w:rsidRDefault="00595162" w:rsidP="00595162">
      <w:pPr>
        <w:spacing w:line="480" w:lineRule="auto"/>
        <w:contextualSpacing/>
        <w:rPr>
          <w:rFonts w:ascii="Times New Roman" w:hAnsi="Times New Roman" w:cs="Times New Roman"/>
        </w:rPr>
      </w:pPr>
      <w:r>
        <w:rPr>
          <w:rFonts w:ascii="Times New Roman" w:hAnsi="Times New Roman" w:cs="Times New Roman"/>
        </w:rPr>
        <w:tab/>
        <w:t>Brown championed</w:t>
      </w:r>
      <w:r w:rsidRPr="00533E59">
        <w:rPr>
          <w:rFonts w:ascii="Times New Roman" w:hAnsi="Times New Roman" w:cs="Times New Roman"/>
        </w:rPr>
        <w:t xml:space="preserve"> the contributions of individuals Armenians, but </w:t>
      </w:r>
      <w:r>
        <w:rPr>
          <w:rFonts w:ascii="Times New Roman" w:hAnsi="Times New Roman" w:cs="Times New Roman"/>
        </w:rPr>
        <w:t>was</w:t>
      </w:r>
      <w:r w:rsidRPr="00533E59">
        <w:rPr>
          <w:rFonts w:ascii="Times New Roman" w:hAnsi="Times New Roman" w:cs="Times New Roman"/>
        </w:rPr>
        <w:t xml:space="preserve"> careful to downplay the role of Armenian “revolutionaries.” </w:t>
      </w:r>
      <w:r>
        <w:rPr>
          <w:rFonts w:ascii="Times New Roman" w:hAnsi="Times New Roman" w:cs="Times New Roman"/>
        </w:rPr>
        <w:t xml:space="preserve">In particular, </w:t>
      </w:r>
      <w:r w:rsidRPr="00533E59">
        <w:rPr>
          <w:rFonts w:ascii="Times New Roman" w:hAnsi="Times New Roman" w:cs="Times New Roman"/>
        </w:rPr>
        <w:t xml:space="preserve">Brown championed </w:t>
      </w:r>
      <w:proofErr w:type="spellStart"/>
      <w:r w:rsidRPr="00533E59">
        <w:rPr>
          <w:rFonts w:ascii="Times New Roman" w:hAnsi="Times New Roman" w:cs="Times New Roman"/>
        </w:rPr>
        <w:t>Malkom</w:t>
      </w:r>
      <w:proofErr w:type="spellEnd"/>
      <w:r w:rsidRPr="00533E59">
        <w:rPr>
          <w:rFonts w:ascii="Times New Roman" w:hAnsi="Times New Roman" w:cs="Times New Roman"/>
        </w:rPr>
        <w:t xml:space="preserve"> Khan and </w:t>
      </w:r>
      <w:proofErr w:type="spellStart"/>
      <w:r w:rsidRPr="00533E59">
        <w:rPr>
          <w:rFonts w:ascii="Times New Roman" w:hAnsi="Times New Roman" w:cs="Times New Roman"/>
        </w:rPr>
        <w:t>Yephraim</w:t>
      </w:r>
      <w:proofErr w:type="spellEnd"/>
      <w:r w:rsidRPr="00533E59">
        <w:rPr>
          <w:rFonts w:ascii="Times New Roman" w:hAnsi="Times New Roman" w:cs="Times New Roman"/>
        </w:rPr>
        <w:t xml:space="preserve"> Khan. Both were exam</w:t>
      </w:r>
      <w:r>
        <w:rPr>
          <w:rFonts w:ascii="Times New Roman" w:hAnsi="Times New Roman" w:cs="Times New Roman"/>
        </w:rPr>
        <w:t>p</w:t>
      </w:r>
      <w:r w:rsidRPr="00533E59">
        <w:rPr>
          <w:rFonts w:ascii="Times New Roman" w:hAnsi="Times New Roman" w:cs="Times New Roman"/>
        </w:rPr>
        <w:t>les of brave and enlightened Iranians who were “awakened” members</w:t>
      </w:r>
      <w:r>
        <w:rPr>
          <w:rFonts w:ascii="Times New Roman" w:hAnsi="Times New Roman" w:cs="Times New Roman"/>
        </w:rPr>
        <w:t xml:space="preserve"> of an Iranian nation. However, their status as Armenians was ambiguous. This ambiguity was a result of Browne’s “Whig” framework for understanding history and his political objectives. Browne was very careful to emphasize the national character of the Constitutional Revolution and to deemphasize ethnic or Russian participation. </w:t>
      </w:r>
      <w:r w:rsidRPr="00533E59">
        <w:rPr>
          <w:rFonts w:ascii="Times New Roman" w:hAnsi="Times New Roman" w:cs="Times New Roman"/>
        </w:rPr>
        <w:t xml:space="preserve">Browne chastised the </w:t>
      </w:r>
      <w:r w:rsidRPr="00533E59">
        <w:rPr>
          <w:rFonts w:ascii="Times New Roman" w:hAnsi="Times New Roman" w:cs="Times New Roman"/>
          <w:i/>
        </w:rPr>
        <w:t>Times</w:t>
      </w:r>
      <w:r w:rsidRPr="00533E59">
        <w:rPr>
          <w:rFonts w:ascii="Times New Roman" w:hAnsi="Times New Roman" w:cs="Times New Roman"/>
        </w:rPr>
        <w:t xml:space="preserve"> for exaggerating the role </w:t>
      </w:r>
      <w:r>
        <w:rPr>
          <w:rFonts w:ascii="Times New Roman" w:hAnsi="Times New Roman" w:cs="Times New Roman"/>
        </w:rPr>
        <w:t xml:space="preserve">of </w:t>
      </w:r>
      <w:r w:rsidRPr="00533E59">
        <w:rPr>
          <w:rFonts w:ascii="Times New Roman" w:hAnsi="Times New Roman" w:cs="Times New Roman"/>
        </w:rPr>
        <w:t>“Caucasian and Armenian revolutionaries.”</w:t>
      </w:r>
      <w:r w:rsidRPr="00533E59">
        <w:rPr>
          <w:rStyle w:val="FootnoteReference"/>
          <w:rFonts w:ascii="Times New Roman" w:hAnsi="Times New Roman" w:cs="Times New Roman"/>
        </w:rPr>
        <w:footnoteReference w:id="138"/>
      </w:r>
      <w:r w:rsidRPr="00533E59">
        <w:rPr>
          <w:rFonts w:ascii="Times New Roman" w:hAnsi="Times New Roman" w:cs="Times New Roman"/>
        </w:rPr>
        <w:t xml:space="preserve"> Further, Browne mentioned in a lengthy endnote addressed a disagreement between the </w:t>
      </w:r>
      <w:r w:rsidRPr="00533E59">
        <w:rPr>
          <w:rFonts w:ascii="Times New Roman" w:hAnsi="Times New Roman" w:cs="Times New Roman"/>
          <w:i/>
        </w:rPr>
        <w:t>Iran-e No</w:t>
      </w:r>
      <w:r w:rsidRPr="00533E59">
        <w:rPr>
          <w:rFonts w:ascii="Times New Roman" w:hAnsi="Times New Roman" w:cs="Times New Roman"/>
        </w:rPr>
        <w:t xml:space="preserve"> and the </w:t>
      </w:r>
      <w:r w:rsidRPr="00533E59">
        <w:rPr>
          <w:rFonts w:ascii="Times New Roman" w:hAnsi="Times New Roman" w:cs="Times New Roman"/>
          <w:i/>
        </w:rPr>
        <w:t>Times</w:t>
      </w:r>
      <w:r w:rsidRPr="00533E59">
        <w:rPr>
          <w:rFonts w:ascii="Times New Roman" w:hAnsi="Times New Roman" w:cs="Times New Roman"/>
        </w:rPr>
        <w:t xml:space="preserve">. In its February 10, 1910 edition, the </w:t>
      </w:r>
      <w:r w:rsidRPr="00533E59">
        <w:rPr>
          <w:rFonts w:ascii="Times New Roman" w:hAnsi="Times New Roman" w:cs="Times New Roman"/>
          <w:i/>
        </w:rPr>
        <w:t>Times</w:t>
      </w:r>
      <w:r w:rsidRPr="00533E59">
        <w:rPr>
          <w:rFonts w:ascii="Times New Roman" w:hAnsi="Times New Roman" w:cs="Times New Roman"/>
        </w:rPr>
        <w:t xml:space="preserve"> stated that the paper </w:t>
      </w:r>
      <w:r w:rsidRPr="00533E59">
        <w:rPr>
          <w:rFonts w:ascii="Times New Roman" w:hAnsi="Times New Roman" w:cs="Times New Roman"/>
          <w:i/>
        </w:rPr>
        <w:t>Iran-e No</w:t>
      </w:r>
      <w:r w:rsidRPr="00533E59">
        <w:rPr>
          <w:rFonts w:ascii="Times New Roman" w:hAnsi="Times New Roman" w:cs="Times New Roman"/>
        </w:rPr>
        <w:t xml:space="preserve"> was “controlled by Armenians and </w:t>
      </w:r>
      <w:r>
        <w:rPr>
          <w:rFonts w:ascii="Times New Roman" w:hAnsi="Times New Roman" w:cs="Times New Roman"/>
        </w:rPr>
        <w:t>Russians from the Caucasu</w:t>
      </w:r>
      <w:r w:rsidRPr="00533E59">
        <w:rPr>
          <w:rFonts w:ascii="Times New Roman" w:hAnsi="Times New Roman" w:cs="Times New Roman"/>
        </w:rPr>
        <w:t>s.”</w:t>
      </w:r>
      <w:r w:rsidRPr="00533E59">
        <w:rPr>
          <w:rStyle w:val="FootnoteReference"/>
          <w:rFonts w:ascii="Times New Roman" w:hAnsi="Times New Roman" w:cs="Times New Roman"/>
        </w:rPr>
        <w:footnoteReference w:id="139"/>
      </w:r>
      <w:r w:rsidRPr="00533E59">
        <w:rPr>
          <w:rFonts w:ascii="Times New Roman" w:hAnsi="Times New Roman" w:cs="Times New Roman"/>
        </w:rPr>
        <w:t xml:space="preserve"> He </w:t>
      </w:r>
      <w:r>
        <w:rPr>
          <w:rFonts w:ascii="Times New Roman" w:hAnsi="Times New Roman" w:cs="Times New Roman"/>
        </w:rPr>
        <w:t xml:space="preserve">included </w:t>
      </w:r>
      <w:r w:rsidRPr="00533E59">
        <w:rPr>
          <w:rFonts w:ascii="Times New Roman" w:hAnsi="Times New Roman" w:cs="Times New Roman"/>
        </w:rPr>
        <w:t xml:space="preserve">the response of </w:t>
      </w:r>
      <w:r w:rsidRPr="00533E59">
        <w:rPr>
          <w:rFonts w:ascii="Times New Roman" w:hAnsi="Times New Roman" w:cs="Times New Roman"/>
          <w:i/>
        </w:rPr>
        <w:t>Iran-e No</w:t>
      </w:r>
      <w:r w:rsidRPr="00533E59">
        <w:rPr>
          <w:rFonts w:ascii="Times New Roman" w:hAnsi="Times New Roman" w:cs="Times New Roman"/>
        </w:rPr>
        <w:t xml:space="preserve"> that, while affirming Armenian membership in the Iranian nation, denied that it had an</w:t>
      </w:r>
      <w:r>
        <w:rPr>
          <w:rFonts w:ascii="Times New Roman" w:hAnsi="Times New Roman" w:cs="Times New Roman"/>
        </w:rPr>
        <w:t>y</w:t>
      </w:r>
      <w:r w:rsidRPr="00533E59">
        <w:rPr>
          <w:rFonts w:ascii="Times New Roman" w:hAnsi="Times New Roman" w:cs="Times New Roman"/>
        </w:rPr>
        <w:t xml:space="preserve"> Armenian members on its staff. </w:t>
      </w:r>
      <w:r>
        <w:rPr>
          <w:rFonts w:ascii="Times New Roman" w:hAnsi="Times New Roman" w:cs="Times New Roman"/>
        </w:rPr>
        <w:t xml:space="preserve">Browne was at pains to show that the Constitutionalists were both representative of the “national will”, while downplaying British fears of increasing Russian influence or possible radicalization. </w:t>
      </w:r>
      <w:r>
        <w:rPr>
          <w:rFonts w:ascii="Times New Roman" w:hAnsi="Times New Roman" w:cs="Times New Roman"/>
        </w:rPr>
        <w:lastRenderedPageBreak/>
        <w:t>This fear of foreign intervention in the Revolution was the basis for Browne’s suspicion of the “Armenian cause.”</w:t>
      </w:r>
    </w:p>
    <w:p w14:paraId="47A5D1DF"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Browne was also suspicious about how the </w:t>
      </w:r>
      <w:r>
        <w:rPr>
          <w:rFonts w:ascii="Times New Roman" w:hAnsi="Times New Roman" w:cs="Times New Roman"/>
        </w:rPr>
        <w:t>“</w:t>
      </w:r>
      <w:r w:rsidRPr="00533E59">
        <w:rPr>
          <w:rFonts w:ascii="Times New Roman" w:hAnsi="Times New Roman" w:cs="Times New Roman"/>
        </w:rPr>
        <w:t>Armenian cause</w:t>
      </w:r>
      <w:r>
        <w:rPr>
          <w:rFonts w:ascii="Times New Roman" w:hAnsi="Times New Roman" w:cs="Times New Roman"/>
        </w:rPr>
        <w:t>”</w:t>
      </w:r>
      <w:r w:rsidRPr="00533E59">
        <w:rPr>
          <w:rFonts w:ascii="Times New Roman" w:hAnsi="Times New Roman" w:cs="Times New Roman"/>
        </w:rPr>
        <w:t xml:space="preserve"> might be used to justify support for the Royalist cause. Brown did mention moments of tension between the “Moslem” world and Armenians. Quoting </w:t>
      </w:r>
      <w:proofErr w:type="spellStart"/>
      <w:r w:rsidRPr="00533E59">
        <w:rPr>
          <w:rFonts w:ascii="Times New Roman" w:hAnsi="Times New Roman" w:cs="Times New Roman"/>
          <w:i/>
        </w:rPr>
        <w:t>Habl</w:t>
      </w:r>
      <w:proofErr w:type="spellEnd"/>
      <w:r w:rsidRPr="00533E59">
        <w:rPr>
          <w:rFonts w:ascii="Times New Roman" w:hAnsi="Times New Roman" w:cs="Times New Roman"/>
          <w:i/>
        </w:rPr>
        <w:t xml:space="preserve">-al </w:t>
      </w:r>
      <w:proofErr w:type="spellStart"/>
      <w:r w:rsidRPr="00533E59">
        <w:rPr>
          <w:rFonts w:ascii="Times New Roman" w:hAnsi="Times New Roman" w:cs="Times New Roman"/>
          <w:i/>
        </w:rPr>
        <w:t>Matn</w:t>
      </w:r>
      <w:proofErr w:type="spellEnd"/>
      <w:r w:rsidRPr="00533E59">
        <w:rPr>
          <w:rFonts w:ascii="Times New Roman" w:hAnsi="Times New Roman" w:cs="Times New Roman"/>
        </w:rPr>
        <w:t>, Brown saw “Armenian agitation and other int</w:t>
      </w:r>
      <w:r>
        <w:rPr>
          <w:rFonts w:ascii="Times New Roman" w:hAnsi="Times New Roman" w:cs="Times New Roman"/>
        </w:rPr>
        <w:t>ernal troubles” in the Ottoman E</w:t>
      </w:r>
      <w:r w:rsidRPr="00533E59">
        <w:rPr>
          <w:rFonts w:ascii="Times New Roman" w:hAnsi="Times New Roman" w:cs="Times New Roman"/>
        </w:rPr>
        <w:t>mpire as proof of “England’s favorite policy” of inciting political unrest to keep its competitors off balance.</w:t>
      </w:r>
      <w:r w:rsidRPr="00533E59">
        <w:rPr>
          <w:rStyle w:val="FootnoteReference"/>
          <w:rFonts w:ascii="Times New Roman" w:hAnsi="Times New Roman" w:cs="Times New Roman"/>
        </w:rPr>
        <w:footnoteReference w:id="140"/>
      </w:r>
      <w:r>
        <w:rPr>
          <w:rFonts w:ascii="Times New Roman" w:hAnsi="Times New Roman" w:cs="Times New Roman"/>
        </w:rPr>
        <w:t xml:space="preserve"> The issue of Azeri and Armenian enmity was important not only because it might elicit sympathy from British and Russian publics, but was also identified as a key aspect of the political and social atmosphere of the Caucasus.</w:t>
      </w:r>
      <w:r w:rsidRPr="00533E59">
        <w:rPr>
          <w:rFonts w:ascii="Times New Roman" w:hAnsi="Times New Roman" w:cs="Times New Roman"/>
        </w:rPr>
        <w:t xml:space="preserve"> </w:t>
      </w:r>
    </w:p>
    <w:p w14:paraId="3F713B4B"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r>
        <w:rPr>
          <w:rFonts w:ascii="Times New Roman" w:hAnsi="Times New Roman" w:cs="Times New Roman"/>
        </w:rPr>
        <w:t xml:space="preserve">Armenian participation in the Constitutional Revolution was difficult for </w:t>
      </w:r>
      <w:proofErr w:type="spellStart"/>
      <w:r>
        <w:rPr>
          <w:rFonts w:ascii="Times New Roman" w:hAnsi="Times New Roman" w:cs="Times New Roman"/>
        </w:rPr>
        <w:t>Keddie</w:t>
      </w:r>
      <w:proofErr w:type="spellEnd"/>
      <w:r>
        <w:rPr>
          <w:rFonts w:ascii="Times New Roman" w:hAnsi="Times New Roman" w:cs="Times New Roman"/>
        </w:rPr>
        <w:t xml:space="preserve"> to integrate into her work about Islam and the Constitutional Revolution. </w:t>
      </w:r>
      <w:proofErr w:type="spellStart"/>
      <w:r>
        <w:rPr>
          <w:rFonts w:ascii="Times New Roman" w:hAnsi="Times New Roman" w:cs="Times New Roman"/>
        </w:rPr>
        <w:t>Keddie’s</w:t>
      </w:r>
      <w:proofErr w:type="spellEnd"/>
      <w:r>
        <w:rPr>
          <w:rFonts w:ascii="Times New Roman" w:hAnsi="Times New Roman" w:cs="Times New Roman"/>
        </w:rPr>
        <w:t xml:space="preserve"> translation of </w:t>
      </w:r>
      <w:proofErr w:type="spellStart"/>
      <w:r>
        <w:rPr>
          <w:rFonts w:ascii="Times New Roman" w:hAnsi="Times New Roman" w:cs="Times New Roman"/>
        </w:rPr>
        <w:t>Taqizadeh</w:t>
      </w:r>
      <w:proofErr w:type="spellEnd"/>
      <w:r>
        <w:rPr>
          <w:rFonts w:ascii="Times New Roman" w:hAnsi="Times New Roman" w:cs="Times New Roman"/>
        </w:rPr>
        <w:t xml:space="preserve"> says very little about Armenian participation, but does mention Armenian-Azeri violence. As discussed above, </w:t>
      </w:r>
      <w:proofErr w:type="spellStart"/>
      <w:r>
        <w:rPr>
          <w:rFonts w:ascii="Times New Roman" w:hAnsi="Times New Roman" w:cs="Times New Roman"/>
        </w:rPr>
        <w:t>Taqizadeh</w:t>
      </w:r>
      <w:proofErr w:type="spellEnd"/>
      <w:r>
        <w:rPr>
          <w:rFonts w:ascii="Times New Roman" w:hAnsi="Times New Roman" w:cs="Times New Roman"/>
        </w:rPr>
        <w:t xml:space="preserve"> highlighted violence between</w:t>
      </w:r>
      <w:r w:rsidRPr="00533E59">
        <w:rPr>
          <w:rFonts w:ascii="Times New Roman" w:hAnsi="Times New Roman" w:cs="Times New Roman"/>
        </w:rPr>
        <w:t xml:space="preserve"> “Armenians and Moslems” as a cause of increased political agitation by “Caucasian Moslems.”</w:t>
      </w:r>
      <w:r w:rsidRPr="00533E59">
        <w:rPr>
          <w:rStyle w:val="FootnoteReference"/>
          <w:rFonts w:ascii="Times New Roman" w:hAnsi="Times New Roman" w:cs="Times New Roman"/>
        </w:rPr>
        <w:footnoteReference w:id="141"/>
      </w:r>
      <w:r>
        <w:rPr>
          <w:rFonts w:ascii="Times New Roman" w:hAnsi="Times New Roman" w:cs="Times New Roman"/>
        </w:rPr>
        <w:t xml:space="preserve"> The participation of Armenians in the Constitutional Revolution posed an important and difficult question for </w:t>
      </w:r>
      <w:proofErr w:type="spellStart"/>
      <w:r>
        <w:rPr>
          <w:rFonts w:ascii="Times New Roman" w:hAnsi="Times New Roman" w:cs="Times New Roman"/>
        </w:rPr>
        <w:t>Keddie</w:t>
      </w:r>
      <w:proofErr w:type="spellEnd"/>
      <w:r>
        <w:rPr>
          <w:rFonts w:ascii="Times New Roman" w:hAnsi="Times New Roman" w:cs="Times New Roman"/>
        </w:rPr>
        <w:t xml:space="preserve">. Her thesis about the crucial </w:t>
      </w:r>
      <w:proofErr w:type="gramStart"/>
      <w:r>
        <w:rPr>
          <w:rFonts w:ascii="Times New Roman" w:hAnsi="Times New Roman" w:cs="Times New Roman"/>
        </w:rPr>
        <w:t>role played</w:t>
      </w:r>
      <w:proofErr w:type="gramEnd"/>
      <w:r>
        <w:rPr>
          <w:rFonts w:ascii="Times New Roman" w:hAnsi="Times New Roman" w:cs="Times New Roman"/>
        </w:rPr>
        <w:t xml:space="preserve"> by </w:t>
      </w:r>
      <w:proofErr w:type="spellStart"/>
      <w:r>
        <w:rPr>
          <w:rFonts w:ascii="Times New Roman" w:hAnsi="Times New Roman" w:cs="Times New Roman"/>
        </w:rPr>
        <w:t>Twelver</w:t>
      </w:r>
      <w:proofErr w:type="spellEnd"/>
      <w:r>
        <w:rPr>
          <w:rFonts w:ascii="Times New Roman" w:hAnsi="Times New Roman" w:cs="Times New Roman"/>
        </w:rPr>
        <w:t xml:space="preserve"> Shia ‘</w:t>
      </w:r>
      <w:proofErr w:type="spellStart"/>
      <w:r>
        <w:rPr>
          <w:rFonts w:ascii="Times New Roman" w:hAnsi="Times New Roman" w:cs="Times New Roman"/>
        </w:rPr>
        <w:t>ulama</w:t>
      </w:r>
      <w:proofErr w:type="spellEnd"/>
      <w:r>
        <w:rPr>
          <w:rFonts w:ascii="Times New Roman" w:hAnsi="Times New Roman" w:cs="Times New Roman"/>
        </w:rPr>
        <w:t xml:space="preserve"> in mobilizing support for the Constitution does not explain Armenian participation. The Armenians did not fit. </w:t>
      </w:r>
      <w:proofErr w:type="spellStart"/>
      <w:r>
        <w:rPr>
          <w:rFonts w:ascii="Times New Roman" w:hAnsi="Times New Roman" w:cs="Times New Roman"/>
        </w:rPr>
        <w:t>Abrahamian’s</w:t>
      </w:r>
      <w:proofErr w:type="spellEnd"/>
      <w:r>
        <w:rPr>
          <w:rFonts w:ascii="Times New Roman" w:hAnsi="Times New Roman" w:cs="Times New Roman"/>
        </w:rPr>
        <w:t xml:space="preserve"> more class minded history was better able to integrate Armenians.  </w:t>
      </w:r>
    </w:p>
    <w:p w14:paraId="75FC7992"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wrote about Armenian contributions to the Constitutional Revolution primarily in the context of the civil war and the siege of Tabriz. Like </w:t>
      </w:r>
      <w:r w:rsidRPr="00533E59">
        <w:rPr>
          <w:rFonts w:ascii="Times New Roman" w:hAnsi="Times New Roman" w:cs="Times New Roman"/>
        </w:rPr>
        <w:lastRenderedPageBreak/>
        <w:t>previ</w:t>
      </w:r>
      <w:r>
        <w:rPr>
          <w:rFonts w:ascii="Times New Roman" w:hAnsi="Times New Roman" w:cs="Times New Roman"/>
        </w:rPr>
        <w:t xml:space="preserve">ous authors, he mentioned </w:t>
      </w:r>
      <w:proofErr w:type="spellStart"/>
      <w:r>
        <w:rPr>
          <w:rFonts w:ascii="Times New Roman" w:hAnsi="Times New Roman" w:cs="Times New Roman"/>
        </w:rPr>
        <w:t>Yeprem</w:t>
      </w:r>
      <w:proofErr w:type="spellEnd"/>
      <w:r>
        <w:rPr>
          <w:rFonts w:ascii="Times New Roman" w:hAnsi="Times New Roman" w:cs="Times New Roman"/>
        </w:rPr>
        <w:t xml:space="preserve"> Khan</w:t>
      </w:r>
      <w:r w:rsidRPr="00533E59">
        <w:rPr>
          <w:rFonts w:ascii="Times New Roman" w:hAnsi="Times New Roman" w:cs="Times New Roman"/>
        </w:rPr>
        <w:t xml:space="preserve"> and </w:t>
      </w:r>
      <w:proofErr w:type="spellStart"/>
      <w:r w:rsidRPr="00533E59">
        <w:rPr>
          <w:rFonts w:ascii="Times New Roman" w:hAnsi="Times New Roman" w:cs="Times New Roman"/>
        </w:rPr>
        <w:t>Malkom</w:t>
      </w:r>
      <w:proofErr w:type="spellEnd"/>
      <w:r w:rsidRPr="00533E59">
        <w:rPr>
          <w:rFonts w:ascii="Times New Roman" w:hAnsi="Times New Roman" w:cs="Times New Roman"/>
        </w:rPr>
        <w:t xml:space="preserve"> Khan.</w:t>
      </w:r>
      <w:r w:rsidRPr="00533E59">
        <w:rPr>
          <w:rStyle w:val="FootnoteReference"/>
          <w:rFonts w:ascii="Times New Roman" w:hAnsi="Times New Roman" w:cs="Times New Roman"/>
        </w:rPr>
        <w:footnoteReference w:id="142"/>
      </w:r>
      <w:r>
        <w:rPr>
          <w:rFonts w:ascii="Times New Roman" w:hAnsi="Times New Roman" w:cs="Times New Roman"/>
        </w:rPr>
        <w:t xml:space="preserve">However, they were identified more with modernization and reform efforts inside of Iran than they were with Armenia. Much as was the case with </w:t>
      </w:r>
      <w:proofErr w:type="spellStart"/>
      <w:r>
        <w:rPr>
          <w:rFonts w:ascii="Times New Roman" w:hAnsi="Times New Roman" w:cs="Times New Roman"/>
        </w:rPr>
        <w:t>Abrahamian’s</w:t>
      </w:r>
      <w:proofErr w:type="spellEnd"/>
      <w:r>
        <w:rPr>
          <w:rFonts w:ascii="Times New Roman" w:hAnsi="Times New Roman" w:cs="Times New Roman"/>
        </w:rPr>
        <w:t xml:space="preserve"> </w:t>
      </w:r>
      <w:r w:rsidRPr="00533E59">
        <w:rPr>
          <w:rFonts w:ascii="Times New Roman" w:hAnsi="Times New Roman" w:cs="Times New Roman"/>
        </w:rPr>
        <w:t xml:space="preserve">treatment of Azeri activism, Armenian </w:t>
      </w:r>
      <w:r>
        <w:rPr>
          <w:rFonts w:ascii="Times New Roman" w:hAnsi="Times New Roman" w:cs="Times New Roman"/>
        </w:rPr>
        <w:t>activism was</w:t>
      </w:r>
      <w:r w:rsidRPr="00533E59">
        <w:rPr>
          <w:rFonts w:ascii="Times New Roman" w:hAnsi="Times New Roman" w:cs="Times New Roman"/>
        </w:rPr>
        <w:t xml:space="preserve"> primarily associated with leftist political organizations, specifically the </w:t>
      </w:r>
      <w:proofErr w:type="spellStart"/>
      <w:r w:rsidRPr="00533E59">
        <w:rPr>
          <w:rFonts w:ascii="Times New Roman" w:hAnsi="Times New Roman" w:cs="Times New Roman"/>
        </w:rPr>
        <w:t>Dashnak</w:t>
      </w:r>
      <w:proofErr w:type="spellEnd"/>
      <w:r w:rsidRPr="00533E59">
        <w:rPr>
          <w:rFonts w:ascii="Times New Roman" w:hAnsi="Times New Roman" w:cs="Times New Roman"/>
        </w:rPr>
        <w:t xml:space="preserve"> party and the Social</w:t>
      </w:r>
      <w:r>
        <w:rPr>
          <w:rFonts w:ascii="Times New Roman" w:hAnsi="Times New Roman" w:cs="Times New Roman"/>
        </w:rPr>
        <w:t xml:space="preserve"> Democrat P</w:t>
      </w:r>
      <w:r w:rsidRPr="00533E59">
        <w:rPr>
          <w:rFonts w:ascii="Times New Roman" w:hAnsi="Times New Roman" w:cs="Times New Roman"/>
        </w:rPr>
        <w:t xml:space="preserve">arty. </w:t>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does not give a detailed</w:t>
      </w:r>
      <w:r>
        <w:rPr>
          <w:rFonts w:ascii="Times New Roman" w:hAnsi="Times New Roman" w:cs="Times New Roman"/>
        </w:rPr>
        <w:t xml:space="preserve"> account of their participation. He only mentioned the </w:t>
      </w:r>
      <w:proofErr w:type="spellStart"/>
      <w:r>
        <w:rPr>
          <w:rFonts w:ascii="Times New Roman" w:hAnsi="Times New Roman" w:cs="Times New Roman"/>
        </w:rPr>
        <w:t>Dashnak</w:t>
      </w:r>
      <w:proofErr w:type="spellEnd"/>
      <w:r>
        <w:rPr>
          <w:rFonts w:ascii="Times New Roman" w:hAnsi="Times New Roman" w:cs="Times New Roman"/>
        </w:rPr>
        <w:t xml:space="preserve"> party</w:t>
      </w:r>
      <w:r w:rsidRPr="00533E59">
        <w:rPr>
          <w:rFonts w:ascii="Times New Roman" w:hAnsi="Times New Roman" w:cs="Times New Roman"/>
        </w:rPr>
        <w:t xml:space="preserve"> in terms of their alliance with the “radical” Democrat Party and their cont</w:t>
      </w:r>
      <w:r>
        <w:rPr>
          <w:rFonts w:ascii="Times New Roman" w:hAnsi="Times New Roman" w:cs="Times New Roman"/>
        </w:rPr>
        <w:t>ribution to the siege of Tabriz in the form of</w:t>
      </w:r>
      <w:r w:rsidRPr="00533E59">
        <w:rPr>
          <w:rFonts w:ascii="Times New Roman" w:hAnsi="Times New Roman" w:cs="Times New Roman"/>
        </w:rPr>
        <w:t xml:space="preserve"> much ne</w:t>
      </w:r>
      <w:r>
        <w:rPr>
          <w:rFonts w:ascii="Times New Roman" w:hAnsi="Times New Roman" w:cs="Times New Roman"/>
        </w:rPr>
        <w:t xml:space="preserve">ed military expertise and arms. Much like the Azeri case, </w:t>
      </w:r>
      <w:proofErr w:type="spellStart"/>
      <w:r>
        <w:rPr>
          <w:rFonts w:ascii="Times New Roman" w:hAnsi="Times New Roman" w:cs="Times New Roman"/>
        </w:rPr>
        <w:t>Abrahamian’s</w:t>
      </w:r>
      <w:proofErr w:type="spellEnd"/>
      <w:r>
        <w:rPr>
          <w:rFonts w:ascii="Times New Roman" w:hAnsi="Times New Roman" w:cs="Times New Roman"/>
        </w:rPr>
        <w:t xml:space="preserve"> treatment of the </w:t>
      </w:r>
      <w:proofErr w:type="spellStart"/>
      <w:r>
        <w:rPr>
          <w:rFonts w:ascii="Times New Roman" w:hAnsi="Times New Roman" w:cs="Times New Roman"/>
        </w:rPr>
        <w:t>Dashnaks</w:t>
      </w:r>
      <w:proofErr w:type="spellEnd"/>
      <w:r>
        <w:rPr>
          <w:rFonts w:ascii="Times New Roman" w:hAnsi="Times New Roman" w:cs="Times New Roman"/>
        </w:rPr>
        <w:t xml:space="preserve"> and Armenians raised questions about the extent of Armenian and cooperation and how activists reconciled competing identities and political objectives. These questions would be taken up to a certain extent by </w:t>
      </w:r>
      <w:proofErr w:type="spellStart"/>
      <w:r>
        <w:rPr>
          <w:rFonts w:ascii="Times New Roman" w:hAnsi="Times New Roman" w:cs="Times New Roman"/>
        </w:rPr>
        <w:t>Afary</w:t>
      </w:r>
      <w:proofErr w:type="spellEnd"/>
      <w:r>
        <w:rPr>
          <w:rFonts w:ascii="Times New Roman" w:hAnsi="Times New Roman" w:cs="Times New Roman"/>
        </w:rPr>
        <w:t xml:space="preserve">.  </w:t>
      </w:r>
    </w:p>
    <w:p w14:paraId="71D0C142"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emphasized the role of the </w:t>
      </w:r>
      <w:proofErr w:type="spellStart"/>
      <w:r w:rsidRPr="00533E59">
        <w:rPr>
          <w:rFonts w:ascii="Times New Roman" w:hAnsi="Times New Roman" w:cs="Times New Roman"/>
        </w:rPr>
        <w:t>Dashnak</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Hnchak</w:t>
      </w:r>
      <w:proofErr w:type="spellEnd"/>
      <w:r w:rsidRPr="00533E59">
        <w:rPr>
          <w:rFonts w:ascii="Times New Roman" w:hAnsi="Times New Roman" w:cs="Times New Roman"/>
        </w:rPr>
        <w:t xml:space="preserve"> parties in promoting social democracy during the Constitutional Revolution. For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t]</w:t>
      </w:r>
      <w:r w:rsidRPr="00533E59">
        <w:rPr>
          <w:rFonts w:ascii="Times New Roman" w:hAnsi="Times New Roman" w:cs="Times New Roman"/>
        </w:rPr>
        <w:t>he</w:t>
      </w:r>
      <w:proofErr w:type="gramEnd"/>
      <w:r w:rsidRPr="00533E59">
        <w:rPr>
          <w:rFonts w:ascii="Times New Roman" w:hAnsi="Times New Roman" w:cs="Times New Roman"/>
        </w:rPr>
        <w:t xml:space="preserve"> most important international support the resistance movement in Azerbaijan and </w:t>
      </w:r>
      <w:proofErr w:type="spellStart"/>
      <w:r w:rsidRPr="00533E59">
        <w:rPr>
          <w:rFonts w:ascii="Times New Roman" w:hAnsi="Times New Roman" w:cs="Times New Roman"/>
        </w:rPr>
        <w:t>Gilan</w:t>
      </w:r>
      <w:proofErr w:type="spellEnd"/>
      <w:r w:rsidRPr="00533E59">
        <w:rPr>
          <w:rFonts w:ascii="Times New Roman" w:hAnsi="Times New Roman" w:cs="Times New Roman"/>
        </w:rPr>
        <w:t xml:space="preserve"> received was from members of the RSDWP as well as </w:t>
      </w:r>
      <w:proofErr w:type="spellStart"/>
      <w:r w:rsidRPr="00533E59">
        <w:rPr>
          <w:rFonts w:ascii="Times New Roman" w:hAnsi="Times New Roman" w:cs="Times New Roman"/>
        </w:rPr>
        <w:t>Dashnak</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Hnchak</w:t>
      </w:r>
      <w:proofErr w:type="spellEnd"/>
      <w:r w:rsidRPr="00533E59">
        <w:rPr>
          <w:rFonts w:ascii="Times New Roman" w:hAnsi="Times New Roman" w:cs="Times New Roman"/>
        </w:rPr>
        <w:t xml:space="preserve"> Armenians.”</w:t>
      </w:r>
      <w:r w:rsidRPr="00533E59">
        <w:rPr>
          <w:rStyle w:val="FootnoteReference"/>
          <w:rFonts w:ascii="Times New Roman" w:hAnsi="Times New Roman" w:cs="Times New Roman"/>
        </w:rPr>
        <w:footnoteReference w:id="143"/>
      </w:r>
      <w:r w:rsidRPr="00533E59">
        <w:rPr>
          <w:rFonts w:ascii="Times New Roman" w:hAnsi="Times New Roman" w:cs="Times New Roman"/>
        </w:rPr>
        <w:t xml:space="preserve"> Further, Azeri-Armenian tensions did not spill over int</w:t>
      </w:r>
      <w:r>
        <w:rPr>
          <w:rFonts w:ascii="Times New Roman" w:hAnsi="Times New Roman" w:cs="Times New Roman"/>
        </w:rPr>
        <w:t>o the Constitutional Revolution</w:t>
      </w:r>
      <w:r w:rsidRPr="00533E59">
        <w:rPr>
          <w:rFonts w:ascii="Times New Roman" w:hAnsi="Times New Roman" w:cs="Times New Roman"/>
        </w:rPr>
        <w:t xml:space="preserve"> and “an outstanding aspect of the resistance movement in Azerbaijan and </w:t>
      </w:r>
      <w:proofErr w:type="spellStart"/>
      <w:r w:rsidRPr="00533E59">
        <w:rPr>
          <w:rFonts w:ascii="Times New Roman" w:hAnsi="Times New Roman" w:cs="Times New Roman"/>
        </w:rPr>
        <w:t>Gilan</w:t>
      </w:r>
      <w:proofErr w:type="spellEnd"/>
      <w:r w:rsidRPr="00533E59">
        <w:rPr>
          <w:rFonts w:ascii="Times New Roman" w:hAnsi="Times New Roman" w:cs="Times New Roman"/>
        </w:rPr>
        <w:t xml:space="preserve"> was its international and non-denominational character.”</w:t>
      </w:r>
      <w:r w:rsidRPr="00533E59">
        <w:rPr>
          <w:rStyle w:val="FootnoteReference"/>
          <w:rFonts w:ascii="Times New Roman" w:hAnsi="Times New Roman" w:cs="Times New Roman"/>
        </w:rPr>
        <w:footnoteReference w:id="144"/>
      </w:r>
      <w:r w:rsidRPr="00533E59">
        <w:rPr>
          <w:rFonts w:ascii="Times New Roman" w:hAnsi="Times New Roman" w:cs="Times New Roman"/>
        </w:rPr>
        <w:t xml:space="preserve"> It was the “revolutionary movement” that “lessened animosity among various ethnic groups” and placed these ethnicities under the same banner.</w:t>
      </w:r>
      <w:r w:rsidRPr="00533E59">
        <w:rPr>
          <w:rStyle w:val="FootnoteReference"/>
          <w:rFonts w:ascii="Times New Roman" w:hAnsi="Times New Roman" w:cs="Times New Roman"/>
        </w:rPr>
        <w:footnoteReference w:id="145"/>
      </w:r>
      <w:r w:rsidRPr="00533E59">
        <w:rPr>
          <w:rFonts w:ascii="Times New Roman" w:hAnsi="Times New Roman" w:cs="Times New Roman"/>
        </w:rPr>
        <w:t xml:space="preserve"> </w:t>
      </w:r>
      <w:r>
        <w:rPr>
          <w:rFonts w:ascii="Times New Roman" w:hAnsi="Times New Roman" w:cs="Times New Roman"/>
        </w:rPr>
        <w:t xml:space="preserve">While the multi-ethnic solidarity </w:t>
      </w:r>
      <w:r>
        <w:rPr>
          <w:rFonts w:ascii="Times New Roman" w:hAnsi="Times New Roman" w:cs="Times New Roman"/>
        </w:rPr>
        <w:lastRenderedPageBreak/>
        <w:t xml:space="preserve">of Azerbaijan was firmly established in </w:t>
      </w:r>
      <w:proofErr w:type="spellStart"/>
      <w:r>
        <w:rPr>
          <w:rFonts w:ascii="Times New Roman" w:hAnsi="Times New Roman" w:cs="Times New Roman"/>
        </w:rPr>
        <w:t>Afary’s</w:t>
      </w:r>
      <w:proofErr w:type="spellEnd"/>
      <w:r>
        <w:rPr>
          <w:rFonts w:ascii="Times New Roman" w:hAnsi="Times New Roman" w:cs="Times New Roman"/>
        </w:rPr>
        <w:t xml:space="preserve"> account, she did not systematically explain why Iran saw multi-ethnic cooperation, while the Caucasus saw conflict. Further</w:t>
      </w:r>
      <w:r w:rsidRPr="00533E59">
        <w:rPr>
          <w:rFonts w:ascii="Times New Roman" w:hAnsi="Times New Roman" w:cs="Times New Roman"/>
        </w:rPr>
        <w:t xml:space="preserve">,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did not describe the relationship between the </w:t>
      </w:r>
      <w:proofErr w:type="spellStart"/>
      <w:r w:rsidRPr="00533E59">
        <w:rPr>
          <w:rFonts w:ascii="Times New Roman" w:hAnsi="Times New Roman" w:cs="Times New Roman"/>
        </w:rPr>
        <w:t>Dashnak</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Hnchak</w:t>
      </w:r>
      <w:proofErr w:type="spellEnd"/>
      <w:r w:rsidRPr="00533E59">
        <w:rPr>
          <w:rFonts w:ascii="Times New Roman" w:hAnsi="Times New Roman" w:cs="Times New Roman"/>
        </w:rPr>
        <w:t xml:space="preserve"> parties. Finally, </w:t>
      </w:r>
      <w:proofErr w:type="spellStart"/>
      <w:r w:rsidRPr="00533E59">
        <w:rPr>
          <w:rFonts w:ascii="Times New Roman" w:hAnsi="Times New Roman" w:cs="Times New Roman"/>
        </w:rPr>
        <w:t>Afary</w:t>
      </w:r>
      <w:proofErr w:type="spellEnd"/>
      <w:r w:rsidRPr="00533E59">
        <w:rPr>
          <w:rFonts w:ascii="Times New Roman" w:hAnsi="Times New Roman" w:cs="Times New Roman"/>
        </w:rPr>
        <w:t xml:space="preserve"> did not deal with how Armenian political activists, like the </w:t>
      </w:r>
      <w:proofErr w:type="spellStart"/>
      <w:r w:rsidRPr="00533E59">
        <w:rPr>
          <w:rFonts w:ascii="Times New Roman" w:hAnsi="Times New Roman" w:cs="Times New Roman"/>
        </w:rPr>
        <w:t>Dashnaks</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Hnchaks</w:t>
      </w:r>
      <w:proofErr w:type="spellEnd"/>
      <w:r w:rsidRPr="00533E59">
        <w:rPr>
          <w:rFonts w:ascii="Times New Roman" w:hAnsi="Times New Roman" w:cs="Times New Roman"/>
        </w:rPr>
        <w:t>, who advocated separatism and autonomy for the</w:t>
      </w:r>
      <w:r>
        <w:rPr>
          <w:rFonts w:ascii="Times New Roman" w:hAnsi="Times New Roman" w:cs="Times New Roman"/>
        </w:rPr>
        <w:t xml:space="preserve"> Armenian community, reconciled their political aspirations with the centralization and Iranian nationalism often associated with the Constitutional Revolution. These questions would be taken up by the only work to date that exclusively focused on the role of Armenians in the Constitutional Revolution. </w:t>
      </w:r>
    </w:p>
    <w:p w14:paraId="7092FE7B" w14:textId="77777777" w:rsidR="00595162" w:rsidRPr="00394843"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Houri</w:t>
      </w:r>
      <w:proofErr w:type="spellEnd"/>
      <w:r w:rsidRPr="00533E59">
        <w:rPr>
          <w:rFonts w:ascii="Times New Roman" w:hAnsi="Times New Roman" w:cs="Times New Roman"/>
        </w:rPr>
        <w:t xml:space="preserve"> </w:t>
      </w:r>
      <w:proofErr w:type="spellStart"/>
      <w:r w:rsidRPr="00533E59">
        <w:rPr>
          <w:rFonts w:ascii="Times New Roman" w:hAnsi="Times New Roman" w:cs="Times New Roman"/>
        </w:rPr>
        <w:t>Berberian’s</w:t>
      </w:r>
      <w:proofErr w:type="spellEnd"/>
      <w:r w:rsidRPr="00533E59">
        <w:rPr>
          <w:rFonts w:ascii="Times New Roman" w:hAnsi="Times New Roman" w:cs="Times New Roman"/>
        </w:rPr>
        <w:t xml:space="preserve"> </w:t>
      </w:r>
      <w:r w:rsidRPr="00533E59">
        <w:rPr>
          <w:rFonts w:ascii="Times New Roman" w:hAnsi="Times New Roman" w:cs="Times New Roman"/>
          <w:i/>
        </w:rPr>
        <w:t>Armenians and the Constitutional Revolution of 1905-1911</w:t>
      </w:r>
      <w:r w:rsidRPr="00533E59">
        <w:rPr>
          <w:rFonts w:ascii="Times New Roman" w:hAnsi="Times New Roman" w:cs="Times New Roman"/>
        </w:rPr>
        <w:t xml:space="preserve"> attempted to answer these questions and, in the process, offered a framework for understanding minority political participation in the Constitution</w:t>
      </w:r>
      <w:r>
        <w:rPr>
          <w:rFonts w:ascii="Times New Roman" w:hAnsi="Times New Roman" w:cs="Times New Roman"/>
        </w:rPr>
        <w:t xml:space="preserve">al Revolution. </w:t>
      </w:r>
      <w:proofErr w:type="spellStart"/>
      <w:r>
        <w:rPr>
          <w:rFonts w:ascii="Times New Roman" w:hAnsi="Times New Roman" w:cs="Times New Roman"/>
        </w:rPr>
        <w:t>Berberian</w:t>
      </w:r>
      <w:proofErr w:type="spellEnd"/>
      <w:r>
        <w:rPr>
          <w:rFonts w:ascii="Times New Roman" w:hAnsi="Times New Roman" w:cs="Times New Roman"/>
        </w:rPr>
        <w:t xml:space="preserve"> focused</w:t>
      </w:r>
      <w:r w:rsidRPr="00533E59">
        <w:rPr>
          <w:rFonts w:ascii="Times New Roman" w:hAnsi="Times New Roman" w:cs="Times New Roman"/>
        </w:rPr>
        <w:t xml:space="preserve"> on three factors to explain the uniq</w:t>
      </w:r>
      <w:r>
        <w:rPr>
          <w:rFonts w:ascii="Times New Roman" w:hAnsi="Times New Roman" w:cs="Times New Roman"/>
        </w:rPr>
        <w:t>ue experience of an ethnic group that was</w:t>
      </w:r>
      <w:r w:rsidRPr="00533E59">
        <w:rPr>
          <w:rFonts w:ascii="Times New Roman" w:hAnsi="Times New Roman" w:cs="Times New Roman"/>
        </w:rPr>
        <w:t xml:space="preserve"> both at the center and periphery of the Constitutional Revolution: the revolutionary and intellectual environment of the Caucasus, the desire of the political left to counter </w:t>
      </w:r>
      <w:r w:rsidRPr="00394843">
        <w:rPr>
          <w:rFonts w:ascii="Times New Roman" w:hAnsi="Times New Roman" w:cs="Times New Roman"/>
        </w:rPr>
        <w:t>communal violence between Caucasian Armenians and Muslims by encouraging collaboration between the two groups in the constitutional movement, and the fluidity of identities that made participation possible.</w:t>
      </w:r>
      <w:r w:rsidRPr="00394843">
        <w:rPr>
          <w:rStyle w:val="FootnoteReference"/>
          <w:rFonts w:ascii="Times New Roman" w:hAnsi="Times New Roman" w:cs="Times New Roman"/>
        </w:rPr>
        <w:footnoteReference w:id="146"/>
      </w:r>
      <w:r w:rsidRPr="00394843">
        <w:rPr>
          <w:rFonts w:ascii="Times New Roman" w:hAnsi="Times New Roman" w:cs="Times New Roman"/>
        </w:rPr>
        <w:t xml:space="preserve"> Her solution was both elegant and meticulously backed by archival evidence in the </w:t>
      </w:r>
      <w:proofErr w:type="spellStart"/>
      <w:r w:rsidRPr="00394843">
        <w:rPr>
          <w:rFonts w:ascii="Times New Roman" w:hAnsi="Times New Roman" w:cs="Times New Roman"/>
        </w:rPr>
        <w:t>Dashnak</w:t>
      </w:r>
      <w:proofErr w:type="spellEnd"/>
      <w:r w:rsidRPr="00394843">
        <w:rPr>
          <w:rFonts w:ascii="Times New Roman" w:hAnsi="Times New Roman" w:cs="Times New Roman"/>
        </w:rPr>
        <w:t xml:space="preserve"> archives. </w:t>
      </w:r>
    </w:p>
    <w:p w14:paraId="5239981D" w14:textId="77777777" w:rsidR="00595162" w:rsidRPr="00394843" w:rsidRDefault="00595162" w:rsidP="00595162">
      <w:pPr>
        <w:spacing w:line="480" w:lineRule="auto"/>
        <w:contextualSpacing/>
        <w:rPr>
          <w:rFonts w:ascii="Times New Roman" w:eastAsia="Times New Roman" w:hAnsi="Times New Roman" w:cs="Times New Roman"/>
        </w:rPr>
      </w:pPr>
      <w:r w:rsidRPr="00394843">
        <w:rPr>
          <w:rFonts w:ascii="Times New Roman" w:hAnsi="Times New Roman" w:cs="Times New Roman"/>
        </w:rPr>
        <w:tab/>
      </w:r>
      <w:proofErr w:type="spellStart"/>
      <w:r w:rsidRPr="00394843">
        <w:rPr>
          <w:rFonts w:ascii="Times New Roman" w:hAnsi="Times New Roman" w:cs="Times New Roman"/>
        </w:rPr>
        <w:t>Berberian’s</w:t>
      </w:r>
      <w:proofErr w:type="spellEnd"/>
      <w:r w:rsidRPr="00394843">
        <w:rPr>
          <w:rFonts w:ascii="Times New Roman" w:hAnsi="Times New Roman" w:cs="Times New Roman"/>
        </w:rPr>
        <w:t xml:space="preserve"> work raised important historiographical questions about the Constitutional Revolution. While </w:t>
      </w:r>
      <w:proofErr w:type="spellStart"/>
      <w:r w:rsidRPr="00394843">
        <w:rPr>
          <w:rFonts w:ascii="Times New Roman" w:hAnsi="Times New Roman" w:cs="Times New Roman"/>
        </w:rPr>
        <w:t>Berberian’s</w:t>
      </w:r>
      <w:proofErr w:type="spellEnd"/>
      <w:r w:rsidRPr="00394843">
        <w:rPr>
          <w:rFonts w:ascii="Times New Roman" w:hAnsi="Times New Roman" w:cs="Times New Roman"/>
        </w:rPr>
        <w:t xml:space="preserve"> analysis of Armenian sources is meticulous, it suffered from not engaging with Persian sources. As </w:t>
      </w:r>
      <w:proofErr w:type="spellStart"/>
      <w:r w:rsidRPr="00394843">
        <w:rPr>
          <w:rFonts w:ascii="Times New Roman" w:hAnsi="Times New Roman" w:cs="Times New Roman"/>
        </w:rPr>
        <w:t>Mangol</w:t>
      </w:r>
      <w:proofErr w:type="spellEnd"/>
      <w:r w:rsidRPr="00394843">
        <w:rPr>
          <w:rFonts w:ascii="Times New Roman" w:hAnsi="Times New Roman" w:cs="Times New Roman"/>
        </w:rPr>
        <w:t xml:space="preserve"> </w:t>
      </w:r>
      <w:proofErr w:type="spellStart"/>
      <w:r w:rsidRPr="00394843">
        <w:rPr>
          <w:rFonts w:ascii="Times New Roman" w:hAnsi="Times New Roman" w:cs="Times New Roman"/>
        </w:rPr>
        <w:t>Bayat</w:t>
      </w:r>
      <w:proofErr w:type="spellEnd"/>
      <w:r w:rsidRPr="00394843">
        <w:rPr>
          <w:rFonts w:ascii="Times New Roman" w:hAnsi="Times New Roman" w:cs="Times New Roman"/>
        </w:rPr>
        <w:t xml:space="preserve"> </w:t>
      </w:r>
      <w:r w:rsidRPr="00394843">
        <w:rPr>
          <w:rFonts w:ascii="Times New Roman" w:hAnsi="Times New Roman" w:cs="Times New Roman"/>
        </w:rPr>
        <w:lastRenderedPageBreak/>
        <w:t xml:space="preserve">pointed out in her review of the book, “this </w:t>
      </w:r>
      <w:r w:rsidRPr="00394843">
        <w:rPr>
          <w:rFonts w:ascii="Times New Roman" w:eastAsia="Times New Roman" w:hAnsi="Times New Roman" w:cs="Times New Roman"/>
          <w:bCs/>
          <w:color w:val="252525"/>
          <w:shd w:val="clear" w:color="auto" w:fill="FFFFFF"/>
        </w:rPr>
        <w:t>exposé</w:t>
      </w:r>
      <w:r w:rsidRPr="00394843">
        <w:rPr>
          <w:rFonts w:ascii="Times New Roman" w:hAnsi="Times New Roman" w:cs="Times New Roman"/>
        </w:rPr>
        <w:t xml:space="preserve"> of the complex Armenian-Iranian relationship during the revolution suffers from the lack of a broader historical perspective. The reader is left without a proper understanding of the nature, scope, and context of the revolution.”</w:t>
      </w:r>
      <w:r w:rsidRPr="00394843">
        <w:rPr>
          <w:rStyle w:val="FootnoteReference"/>
          <w:rFonts w:ascii="Times New Roman" w:hAnsi="Times New Roman" w:cs="Times New Roman"/>
        </w:rPr>
        <w:footnoteReference w:id="147"/>
      </w:r>
      <w:r w:rsidRPr="00394843">
        <w:rPr>
          <w:rFonts w:ascii="Times New Roman" w:hAnsi="Times New Roman" w:cs="Times New Roman"/>
        </w:rPr>
        <w:t xml:space="preserve"> She specifically faults </w:t>
      </w:r>
      <w:proofErr w:type="spellStart"/>
      <w:r w:rsidRPr="00394843">
        <w:rPr>
          <w:rFonts w:ascii="Times New Roman" w:hAnsi="Times New Roman" w:cs="Times New Roman"/>
        </w:rPr>
        <w:t>Berberian</w:t>
      </w:r>
      <w:proofErr w:type="spellEnd"/>
      <w:r w:rsidRPr="00394843">
        <w:rPr>
          <w:rFonts w:ascii="Times New Roman" w:hAnsi="Times New Roman" w:cs="Times New Roman"/>
        </w:rPr>
        <w:t xml:space="preserve"> for not corroborating Armenian sources with “their Persian counterparts.” She also commented that the book would have benefited from more details about the relationship between Armenian political parties and their Russian counter parts. However, the possible solution to these flaws would require archival research that may not be possible.</w:t>
      </w:r>
    </w:p>
    <w:p w14:paraId="068D6BE0" w14:textId="77777777" w:rsidR="00595162" w:rsidRDefault="00595162" w:rsidP="00595162">
      <w:pPr>
        <w:spacing w:line="480" w:lineRule="auto"/>
        <w:contextualSpacing/>
        <w:rPr>
          <w:rFonts w:ascii="Times New Roman" w:hAnsi="Times New Roman" w:cs="Times New Roman"/>
        </w:rPr>
      </w:pPr>
      <w:r w:rsidRPr="00394843">
        <w:rPr>
          <w:rFonts w:ascii="Times New Roman" w:hAnsi="Times New Roman" w:cs="Times New Roman"/>
        </w:rPr>
        <w:tab/>
        <w:t xml:space="preserve">Archival access and research languages are an impediment to further research on the Caucasian contribution to the Constitutional Revolution. </w:t>
      </w:r>
      <w:proofErr w:type="spellStart"/>
      <w:r w:rsidRPr="00394843">
        <w:rPr>
          <w:rFonts w:ascii="Times New Roman" w:hAnsi="Times New Roman" w:cs="Times New Roman"/>
        </w:rPr>
        <w:t>Abrahamian</w:t>
      </w:r>
      <w:proofErr w:type="spellEnd"/>
      <w:r w:rsidRPr="00394843">
        <w:rPr>
          <w:rFonts w:ascii="Times New Roman" w:hAnsi="Times New Roman" w:cs="Times New Roman"/>
        </w:rPr>
        <w:t xml:space="preserve"> in his review of </w:t>
      </w:r>
      <w:r w:rsidRPr="00394843">
        <w:rPr>
          <w:rFonts w:ascii="Times New Roman" w:hAnsi="Times New Roman" w:cs="Times New Roman"/>
          <w:i/>
        </w:rPr>
        <w:t>Armenians and the Constitutional Revolution of 1905-1911</w:t>
      </w:r>
      <w:r w:rsidRPr="00394843">
        <w:rPr>
          <w:rFonts w:ascii="Times New Roman" w:hAnsi="Times New Roman" w:cs="Times New Roman"/>
        </w:rPr>
        <w:t xml:space="preserve"> pointed out that archival access to Armenian materials in Turkey and Iran remains inconsistent and difficult.</w:t>
      </w:r>
      <w:r w:rsidRPr="00394843">
        <w:rPr>
          <w:rStyle w:val="FootnoteReference"/>
          <w:rFonts w:ascii="Times New Roman" w:hAnsi="Times New Roman" w:cs="Times New Roman"/>
        </w:rPr>
        <w:footnoteReference w:id="148"/>
      </w:r>
      <w:r w:rsidRPr="00394843">
        <w:rPr>
          <w:rFonts w:ascii="Times New Roman" w:hAnsi="Times New Roman" w:cs="Times New Roman"/>
        </w:rPr>
        <w:t xml:space="preserve"> </w:t>
      </w:r>
      <w:proofErr w:type="spellStart"/>
      <w:r w:rsidRPr="00394843">
        <w:rPr>
          <w:rFonts w:ascii="Times New Roman" w:hAnsi="Times New Roman" w:cs="Times New Roman"/>
        </w:rPr>
        <w:t>Berberian’s</w:t>
      </w:r>
      <w:proofErr w:type="spellEnd"/>
      <w:r w:rsidRPr="00394843">
        <w:rPr>
          <w:rFonts w:ascii="Times New Roman" w:hAnsi="Times New Roman" w:cs="Times New Roman"/>
        </w:rPr>
        <w:t xml:space="preserve"> analysis could only be taken further with access to </w:t>
      </w:r>
      <w:proofErr w:type="spellStart"/>
      <w:r w:rsidRPr="00394843">
        <w:rPr>
          <w:rFonts w:ascii="Times New Roman" w:hAnsi="Times New Roman" w:cs="Times New Roman"/>
        </w:rPr>
        <w:t>Hnchack</w:t>
      </w:r>
      <w:proofErr w:type="spellEnd"/>
      <w:r w:rsidRPr="00394843">
        <w:rPr>
          <w:rFonts w:ascii="Times New Roman" w:hAnsi="Times New Roman" w:cs="Times New Roman"/>
        </w:rPr>
        <w:t xml:space="preserve"> archives, or to Ottoman and Iran archival documents relating to the period. Even if access were guaranteed, the number of research languages to do a history of the Constitutional Revolution would require Persian, Armenian, Russian, Georgian, and Turkish. </w:t>
      </w:r>
      <w:proofErr w:type="spellStart"/>
      <w:r w:rsidRPr="00394843">
        <w:rPr>
          <w:rFonts w:ascii="Times New Roman" w:hAnsi="Times New Roman" w:cs="Times New Roman"/>
        </w:rPr>
        <w:t>Iago</w:t>
      </w:r>
      <w:proofErr w:type="spellEnd"/>
      <w:r w:rsidRPr="00394843">
        <w:rPr>
          <w:rFonts w:ascii="Times New Roman" w:hAnsi="Times New Roman" w:cs="Times New Roman"/>
        </w:rPr>
        <w:t xml:space="preserve"> </w:t>
      </w:r>
      <w:proofErr w:type="spellStart"/>
      <w:r w:rsidRPr="00394843">
        <w:rPr>
          <w:rFonts w:ascii="Times New Roman" w:hAnsi="Times New Roman" w:cs="Times New Roman"/>
        </w:rPr>
        <w:t>Gocheleishvili</w:t>
      </w:r>
      <w:proofErr w:type="spellEnd"/>
      <w:r w:rsidRPr="00394843">
        <w:rPr>
          <w:rFonts w:ascii="Times New Roman" w:hAnsi="Times New Roman" w:cs="Times New Roman"/>
        </w:rPr>
        <w:t xml:space="preserve"> in his article “Introducing Georgian Sources for the Historiography of the Iranian Constitutional Revolution (1905-1911)” pointed out that there remain extensive archives in Georgian that speak to Armenian and Georgian participation in the Constitutional Revolution.</w:t>
      </w:r>
      <w:r w:rsidRPr="00394843">
        <w:rPr>
          <w:rStyle w:val="FootnoteReference"/>
          <w:rFonts w:ascii="Times New Roman" w:hAnsi="Times New Roman" w:cs="Times New Roman"/>
        </w:rPr>
        <w:footnoteReference w:id="149"/>
      </w:r>
      <w:r>
        <w:rPr>
          <w:rFonts w:ascii="Times New Roman" w:hAnsi="Times New Roman" w:cs="Times New Roman"/>
        </w:rPr>
        <w:t xml:space="preserve"> Even though these sources likely include important </w:t>
      </w:r>
      <w:r>
        <w:rPr>
          <w:rFonts w:ascii="Times New Roman" w:hAnsi="Times New Roman" w:cs="Times New Roman"/>
        </w:rPr>
        <w:lastRenderedPageBreak/>
        <w:t>insights, only a researcher with the necessary language skills and institutional support would be able to use them.</w:t>
      </w:r>
    </w:p>
    <w:p w14:paraId="7A7033F5" w14:textId="77777777" w:rsidR="00595162" w:rsidRPr="00533E59" w:rsidRDefault="00595162" w:rsidP="00595162">
      <w:pPr>
        <w:spacing w:line="480" w:lineRule="auto"/>
        <w:contextualSpacing/>
        <w:rPr>
          <w:rFonts w:ascii="Times New Roman" w:hAnsi="Times New Roman" w:cs="Times New Roman"/>
        </w:rPr>
      </w:pPr>
    </w:p>
    <w:p w14:paraId="3D863810" w14:textId="77777777" w:rsidR="00595162" w:rsidRPr="00A57821" w:rsidRDefault="00595162" w:rsidP="00595162">
      <w:pPr>
        <w:spacing w:line="480" w:lineRule="auto"/>
        <w:contextualSpacing/>
        <w:rPr>
          <w:rFonts w:ascii="Times New Roman" w:hAnsi="Times New Roman" w:cs="Times New Roman"/>
          <w:b/>
        </w:rPr>
      </w:pPr>
      <w:r w:rsidRPr="00A57821">
        <w:rPr>
          <w:rFonts w:ascii="Times New Roman" w:hAnsi="Times New Roman" w:cs="Times New Roman"/>
          <w:b/>
        </w:rPr>
        <w:t xml:space="preserve">The </w:t>
      </w:r>
      <w:proofErr w:type="spellStart"/>
      <w:r w:rsidRPr="00A57821">
        <w:rPr>
          <w:rFonts w:ascii="Times New Roman" w:hAnsi="Times New Roman" w:cs="Times New Roman"/>
          <w:b/>
        </w:rPr>
        <w:t>Bakhtiyari</w:t>
      </w:r>
      <w:proofErr w:type="spellEnd"/>
      <w:r w:rsidRPr="00A57821">
        <w:rPr>
          <w:rFonts w:ascii="Times New Roman" w:hAnsi="Times New Roman" w:cs="Times New Roman"/>
          <w:b/>
        </w:rPr>
        <w:t xml:space="preserve"> Tribe: The Protectors of the People </w:t>
      </w:r>
    </w:p>
    <w:p w14:paraId="6121939B"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r w:rsidRPr="00CD07D8">
        <w:rPr>
          <w:rFonts w:ascii="Times New Roman" w:hAnsi="Times New Roman" w:cs="Times New Roman"/>
        </w:rPr>
        <w:t xml:space="preserve">The </w:t>
      </w:r>
      <w:proofErr w:type="spellStart"/>
      <w:r w:rsidRPr="00CD07D8">
        <w:rPr>
          <w:rFonts w:ascii="Times New Roman" w:hAnsi="Times New Roman" w:cs="Times New Roman"/>
        </w:rPr>
        <w:t>Bakhtiyari</w:t>
      </w:r>
      <w:proofErr w:type="spellEnd"/>
      <w:r w:rsidRPr="00CD07D8">
        <w:rPr>
          <w:rFonts w:ascii="Times New Roman" w:hAnsi="Times New Roman" w:cs="Times New Roman"/>
        </w:rPr>
        <w:t xml:space="preserve"> tribe’s contribution to the Constitutional Revolution is another example of a historiographical difficult perspective that is both central and peripheral to the story of the Constitutional Revolution. </w:t>
      </w:r>
      <w:r>
        <w:rPr>
          <w:rFonts w:ascii="Times New Roman" w:hAnsi="Times New Roman" w:cs="Times New Roman"/>
        </w:rPr>
        <w:t xml:space="preserve">When the </w:t>
      </w:r>
      <w:proofErr w:type="spellStart"/>
      <w:r>
        <w:rPr>
          <w:rFonts w:ascii="Times New Roman" w:hAnsi="Times New Roman" w:cs="Times New Roman"/>
        </w:rPr>
        <w:t>Bakhtiyari</w:t>
      </w:r>
      <w:proofErr w:type="spellEnd"/>
      <w:r>
        <w:rPr>
          <w:rFonts w:ascii="Times New Roman" w:hAnsi="Times New Roman" w:cs="Times New Roman"/>
        </w:rPr>
        <w:t xml:space="preserve"> were included in narratives of the Constitutional Revolution, it was usually from the perspective of their military contribution to the retaking of Tehran in 1909. Further, </w:t>
      </w:r>
      <w:proofErr w:type="spellStart"/>
      <w:r>
        <w:rPr>
          <w:rFonts w:ascii="Times New Roman" w:hAnsi="Times New Roman" w:cs="Times New Roman"/>
        </w:rPr>
        <w:t>Bakhtiyari</w:t>
      </w:r>
      <w:proofErr w:type="spellEnd"/>
      <w:r>
        <w:rPr>
          <w:rFonts w:ascii="Times New Roman" w:hAnsi="Times New Roman" w:cs="Times New Roman"/>
        </w:rPr>
        <w:t xml:space="preserve"> motivations were usually ascribed to plunder or settling tribal grievances. </w:t>
      </w:r>
      <w:r w:rsidRPr="00CD07D8">
        <w:rPr>
          <w:rFonts w:ascii="Times New Roman" w:hAnsi="Times New Roman" w:cs="Times New Roman"/>
        </w:rPr>
        <w:t xml:space="preserve">However, </w:t>
      </w:r>
      <w:r>
        <w:rPr>
          <w:rFonts w:ascii="Times New Roman" w:hAnsi="Times New Roman" w:cs="Times New Roman"/>
        </w:rPr>
        <w:t xml:space="preserve">recent research has examined the social-cultural effects of the economic integration of the </w:t>
      </w:r>
      <w:proofErr w:type="spellStart"/>
      <w:r>
        <w:rPr>
          <w:rFonts w:ascii="Times New Roman" w:hAnsi="Times New Roman" w:cs="Times New Roman"/>
        </w:rPr>
        <w:t>Bakhtiyari</w:t>
      </w:r>
      <w:proofErr w:type="spellEnd"/>
      <w:r>
        <w:rPr>
          <w:rFonts w:ascii="Times New Roman" w:hAnsi="Times New Roman" w:cs="Times New Roman"/>
        </w:rPr>
        <w:t xml:space="preserve">. </w:t>
      </w:r>
    </w:p>
    <w:p w14:paraId="60287A52" w14:textId="77777777" w:rsidR="00595162" w:rsidRPr="00CD07D8" w:rsidRDefault="00595162" w:rsidP="00595162">
      <w:pPr>
        <w:spacing w:line="480" w:lineRule="auto"/>
        <w:contextualSpacing/>
        <w:rPr>
          <w:rFonts w:ascii="Times" w:eastAsia="Times New Roman" w:hAnsi="Times" w:cs="Times New Roman"/>
        </w:rPr>
      </w:pPr>
      <w:r>
        <w:rPr>
          <w:rFonts w:ascii="Times New Roman" w:hAnsi="Times New Roman" w:cs="Times New Roman"/>
        </w:rPr>
        <w:t>R</w:t>
      </w:r>
      <w:r w:rsidRPr="00CD07D8">
        <w:rPr>
          <w:rFonts w:ascii="Times New Roman" w:hAnsi="Times New Roman" w:cs="Times New Roman"/>
        </w:rPr>
        <w:t xml:space="preserve">esearch on the </w:t>
      </w:r>
      <w:proofErr w:type="spellStart"/>
      <w:r w:rsidRPr="00CD07D8">
        <w:rPr>
          <w:rFonts w:ascii="Times New Roman" w:hAnsi="Times New Roman" w:cs="Times New Roman"/>
        </w:rPr>
        <w:t>Bakhtiyari</w:t>
      </w:r>
      <w:proofErr w:type="spellEnd"/>
      <w:r w:rsidRPr="00CD07D8">
        <w:rPr>
          <w:rFonts w:ascii="Times New Roman" w:hAnsi="Times New Roman" w:cs="Times New Roman"/>
        </w:rPr>
        <w:t xml:space="preserve"> role, much less the role of other tribes, has been remarkably limited.  As is the case with other pastoral groups, the </w:t>
      </w:r>
      <w:proofErr w:type="spellStart"/>
      <w:r w:rsidRPr="00CD07D8">
        <w:rPr>
          <w:rFonts w:ascii="Times New Roman" w:hAnsi="Times New Roman" w:cs="Times New Roman"/>
        </w:rPr>
        <w:t>Bakhtiyaris</w:t>
      </w:r>
      <w:proofErr w:type="spellEnd"/>
      <w:r w:rsidRPr="00CD07D8">
        <w:rPr>
          <w:rFonts w:ascii="Times New Roman" w:hAnsi="Times New Roman" w:cs="Times New Roman"/>
        </w:rPr>
        <w:t xml:space="preserve"> left few archival records of their history. Further, even fewer of these records are of their own making. </w:t>
      </w:r>
      <w:r>
        <w:rPr>
          <w:rFonts w:ascii="Times New Roman" w:hAnsi="Times New Roman" w:cs="Times New Roman"/>
        </w:rPr>
        <w:t xml:space="preserve">Thus, </w:t>
      </w:r>
      <w:proofErr w:type="spellStart"/>
      <w:r>
        <w:rPr>
          <w:rFonts w:ascii="Times New Roman" w:hAnsi="Times New Roman" w:cs="Times New Roman"/>
        </w:rPr>
        <w:t>Bakhtiyari</w:t>
      </w:r>
      <w:proofErr w:type="spellEnd"/>
      <w:r>
        <w:rPr>
          <w:rFonts w:ascii="Times New Roman" w:hAnsi="Times New Roman" w:cs="Times New Roman"/>
        </w:rPr>
        <w:t xml:space="preserve"> historiography is different from the Azeri and Armenian cases, in that the obstacles to further research are a lack of documents rather than issues of accessibility.</w:t>
      </w:r>
    </w:p>
    <w:p w14:paraId="0BE993E7"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primarily enter</w:t>
      </w:r>
      <w:r>
        <w:rPr>
          <w:rFonts w:ascii="Times New Roman" w:hAnsi="Times New Roman" w:cs="Times New Roman"/>
        </w:rPr>
        <w:t>ed</w:t>
      </w:r>
      <w:r w:rsidRPr="00533E59">
        <w:rPr>
          <w:rFonts w:ascii="Times New Roman" w:hAnsi="Times New Roman" w:cs="Times New Roman"/>
        </w:rPr>
        <w:t xml:space="preserve"> Browne’s narrative as symbols of a brave Iranian nation. Browne again chastised the </w:t>
      </w:r>
      <w:r w:rsidRPr="00533E59">
        <w:rPr>
          <w:rFonts w:ascii="Times New Roman" w:hAnsi="Times New Roman" w:cs="Times New Roman"/>
          <w:i/>
        </w:rPr>
        <w:t>Times</w:t>
      </w:r>
      <w:r w:rsidRPr="00533E59">
        <w:rPr>
          <w:rFonts w:ascii="Times New Roman" w:hAnsi="Times New Roman" w:cs="Times New Roman"/>
        </w:rPr>
        <w:t xml:space="preserve"> for depicting the </w:t>
      </w:r>
      <w:proofErr w:type="spellStart"/>
      <w:r>
        <w:rPr>
          <w:rFonts w:ascii="Times New Roman" w:hAnsi="Times New Roman" w:cs="Times New Roman"/>
        </w:rPr>
        <w:t>Bakhtiyari</w:t>
      </w:r>
      <w:r w:rsidRPr="00533E59">
        <w:rPr>
          <w:rFonts w:ascii="Times New Roman" w:hAnsi="Times New Roman" w:cs="Times New Roman"/>
        </w:rPr>
        <w:t>s</w:t>
      </w:r>
      <w:proofErr w:type="spellEnd"/>
      <w:r w:rsidRPr="00533E59">
        <w:rPr>
          <w:rFonts w:ascii="Times New Roman" w:hAnsi="Times New Roman" w:cs="Times New Roman"/>
        </w:rPr>
        <w:t xml:space="preserve"> as “completely indifferent to the Constitution, and as actuated solely by tribal ambitions, innate love of fighting, and hatred of a dynasty at whose hands they had suffered </w:t>
      </w:r>
      <w:r w:rsidRPr="00533E59">
        <w:rPr>
          <w:rFonts w:ascii="Times New Roman" w:hAnsi="Times New Roman" w:cs="Times New Roman"/>
        </w:rPr>
        <w:lastRenderedPageBreak/>
        <w:t>much.”</w:t>
      </w:r>
      <w:r w:rsidRPr="00533E59">
        <w:rPr>
          <w:rStyle w:val="FootnoteReference"/>
          <w:rFonts w:ascii="Times New Roman" w:hAnsi="Times New Roman" w:cs="Times New Roman"/>
        </w:rPr>
        <w:footnoteReference w:id="150"/>
      </w:r>
      <w:r w:rsidRPr="00533E59">
        <w:rPr>
          <w:rFonts w:ascii="Times New Roman" w:hAnsi="Times New Roman" w:cs="Times New Roman"/>
        </w:rPr>
        <w:t xml:space="preserve"> Much like the Armenians, the </w:t>
      </w:r>
      <w:proofErr w:type="spellStart"/>
      <w:r>
        <w:rPr>
          <w:rFonts w:ascii="Times New Roman" w:hAnsi="Times New Roman" w:cs="Times New Roman"/>
        </w:rPr>
        <w:t>Bakhtiyari</w:t>
      </w:r>
      <w:r w:rsidRPr="00533E59">
        <w:rPr>
          <w:rFonts w:ascii="Times New Roman" w:hAnsi="Times New Roman" w:cs="Times New Roman"/>
        </w:rPr>
        <w:t>s</w:t>
      </w:r>
      <w:proofErr w:type="spellEnd"/>
      <w:r w:rsidRPr="00533E59">
        <w:rPr>
          <w:rFonts w:ascii="Times New Roman" w:hAnsi="Times New Roman" w:cs="Times New Roman"/>
        </w:rPr>
        <w:t xml:space="preserve"> were discussed almost entirely from a military perspective. </w:t>
      </w:r>
    </w:p>
    <w:p w14:paraId="1ADBBEEA"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Keddie</w:t>
      </w:r>
      <w:proofErr w:type="spellEnd"/>
      <w:r w:rsidRPr="00533E59">
        <w:rPr>
          <w:rFonts w:ascii="Times New Roman" w:hAnsi="Times New Roman" w:cs="Times New Roman"/>
        </w:rPr>
        <w:t xml:space="preserve"> and </w:t>
      </w:r>
      <w:proofErr w:type="spellStart"/>
      <w:r w:rsidRPr="00533E59">
        <w:rPr>
          <w:rFonts w:ascii="Times New Roman" w:hAnsi="Times New Roman" w:cs="Times New Roman"/>
        </w:rPr>
        <w:t>Abrahamian</w:t>
      </w:r>
      <w:proofErr w:type="spellEnd"/>
      <w:r w:rsidRPr="00533E59">
        <w:rPr>
          <w:rFonts w:ascii="Times New Roman" w:hAnsi="Times New Roman" w:cs="Times New Roman"/>
        </w:rPr>
        <w:t xml:space="preserve"> remained largely silent on the role of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w:t>
      </w:r>
      <w:r>
        <w:rPr>
          <w:rFonts w:ascii="Times New Roman" w:hAnsi="Times New Roman" w:cs="Times New Roman"/>
        </w:rPr>
        <w:t xml:space="preserve">Both authors emphasized the participation of urban populations in the Constitutional Revolution. </w:t>
      </w:r>
      <w:proofErr w:type="spellStart"/>
      <w:r>
        <w:rPr>
          <w:rFonts w:ascii="Times New Roman" w:hAnsi="Times New Roman" w:cs="Times New Roman"/>
        </w:rPr>
        <w:t>Keddie</w:t>
      </w:r>
      <w:proofErr w:type="spellEnd"/>
      <w:r>
        <w:rPr>
          <w:rFonts w:ascii="Times New Roman" w:hAnsi="Times New Roman" w:cs="Times New Roman"/>
        </w:rPr>
        <w:t xml:space="preserve"> </w:t>
      </w:r>
      <w:r w:rsidRPr="00533E59">
        <w:rPr>
          <w:rFonts w:ascii="Times New Roman" w:hAnsi="Times New Roman" w:cs="Times New Roman"/>
        </w:rPr>
        <w:t xml:space="preserve">also acknowledged that because tribes were primarily Sunni and received religious guidance from their sheikhs, they fell outside of reach of the </w:t>
      </w:r>
      <w:proofErr w:type="spellStart"/>
      <w:r w:rsidRPr="00CD07D8">
        <w:rPr>
          <w:rFonts w:ascii="Times New Roman" w:eastAsia="Times New Roman" w:hAnsi="Times New Roman" w:cs="Times New Roman"/>
        </w:rPr>
        <w:t>ʿ</w:t>
      </w:r>
      <w:r w:rsidRPr="00533E59">
        <w:rPr>
          <w:rFonts w:ascii="Times New Roman" w:hAnsi="Times New Roman" w:cs="Times New Roman"/>
        </w:rPr>
        <w:t>ulama</w:t>
      </w:r>
      <w:proofErr w:type="spellEnd"/>
      <w:r w:rsidRPr="00533E59">
        <w:rPr>
          <w:rFonts w:ascii="Times New Roman" w:hAnsi="Times New Roman" w:cs="Times New Roman"/>
        </w:rPr>
        <w:t xml:space="preserve"> and presented a problem for her particular take on Iranian history. </w:t>
      </w:r>
      <w:proofErr w:type="spellStart"/>
      <w:r>
        <w:rPr>
          <w:rFonts w:ascii="Times New Roman" w:hAnsi="Times New Roman" w:cs="Times New Roman"/>
        </w:rPr>
        <w:t>Abrahamian</w:t>
      </w:r>
      <w:proofErr w:type="spellEnd"/>
      <w:r>
        <w:rPr>
          <w:rFonts w:ascii="Times New Roman" w:hAnsi="Times New Roman" w:cs="Times New Roman"/>
        </w:rPr>
        <w:t xml:space="preserve">, like Browne, emphasized the leadership of </w:t>
      </w:r>
      <w:proofErr w:type="spellStart"/>
      <w:r>
        <w:rPr>
          <w:rFonts w:ascii="Times New Roman" w:hAnsi="Times New Roman" w:cs="Times New Roman"/>
        </w:rPr>
        <w:t>Sardar</w:t>
      </w:r>
      <w:proofErr w:type="spellEnd"/>
      <w:r>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w:t>
      </w:r>
      <w:proofErr w:type="spellEnd"/>
      <w:r>
        <w:rPr>
          <w:rFonts w:ascii="Times New Roman" w:hAnsi="Times New Roman" w:cs="Times New Roman"/>
        </w:rPr>
        <w:t xml:space="preserve"> and the military contribution of the </w:t>
      </w:r>
      <w:proofErr w:type="spellStart"/>
      <w:r>
        <w:rPr>
          <w:rFonts w:ascii="Times New Roman" w:hAnsi="Times New Roman" w:cs="Times New Roman"/>
        </w:rPr>
        <w:t>Bakhtiyari</w:t>
      </w:r>
      <w:proofErr w:type="spellEnd"/>
      <w:r>
        <w:rPr>
          <w:rFonts w:ascii="Times New Roman" w:hAnsi="Times New Roman" w:cs="Times New Roman"/>
        </w:rPr>
        <w:t xml:space="preserve"> tribe to the re-conquest of Isfahan and Tehran by the Constitutional forces.</w:t>
      </w:r>
      <w:r>
        <w:rPr>
          <w:rStyle w:val="FootnoteReference"/>
          <w:rFonts w:ascii="Times New Roman" w:hAnsi="Times New Roman" w:cs="Times New Roman"/>
        </w:rPr>
        <w:footnoteReference w:id="151"/>
      </w:r>
    </w:p>
    <w:p w14:paraId="7B37E11C"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r>
      <w:proofErr w:type="spellStart"/>
      <w:r w:rsidRPr="00533E59">
        <w:rPr>
          <w:rFonts w:ascii="Times New Roman" w:hAnsi="Times New Roman" w:cs="Times New Roman"/>
        </w:rPr>
        <w:t>Garthwaite’s</w:t>
      </w:r>
      <w:proofErr w:type="spellEnd"/>
      <w:r w:rsidRPr="00533E59">
        <w:rPr>
          <w:rFonts w:ascii="Times New Roman" w:hAnsi="Times New Roman" w:cs="Times New Roman"/>
        </w:rPr>
        <w:t xml:space="preserve"> </w:t>
      </w:r>
      <w:r w:rsidRPr="00533E59">
        <w:rPr>
          <w:rFonts w:ascii="Times New Roman" w:hAnsi="Times New Roman" w:cs="Times New Roman"/>
          <w:i/>
        </w:rPr>
        <w:t>Khans and Shahs</w:t>
      </w:r>
      <w:r w:rsidRPr="00533E59">
        <w:rPr>
          <w:rFonts w:ascii="Times New Roman" w:hAnsi="Times New Roman" w:cs="Times New Roman"/>
        </w:rPr>
        <w:t xml:space="preserve"> highlighted the role of the </w:t>
      </w:r>
      <w:proofErr w:type="spellStart"/>
      <w:r>
        <w:rPr>
          <w:rFonts w:ascii="Times New Roman" w:hAnsi="Times New Roman" w:cs="Times New Roman"/>
        </w:rPr>
        <w:t>Bakhtiyari</w:t>
      </w:r>
      <w:proofErr w:type="spellEnd"/>
      <w:r>
        <w:rPr>
          <w:rFonts w:ascii="Times New Roman" w:hAnsi="Times New Roman" w:cs="Times New Roman"/>
        </w:rPr>
        <w:t xml:space="preserve"> elite politics in determining the tribes’ participation in the Constitutional Revolution</w:t>
      </w:r>
      <w:r w:rsidRPr="00533E59">
        <w:rPr>
          <w:rFonts w:ascii="Times New Roman" w:hAnsi="Times New Roman" w:cs="Times New Roman"/>
        </w:rPr>
        <w:t xml:space="preserve">. </w:t>
      </w:r>
      <w:proofErr w:type="spellStart"/>
      <w:r w:rsidRPr="00533E59">
        <w:rPr>
          <w:rFonts w:ascii="Times New Roman" w:hAnsi="Times New Roman" w:cs="Times New Roman"/>
        </w:rPr>
        <w:t>Gar</w:t>
      </w:r>
      <w:r>
        <w:rPr>
          <w:rFonts w:ascii="Times New Roman" w:hAnsi="Times New Roman" w:cs="Times New Roman"/>
        </w:rPr>
        <w:t>th</w:t>
      </w:r>
      <w:r w:rsidRPr="00533E59">
        <w:rPr>
          <w:rFonts w:ascii="Times New Roman" w:hAnsi="Times New Roman" w:cs="Times New Roman"/>
        </w:rPr>
        <w:t>waite</w:t>
      </w:r>
      <w:proofErr w:type="spellEnd"/>
      <w:r w:rsidRPr="00533E59">
        <w:rPr>
          <w:rFonts w:ascii="Times New Roman" w:hAnsi="Times New Roman" w:cs="Times New Roman"/>
        </w:rPr>
        <w:t xml:space="preserve"> meticulously wove together anthropological accounts and primary sour</w:t>
      </w:r>
      <w:r>
        <w:rPr>
          <w:rFonts w:ascii="Times New Roman" w:hAnsi="Times New Roman" w:cs="Times New Roman"/>
        </w:rPr>
        <w:t>ce documents and depicted a tribe with a divided leadership structure that was only capable of coordinating under unique conditions.</w:t>
      </w:r>
      <w:r w:rsidRPr="00533E59">
        <w:rPr>
          <w:rFonts w:ascii="Times New Roman" w:hAnsi="Times New Roman" w:cs="Times New Roman"/>
        </w:rPr>
        <w:t xml:space="preserve"> For </w:t>
      </w:r>
      <w:proofErr w:type="spellStart"/>
      <w:r w:rsidRPr="00533E59">
        <w:rPr>
          <w:rFonts w:ascii="Times New Roman" w:hAnsi="Times New Roman" w:cs="Times New Roman"/>
        </w:rPr>
        <w:t>Garthwaite</w:t>
      </w:r>
      <w:proofErr w:type="spellEnd"/>
      <w:r w:rsidRPr="00533E59">
        <w:rPr>
          <w:rFonts w:ascii="Times New Roman" w:hAnsi="Times New Roman" w:cs="Times New Roman"/>
        </w:rPr>
        <w:t xml:space="preserve">,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were primarily motivated by the lure of spoils. </w:t>
      </w:r>
      <w:proofErr w:type="spellStart"/>
      <w:r w:rsidRPr="00533E59">
        <w:rPr>
          <w:rFonts w:ascii="Times New Roman" w:hAnsi="Times New Roman" w:cs="Times New Roman"/>
        </w:rPr>
        <w:t>Garthwaite</w:t>
      </w:r>
      <w:proofErr w:type="spellEnd"/>
      <w:r w:rsidRPr="00533E59">
        <w:rPr>
          <w:rFonts w:ascii="Times New Roman" w:hAnsi="Times New Roman" w:cs="Times New Roman"/>
        </w:rPr>
        <w:t xml:space="preserve"> traces the start of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activism to the Civil War, when constitutionalists in Isfahan</w:t>
      </w:r>
      <w:r>
        <w:rPr>
          <w:rFonts w:ascii="Times New Roman" w:hAnsi="Times New Roman" w:cs="Times New Roman"/>
        </w:rPr>
        <w:t>, in response to the appointment</w:t>
      </w:r>
      <w:r w:rsidRPr="00533E59">
        <w:rPr>
          <w:rFonts w:ascii="Times New Roman" w:hAnsi="Times New Roman" w:cs="Times New Roman"/>
        </w:rPr>
        <w:t xml:space="preserve"> of “the oppressive </w:t>
      </w:r>
      <w:proofErr w:type="spellStart"/>
      <w:r w:rsidRPr="00533E59">
        <w:rPr>
          <w:rFonts w:ascii="Times New Roman" w:hAnsi="Times New Roman" w:cs="Times New Roman"/>
        </w:rPr>
        <w:t>Iqbal</w:t>
      </w:r>
      <w:proofErr w:type="spellEnd"/>
      <w:r w:rsidRPr="00533E59">
        <w:rPr>
          <w:rFonts w:ascii="Times New Roman" w:hAnsi="Times New Roman" w:cs="Times New Roman"/>
        </w:rPr>
        <w:t xml:space="preserve"> al-</w:t>
      </w:r>
      <w:proofErr w:type="spellStart"/>
      <w:r w:rsidRPr="00533E59">
        <w:rPr>
          <w:rFonts w:ascii="Times New Roman" w:hAnsi="Times New Roman" w:cs="Times New Roman"/>
        </w:rPr>
        <w:t>Daulah</w:t>
      </w:r>
      <w:proofErr w:type="spellEnd"/>
      <w:r w:rsidRPr="00533E59">
        <w:rPr>
          <w:rFonts w:ascii="Times New Roman" w:hAnsi="Times New Roman" w:cs="Times New Roman"/>
        </w:rPr>
        <w:t xml:space="preserve"> as governor of Isfahan,” requested </w:t>
      </w:r>
      <w:proofErr w:type="spellStart"/>
      <w:r>
        <w:rPr>
          <w:rFonts w:ascii="Times New Roman" w:hAnsi="Times New Roman" w:cs="Times New Roman"/>
        </w:rPr>
        <w:t>Bakhtiyari</w:t>
      </w:r>
      <w:proofErr w:type="spellEnd"/>
      <w:r>
        <w:rPr>
          <w:rFonts w:ascii="Times New Roman" w:hAnsi="Times New Roman" w:cs="Times New Roman"/>
        </w:rPr>
        <w:t xml:space="preserve"> assistance and</w:t>
      </w:r>
      <w:r w:rsidRPr="00533E59">
        <w:rPr>
          <w:rFonts w:ascii="Times New Roman" w:hAnsi="Times New Roman" w:cs="Times New Roman"/>
        </w:rPr>
        <w:t xml:space="preserve"> “promised to support</w:t>
      </w:r>
      <w:r>
        <w:rPr>
          <w:rFonts w:ascii="Times New Roman" w:hAnsi="Times New Roman" w:cs="Times New Roman"/>
        </w:rPr>
        <w:t xml:space="preserve"> the </w:t>
      </w:r>
      <w:proofErr w:type="spellStart"/>
      <w:r>
        <w:rPr>
          <w:rFonts w:ascii="Times New Roman" w:hAnsi="Times New Roman" w:cs="Times New Roman"/>
        </w:rPr>
        <w:t>Bakhtiyari</w:t>
      </w:r>
      <w:proofErr w:type="spellEnd"/>
      <w:r>
        <w:rPr>
          <w:rFonts w:ascii="Times New Roman" w:hAnsi="Times New Roman" w:cs="Times New Roman"/>
        </w:rPr>
        <w:t xml:space="preserve"> and to pay </w:t>
      </w:r>
      <w:proofErr w:type="spellStart"/>
      <w:r>
        <w:rPr>
          <w:rFonts w:ascii="Times New Roman" w:hAnsi="Times New Roman" w:cs="Times New Roman"/>
        </w:rPr>
        <w:t>Bakh</w:t>
      </w:r>
      <w:r w:rsidRPr="00533E59">
        <w:rPr>
          <w:rFonts w:ascii="Times New Roman" w:hAnsi="Times New Roman" w:cs="Times New Roman"/>
        </w:rPr>
        <w:t>tiyari</w:t>
      </w:r>
      <w:proofErr w:type="spellEnd"/>
      <w:r w:rsidRPr="00533E59">
        <w:rPr>
          <w:rFonts w:ascii="Times New Roman" w:hAnsi="Times New Roman" w:cs="Times New Roman"/>
        </w:rPr>
        <w:t xml:space="preserve"> expenses in Isfahan.”</w:t>
      </w:r>
      <w:r w:rsidRPr="00533E59">
        <w:rPr>
          <w:rStyle w:val="FootnoteReference"/>
          <w:rFonts w:ascii="Times New Roman" w:hAnsi="Times New Roman" w:cs="Times New Roman"/>
        </w:rPr>
        <w:footnoteReference w:id="152"/>
      </w:r>
      <w:r w:rsidRPr="00533E59">
        <w:rPr>
          <w:rFonts w:ascii="Times New Roman" w:hAnsi="Times New Roman" w:cs="Times New Roman"/>
        </w:rPr>
        <w:t xml:space="preserve">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were drawn deeper into the conflict by the promise of wealth and power. </w:t>
      </w:r>
      <w:r>
        <w:rPr>
          <w:rFonts w:ascii="Times New Roman" w:hAnsi="Times New Roman" w:cs="Times New Roman"/>
        </w:rPr>
        <w:t xml:space="preserve">While </w:t>
      </w:r>
      <w:proofErr w:type="spellStart"/>
      <w:r>
        <w:rPr>
          <w:rFonts w:ascii="Times New Roman" w:hAnsi="Times New Roman" w:cs="Times New Roman"/>
        </w:rPr>
        <w:t>Garthwaite</w:t>
      </w:r>
      <w:proofErr w:type="spellEnd"/>
      <w:r>
        <w:rPr>
          <w:rFonts w:ascii="Times New Roman" w:hAnsi="Times New Roman" w:cs="Times New Roman"/>
        </w:rPr>
        <w:t xml:space="preserve"> cited</w:t>
      </w:r>
      <w:r w:rsidRPr="00533E59">
        <w:rPr>
          <w:rFonts w:ascii="Times New Roman" w:hAnsi="Times New Roman" w:cs="Times New Roman"/>
        </w:rPr>
        <w:t xml:space="preserve"> </w:t>
      </w:r>
      <w:proofErr w:type="spellStart"/>
      <w:r w:rsidRPr="00533E59">
        <w:rPr>
          <w:rFonts w:ascii="Times New Roman" w:hAnsi="Times New Roman" w:cs="Times New Roman"/>
        </w:rPr>
        <w:t>Sardar</w:t>
      </w:r>
      <w:proofErr w:type="spellEnd"/>
      <w:r w:rsidRPr="00533E59">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w:t>
      </w:r>
      <w:r w:rsidRPr="00533E59">
        <w:rPr>
          <w:rFonts w:ascii="Times New Roman" w:hAnsi="Times New Roman" w:cs="Times New Roman"/>
        </w:rPr>
        <w:t>’s</w:t>
      </w:r>
      <w:proofErr w:type="spellEnd"/>
      <w:r w:rsidRPr="00533E59">
        <w:rPr>
          <w:rFonts w:ascii="Times New Roman" w:hAnsi="Times New Roman" w:cs="Times New Roman"/>
        </w:rPr>
        <w:t xml:space="preserve"> trip from Europe and the Lynch and Oil Syndicate as possible contributors to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unity and </w:t>
      </w:r>
      <w:r w:rsidRPr="00533E59">
        <w:rPr>
          <w:rFonts w:ascii="Times New Roman" w:hAnsi="Times New Roman" w:cs="Times New Roman"/>
        </w:rPr>
        <w:lastRenderedPageBreak/>
        <w:t xml:space="preserve">enthusiasm for the Constitutional cause, the various sects of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tribe</w:t>
      </w:r>
      <w:r>
        <w:rPr>
          <w:rFonts w:ascii="Times New Roman" w:hAnsi="Times New Roman" w:cs="Times New Roman"/>
        </w:rPr>
        <w:t xml:space="preserve"> truly</w:t>
      </w:r>
      <w:r w:rsidRPr="00533E59">
        <w:rPr>
          <w:rFonts w:ascii="Times New Roman" w:hAnsi="Times New Roman" w:cs="Times New Roman"/>
        </w:rPr>
        <w:t xml:space="preserve"> united “in anticipation of the wealth and power that might be gained if they were to help establish a constitutional government.”</w:t>
      </w:r>
      <w:r>
        <w:rPr>
          <w:rStyle w:val="FootnoteReference"/>
          <w:rFonts w:ascii="Times New Roman" w:hAnsi="Times New Roman" w:cs="Times New Roman"/>
        </w:rPr>
        <w:footnoteReference w:id="153"/>
      </w:r>
      <w:r w:rsidRPr="00533E59">
        <w:rPr>
          <w:rFonts w:ascii="Times New Roman" w:hAnsi="Times New Roman" w:cs="Times New Roman"/>
        </w:rPr>
        <w:t xml:space="preserve"> </w:t>
      </w:r>
      <w:proofErr w:type="spellStart"/>
      <w:r w:rsidRPr="00533E59">
        <w:rPr>
          <w:rFonts w:ascii="Times New Roman" w:hAnsi="Times New Roman" w:cs="Times New Roman"/>
        </w:rPr>
        <w:t>Garthwaite</w:t>
      </w:r>
      <w:proofErr w:type="spellEnd"/>
      <w:r w:rsidRPr="00533E59">
        <w:rPr>
          <w:rFonts w:ascii="Times New Roman" w:hAnsi="Times New Roman" w:cs="Times New Roman"/>
        </w:rPr>
        <w:t xml:space="preserve"> sees the Secret Agreement of 1909, which divided any future wealth and power equally between the two main factions of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as key to ensuring sustained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participation. It also revealed “the true motivation behind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unity and their pragmatic approach to the revolution.”</w:t>
      </w:r>
      <w:r w:rsidRPr="00533E59">
        <w:rPr>
          <w:rStyle w:val="FootnoteReference"/>
          <w:rFonts w:ascii="Times New Roman" w:hAnsi="Times New Roman" w:cs="Times New Roman"/>
        </w:rPr>
        <w:footnoteReference w:id="154"/>
      </w:r>
      <w:r>
        <w:rPr>
          <w:rFonts w:ascii="Times New Roman" w:hAnsi="Times New Roman" w:cs="Times New Roman"/>
        </w:rPr>
        <w:t xml:space="preserve"> </w:t>
      </w:r>
      <w:proofErr w:type="spellStart"/>
      <w:r w:rsidRPr="00533E59">
        <w:rPr>
          <w:rFonts w:ascii="Times New Roman" w:hAnsi="Times New Roman" w:cs="Times New Roman"/>
        </w:rPr>
        <w:t>Garthwaite</w:t>
      </w:r>
      <w:proofErr w:type="spellEnd"/>
      <w:r w:rsidRPr="00533E59">
        <w:rPr>
          <w:rFonts w:ascii="Times New Roman" w:hAnsi="Times New Roman" w:cs="Times New Roman"/>
        </w:rPr>
        <w:t xml:space="preserve"> emphasized internal divisions inside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tribe, between the </w:t>
      </w:r>
      <w:proofErr w:type="spellStart"/>
      <w:r>
        <w:rPr>
          <w:rFonts w:ascii="Times New Roman" w:hAnsi="Times New Roman" w:cs="Times New Roman"/>
        </w:rPr>
        <w:t>Bakhtiyari</w:t>
      </w:r>
      <w:r w:rsidRPr="00533E59">
        <w:rPr>
          <w:rFonts w:ascii="Times New Roman" w:hAnsi="Times New Roman" w:cs="Times New Roman"/>
        </w:rPr>
        <w:t>s</w:t>
      </w:r>
      <w:proofErr w:type="spellEnd"/>
      <w:r w:rsidRPr="00533E59">
        <w:rPr>
          <w:rFonts w:ascii="Times New Roman" w:hAnsi="Times New Roman" w:cs="Times New Roman"/>
        </w:rPr>
        <w:t xml:space="preserve"> and the rest of the Constitutional Coalition, and between the </w:t>
      </w:r>
      <w:proofErr w:type="spellStart"/>
      <w:r>
        <w:rPr>
          <w:rFonts w:ascii="Times New Roman" w:hAnsi="Times New Roman" w:cs="Times New Roman"/>
        </w:rPr>
        <w:t>Bakhtiyari</w:t>
      </w:r>
      <w:r w:rsidRPr="00533E59">
        <w:rPr>
          <w:rFonts w:ascii="Times New Roman" w:hAnsi="Times New Roman" w:cs="Times New Roman"/>
        </w:rPr>
        <w:t>s</w:t>
      </w:r>
      <w:proofErr w:type="spellEnd"/>
      <w:r w:rsidRPr="00533E59">
        <w:rPr>
          <w:rFonts w:ascii="Times New Roman" w:hAnsi="Times New Roman" w:cs="Times New Roman"/>
        </w:rPr>
        <w:t xml:space="preserve"> and other tribes. The weakness of the </w:t>
      </w:r>
      <w:proofErr w:type="spellStart"/>
      <w:r>
        <w:rPr>
          <w:rFonts w:ascii="Times New Roman" w:hAnsi="Times New Roman" w:cs="Times New Roman"/>
        </w:rPr>
        <w:t>Bakhtiyari</w:t>
      </w:r>
      <w:r w:rsidRPr="00533E59">
        <w:rPr>
          <w:rFonts w:ascii="Times New Roman" w:hAnsi="Times New Roman" w:cs="Times New Roman"/>
        </w:rPr>
        <w:t>s</w:t>
      </w:r>
      <w:proofErr w:type="spellEnd"/>
      <w:r w:rsidRPr="00533E59">
        <w:rPr>
          <w:rFonts w:ascii="Times New Roman" w:hAnsi="Times New Roman" w:cs="Times New Roman"/>
        </w:rPr>
        <w:t xml:space="preserve"> lay “within themselves and their own political instability.”</w:t>
      </w:r>
      <w:r w:rsidRPr="00533E59">
        <w:rPr>
          <w:rStyle w:val="FootnoteReference"/>
          <w:rFonts w:ascii="Times New Roman" w:hAnsi="Times New Roman" w:cs="Times New Roman"/>
        </w:rPr>
        <w:footnoteReference w:id="155"/>
      </w:r>
      <w:r w:rsidRPr="00533E59">
        <w:rPr>
          <w:rFonts w:ascii="Times New Roman" w:hAnsi="Times New Roman" w:cs="Times New Roman"/>
        </w:rPr>
        <w:t xml:space="preserve"> </w:t>
      </w:r>
    </w:p>
    <w:p w14:paraId="29C3E1AA" w14:textId="77777777" w:rsidR="00595162" w:rsidRPr="00533E59" w:rsidRDefault="00595162" w:rsidP="00595162">
      <w:pPr>
        <w:spacing w:line="480" w:lineRule="auto"/>
        <w:contextualSpacing/>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Afary</w:t>
      </w:r>
      <w:proofErr w:type="spellEnd"/>
      <w:r>
        <w:rPr>
          <w:rFonts w:ascii="Times New Roman" w:hAnsi="Times New Roman" w:cs="Times New Roman"/>
        </w:rPr>
        <w:t xml:space="preserve"> also emphasized material gains as the primary motivation for </w:t>
      </w:r>
      <w:proofErr w:type="spellStart"/>
      <w:r>
        <w:rPr>
          <w:rFonts w:ascii="Times New Roman" w:hAnsi="Times New Roman" w:cs="Times New Roman"/>
        </w:rPr>
        <w:t>Bakhtiyari</w:t>
      </w:r>
      <w:proofErr w:type="spellEnd"/>
      <w:r>
        <w:rPr>
          <w:rFonts w:ascii="Times New Roman" w:hAnsi="Times New Roman" w:cs="Times New Roman"/>
        </w:rPr>
        <w:t xml:space="preserve"> participation in the Constitutional Revolution. </w:t>
      </w:r>
      <w:proofErr w:type="spellStart"/>
      <w:r>
        <w:rPr>
          <w:rFonts w:ascii="Times New Roman" w:hAnsi="Times New Roman" w:cs="Times New Roman"/>
        </w:rPr>
        <w:t>Afary</w:t>
      </w:r>
      <w:proofErr w:type="spellEnd"/>
      <w:r>
        <w:rPr>
          <w:rFonts w:ascii="Times New Roman" w:hAnsi="Times New Roman" w:cs="Times New Roman"/>
        </w:rPr>
        <w:t xml:space="preserve"> emphasized </w:t>
      </w:r>
      <w:proofErr w:type="spellStart"/>
      <w:r>
        <w:rPr>
          <w:rFonts w:ascii="Times New Roman" w:hAnsi="Times New Roman" w:cs="Times New Roman"/>
        </w:rPr>
        <w:t>Bakhtiyari</w:t>
      </w:r>
      <w:proofErr w:type="spellEnd"/>
      <w:r>
        <w:rPr>
          <w:rFonts w:ascii="Times New Roman" w:hAnsi="Times New Roman" w:cs="Times New Roman"/>
        </w:rPr>
        <w:t xml:space="preserve"> enmity against the </w:t>
      </w:r>
      <w:proofErr w:type="spellStart"/>
      <w:r>
        <w:rPr>
          <w:rFonts w:ascii="Times New Roman" w:hAnsi="Times New Roman" w:cs="Times New Roman"/>
        </w:rPr>
        <w:t>Qajar</w:t>
      </w:r>
      <w:proofErr w:type="spellEnd"/>
      <w:r>
        <w:rPr>
          <w:rFonts w:ascii="Times New Roman" w:hAnsi="Times New Roman" w:cs="Times New Roman"/>
        </w:rPr>
        <w:t xml:space="preserve"> tribe.</w:t>
      </w:r>
      <w:r>
        <w:rPr>
          <w:rStyle w:val="FootnoteReference"/>
          <w:rFonts w:ascii="Times New Roman" w:hAnsi="Times New Roman" w:cs="Times New Roman"/>
        </w:rPr>
        <w:footnoteReference w:id="156"/>
      </w:r>
      <w:r>
        <w:rPr>
          <w:rFonts w:ascii="Times New Roman" w:hAnsi="Times New Roman" w:cs="Times New Roman"/>
        </w:rPr>
        <w:t xml:space="preserve"> Further, </w:t>
      </w:r>
      <w:proofErr w:type="spellStart"/>
      <w:r>
        <w:rPr>
          <w:rFonts w:ascii="Times New Roman" w:hAnsi="Times New Roman" w:cs="Times New Roman"/>
        </w:rPr>
        <w:t>Afary</w:t>
      </w:r>
      <w:proofErr w:type="spellEnd"/>
      <w:r>
        <w:rPr>
          <w:rFonts w:ascii="Times New Roman" w:hAnsi="Times New Roman" w:cs="Times New Roman"/>
        </w:rPr>
        <w:t xml:space="preserve"> emphasized </w:t>
      </w:r>
      <w:proofErr w:type="spellStart"/>
      <w:r>
        <w:rPr>
          <w:rFonts w:ascii="Times New Roman" w:hAnsi="Times New Roman" w:cs="Times New Roman"/>
        </w:rPr>
        <w:t>Sardar</w:t>
      </w:r>
      <w:proofErr w:type="spellEnd"/>
      <w:r>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ad’s</w:t>
      </w:r>
      <w:proofErr w:type="spellEnd"/>
      <w:r>
        <w:rPr>
          <w:rFonts w:ascii="Times New Roman" w:hAnsi="Times New Roman" w:cs="Times New Roman"/>
        </w:rPr>
        <w:t xml:space="preserve"> leadership and personal sympathy for to the Constitutional Movement in securing </w:t>
      </w:r>
      <w:proofErr w:type="spellStart"/>
      <w:r>
        <w:rPr>
          <w:rFonts w:ascii="Times New Roman" w:hAnsi="Times New Roman" w:cs="Times New Roman"/>
        </w:rPr>
        <w:t>Bakhtiyari</w:t>
      </w:r>
      <w:proofErr w:type="spellEnd"/>
      <w:r>
        <w:rPr>
          <w:rFonts w:ascii="Times New Roman" w:hAnsi="Times New Roman" w:cs="Times New Roman"/>
        </w:rPr>
        <w:t xml:space="preserve"> support. After the re-conquest of Tehran by Constitutionalist, </w:t>
      </w:r>
      <w:proofErr w:type="spellStart"/>
      <w:r>
        <w:rPr>
          <w:rFonts w:ascii="Times New Roman" w:hAnsi="Times New Roman" w:cs="Times New Roman"/>
        </w:rPr>
        <w:t>Afary</w:t>
      </w:r>
      <w:proofErr w:type="spellEnd"/>
      <w:r>
        <w:rPr>
          <w:rFonts w:ascii="Times New Roman" w:hAnsi="Times New Roman" w:cs="Times New Roman"/>
        </w:rPr>
        <w:t xml:space="preserve"> quotes Schuster in criticizing the </w:t>
      </w:r>
      <w:proofErr w:type="spellStart"/>
      <w:r>
        <w:rPr>
          <w:rFonts w:ascii="Times New Roman" w:hAnsi="Times New Roman" w:cs="Times New Roman"/>
        </w:rPr>
        <w:t>Bakhtiyari’s</w:t>
      </w:r>
      <w:proofErr w:type="spellEnd"/>
      <w:r>
        <w:rPr>
          <w:rFonts w:ascii="Times New Roman" w:hAnsi="Times New Roman" w:cs="Times New Roman"/>
        </w:rPr>
        <w:t xml:space="preserve"> for their “mercenary attitude” and “noncommittal attitude.”</w:t>
      </w:r>
      <w:r>
        <w:rPr>
          <w:rStyle w:val="FootnoteReference"/>
          <w:rFonts w:ascii="Times New Roman" w:hAnsi="Times New Roman" w:cs="Times New Roman"/>
        </w:rPr>
        <w:footnoteReference w:id="157"/>
      </w:r>
      <w:r>
        <w:rPr>
          <w:rFonts w:ascii="Times New Roman" w:hAnsi="Times New Roman" w:cs="Times New Roman"/>
        </w:rPr>
        <w:t xml:space="preserve"> By the time of the Second </w:t>
      </w:r>
      <w:proofErr w:type="spellStart"/>
      <w:r>
        <w:rPr>
          <w:rFonts w:ascii="Times New Roman" w:hAnsi="Times New Roman" w:cs="Times New Roman"/>
        </w:rPr>
        <w:t>Majles</w:t>
      </w:r>
      <w:proofErr w:type="spellEnd"/>
      <w:r>
        <w:rPr>
          <w:rFonts w:ascii="Times New Roman" w:hAnsi="Times New Roman" w:cs="Times New Roman"/>
        </w:rPr>
        <w:t xml:space="preserve">, the </w:t>
      </w:r>
      <w:proofErr w:type="spellStart"/>
      <w:r>
        <w:rPr>
          <w:rFonts w:ascii="Times New Roman" w:hAnsi="Times New Roman" w:cs="Times New Roman"/>
        </w:rPr>
        <w:t>Bakhtiyaris</w:t>
      </w:r>
      <w:proofErr w:type="spellEnd"/>
      <w:r>
        <w:rPr>
          <w:rFonts w:ascii="Times New Roman" w:hAnsi="Times New Roman" w:cs="Times New Roman"/>
        </w:rPr>
        <w:t xml:space="preserve"> increasingly found themselves at odds with the centralizing efforts of the Constitutional government and other tribes, jealous of the </w:t>
      </w:r>
      <w:proofErr w:type="spellStart"/>
      <w:r>
        <w:rPr>
          <w:rFonts w:ascii="Times New Roman" w:hAnsi="Times New Roman" w:cs="Times New Roman"/>
        </w:rPr>
        <w:t>Bakhtiyari</w:t>
      </w:r>
      <w:proofErr w:type="spellEnd"/>
      <w:r>
        <w:rPr>
          <w:rFonts w:ascii="Times New Roman" w:hAnsi="Times New Roman" w:cs="Times New Roman"/>
        </w:rPr>
        <w:t xml:space="preserve"> position in Tehran.</w:t>
      </w:r>
      <w:r>
        <w:rPr>
          <w:rStyle w:val="FootnoteReference"/>
          <w:rFonts w:ascii="Times New Roman" w:hAnsi="Times New Roman" w:cs="Times New Roman"/>
        </w:rPr>
        <w:footnoteReference w:id="158"/>
      </w:r>
      <w:r>
        <w:rPr>
          <w:rFonts w:ascii="Times New Roman" w:hAnsi="Times New Roman" w:cs="Times New Roman"/>
        </w:rPr>
        <w:t xml:space="preserve"> Thus, </w:t>
      </w:r>
      <w:proofErr w:type="spellStart"/>
      <w:r>
        <w:rPr>
          <w:rFonts w:ascii="Times New Roman" w:hAnsi="Times New Roman" w:cs="Times New Roman"/>
        </w:rPr>
        <w:t>Afary</w:t>
      </w:r>
      <w:proofErr w:type="spellEnd"/>
      <w:r>
        <w:rPr>
          <w:rFonts w:ascii="Times New Roman" w:hAnsi="Times New Roman" w:cs="Times New Roman"/>
        </w:rPr>
        <w:t xml:space="preserve"> seemed to view tribal participation in a movement that sought ultimately to curtail tribal freedoms as a </w:t>
      </w:r>
      <w:r>
        <w:rPr>
          <w:rFonts w:ascii="Times New Roman" w:hAnsi="Times New Roman" w:cs="Times New Roman"/>
        </w:rPr>
        <w:lastRenderedPageBreak/>
        <w:t xml:space="preserve">contradiction that could only be explained by the desire for the spoils of war and, in the case of </w:t>
      </w:r>
      <w:proofErr w:type="spellStart"/>
      <w:r>
        <w:rPr>
          <w:rFonts w:ascii="Times New Roman" w:hAnsi="Times New Roman" w:cs="Times New Roman"/>
        </w:rPr>
        <w:t>Sardar</w:t>
      </w:r>
      <w:proofErr w:type="spellEnd"/>
      <w:r>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w:t>
      </w:r>
      <w:proofErr w:type="spellEnd"/>
      <w:r>
        <w:rPr>
          <w:rFonts w:ascii="Times New Roman" w:hAnsi="Times New Roman" w:cs="Times New Roman"/>
        </w:rPr>
        <w:t xml:space="preserve">, sympathy for the constitutional cause. In this way, the only possible motivation for </w:t>
      </w:r>
      <w:proofErr w:type="spellStart"/>
      <w:r>
        <w:rPr>
          <w:rFonts w:ascii="Times New Roman" w:hAnsi="Times New Roman" w:cs="Times New Roman"/>
        </w:rPr>
        <w:t>Bakhtiyari</w:t>
      </w:r>
      <w:proofErr w:type="spellEnd"/>
      <w:r>
        <w:rPr>
          <w:rFonts w:ascii="Times New Roman" w:hAnsi="Times New Roman" w:cs="Times New Roman"/>
        </w:rPr>
        <w:t xml:space="preserve"> participation would be financial gain and the settling of old rivalries with other tribes.   </w:t>
      </w:r>
    </w:p>
    <w:p w14:paraId="5AB4FF36" w14:textId="77777777" w:rsidR="00595162"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 xml:space="preserve">In </w:t>
      </w:r>
      <w:r w:rsidRPr="00533E59">
        <w:rPr>
          <w:rFonts w:ascii="Times New Roman" w:hAnsi="Times New Roman" w:cs="Times New Roman"/>
          <w:i/>
        </w:rPr>
        <w:t>Tribes and Empires:</w:t>
      </w:r>
      <w:r w:rsidRPr="00533E59">
        <w:rPr>
          <w:rFonts w:ascii="Times New Roman" w:hAnsi="Times New Roman" w:cs="Times New Roman"/>
        </w:rPr>
        <w:t xml:space="preserve"> </w:t>
      </w:r>
      <w:r w:rsidRPr="00533E59">
        <w:rPr>
          <w:rFonts w:ascii="Times New Roman" w:hAnsi="Times New Roman" w:cs="Times New Roman"/>
          <w:i/>
        </w:rPr>
        <w:t>On the Margins of Nineteenth-Century Iran</w:t>
      </w:r>
      <w:r>
        <w:rPr>
          <w:rFonts w:ascii="Times New Roman" w:hAnsi="Times New Roman" w:cs="Times New Roman"/>
        </w:rPr>
        <w:t xml:space="preserve">, </w:t>
      </w:r>
      <w:proofErr w:type="spellStart"/>
      <w:r>
        <w:rPr>
          <w:rFonts w:ascii="Times New Roman" w:hAnsi="Times New Roman" w:cs="Times New Roman"/>
        </w:rPr>
        <w:t>Arash</w:t>
      </w:r>
      <w:proofErr w:type="spellEnd"/>
      <w:r>
        <w:rPr>
          <w:rFonts w:ascii="Times New Roman" w:hAnsi="Times New Roman" w:cs="Times New Roman"/>
        </w:rPr>
        <w:t xml:space="preserve"> </w:t>
      </w:r>
      <w:proofErr w:type="spellStart"/>
      <w:r>
        <w:rPr>
          <w:rFonts w:ascii="Times New Roman" w:hAnsi="Times New Roman" w:cs="Times New Roman"/>
        </w:rPr>
        <w:t>Khazeni</w:t>
      </w:r>
      <w:proofErr w:type="spellEnd"/>
      <w:r w:rsidRPr="00533E59">
        <w:rPr>
          <w:rFonts w:ascii="Times New Roman" w:hAnsi="Times New Roman" w:cs="Times New Roman"/>
        </w:rPr>
        <w:t xml:space="preserve"> </w:t>
      </w:r>
      <w:r>
        <w:rPr>
          <w:rFonts w:ascii="Times New Roman" w:hAnsi="Times New Roman" w:cs="Times New Roman"/>
        </w:rPr>
        <w:t>explained the support</w:t>
      </w:r>
      <w:r w:rsidRPr="00533E59">
        <w:rPr>
          <w:rFonts w:ascii="Times New Roman" w:hAnsi="Times New Roman" w:cs="Times New Roman"/>
        </w:rPr>
        <w:t xml:space="preserve"> of the </w:t>
      </w:r>
      <w:proofErr w:type="spellStart"/>
      <w:r>
        <w:rPr>
          <w:rFonts w:ascii="Times New Roman" w:hAnsi="Times New Roman" w:cs="Times New Roman"/>
        </w:rPr>
        <w:t>Bakhtiyari</w:t>
      </w:r>
      <w:proofErr w:type="spellEnd"/>
      <w:r>
        <w:rPr>
          <w:rFonts w:ascii="Times New Roman" w:hAnsi="Times New Roman" w:cs="Times New Roman"/>
        </w:rPr>
        <w:t xml:space="preserve"> tribe for the Constitutional Revolution by looking at social-cultural changes inside the </w:t>
      </w:r>
      <w:proofErr w:type="spellStart"/>
      <w:r>
        <w:rPr>
          <w:rFonts w:ascii="Times New Roman" w:hAnsi="Times New Roman" w:cs="Times New Roman"/>
        </w:rPr>
        <w:t>Bakhtiyari</w:t>
      </w:r>
      <w:proofErr w:type="spellEnd"/>
      <w:r>
        <w:rPr>
          <w:rFonts w:ascii="Times New Roman" w:hAnsi="Times New Roman" w:cs="Times New Roman"/>
        </w:rPr>
        <w:t xml:space="preserve"> tribe and in Iran before and during the Constitutional Revolution. Rather than seeing the Constitutional Government as the start of efforts to curtail the power of the tribes, </w:t>
      </w:r>
      <w:proofErr w:type="spellStart"/>
      <w:r>
        <w:rPr>
          <w:rFonts w:ascii="Times New Roman" w:hAnsi="Times New Roman" w:cs="Times New Roman"/>
        </w:rPr>
        <w:t>Khazeni</w:t>
      </w:r>
      <w:proofErr w:type="spellEnd"/>
      <w:r>
        <w:rPr>
          <w:rFonts w:ascii="Times New Roman" w:hAnsi="Times New Roman" w:cs="Times New Roman"/>
        </w:rPr>
        <w:t xml:space="preserve"> saw the</w:t>
      </w:r>
      <w:r w:rsidRPr="00533E59">
        <w:rPr>
          <w:rFonts w:ascii="Times New Roman" w:hAnsi="Times New Roman" w:cs="Times New Roman"/>
        </w:rPr>
        <w:t xml:space="preserve"> 19</w:t>
      </w:r>
      <w:r w:rsidRPr="00533E59">
        <w:rPr>
          <w:rFonts w:ascii="Times New Roman" w:hAnsi="Times New Roman" w:cs="Times New Roman"/>
          <w:vertAlign w:val="superscript"/>
        </w:rPr>
        <w:t>th</w:t>
      </w:r>
      <w:r w:rsidRPr="00533E59">
        <w:rPr>
          <w:rFonts w:ascii="Times New Roman" w:hAnsi="Times New Roman" w:cs="Times New Roman"/>
        </w:rPr>
        <w:t xml:space="preserve"> century </w:t>
      </w:r>
      <w:r>
        <w:rPr>
          <w:rFonts w:ascii="Times New Roman" w:hAnsi="Times New Roman" w:cs="Times New Roman"/>
        </w:rPr>
        <w:t xml:space="preserve">as </w:t>
      </w:r>
      <w:r w:rsidRPr="00533E59">
        <w:rPr>
          <w:rFonts w:ascii="Times New Roman" w:hAnsi="Times New Roman" w:cs="Times New Roman"/>
        </w:rPr>
        <w:t xml:space="preserve">marked </w:t>
      </w:r>
      <w:r>
        <w:rPr>
          <w:rFonts w:ascii="Times New Roman" w:hAnsi="Times New Roman" w:cs="Times New Roman"/>
        </w:rPr>
        <w:t>by</w:t>
      </w:r>
      <w:r w:rsidRPr="00533E59">
        <w:rPr>
          <w:rFonts w:ascii="Times New Roman" w:hAnsi="Times New Roman" w:cs="Times New Roman"/>
        </w:rPr>
        <w:t xml:space="preserve"> </w:t>
      </w:r>
      <w:r>
        <w:rPr>
          <w:rFonts w:ascii="Times New Roman" w:hAnsi="Times New Roman" w:cs="Times New Roman"/>
        </w:rPr>
        <w:t xml:space="preserve">efforts to open </w:t>
      </w:r>
      <w:proofErr w:type="spellStart"/>
      <w:r>
        <w:rPr>
          <w:rFonts w:ascii="Times New Roman" w:hAnsi="Times New Roman" w:cs="Times New Roman"/>
        </w:rPr>
        <w:t>Bakhtiyari</w:t>
      </w:r>
      <w:proofErr w:type="spellEnd"/>
      <w:r>
        <w:rPr>
          <w:rFonts w:ascii="Times New Roman" w:hAnsi="Times New Roman" w:cs="Times New Roman"/>
        </w:rPr>
        <w:t xml:space="preserve"> lands and subjugate the tribes.</w:t>
      </w:r>
      <w:r w:rsidRPr="00533E59">
        <w:rPr>
          <w:rFonts w:ascii="Times New Roman" w:hAnsi="Times New Roman" w:cs="Times New Roman"/>
        </w:rPr>
        <w:t xml:space="preserve"> </w:t>
      </w:r>
      <w:proofErr w:type="spellStart"/>
      <w:r>
        <w:rPr>
          <w:rFonts w:ascii="Times New Roman" w:hAnsi="Times New Roman" w:cs="Times New Roman"/>
        </w:rPr>
        <w:t>Khazeni</w:t>
      </w:r>
      <w:proofErr w:type="spellEnd"/>
      <w:r>
        <w:rPr>
          <w:rFonts w:ascii="Times New Roman" w:hAnsi="Times New Roman" w:cs="Times New Roman"/>
        </w:rPr>
        <w:t xml:space="preserve"> wrote that, </w:t>
      </w:r>
      <w:r w:rsidRPr="00533E59">
        <w:rPr>
          <w:rFonts w:ascii="Times New Roman" w:hAnsi="Times New Roman" w:cs="Times New Roman"/>
        </w:rPr>
        <w:t>“the Constitutional Revolution occurred as the tribes in Iran were becoming increasingly subject to state expansion and centralization.”</w:t>
      </w:r>
      <w:r w:rsidRPr="00533E59">
        <w:rPr>
          <w:rStyle w:val="FootnoteReference"/>
          <w:rFonts w:ascii="Times New Roman" w:hAnsi="Times New Roman" w:cs="Times New Roman"/>
        </w:rPr>
        <w:footnoteReference w:id="159"/>
      </w:r>
      <w:r w:rsidRPr="00533E59">
        <w:rPr>
          <w:rFonts w:ascii="Times New Roman" w:hAnsi="Times New Roman" w:cs="Times New Roman"/>
        </w:rPr>
        <w:t xml:space="preserv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support for the Constitutional </w:t>
      </w:r>
      <w:r>
        <w:rPr>
          <w:rFonts w:ascii="Times New Roman" w:hAnsi="Times New Roman" w:cs="Times New Roman"/>
        </w:rPr>
        <w:t xml:space="preserve">cause </w:t>
      </w:r>
      <w:r w:rsidRPr="00533E59">
        <w:rPr>
          <w:rFonts w:ascii="Times New Roman" w:hAnsi="Times New Roman" w:cs="Times New Roman"/>
        </w:rPr>
        <w:t xml:space="preserve">caused a “significant shift” in representations of the tribes of Iran, especially the </w:t>
      </w:r>
      <w:proofErr w:type="spellStart"/>
      <w:r>
        <w:rPr>
          <w:rFonts w:ascii="Times New Roman" w:hAnsi="Times New Roman" w:cs="Times New Roman"/>
        </w:rPr>
        <w:t>Bakhtiyari</w:t>
      </w:r>
      <w:proofErr w:type="spellEnd"/>
      <w:r w:rsidRPr="00533E59">
        <w:rPr>
          <w:rFonts w:ascii="Times New Roman" w:hAnsi="Times New Roman" w:cs="Times New Roman"/>
        </w:rPr>
        <w:t>. The tribes of Iran “no longer appeared as subjects of empire but as people of the homeland.”</w:t>
      </w:r>
      <w:r w:rsidRPr="00533E59">
        <w:rPr>
          <w:rStyle w:val="FootnoteReference"/>
          <w:rFonts w:ascii="Times New Roman" w:hAnsi="Times New Roman" w:cs="Times New Roman"/>
        </w:rPr>
        <w:footnoteReference w:id="160"/>
      </w:r>
      <w:r w:rsidRPr="00533E59">
        <w:rPr>
          <w:rFonts w:ascii="Times New Roman" w:hAnsi="Times New Roman" w:cs="Times New Roman"/>
        </w:rPr>
        <w:t xml:space="preserve"> Similarly, </w:t>
      </w:r>
      <w:proofErr w:type="spellStart"/>
      <w:r w:rsidRPr="00533E59">
        <w:rPr>
          <w:rFonts w:ascii="Times New Roman" w:hAnsi="Times New Roman" w:cs="Times New Roman"/>
        </w:rPr>
        <w:t>Khazeni</w:t>
      </w:r>
      <w:proofErr w:type="spellEnd"/>
      <w:r w:rsidRPr="00533E59">
        <w:rPr>
          <w:rFonts w:ascii="Times New Roman" w:hAnsi="Times New Roman" w:cs="Times New Roman"/>
        </w:rPr>
        <w:t xml:space="preserve"> pointed out that the participation of the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w:t>
      </w:r>
      <w:r>
        <w:rPr>
          <w:rFonts w:ascii="Times New Roman" w:hAnsi="Times New Roman" w:cs="Times New Roman"/>
        </w:rPr>
        <w:t>in the Constituti</w:t>
      </w:r>
      <w:r w:rsidRPr="00533E59">
        <w:rPr>
          <w:rFonts w:ascii="Times New Roman" w:hAnsi="Times New Roman" w:cs="Times New Roman"/>
        </w:rPr>
        <w:t xml:space="preserve">onal Revolution, made possible by the opening of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lands through British and </w:t>
      </w:r>
      <w:proofErr w:type="spellStart"/>
      <w:r w:rsidRPr="00533E59">
        <w:rPr>
          <w:rFonts w:ascii="Times New Roman" w:hAnsi="Times New Roman" w:cs="Times New Roman"/>
        </w:rPr>
        <w:t>Qajar</w:t>
      </w:r>
      <w:proofErr w:type="spellEnd"/>
      <w:r w:rsidRPr="00533E59">
        <w:rPr>
          <w:rFonts w:ascii="Times New Roman" w:hAnsi="Times New Roman" w:cs="Times New Roman"/>
        </w:rPr>
        <w:t xml:space="preserve"> imperial projects, brought on serious social </w:t>
      </w:r>
      <w:r>
        <w:rPr>
          <w:rFonts w:ascii="Times New Roman" w:hAnsi="Times New Roman" w:cs="Times New Roman"/>
        </w:rPr>
        <w:t xml:space="preserve">changes inside the </w:t>
      </w:r>
      <w:proofErr w:type="spellStart"/>
      <w:r>
        <w:rPr>
          <w:rFonts w:ascii="Times New Roman" w:hAnsi="Times New Roman" w:cs="Times New Roman"/>
        </w:rPr>
        <w:t>Bakhtiyari</w:t>
      </w:r>
      <w:proofErr w:type="spellEnd"/>
      <w:r>
        <w:rPr>
          <w:rFonts w:ascii="Times New Roman" w:hAnsi="Times New Roman" w:cs="Times New Roman"/>
        </w:rPr>
        <w:t xml:space="preserve">. </w:t>
      </w:r>
      <w:r w:rsidRPr="00533E59">
        <w:rPr>
          <w:rFonts w:ascii="Times New Roman" w:hAnsi="Times New Roman" w:cs="Times New Roman"/>
        </w:rPr>
        <w:t xml:space="preserve">The moment represented a “duality between autonomy and assimilation.” </w:t>
      </w:r>
      <w:proofErr w:type="spellStart"/>
      <w:r>
        <w:rPr>
          <w:rFonts w:ascii="Times New Roman" w:hAnsi="Times New Roman" w:cs="Times New Roman"/>
        </w:rPr>
        <w:t>Bakhtiyari</w:t>
      </w:r>
      <w:proofErr w:type="spellEnd"/>
      <w:r w:rsidRPr="00533E59">
        <w:rPr>
          <w:rFonts w:ascii="Times New Roman" w:hAnsi="Times New Roman" w:cs="Times New Roman"/>
        </w:rPr>
        <w:t xml:space="preserve"> khans and ordinary members of the tribe “embraced the homeland- </w:t>
      </w:r>
      <w:proofErr w:type="spellStart"/>
      <w:r w:rsidRPr="00533E59">
        <w:rPr>
          <w:rFonts w:ascii="Times New Roman" w:hAnsi="Times New Roman" w:cs="Times New Roman"/>
          <w:i/>
        </w:rPr>
        <w:t>vatan</w:t>
      </w:r>
      <w:proofErr w:type="spellEnd"/>
      <w:r w:rsidRPr="00533E59">
        <w:rPr>
          <w:rFonts w:ascii="Times New Roman" w:hAnsi="Times New Roman" w:cs="Times New Roman"/>
        </w:rPr>
        <w:t xml:space="preserve"> – even though they did not entirely relinquish their traditional tribal motives or leave their tribal conscience behind.”</w:t>
      </w:r>
      <w:r w:rsidRPr="00533E59">
        <w:rPr>
          <w:rStyle w:val="FootnoteReference"/>
          <w:rFonts w:ascii="Times New Roman" w:hAnsi="Times New Roman" w:cs="Times New Roman"/>
        </w:rPr>
        <w:footnoteReference w:id="161"/>
      </w:r>
      <w:r>
        <w:rPr>
          <w:rFonts w:ascii="Times New Roman" w:hAnsi="Times New Roman" w:cs="Times New Roman"/>
        </w:rPr>
        <w:t xml:space="preserve"> In this way, the </w:t>
      </w:r>
      <w:proofErr w:type="spellStart"/>
      <w:r>
        <w:rPr>
          <w:rFonts w:ascii="Times New Roman" w:hAnsi="Times New Roman" w:cs="Times New Roman"/>
        </w:rPr>
        <w:t>Bakhtiyari</w:t>
      </w:r>
      <w:proofErr w:type="spellEnd"/>
      <w:r>
        <w:rPr>
          <w:rFonts w:ascii="Times New Roman" w:hAnsi="Times New Roman" w:cs="Times New Roman"/>
        </w:rPr>
        <w:t xml:space="preserve"> were very </w:t>
      </w:r>
      <w:r>
        <w:rPr>
          <w:rFonts w:ascii="Times New Roman" w:hAnsi="Times New Roman" w:cs="Times New Roman"/>
        </w:rPr>
        <w:lastRenderedPageBreak/>
        <w:t>much like their Azeri and Armenian counterparts, balancing multiple identities at the same time.</w:t>
      </w:r>
    </w:p>
    <w:p w14:paraId="6CAFAD41"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Further research into tribal contributions to the Constitutional Revolution would be complicated by a lack of documents. Due to </w:t>
      </w:r>
      <w:proofErr w:type="spellStart"/>
      <w:r>
        <w:rPr>
          <w:rFonts w:ascii="Times New Roman" w:hAnsi="Times New Roman" w:cs="Times New Roman"/>
        </w:rPr>
        <w:t>Sardar</w:t>
      </w:r>
      <w:proofErr w:type="spellEnd"/>
      <w:r>
        <w:rPr>
          <w:rFonts w:ascii="Times New Roman" w:hAnsi="Times New Roman" w:cs="Times New Roman"/>
        </w:rPr>
        <w:t xml:space="preserve"> </w:t>
      </w:r>
      <w:proofErr w:type="spellStart"/>
      <w:r w:rsidRPr="00CD07D8">
        <w:rPr>
          <w:rFonts w:ascii="Times New Roman" w:hAnsi="Times New Roman" w:cs="Times New Roman"/>
        </w:rPr>
        <w:t>As</w:t>
      </w:r>
      <w:r w:rsidRPr="00CD07D8">
        <w:rPr>
          <w:rFonts w:ascii="Times New Roman" w:eastAsia="Times New Roman" w:hAnsi="Times New Roman" w:cs="Times New Roman"/>
        </w:rPr>
        <w:t>ʿ</w:t>
      </w:r>
      <w:r>
        <w:rPr>
          <w:rFonts w:ascii="Times New Roman" w:hAnsi="Times New Roman" w:cs="Times New Roman"/>
        </w:rPr>
        <w:t>ad’s</w:t>
      </w:r>
      <w:proofErr w:type="spellEnd"/>
      <w:r>
        <w:rPr>
          <w:rFonts w:ascii="Times New Roman" w:hAnsi="Times New Roman" w:cs="Times New Roman"/>
        </w:rPr>
        <w:t xml:space="preserve"> efforts, a </w:t>
      </w:r>
      <w:proofErr w:type="spellStart"/>
      <w:r>
        <w:rPr>
          <w:rFonts w:ascii="Times New Roman" w:hAnsi="Times New Roman" w:cs="Times New Roman"/>
        </w:rPr>
        <w:t>Bakhtiyari</w:t>
      </w:r>
      <w:proofErr w:type="spellEnd"/>
      <w:r>
        <w:rPr>
          <w:rFonts w:ascii="Times New Roman" w:hAnsi="Times New Roman" w:cs="Times New Roman"/>
        </w:rPr>
        <w:t xml:space="preserve"> account of the Constitutional Revolution was recorded. Further, there are extensive records about the </w:t>
      </w:r>
      <w:proofErr w:type="spellStart"/>
      <w:r>
        <w:rPr>
          <w:rFonts w:ascii="Times New Roman" w:hAnsi="Times New Roman" w:cs="Times New Roman"/>
        </w:rPr>
        <w:t>Bakhtiyari</w:t>
      </w:r>
      <w:proofErr w:type="spellEnd"/>
      <w:r>
        <w:rPr>
          <w:rFonts w:ascii="Times New Roman" w:hAnsi="Times New Roman" w:cs="Times New Roman"/>
        </w:rPr>
        <w:t xml:space="preserve"> in the British National Archives and the British Petroleum Archives. Other tribes, like the </w:t>
      </w:r>
      <w:proofErr w:type="spellStart"/>
      <w:r>
        <w:rPr>
          <w:rFonts w:ascii="Times New Roman" w:hAnsi="Times New Roman" w:cs="Times New Roman"/>
        </w:rPr>
        <w:t>Shahsavan</w:t>
      </w:r>
      <w:proofErr w:type="spellEnd"/>
      <w:r>
        <w:rPr>
          <w:rFonts w:ascii="Times New Roman" w:hAnsi="Times New Roman" w:cs="Times New Roman"/>
        </w:rPr>
        <w:t xml:space="preserve"> or </w:t>
      </w:r>
      <w:proofErr w:type="spellStart"/>
      <w:r>
        <w:rPr>
          <w:rFonts w:ascii="Times New Roman" w:hAnsi="Times New Roman" w:cs="Times New Roman"/>
        </w:rPr>
        <w:t>Qashqai</w:t>
      </w:r>
      <w:proofErr w:type="spellEnd"/>
      <w:r>
        <w:rPr>
          <w:rFonts w:ascii="Times New Roman" w:hAnsi="Times New Roman" w:cs="Times New Roman"/>
        </w:rPr>
        <w:t xml:space="preserve">, did not have the same level of commercial and diplomatic contact with imperial powers. Even if few new documents remain, there are still new ways to look at </w:t>
      </w:r>
      <w:proofErr w:type="spellStart"/>
      <w:r>
        <w:rPr>
          <w:rFonts w:ascii="Times New Roman" w:hAnsi="Times New Roman" w:cs="Times New Roman"/>
        </w:rPr>
        <w:t>Bakhtiyari</w:t>
      </w:r>
      <w:proofErr w:type="spellEnd"/>
      <w:r>
        <w:rPr>
          <w:rFonts w:ascii="Times New Roman" w:hAnsi="Times New Roman" w:cs="Times New Roman"/>
        </w:rPr>
        <w:t xml:space="preserve"> history.</w:t>
      </w:r>
    </w:p>
    <w:p w14:paraId="2A96935F" w14:textId="77777777" w:rsidR="00595162" w:rsidRDefault="00595162" w:rsidP="00595162">
      <w:pPr>
        <w:spacing w:line="480" w:lineRule="auto"/>
        <w:contextualSpacing/>
        <w:rPr>
          <w:rFonts w:ascii="Times New Roman" w:hAnsi="Times New Roman" w:cs="Times New Roman"/>
        </w:rPr>
      </w:pPr>
    </w:p>
    <w:p w14:paraId="6DA0679E" w14:textId="77777777" w:rsidR="00595162" w:rsidRPr="00102132" w:rsidRDefault="00595162" w:rsidP="00595162">
      <w:pPr>
        <w:spacing w:line="480" w:lineRule="auto"/>
        <w:contextualSpacing/>
        <w:rPr>
          <w:rFonts w:ascii="Times New Roman" w:hAnsi="Times New Roman" w:cs="Times New Roman"/>
          <w:b/>
        </w:rPr>
      </w:pPr>
      <w:r w:rsidRPr="00102132">
        <w:rPr>
          <w:rFonts w:ascii="Times New Roman" w:hAnsi="Times New Roman" w:cs="Times New Roman"/>
          <w:b/>
        </w:rPr>
        <w:t xml:space="preserve">Conclusion: </w:t>
      </w:r>
    </w:p>
    <w:p w14:paraId="3DB41CDF" w14:textId="77777777" w:rsidR="00595162" w:rsidRPr="00533E59" w:rsidRDefault="00595162" w:rsidP="00595162">
      <w:pPr>
        <w:spacing w:line="480" w:lineRule="auto"/>
        <w:contextualSpacing/>
        <w:rPr>
          <w:rFonts w:ascii="Times New Roman" w:hAnsi="Times New Roman" w:cs="Times New Roman"/>
        </w:rPr>
      </w:pPr>
      <w:r w:rsidRPr="00533E59">
        <w:rPr>
          <w:rFonts w:ascii="Times New Roman" w:hAnsi="Times New Roman" w:cs="Times New Roman"/>
        </w:rPr>
        <w:tab/>
        <w:t>Despite the vastly different back</w:t>
      </w:r>
      <w:r>
        <w:rPr>
          <w:rFonts w:ascii="Times New Roman" w:hAnsi="Times New Roman" w:cs="Times New Roman"/>
        </w:rPr>
        <w:t xml:space="preserve">grounds of </w:t>
      </w:r>
      <w:proofErr w:type="spellStart"/>
      <w:r>
        <w:rPr>
          <w:rFonts w:ascii="Times New Roman" w:hAnsi="Times New Roman" w:cs="Times New Roman"/>
        </w:rPr>
        <w:t>Azeris</w:t>
      </w:r>
      <w:proofErr w:type="spellEnd"/>
      <w:r>
        <w:rPr>
          <w:rFonts w:ascii="Times New Roman" w:hAnsi="Times New Roman" w:cs="Times New Roman"/>
        </w:rPr>
        <w:t xml:space="preserve">, Armenians, and </w:t>
      </w:r>
      <w:proofErr w:type="spellStart"/>
      <w:r>
        <w:rPr>
          <w:rFonts w:ascii="Times New Roman" w:hAnsi="Times New Roman" w:cs="Times New Roman"/>
        </w:rPr>
        <w:t>Bakhtiaris</w:t>
      </w:r>
      <w:proofErr w:type="spellEnd"/>
      <w:r>
        <w:rPr>
          <w:rFonts w:ascii="Times New Roman" w:hAnsi="Times New Roman" w:cs="Times New Roman"/>
        </w:rPr>
        <w:t>, their historiography reveals certain commonalities. The participation of these groups in the Constitutional Revolution was seen as both central, but the unique perspective of these groups remained incompletely acknowledged. Further, recent literature emphasized the fluid and ambiguous nature of minority identities during this period. The perspective of these groups will remain difficult to integrate into the larger body of Iranian history due to the number of research languages needed and ongoing problems with archival access.</w:t>
      </w:r>
    </w:p>
    <w:p w14:paraId="41C4763F"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An example of how this could be achieved is </w:t>
      </w:r>
      <w:r>
        <w:rPr>
          <w:rFonts w:ascii="Times New Roman" w:hAnsi="Times New Roman" w:cs="Times New Roman"/>
          <w:i/>
        </w:rPr>
        <w:t>Shattered Dreams of Revolution</w:t>
      </w:r>
      <w:r>
        <w:rPr>
          <w:rFonts w:ascii="Times New Roman" w:hAnsi="Times New Roman" w:cs="Times New Roman"/>
        </w:rPr>
        <w:t xml:space="preserve"> by </w:t>
      </w:r>
      <w:proofErr w:type="spellStart"/>
      <w:r>
        <w:rPr>
          <w:rFonts w:ascii="Times New Roman" w:hAnsi="Times New Roman" w:cs="Times New Roman"/>
        </w:rPr>
        <w:t>Bedross</w:t>
      </w:r>
      <w:proofErr w:type="spellEnd"/>
      <w:r>
        <w:rPr>
          <w:rFonts w:ascii="Times New Roman" w:hAnsi="Times New Roman" w:cs="Times New Roman"/>
        </w:rPr>
        <w:t xml:space="preserve"> Der </w:t>
      </w:r>
      <w:proofErr w:type="spellStart"/>
      <w:r>
        <w:rPr>
          <w:rFonts w:ascii="Times New Roman" w:hAnsi="Times New Roman" w:cs="Times New Roman"/>
        </w:rPr>
        <w:t>Matossian</w:t>
      </w:r>
      <w:proofErr w:type="spellEnd"/>
      <w:r>
        <w:rPr>
          <w:rFonts w:ascii="Times New Roman" w:hAnsi="Times New Roman" w:cs="Times New Roman"/>
        </w:rPr>
        <w:t xml:space="preserve">. Instead of looking at minority contributions to the Turkish Constitutional Revolution of 1908 piece-meal or in isolation, </w:t>
      </w:r>
      <w:proofErr w:type="spellStart"/>
      <w:r>
        <w:rPr>
          <w:rFonts w:ascii="Times New Roman" w:hAnsi="Times New Roman" w:cs="Times New Roman"/>
        </w:rPr>
        <w:t>Matossian</w:t>
      </w:r>
      <w:proofErr w:type="spellEnd"/>
      <w:r>
        <w:rPr>
          <w:rFonts w:ascii="Times New Roman" w:hAnsi="Times New Roman" w:cs="Times New Roman"/>
        </w:rPr>
        <w:t xml:space="preserve"> looks at how the emerging Jewish, Armenian, and Arab public spheres interacted with one another </w:t>
      </w:r>
      <w:r>
        <w:rPr>
          <w:rFonts w:ascii="Times New Roman" w:hAnsi="Times New Roman" w:cs="Times New Roman"/>
        </w:rPr>
        <w:lastRenderedPageBreak/>
        <w:t>and with the dominant Turkish public sphere.  Much like the Iranian case, he examined how the Revolution and enactment of a constitution raised expectations and how these feelings were internalized and negotiated by different groups.</w:t>
      </w:r>
      <w:r>
        <w:rPr>
          <w:rStyle w:val="FootnoteReference"/>
          <w:rFonts w:ascii="Times New Roman" w:hAnsi="Times New Roman" w:cs="Times New Roman"/>
        </w:rPr>
        <w:footnoteReference w:id="162"/>
      </w:r>
      <w:r>
        <w:rPr>
          <w:rFonts w:ascii="Times New Roman" w:hAnsi="Times New Roman" w:cs="Times New Roman"/>
        </w:rPr>
        <w:t xml:space="preserve"> The differing expectations and perspective of dominant and non-dominant groups led to the rise of ethnic tension and disappointment in the new democratic order.  </w:t>
      </w:r>
    </w:p>
    <w:p w14:paraId="28F9238F"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Matossian</w:t>
      </w:r>
      <w:proofErr w:type="spellEnd"/>
      <w:r>
        <w:rPr>
          <w:rFonts w:ascii="Times New Roman" w:hAnsi="Times New Roman" w:cs="Times New Roman"/>
        </w:rPr>
        <w:t xml:space="preserve"> faced similar </w:t>
      </w:r>
      <w:proofErr w:type="spellStart"/>
      <w:r>
        <w:rPr>
          <w:rFonts w:ascii="Times New Roman" w:hAnsi="Times New Roman" w:cs="Times New Roman"/>
        </w:rPr>
        <w:t>historiographic</w:t>
      </w:r>
      <w:proofErr w:type="spellEnd"/>
      <w:r>
        <w:rPr>
          <w:rFonts w:ascii="Times New Roman" w:hAnsi="Times New Roman" w:cs="Times New Roman"/>
        </w:rPr>
        <w:t xml:space="preserve"> problems to those faced by scholars of Iran. The account of minority perspectives is not comprehensive. For linguistic reasons, </w:t>
      </w:r>
      <w:proofErr w:type="spellStart"/>
      <w:r>
        <w:rPr>
          <w:rFonts w:ascii="Times New Roman" w:hAnsi="Times New Roman" w:cs="Times New Roman"/>
        </w:rPr>
        <w:t>Matossian</w:t>
      </w:r>
      <w:proofErr w:type="spellEnd"/>
      <w:r>
        <w:rPr>
          <w:rFonts w:ascii="Times New Roman" w:hAnsi="Times New Roman" w:cs="Times New Roman"/>
        </w:rPr>
        <w:t xml:space="preserve"> was unable to include the perspectives of Greeks, Albanians, Kurds, Bulgarians, Assyrians, and Macedonians.</w:t>
      </w:r>
      <w:r>
        <w:rPr>
          <w:rStyle w:val="FootnoteReference"/>
          <w:rFonts w:ascii="Times New Roman" w:hAnsi="Times New Roman" w:cs="Times New Roman"/>
        </w:rPr>
        <w:footnoteReference w:id="163"/>
      </w:r>
      <w:r>
        <w:rPr>
          <w:rFonts w:ascii="Times New Roman" w:hAnsi="Times New Roman" w:cs="Times New Roman"/>
        </w:rPr>
        <w:t xml:space="preserve"> Further, </w:t>
      </w:r>
      <w:proofErr w:type="gramStart"/>
      <w:r>
        <w:rPr>
          <w:rFonts w:ascii="Times New Roman" w:hAnsi="Times New Roman" w:cs="Times New Roman"/>
        </w:rPr>
        <w:t>the archival records of Assyrians and Kurds are now held by several countries</w:t>
      </w:r>
      <w:proofErr w:type="gramEnd"/>
      <w:r>
        <w:rPr>
          <w:rFonts w:ascii="Times New Roman" w:hAnsi="Times New Roman" w:cs="Times New Roman"/>
        </w:rPr>
        <w:t>. Instead of looking for new sources to create ever longer and more detailed monographs, new research could engage in “a comparative, inter- and intra-communal, cross-cultural analysis and initiate further dialogue among scholars in studies in a variety of disciplines.”</w:t>
      </w:r>
      <w:r>
        <w:rPr>
          <w:rStyle w:val="FootnoteReference"/>
          <w:rFonts w:ascii="Times New Roman" w:hAnsi="Times New Roman" w:cs="Times New Roman"/>
        </w:rPr>
        <w:footnoteReference w:id="164"/>
      </w:r>
      <w:r>
        <w:rPr>
          <w:rFonts w:ascii="Times New Roman" w:hAnsi="Times New Roman" w:cs="Times New Roman"/>
        </w:rPr>
        <w:t xml:space="preserve"> </w:t>
      </w:r>
    </w:p>
    <w:p w14:paraId="7FE53147" w14:textId="77777777" w:rsidR="00595162" w:rsidRDefault="00595162" w:rsidP="00595162">
      <w:pPr>
        <w:spacing w:line="480" w:lineRule="auto"/>
        <w:contextualSpacing/>
        <w:rPr>
          <w:rFonts w:ascii="Times New Roman" w:hAnsi="Times New Roman" w:cs="Times New Roman"/>
        </w:rPr>
        <w:sectPr w:rsidR="00595162" w:rsidSect="00FF4885">
          <w:footnotePr>
            <w:numRestart w:val="eachSect"/>
          </w:footnotePr>
          <w:pgSz w:w="12240" w:h="15840"/>
          <w:pgMar w:top="1440" w:right="1440" w:bottom="1440" w:left="2304" w:header="720" w:footer="720" w:gutter="0"/>
          <w:cols w:space="720"/>
          <w:printerSettings r:id="rId20"/>
        </w:sectPr>
      </w:pPr>
      <w:r>
        <w:rPr>
          <w:rFonts w:ascii="Times New Roman" w:hAnsi="Times New Roman" w:cs="Times New Roman"/>
        </w:rPr>
        <w:tab/>
        <w:t xml:space="preserve">This approach can help answer fundamental historical questions. How did elite ideas about the nation come to be embraced by the non-elite masses? How did subjects become citizens? In the case of Iran and the Ottoman Empire, this process occurred in the midst of multiple nationalisms that were in competition and in conversation with one another. Exposure to these new identities was distributed unevenly. Not all Armenians participated in the siege of Tabriz. Only a portion of Armenian society was actively involved in Revolutionary activity. Similarly, not all Iranian </w:t>
      </w:r>
      <w:proofErr w:type="spellStart"/>
      <w:r>
        <w:rPr>
          <w:rFonts w:ascii="Times New Roman" w:hAnsi="Times New Roman" w:cs="Times New Roman"/>
        </w:rPr>
        <w:t>Azeris</w:t>
      </w:r>
      <w:proofErr w:type="spellEnd"/>
      <w:r>
        <w:rPr>
          <w:rFonts w:ascii="Times New Roman" w:hAnsi="Times New Roman" w:cs="Times New Roman"/>
        </w:rPr>
        <w:t xml:space="preserve"> traveled to Baku or even had contact with someone who travelled to Baku. By stepping back and </w:t>
      </w:r>
      <w:r>
        <w:rPr>
          <w:rFonts w:ascii="Times New Roman" w:hAnsi="Times New Roman" w:cs="Times New Roman"/>
        </w:rPr>
        <w:lastRenderedPageBreak/>
        <w:t xml:space="preserve">examining the inter- and intra-communal differences in how the promise and legacy of the Constitution was perceived, we can better triangulate the Constitutional Revolution. </w:t>
      </w:r>
    </w:p>
    <w:p w14:paraId="16A064EF" w14:textId="77777777" w:rsidR="00595162" w:rsidRPr="00F56C01" w:rsidRDefault="00595162" w:rsidP="00595162">
      <w:pPr>
        <w:spacing w:line="480" w:lineRule="auto"/>
        <w:contextualSpacing/>
        <w:jc w:val="center"/>
        <w:rPr>
          <w:rFonts w:ascii="Times New Roman" w:hAnsi="Times New Roman" w:cs="Times New Roman"/>
          <w:b/>
          <w:u w:val="single"/>
        </w:rPr>
      </w:pPr>
      <w:r w:rsidRPr="00F56C01">
        <w:rPr>
          <w:rFonts w:ascii="Times New Roman" w:hAnsi="Times New Roman" w:cs="Times New Roman"/>
          <w:b/>
          <w:u w:val="single"/>
        </w:rPr>
        <w:lastRenderedPageBreak/>
        <w:t xml:space="preserve">Conclusion </w:t>
      </w:r>
    </w:p>
    <w:p w14:paraId="224CED48" w14:textId="77777777" w:rsidR="00595162" w:rsidRDefault="00595162" w:rsidP="00595162">
      <w:pPr>
        <w:spacing w:line="480" w:lineRule="auto"/>
        <w:contextualSpacing/>
        <w:jc w:val="center"/>
        <w:rPr>
          <w:rFonts w:ascii="Times New Roman" w:hAnsi="Times New Roman" w:cs="Times New Roman"/>
          <w:b/>
        </w:rPr>
      </w:pPr>
      <w:r w:rsidRPr="008E6410">
        <w:rPr>
          <w:rFonts w:ascii="Times New Roman" w:hAnsi="Times New Roman" w:cs="Times New Roman"/>
          <w:b/>
        </w:rPr>
        <w:t>1941 as the Encore of 1906</w:t>
      </w:r>
    </w:p>
    <w:p w14:paraId="7C37AF6E" w14:textId="77777777" w:rsidR="00595162" w:rsidRPr="00FC0D69" w:rsidRDefault="00595162" w:rsidP="00595162">
      <w:pPr>
        <w:spacing w:line="480" w:lineRule="auto"/>
        <w:contextualSpacing/>
        <w:jc w:val="center"/>
        <w:rPr>
          <w:rFonts w:ascii="Times New Roman" w:hAnsi="Times New Roman" w:cs="Times New Roman"/>
          <w:b/>
        </w:rPr>
      </w:pPr>
    </w:p>
    <w:p w14:paraId="7F520BB7"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Our understanding of the Constitutional Revolution has been dependent on how scholars imagined or constructed a system of thought or behavior for political and social action. By examining how the Iranian nation is parsed or divided up to fit into global narratives of change, we saw that the social history of Iran is an important aspect of our understanding of Iran, even when trying to assume a macro-view of social change. Social change is explained in a global context by focusing on social phenomenon that </w:t>
      </w:r>
      <w:proofErr w:type="gramStart"/>
      <w:r>
        <w:rPr>
          <w:rFonts w:ascii="Times New Roman" w:hAnsi="Times New Roman" w:cs="Times New Roman"/>
        </w:rPr>
        <w:t>are</w:t>
      </w:r>
      <w:proofErr w:type="gramEnd"/>
      <w:r>
        <w:rPr>
          <w:rFonts w:ascii="Times New Roman" w:hAnsi="Times New Roman" w:cs="Times New Roman"/>
        </w:rPr>
        <w:t xml:space="preserve"> common to all nations, but only one part of the Constitutional Revolution. In the case of the </w:t>
      </w:r>
      <w:proofErr w:type="spellStart"/>
      <w:r>
        <w:rPr>
          <w:rFonts w:ascii="Times New Roman" w:hAnsi="Times New Roman" w:cs="Times New Roman"/>
        </w:rPr>
        <w:t>ʿulama</w:t>
      </w:r>
      <w:proofErr w:type="spellEnd"/>
      <w:r>
        <w:rPr>
          <w:rFonts w:ascii="Times New Roman" w:hAnsi="Times New Roman" w:cs="Times New Roman"/>
        </w:rPr>
        <w:t xml:space="preserve">, we examined how various authors used the </w:t>
      </w:r>
      <w:proofErr w:type="spellStart"/>
      <w:r>
        <w:rPr>
          <w:rFonts w:ascii="Times New Roman" w:hAnsi="Times New Roman" w:cs="Times New Roman"/>
        </w:rPr>
        <w:t>ʿulama</w:t>
      </w:r>
      <w:proofErr w:type="spellEnd"/>
      <w:r>
        <w:rPr>
          <w:rFonts w:ascii="Times New Roman" w:hAnsi="Times New Roman" w:cs="Times New Roman"/>
        </w:rPr>
        <w:t xml:space="preserve"> to explain social change through religion and culture. In the case of ethnic minorities, we examined how the experience of marginalized groups, though crucial to understanding Iranian society and the Constitutional Revolution, have not been integrated into our understanding of social change in Iran. What were common to all three accounts were controversies over the social history of Iran, born out of research difficulties both specific to Iran and in general to social history. In some cases, reference to present history has filled in gaps. In others, reference to sociological theories of study has allowed historians to maximize the available sources </w:t>
      </w:r>
    </w:p>
    <w:p w14:paraId="34264FD4" w14:textId="39B6A19C"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We still do not understand the root cause of social change in Iran, in part because there are basic disagreements about the composition and values of Iranian society. Global narratives have struggled to balance an understanding of the peculiarities of Iranian society into generalized or global explanations of social change. </w:t>
      </w:r>
      <w:r>
        <w:rPr>
          <w:rFonts w:ascii="Times New Roman" w:hAnsi="Times New Roman" w:cs="Times New Roman"/>
        </w:rPr>
        <w:lastRenderedPageBreak/>
        <w:t>This was largely possible by focusing on those classes or groups, which could be compared or were similar to groups in Europe or in other countries. However, these groups, though influential, may not have been in fact the ag</w:t>
      </w:r>
      <w:r w:rsidR="00013DD6">
        <w:rPr>
          <w:rFonts w:ascii="Times New Roman" w:hAnsi="Times New Roman" w:cs="Times New Roman"/>
        </w:rPr>
        <w:t xml:space="preserve">ents of change inside of Iran. </w:t>
      </w:r>
      <w:r>
        <w:rPr>
          <w:rFonts w:ascii="Times New Roman" w:hAnsi="Times New Roman" w:cs="Times New Roman"/>
        </w:rPr>
        <w:t xml:space="preserve">In the case of ethnic minorities, we see the need not just for social history but also for historical sociology. These groups have, to a certain extent, been accorded, in the word of E.P. Thompson, the “condescension of posterity.” While they certainly have agency inside of their own narratives, they are largely set off from the rest of Iranian history. </w:t>
      </w:r>
    </w:p>
    <w:p w14:paraId="3CD137DB" w14:textId="77777777" w:rsidR="00595162" w:rsidRDefault="00595162" w:rsidP="00595162">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t xml:space="preserve">Existing efforts to explore </w:t>
      </w:r>
      <w:proofErr w:type="spellStart"/>
      <w:r>
        <w:rPr>
          <w:rFonts w:ascii="Times New Roman" w:hAnsi="Times New Roman" w:cs="Times New Roman"/>
        </w:rPr>
        <w:t>Qajar</w:t>
      </w:r>
      <w:proofErr w:type="spellEnd"/>
      <w:r>
        <w:rPr>
          <w:rFonts w:ascii="Times New Roman" w:hAnsi="Times New Roman" w:cs="Times New Roman"/>
        </w:rPr>
        <w:t xml:space="preserve"> society, while helpful, are not sufficient. </w:t>
      </w:r>
      <w:r>
        <w:rPr>
          <w:rFonts w:ascii="Times New Roman" w:hAnsi="Times New Roman" w:cs="Times New Roman"/>
          <w:i/>
        </w:rPr>
        <w:t>Iranian Studies</w:t>
      </w:r>
      <w:r>
        <w:rPr>
          <w:rFonts w:ascii="Times New Roman" w:hAnsi="Times New Roman" w:cs="Times New Roman"/>
        </w:rPr>
        <w:t xml:space="preserve"> devoted four issues in 2001 to </w:t>
      </w:r>
      <w:proofErr w:type="spellStart"/>
      <w:r>
        <w:rPr>
          <w:rFonts w:ascii="Times New Roman" w:hAnsi="Times New Roman" w:cs="Times New Roman"/>
        </w:rPr>
        <w:t>Qajar</w:t>
      </w:r>
      <w:proofErr w:type="spellEnd"/>
      <w:r>
        <w:rPr>
          <w:rFonts w:ascii="Times New Roman" w:hAnsi="Times New Roman" w:cs="Times New Roman"/>
        </w:rPr>
        <w:t xml:space="preserve"> society, especially </w:t>
      </w:r>
      <w:proofErr w:type="spellStart"/>
      <w:r>
        <w:rPr>
          <w:rFonts w:ascii="Times New Roman" w:hAnsi="Times New Roman" w:cs="Times New Roman"/>
        </w:rPr>
        <w:t>Qajar</w:t>
      </w:r>
      <w:proofErr w:type="spellEnd"/>
      <w:r>
        <w:rPr>
          <w:rFonts w:ascii="Times New Roman" w:hAnsi="Times New Roman" w:cs="Times New Roman"/>
        </w:rPr>
        <w:t xml:space="preserve"> art and print culture.</w:t>
      </w:r>
      <w:r>
        <w:rPr>
          <w:rStyle w:val="FootnoteReference"/>
          <w:rFonts w:ascii="Times New Roman" w:hAnsi="Times New Roman" w:cs="Times New Roman"/>
        </w:rPr>
        <w:footnoteReference w:id="165"/>
      </w:r>
      <w:r>
        <w:rPr>
          <w:rFonts w:ascii="Times New Roman" w:hAnsi="Times New Roman" w:cs="Times New Roman"/>
        </w:rPr>
        <w:t xml:space="preserve"> While these articles provided important insight into the beliefs and views of elite Iranians, these works have limited applications in explaining the Constitutional Revolution. As discussed before, studies of the Constitutional Revolution require a marriage of both social history and historical sociology. This work into </w:t>
      </w:r>
      <w:proofErr w:type="spellStart"/>
      <w:r>
        <w:rPr>
          <w:rFonts w:ascii="Times New Roman" w:hAnsi="Times New Roman" w:cs="Times New Roman"/>
        </w:rPr>
        <w:t>Qajar</w:t>
      </w:r>
      <w:proofErr w:type="spellEnd"/>
      <w:r>
        <w:rPr>
          <w:rFonts w:ascii="Times New Roman" w:hAnsi="Times New Roman" w:cs="Times New Roman"/>
        </w:rPr>
        <w:t xml:space="preserve"> society helps illuminate elite society, but it does little to help scholars understand the actions of “the masses.” Rather, this research is an instance of the unfortunate tendency in history to “uncover what has hitherto been unknown, and to enjoy what we find.” Rather, “what we really want to know is why such beliefs were held, how they fitted in with the rest of the value-system of those communities…and why they changed or didn’t change.”</w:t>
      </w:r>
      <w:r>
        <w:rPr>
          <w:rStyle w:val="FootnoteReference"/>
          <w:rFonts w:ascii="Times New Roman" w:hAnsi="Times New Roman" w:cs="Times New Roman"/>
        </w:rPr>
        <w:footnoteReference w:id="166"/>
      </w:r>
      <w:r>
        <w:rPr>
          <w:rFonts w:ascii="Times New Roman" w:hAnsi="Times New Roman" w:cs="Times New Roman"/>
        </w:rPr>
        <w:t xml:space="preserve"> Scholars need to combine imagination and information to try and reconstruct “a coherent, preferably a consistent, </w:t>
      </w:r>
      <w:r>
        <w:rPr>
          <w:rFonts w:ascii="Times New Roman" w:hAnsi="Times New Roman" w:cs="Times New Roman"/>
          <w:i/>
        </w:rPr>
        <w:t>system</w:t>
      </w:r>
      <w:r>
        <w:rPr>
          <w:rFonts w:ascii="Times New Roman" w:hAnsi="Times New Roman" w:cs="Times New Roman"/>
        </w:rPr>
        <w:t xml:space="preserve"> of behavior or thought- and one which can be, in some senses, inferred once we know the basic social assumptions, parameters and </w:t>
      </w:r>
      <w:r>
        <w:rPr>
          <w:rFonts w:ascii="Times New Roman" w:hAnsi="Times New Roman" w:cs="Times New Roman"/>
        </w:rPr>
        <w:lastRenderedPageBreak/>
        <w:t>tasks of the situation, but before we know very much about that situation.”</w:t>
      </w:r>
      <w:r>
        <w:rPr>
          <w:rStyle w:val="FootnoteReference"/>
          <w:rFonts w:ascii="Times New Roman" w:hAnsi="Times New Roman" w:cs="Times New Roman"/>
        </w:rPr>
        <w:footnoteReference w:id="167"/>
      </w:r>
      <w:r>
        <w:rPr>
          <w:rFonts w:ascii="Times New Roman" w:hAnsi="Times New Roman" w:cs="Times New Roman"/>
        </w:rPr>
        <w:t xml:space="preserve"> It is this system, grounded in a conception of Iranian society, which scholars have tried to create.</w:t>
      </w:r>
    </w:p>
    <w:p w14:paraId="41589D1B" w14:textId="77777777" w:rsidR="00595162" w:rsidRDefault="00595162" w:rsidP="00595162">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t xml:space="preserve">Historians of Iran have chased that “system of behavior or thought” for the fifty years. Browne had the convenient crutch of Whig history to resolve the issue. </w:t>
      </w:r>
      <w:proofErr w:type="spellStart"/>
      <w:r>
        <w:rPr>
          <w:rFonts w:ascii="Times New Roman" w:hAnsi="Times New Roman" w:cs="Times New Roman"/>
        </w:rPr>
        <w:t>Keddie</w:t>
      </w:r>
      <w:proofErr w:type="spellEnd"/>
      <w:r>
        <w:rPr>
          <w:rFonts w:ascii="Times New Roman" w:hAnsi="Times New Roman" w:cs="Times New Roman"/>
        </w:rPr>
        <w:t xml:space="preserve">, </w:t>
      </w:r>
      <w:proofErr w:type="spellStart"/>
      <w:r>
        <w:rPr>
          <w:rFonts w:ascii="Times New Roman" w:hAnsi="Times New Roman" w:cs="Times New Roman"/>
        </w:rPr>
        <w:t>Algar</w:t>
      </w:r>
      <w:proofErr w:type="spellEnd"/>
      <w:r>
        <w:rPr>
          <w:rFonts w:ascii="Times New Roman" w:hAnsi="Times New Roman" w:cs="Times New Roman"/>
        </w:rPr>
        <w:t xml:space="preserve">, and Lambton used </w:t>
      </w:r>
      <w:proofErr w:type="spellStart"/>
      <w:r>
        <w:rPr>
          <w:rFonts w:ascii="Times New Roman" w:hAnsi="Times New Roman" w:cs="Times New Roman"/>
        </w:rPr>
        <w:t>Shiʿi</w:t>
      </w:r>
      <w:proofErr w:type="spellEnd"/>
      <w:r>
        <w:rPr>
          <w:rFonts w:ascii="Times New Roman" w:hAnsi="Times New Roman" w:cs="Times New Roman"/>
        </w:rPr>
        <w:t xml:space="preserve"> Islam to provide this basic system of belief and thought. </w:t>
      </w:r>
      <w:proofErr w:type="spellStart"/>
      <w:r>
        <w:rPr>
          <w:rFonts w:ascii="Times New Roman" w:hAnsi="Times New Roman" w:cs="Times New Roman"/>
        </w:rPr>
        <w:t>Afary</w:t>
      </w:r>
      <w:proofErr w:type="spellEnd"/>
      <w:r>
        <w:rPr>
          <w:rFonts w:ascii="Times New Roman" w:hAnsi="Times New Roman" w:cs="Times New Roman"/>
        </w:rPr>
        <w:t xml:space="preserve">, </w:t>
      </w:r>
      <w:proofErr w:type="spellStart"/>
      <w:r>
        <w:rPr>
          <w:rFonts w:ascii="Times New Roman" w:hAnsi="Times New Roman" w:cs="Times New Roman"/>
        </w:rPr>
        <w:t>Bayat</w:t>
      </w:r>
      <w:proofErr w:type="spellEnd"/>
      <w:r>
        <w:rPr>
          <w:rFonts w:ascii="Times New Roman" w:hAnsi="Times New Roman" w:cs="Times New Roman"/>
        </w:rPr>
        <w:t xml:space="preserve">, and </w:t>
      </w:r>
      <w:proofErr w:type="spellStart"/>
      <w:r>
        <w:rPr>
          <w:rFonts w:ascii="Times New Roman" w:hAnsi="Times New Roman" w:cs="Times New Roman"/>
        </w:rPr>
        <w:t>Abrahamian</w:t>
      </w:r>
      <w:proofErr w:type="spellEnd"/>
      <w:r>
        <w:rPr>
          <w:rFonts w:ascii="Times New Roman" w:hAnsi="Times New Roman" w:cs="Times New Roman"/>
        </w:rPr>
        <w:t xml:space="preserve"> largely relied on socio-economic conceptions of social change, and used class conflict and material interest to explain action. However, this fell short of the goals of social historians like E.P. Thompson who tried to replace a “prototypical working class” with a concrete working class, “which emerged within a specific historical context.”</w:t>
      </w:r>
      <w:r>
        <w:rPr>
          <w:rStyle w:val="FootnoteReference"/>
          <w:rFonts w:ascii="Times New Roman" w:hAnsi="Times New Roman" w:cs="Times New Roman"/>
        </w:rPr>
        <w:footnoteReference w:id="168"/>
      </w:r>
      <w:r>
        <w:rPr>
          <w:rFonts w:ascii="Times New Roman" w:hAnsi="Times New Roman" w:cs="Times New Roman"/>
        </w:rPr>
        <w:t xml:space="preserve"> After the cultural turn of the 1980’s and 1990’s, the project of social history was no longer in vogue. </w:t>
      </w:r>
    </w:p>
    <w:p w14:paraId="7F8FF8C2" w14:textId="77777777" w:rsidR="00595162" w:rsidRPr="005441ED" w:rsidRDefault="00595162" w:rsidP="00595162">
      <w:pPr>
        <w:widowControl w:val="0"/>
        <w:autoSpaceDE w:val="0"/>
        <w:autoSpaceDN w:val="0"/>
        <w:adjustRightInd w:val="0"/>
        <w:spacing w:after="240" w:line="480" w:lineRule="auto"/>
        <w:contextualSpacing/>
        <w:rPr>
          <w:rFonts w:ascii="Times" w:hAnsi="Times" w:cs="Times"/>
        </w:rPr>
      </w:pPr>
      <w:r>
        <w:rPr>
          <w:rFonts w:ascii="Times New Roman" w:hAnsi="Times New Roman" w:cs="Times New Roman"/>
        </w:rPr>
        <w:tab/>
        <w:t>The history of the Constitutional Revolution has become allegory. Even under the best of circumstances, the grassroots historian “finds only what he is looking for, not what is already waiting for him.”</w:t>
      </w:r>
      <w:r>
        <w:rPr>
          <w:rStyle w:val="FootnoteReference"/>
          <w:rFonts w:ascii="Times New Roman" w:hAnsi="Times New Roman" w:cs="Times New Roman"/>
        </w:rPr>
        <w:footnoteReference w:id="169"/>
      </w:r>
      <w:r>
        <w:rPr>
          <w:rFonts w:ascii="Times New Roman" w:hAnsi="Times New Roman" w:cs="Times New Roman"/>
        </w:rPr>
        <w:t xml:space="preserve"> This is doubly true in the case of the Constitutional Revolution, which unlike the French or Russian Revolutions, was not documented by an effective bureaucracy or a domestic print culture. As a result of this inevitable research problem, historians apply different theoretical understanding of human nature, emphasizing particular sources as “essential” or “representative, and use contemporary understandings as a starting point for discussions of Iranian society in order to construct the mentality of Iranian society.  </w:t>
      </w:r>
    </w:p>
    <w:p w14:paraId="51473684"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We can improve our understanding of Iranian society by looking at Iran after the Constitutional Revolution. Two of the most significant accomplishments of the Reza </w:t>
      </w:r>
      <w:r>
        <w:rPr>
          <w:rFonts w:ascii="Times New Roman" w:hAnsi="Times New Roman" w:cs="Times New Roman"/>
        </w:rPr>
        <w:lastRenderedPageBreak/>
        <w:t xml:space="preserve">Shah period were the establishment of a modern, national bureaucracy and a national education system. Consequently, records of Iranian society, both from above and from bellow, increased. The Iranian government developed the capacity to govern and document its population. The expansion of education had a profound effect on literary culture in Iran. The expansion of literacy provided an audience, while government promotion of printing for textbooks expanded the internal publishing capacity of Iran. When the Anglo-Soviet invasion of Iran in 1941 deposed Reza Shah, Iran was equipped to debate and document the Constitutional Revolution. There exists a host of government documents, parliamentary debates, memoirs, and histories that addressed Iranian society in the immediate aftermath of the Constitutional Revolution. </w:t>
      </w:r>
    </w:p>
    <w:p w14:paraId="34035286"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Many of the key Persian language accounts, now relied on as primary sources of the Constitutional Revolution (i.e. </w:t>
      </w:r>
      <w:proofErr w:type="spellStart"/>
      <w:r>
        <w:rPr>
          <w:rFonts w:ascii="Times New Roman" w:hAnsi="Times New Roman" w:cs="Times New Roman"/>
        </w:rPr>
        <w:t>Kasravi</w:t>
      </w:r>
      <w:proofErr w:type="spellEnd"/>
      <w:r>
        <w:rPr>
          <w:rFonts w:ascii="Times New Roman" w:hAnsi="Times New Roman" w:cs="Times New Roman"/>
        </w:rPr>
        <w:t xml:space="preserve"> and </w:t>
      </w:r>
      <w:proofErr w:type="spellStart"/>
      <w:r>
        <w:rPr>
          <w:rFonts w:ascii="Times New Roman" w:hAnsi="Times New Roman" w:cs="Times New Roman"/>
        </w:rPr>
        <w:t>Malekzadeh</w:t>
      </w:r>
      <w:proofErr w:type="spellEnd"/>
      <w:r>
        <w:rPr>
          <w:rFonts w:ascii="Times New Roman" w:hAnsi="Times New Roman" w:cs="Times New Roman"/>
        </w:rPr>
        <w:t xml:space="preserve">) were written or edited during this period. After the fall of Reza Shah in 1941, the </w:t>
      </w:r>
      <w:proofErr w:type="spellStart"/>
      <w:r>
        <w:rPr>
          <w:rFonts w:ascii="Times New Roman" w:hAnsi="Times New Roman" w:cs="Times New Roman"/>
        </w:rPr>
        <w:t>Majles</w:t>
      </w:r>
      <w:proofErr w:type="spellEnd"/>
      <w:r>
        <w:rPr>
          <w:rFonts w:ascii="Times New Roman" w:hAnsi="Times New Roman" w:cs="Times New Roman"/>
        </w:rPr>
        <w:t xml:space="preserve"> was restored to power and quickly restored individual freedoms. Newspapers and political parties sprang up overnight. These formerly suppressed voices felt an immediate need to address the Constitutional Revolution, which they had been unable to do during the chaos of World War I and the subsequent repression of Reza Shah.  </w:t>
      </w:r>
    </w:p>
    <w:p w14:paraId="7E81C015" w14:textId="77777777" w:rsidR="00595162" w:rsidRDefault="00595162" w:rsidP="00595162">
      <w:pPr>
        <w:spacing w:line="480" w:lineRule="auto"/>
        <w:contextualSpacing/>
        <w:rPr>
          <w:rFonts w:ascii="Times New Roman" w:hAnsi="Times New Roman" w:cs="Times New Roman"/>
        </w:rPr>
      </w:pPr>
      <w:r>
        <w:rPr>
          <w:rFonts w:ascii="Times New Roman" w:hAnsi="Times New Roman" w:cs="Times New Roman"/>
        </w:rPr>
        <w:tab/>
        <w:t xml:space="preserve">In many ways, the “revolution” of 1941 is a better point of comparison to 1906 than the Revolution of 1979. While Iranian society had changed significantly since 1906, there were still points of correspondence between the Iran of 1941 and the Iran of 1906. The Constitution of 1906 was still in place. Reza Shah had, for a variety of reasons, never repealed the Constitution, even if he subverted its intent. Food security, especially price inflation and hoarding by merchants, was a major issue in Iranian </w:t>
      </w:r>
      <w:r>
        <w:rPr>
          <w:rFonts w:ascii="Times New Roman" w:hAnsi="Times New Roman" w:cs="Times New Roman"/>
        </w:rPr>
        <w:lastRenderedPageBreak/>
        <w:t xml:space="preserve">society during the early 1940’s. The tribes remained a major political and military force capable of challenging authority. Iran’s ethnic and religious minorities remained incompletely integrated into Iranian society. In a particular point of symmetry, an autonomous government backed by “Caucasian revolutionaries” formed in Azerbaijan in both 1908 and 1946. Studying Iran during the 1940’s offers a way to “touch” the Constitutional Revolution. Iran was characterized by similar social phenomenon and </w:t>
      </w:r>
      <w:proofErr w:type="gramStart"/>
      <w:r>
        <w:rPr>
          <w:rFonts w:ascii="Times New Roman" w:hAnsi="Times New Roman" w:cs="Times New Roman"/>
        </w:rPr>
        <w:t>a had</w:t>
      </w:r>
      <w:proofErr w:type="gramEnd"/>
      <w:r>
        <w:rPr>
          <w:rFonts w:ascii="Times New Roman" w:hAnsi="Times New Roman" w:cs="Times New Roman"/>
        </w:rPr>
        <w:t xml:space="preserve"> a similar social composition. This second constitutional period also resulted in the return of autocracy and consolidation of popular support around a “strongman” capable of holding Iran together. If the Tobacco Protests of 1890 were a dress rehearsal for the Constitutional Revolution, then the turmoil of the 1940’s was its encore.  </w:t>
      </w:r>
    </w:p>
    <w:p w14:paraId="52B2EAED" w14:textId="77777777" w:rsidR="00595162" w:rsidRDefault="00595162" w:rsidP="00595162">
      <w:pPr>
        <w:spacing w:line="480" w:lineRule="auto"/>
        <w:contextualSpacing/>
        <w:rPr>
          <w:rFonts w:ascii="Times New Roman" w:hAnsi="Times New Roman" w:cs="Times New Roman"/>
        </w:rPr>
      </w:pPr>
    </w:p>
    <w:p w14:paraId="34EB6555" w14:textId="77777777" w:rsidR="00595162" w:rsidRDefault="00595162" w:rsidP="00595162">
      <w:pPr>
        <w:spacing w:line="480" w:lineRule="auto"/>
        <w:contextualSpacing/>
        <w:rPr>
          <w:rFonts w:ascii="Times New Roman" w:hAnsi="Times New Roman" w:cs="Times New Roman"/>
        </w:rPr>
      </w:pPr>
    </w:p>
    <w:p w14:paraId="459B428C" w14:textId="77777777" w:rsidR="00595162" w:rsidRDefault="00595162" w:rsidP="00595162">
      <w:pPr>
        <w:spacing w:line="480" w:lineRule="auto"/>
        <w:contextualSpacing/>
        <w:rPr>
          <w:rFonts w:ascii="Times New Roman" w:hAnsi="Times New Roman" w:cs="Times New Roman"/>
        </w:rPr>
      </w:pPr>
    </w:p>
    <w:p w14:paraId="7054D870" w14:textId="77777777" w:rsidR="00595162" w:rsidRDefault="00595162" w:rsidP="00595162">
      <w:pPr>
        <w:spacing w:line="480" w:lineRule="auto"/>
        <w:contextualSpacing/>
        <w:rPr>
          <w:rFonts w:ascii="Times New Roman" w:hAnsi="Times New Roman" w:cs="Times New Roman"/>
        </w:rPr>
      </w:pPr>
    </w:p>
    <w:p w14:paraId="020029E4" w14:textId="77777777" w:rsidR="00595162" w:rsidRDefault="00595162" w:rsidP="00595162">
      <w:pPr>
        <w:spacing w:line="480" w:lineRule="auto"/>
        <w:contextualSpacing/>
        <w:rPr>
          <w:rFonts w:ascii="Times New Roman" w:hAnsi="Times New Roman" w:cs="Times New Roman"/>
        </w:rPr>
      </w:pPr>
    </w:p>
    <w:p w14:paraId="5B53C434" w14:textId="77777777" w:rsidR="00595162" w:rsidRDefault="00595162" w:rsidP="00595162">
      <w:pPr>
        <w:spacing w:line="480" w:lineRule="auto"/>
        <w:contextualSpacing/>
        <w:rPr>
          <w:rFonts w:ascii="Times New Roman" w:hAnsi="Times New Roman" w:cs="Times New Roman"/>
        </w:rPr>
      </w:pPr>
    </w:p>
    <w:p w14:paraId="379AD776" w14:textId="77777777" w:rsidR="00595162" w:rsidRDefault="00595162" w:rsidP="00595162">
      <w:pPr>
        <w:spacing w:line="480" w:lineRule="auto"/>
        <w:contextualSpacing/>
        <w:rPr>
          <w:rFonts w:ascii="Times New Roman" w:hAnsi="Times New Roman" w:cs="Times New Roman"/>
        </w:rPr>
      </w:pPr>
    </w:p>
    <w:p w14:paraId="4A4888CF" w14:textId="77777777" w:rsidR="00595162" w:rsidRDefault="00595162" w:rsidP="00595162">
      <w:pPr>
        <w:spacing w:line="480" w:lineRule="auto"/>
        <w:contextualSpacing/>
        <w:rPr>
          <w:rFonts w:ascii="Times New Roman" w:hAnsi="Times New Roman" w:cs="Times New Roman"/>
        </w:rPr>
      </w:pPr>
    </w:p>
    <w:p w14:paraId="5BB536DA" w14:textId="77777777" w:rsidR="00595162" w:rsidRDefault="00595162" w:rsidP="00595162">
      <w:pPr>
        <w:spacing w:line="480" w:lineRule="auto"/>
        <w:contextualSpacing/>
        <w:rPr>
          <w:rFonts w:ascii="Times New Roman" w:hAnsi="Times New Roman" w:cs="Times New Roman"/>
        </w:rPr>
      </w:pPr>
    </w:p>
    <w:p w14:paraId="5206383D" w14:textId="77777777" w:rsidR="00595162" w:rsidRDefault="00595162" w:rsidP="00595162">
      <w:pPr>
        <w:spacing w:line="480" w:lineRule="auto"/>
        <w:contextualSpacing/>
        <w:rPr>
          <w:rFonts w:ascii="Times New Roman" w:hAnsi="Times New Roman" w:cs="Times New Roman"/>
        </w:rPr>
      </w:pPr>
    </w:p>
    <w:p w14:paraId="53A85D57" w14:textId="77777777" w:rsidR="00595162" w:rsidRDefault="00595162" w:rsidP="00595162">
      <w:pPr>
        <w:spacing w:line="480" w:lineRule="auto"/>
        <w:contextualSpacing/>
        <w:rPr>
          <w:rFonts w:ascii="Times New Roman" w:hAnsi="Times New Roman" w:cs="Times New Roman"/>
        </w:rPr>
      </w:pPr>
    </w:p>
    <w:p w14:paraId="5EE03565" w14:textId="77777777" w:rsidR="00595162" w:rsidRDefault="00595162" w:rsidP="00595162">
      <w:pPr>
        <w:spacing w:line="480" w:lineRule="auto"/>
        <w:contextualSpacing/>
        <w:jc w:val="center"/>
        <w:rPr>
          <w:rFonts w:ascii="Times New Roman" w:hAnsi="Times New Roman" w:cs="Times New Roman"/>
          <w:b/>
          <w:u w:val="single"/>
        </w:rPr>
      </w:pPr>
    </w:p>
    <w:p w14:paraId="5A6D4B51" w14:textId="77777777" w:rsidR="00595162" w:rsidRDefault="00595162" w:rsidP="00595162">
      <w:pPr>
        <w:spacing w:line="480" w:lineRule="auto"/>
        <w:contextualSpacing/>
        <w:jc w:val="center"/>
        <w:rPr>
          <w:rFonts w:ascii="Times New Roman" w:hAnsi="Times New Roman" w:cs="Times New Roman"/>
          <w:b/>
          <w:u w:val="single"/>
        </w:rPr>
      </w:pPr>
    </w:p>
    <w:p w14:paraId="7D11C2FF" w14:textId="77777777" w:rsidR="00595162" w:rsidRPr="001D0092" w:rsidRDefault="00595162" w:rsidP="00595162">
      <w:pPr>
        <w:spacing w:line="480" w:lineRule="auto"/>
        <w:contextualSpacing/>
        <w:jc w:val="center"/>
        <w:rPr>
          <w:rFonts w:ascii="Times New Roman" w:hAnsi="Times New Roman" w:cs="Times New Roman"/>
          <w:b/>
          <w:u w:val="single"/>
        </w:rPr>
      </w:pPr>
      <w:r w:rsidRPr="001D0092">
        <w:rPr>
          <w:rFonts w:ascii="Times New Roman" w:hAnsi="Times New Roman" w:cs="Times New Roman"/>
          <w:b/>
          <w:u w:val="single"/>
        </w:rPr>
        <w:lastRenderedPageBreak/>
        <w:t>Bibliography</w:t>
      </w:r>
    </w:p>
    <w:p w14:paraId="2D729C29" w14:textId="77777777" w:rsidR="00595162" w:rsidRPr="002513E7" w:rsidRDefault="00595162" w:rsidP="00595162">
      <w:pPr>
        <w:pStyle w:val="FootnoteText"/>
        <w:contextualSpacing/>
        <w:rPr>
          <w:rFonts w:ascii="Times New Roman" w:hAnsi="Times New Roman" w:cs="Times New Roman"/>
          <w:sz w:val="20"/>
          <w:szCs w:val="20"/>
        </w:rPr>
      </w:pPr>
      <w:proofErr w:type="spellStart"/>
      <w:r w:rsidRPr="002513E7">
        <w:rPr>
          <w:rFonts w:ascii="Times New Roman" w:hAnsi="Times New Roman" w:cs="Times New Roman"/>
          <w:sz w:val="20"/>
          <w:szCs w:val="20"/>
        </w:rPr>
        <w:t>Abrahamian</w:t>
      </w:r>
      <w:proofErr w:type="spellEnd"/>
      <w:r w:rsidRPr="002513E7">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2513E7">
        <w:rPr>
          <w:rFonts w:ascii="Times New Roman" w:hAnsi="Times New Roman" w:cs="Times New Roman"/>
          <w:sz w:val="20"/>
          <w:szCs w:val="20"/>
        </w:rPr>
        <w:t>Ervand</w:t>
      </w:r>
      <w:proofErr w:type="spellEnd"/>
      <w:r w:rsidRPr="002513E7">
        <w:rPr>
          <w:rFonts w:ascii="Times New Roman" w:hAnsi="Times New Roman" w:cs="Times New Roman"/>
          <w:sz w:val="20"/>
          <w:szCs w:val="20"/>
        </w:rPr>
        <w:t xml:space="preserve"> “The Cause of the Constitutional Revolution,” </w:t>
      </w:r>
      <w:r w:rsidRPr="002513E7">
        <w:rPr>
          <w:rFonts w:ascii="Times New Roman" w:hAnsi="Times New Roman" w:cs="Times New Roman"/>
          <w:i/>
          <w:sz w:val="20"/>
          <w:szCs w:val="20"/>
        </w:rPr>
        <w:t xml:space="preserve">International Journey of Middle East </w:t>
      </w:r>
      <w:r>
        <w:rPr>
          <w:rFonts w:ascii="Times New Roman" w:hAnsi="Times New Roman" w:cs="Times New Roman"/>
          <w:i/>
          <w:sz w:val="20"/>
          <w:szCs w:val="20"/>
        </w:rPr>
        <w:tab/>
      </w:r>
      <w:r w:rsidRPr="002513E7">
        <w:rPr>
          <w:rFonts w:ascii="Times New Roman" w:hAnsi="Times New Roman" w:cs="Times New Roman"/>
          <w:i/>
          <w:sz w:val="20"/>
          <w:szCs w:val="20"/>
        </w:rPr>
        <w:t>Studies</w:t>
      </w:r>
      <w:r w:rsidRPr="002513E7">
        <w:rPr>
          <w:rFonts w:ascii="Times New Roman" w:hAnsi="Times New Roman" w:cs="Times New Roman"/>
          <w:sz w:val="20"/>
          <w:szCs w:val="20"/>
        </w:rPr>
        <w:t xml:space="preserve"> 10, no. 3 (August, 1979): 382.</w:t>
      </w:r>
    </w:p>
    <w:p w14:paraId="20DD9D8C" w14:textId="77777777" w:rsidR="00595162" w:rsidRDefault="00595162" w:rsidP="00595162">
      <w:pPr>
        <w:pStyle w:val="Normal1"/>
        <w:spacing w:line="240" w:lineRule="auto"/>
        <w:contextualSpacing/>
        <w:rPr>
          <w:rFonts w:asciiTheme="minorHAnsi" w:eastAsiaTheme="minorEastAsia" w:hAnsiTheme="minorHAnsi" w:cstheme="minorBidi"/>
          <w:color w:val="auto"/>
          <w:sz w:val="24"/>
          <w:szCs w:val="24"/>
        </w:rPr>
      </w:pPr>
    </w:p>
    <w:p w14:paraId="70F1D6BA" w14:textId="77777777" w:rsidR="00595162" w:rsidRDefault="00595162" w:rsidP="00595162">
      <w:pPr>
        <w:pStyle w:val="Normal1"/>
        <w:pBdr>
          <w:between w:val="single" w:sz="4" w:space="1" w:color="auto"/>
        </w:pBdr>
        <w:spacing w:line="240" w:lineRule="auto"/>
        <w:contextualSpacing/>
      </w:pPr>
      <w:r>
        <w:rPr>
          <w:rFonts w:ascii="Times New Roman" w:eastAsia="Times New Roman" w:hAnsi="Times New Roman" w:cs="Times New Roman"/>
          <w:i/>
          <w:sz w:val="20"/>
          <w:szCs w:val="20"/>
          <w:highlight w:val="white"/>
        </w:rPr>
        <w:tab/>
      </w:r>
      <w:proofErr w:type="gramStart"/>
      <w:r>
        <w:rPr>
          <w:rFonts w:ascii="Times New Roman" w:eastAsia="Times New Roman" w:hAnsi="Times New Roman" w:cs="Times New Roman"/>
          <w:i/>
          <w:sz w:val="20"/>
          <w:szCs w:val="20"/>
          <w:highlight w:val="white"/>
        </w:rPr>
        <w:t>Iran Between Two Revolutions</w:t>
      </w:r>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Princeton, N.J.: Princeton University Press, 1982</w:t>
      </w:r>
      <w:r>
        <w:rPr>
          <w:rFonts w:ascii="Times New Roman" w:eastAsia="Times New Roman" w:hAnsi="Times New Roman" w:cs="Times New Roman"/>
          <w:sz w:val="20"/>
          <w:szCs w:val="20"/>
        </w:rPr>
        <w:t>.</w:t>
      </w:r>
    </w:p>
    <w:p w14:paraId="08C799BB" w14:textId="77777777" w:rsidR="00595162" w:rsidRDefault="00595162" w:rsidP="00595162">
      <w:pPr>
        <w:pStyle w:val="FootnoteText"/>
        <w:contextualSpacing/>
        <w:rPr>
          <w:vertAlign w:val="superscript"/>
        </w:rPr>
      </w:pPr>
    </w:p>
    <w:p w14:paraId="6C614DA8" w14:textId="77777777" w:rsidR="00595162" w:rsidRDefault="00595162" w:rsidP="00595162">
      <w:pPr>
        <w:pStyle w:val="FootnoteText"/>
        <w:contextualSpacing/>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highlight w:val="white"/>
        </w:rPr>
        <w:t>Afary</w:t>
      </w:r>
      <w:proofErr w:type="spellEnd"/>
      <w:r>
        <w:rPr>
          <w:rFonts w:ascii="Times New Roman" w:eastAsia="Times New Roman" w:hAnsi="Times New Roman" w:cs="Times New Roman"/>
          <w:sz w:val="20"/>
          <w:szCs w:val="20"/>
          <w:highlight w:val="white"/>
        </w:rPr>
        <w:t xml:space="preserve">, Janet. </w:t>
      </w:r>
      <w:r>
        <w:rPr>
          <w:rFonts w:ascii="Times New Roman" w:eastAsia="Times New Roman" w:hAnsi="Times New Roman" w:cs="Times New Roman"/>
          <w:i/>
          <w:sz w:val="20"/>
          <w:szCs w:val="20"/>
          <w:highlight w:val="white"/>
        </w:rPr>
        <w:t xml:space="preserve">The Iranian Constitutional Revolution, 1906-1911: Grassroots Democracy, Social </w:t>
      </w:r>
      <w:r>
        <w:rPr>
          <w:rFonts w:ascii="Times New Roman" w:eastAsia="Times New Roman" w:hAnsi="Times New Roman" w:cs="Times New Roman"/>
          <w:i/>
          <w:sz w:val="20"/>
          <w:szCs w:val="20"/>
          <w:highlight w:val="white"/>
        </w:rPr>
        <w:tab/>
        <w:t>Democracy &amp; the Origins of Feminism</w:t>
      </w:r>
      <w:r>
        <w:rPr>
          <w:rFonts w:ascii="Times New Roman" w:eastAsia="Times New Roman" w:hAnsi="Times New Roman" w:cs="Times New Roman"/>
          <w:sz w:val="20"/>
          <w:szCs w:val="20"/>
          <w:highlight w:val="white"/>
        </w:rPr>
        <w:t>. New York: Columbia University Press, 1996</w:t>
      </w:r>
      <w:r>
        <w:rPr>
          <w:rFonts w:ascii="Times New Roman" w:eastAsia="Times New Roman" w:hAnsi="Times New Roman" w:cs="Times New Roman"/>
          <w:sz w:val="20"/>
          <w:szCs w:val="20"/>
        </w:rPr>
        <w:t>.</w:t>
      </w:r>
    </w:p>
    <w:p w14:paraId="6BED251B" w14:textId="77777777" w:rsidR="00595162" w:rsidRDefault="00595162" w:rsidP="00595162">
      <w:pPr>
        <w:pStyle w:val="FootnoteText"/>
        <w:contextualSpacing/>
        <w:rPr>
          <w:rFonts w:ascii="Times New Roman" w:eastAsia="Times New Roman" w:hAnsi="Times New Roman" w:cs="Times New Roman"/>
          <w:sz w:val="20"/>
          <w:szCs w:val="20"/>
        </w:rPr>
      </w:pPr>
    </w:p>
    <w:p w14:paraId="03B57F6A" w14:textId="77777777" w:rsidR="00595162" w:rsidRDefault="00595162" w:rsidP="00595162">
      <w:pPr>
        <w:pStyle w:val="FootnoteText"/>
        <w:contextualSpacing/>
        <w:rPr>
          <w:rFonts w:ascii="Times New Roman" w:hAnsi="Times New Roman" w:cs="Times New Roman"/>
          <w:sz w:val="20"/>
          <w:szCs w:val="20"/>
        </w:rPr>
      </w:pPr>
      <w:proofErr w:type="spellStart"/>
      <w:r w:rsidRPr="001D30CE">
        <w:rPr>
          <w:rFonts w:ascii="Times New Roman" w:hAnsi="Times New Roman" w:cs="Times New Roman"/>
          <w:sz w:val="20"/>
          <w:szCs w:val="20"/>
        </w:rPr>
        <w:t>Afshari</w:t>
      </w:r>
      <w:proofErr w:type="spellEnd"/>
      <w:r w:rsidRPr="001D30CE">
        <w:rPr>
          <w:rFonts w:ascii="Times New Roman" w:hAnsi="Times New Roman" w:cs="Times New Roman"/>
          <w:sz w:val="20"/>
          <w:szCs w:val="20"/>
        </w:rPr>
        <w:t>,</w:t>
      </w:r>
      <w:r>
        <w:rPr>
          <w:rFonts w:ascii="Times New Roman" w:hAnsi="Times New Roman" w:cs="Times New Roman"/>
          <w:sz w:val="20"/>
          <w:szCs w:val="20"/>
        </w:rPr>
        <w:t xml:space="preserve"> </w:t>
      </w:r>
      <w:r w:rsidRPr="001D30CE">
        <w:rPr>
          <w:rFonts w:ascii="Times New Roman" w:hAnsi="Times New Roman" w:cs="Times New Roman"/>
          <w:sz w:val="20"/>
          <w:szCs w:val="20"/>
        </w:rPr>
        <w:t>Reza</w:t>
      </w:r>
      <w:r>
        <w:rPr>
          <w:rFonts w:ascii="Times New Roman" w:hAnsi="Times New Roman" w:cs="Times New Roman"/>
          <w:sz w:val="20"/>
          <w:szCs w:val="20"/>
        </w:rPr>
        <w:t>.</w:t>
      </w:r>
      <w:r w:rsidRPr="001D30CE">
        <w:rPr>
          <w:rFonts w:ascii="Times New Roman" w:hAnsi="Times New Roman" w:cs="Times New Roman"/>
          <w:sz w:val="20"/>
          <w:szCs w:val="20"/>
        </w:rPr>
        <w:t xml:space="preserve"> </w:t>
      </w:r>
      <w:r>
        <w:rPr>
          <w:rFonts w:ascii="Times New Roman" w:hAnsi="Times New Roman" w:cs="Times New Roman"/>
          <w:sz w:val="20"/>
          <w:szCs w:val="20"/>
        </w:rPr>
        <w:t>“</w:t>
      </w:r>
      <w:r w:rsidRPr="001D30CE">
        <w:rPr>
          <w:rFonts w:ascii="Times New Roman" w:hAnsi="Times New Roman" w:cs="Times New Roman"/>
          <w:sz w:val="20"/>
          <w:szCs w:val="20"/>
        </w:rPr>
        <w:t xml:space="preserve">Review of </w:t>
      </w:r>
      <w:r w:rsidRPr="00C847D2">
        <w:rPr>
          <w:rFonts w:ascii="Times New Roman" w:hAnsi="Times New Roman" w:cs="Times New Roman"/>
          <w:i/>
          <w:sz w:val="20"/>
          <w:szCs w:val="20"/>
        </w:rPr>
        <w:t>Iran’s First Revolution</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Review of </w:t>
      </w:r>
      <w:r>
        <w:rPr>
          <w:rFonts w:ascii="Times New Roman" w:hAnsi="Times New Roman" w:cs="Times New Roman"/>
          <w:i/>
          <w:sz w:val="20"/>
          <w:szCs w:val="20"/>
        </w:rPr>
        <w:t xml:space="preserve">Iran’s First </w:t>
      </w:r>
      <w:r w:rsidRPr="00C847D2">
        <w:rPr>
          <w:rFonts w:ascii="Times New Roman" w:hAnsi="Times New Roman" w:cs="Times New Roman"/>
          <w:sz w:val="20"/>
          <w:szCs w:val="20"/>
        </w:rPr>
        <w:t>Revolution</w:t>
      </w:r>
      <w:r>
        <w:rPr>
          <w:rFonts w:ascii="Times New Roman" w:hAnsi="Times New Roman" w:cs="Times New Roman"/>
          <w:sz w:val="20"/>
          <w:szCs w:val="20"/>
        </w:rPr>
        <w:t xml:space="preserve">, </w:t>
      </w:r>
      <w:r w:rsidRPr="00C847D2">
        <w:rPr>
          <w:rFonts w:ascii="Times New Roman" w:hAnsi="Times New Roman" w:cs="Times New Roman"/>
          <w:sz w:val="20"/>
          <w:szCs w:val="20"/>
        </w:rPr>
        <w:t>by</w:t>
      </w:r>
      <w:r>
        <w:rPr>
          <w:rFonts w:ascii="Times New Roman" w:hAnsi="Times New Roman" w:cs="Times New Roman"/>
          <w:sz w:val="20"/>
          <w:szCs w:val="20"/>
        </w:rPr>
        <w:t xml:space="preserve"> </w:t>
      </w:r>
      <w:proofErr w:type="spellStart"/>
      <w:r>
        <w:rPr>
          <w:rFonts w:ascii="Times New Roman" w:hAnsi="Times New Roman" w:cs="Times New Roman"/>
          <w:sz w:val="20"/>
          <w:szCs w:val="20"/>
        </w:rPr>
        <w:t>Mangol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Bayat</w:t>
      </w:r>
      <w:proofErr w:type="spellEnd"/>
      <w:r>
        <w:rPr>
          <w:rFonts w:ascii="Times New Roman" w:hAnsi="Times New Roman" w:cs="Times New Roman"/>
          <w:sz w:val="20"/>
          <w:szCs w:val="20"/>
        </w:rPr>
        <w:t>.</w:t>
      </w:r>
      <w:proofErr w:type="gramEnd"/>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i/>
          <w:sz w:val="20"/>
          <w:szCs w:val="20"/>
        </w:rPr>
        <w:t>Iranian Studies</w:t>
      </w:r>
      <w:r>
        <w:rPr>
          <w:rFonts w:ascii="Times New Roman" w:hAnsi="Times New Roman" w:cs="Times New Roman"/>
          <w:sz w:val="20"/>
          <w:szCs w:val="20"/>
        </w:rPr>
        <w:t xml:space="preserve"> 26</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No.1-2</w:t>
      </w:r>
      <w:r w:rsidRPr="001D30CE">
        <w:rPr>
          <w:rFonts w:ascii="Times New Roman" w:hAnsi="Times New Roman" w:cs="Times New Roman"/>
          <w:sz w:val="20"/>
          <w:szCs w:val="20"/>
        </w:rPr>
        <w:t xml:space="preserve"> </w:t>
      </w:r>
      <w:r>
        <w:rPr>
          <w:rFonts w:ascii="Times New Roman" w:hAnsi="Times New Roman" w:cs="Times New Roman"/>
          <w:sz w:val="20"/>
          <w:szCs w:val="20"/>
        </w:rPr>
        <w:t>(W</w:t>
      </w:r>
      <w:r w:rsidRPr="001D30CE">
        <w:rPr>
          <w:rFonts w:ascii="Times New Roman" w:hAnsi="Times New Roman" w:cs="Times New Roman"/>
          <w:sz w:val="20"/>
          <w:szCs w:val="20"/>
        </w:rPr>
        <w:t>inter-Spring</w:t>
      </w:r>
      <w:r>
        <w:rPr>
          <w:rFonts w:ascii="Times New Roman" w:hAnsi="Times New Roman" w:cs="Times New Roman"/>
          <w:sz w:val="20"/>
          <w:szCs w:val="20"/>
        </w:rPr>
        <w:t>, 1993):</w:t>
      </w:r>
      <w:r w:rsidRPr="001D30CE">
        <w:rPr>
          <w:rFonts w:ascii="Times New Roman" w:hAnsi="Times New Roman" w:cs="Times New Roman"/>
          <w:sz w:val="20"/>
          <w:szCs w:val="20"/>
        </w:rPr>
        <w:t xml:space="preserve"> 169-173.</w:t>
      </w:r>
    </w:p>
    <w:p w14:paraId="64E5A9B2" w14:textId="77777777" w:rsidR="00595162" w:rsidRDefault="00595162" w:rsidP="00595162">
      <w:pPr>
        <w:pStyle w:val="FootnoteText"/>
        <w:contextualSpacing/>
        <w:rPr>
          <w:rFonts w:ascii="Times New Roman" w:eastAsia="Times New Roman" w:hAnsi="Times New Roman" w:cs="Times New Roman"/>
          <w:sz w:val="20"/>
          <w:szCs w:val="20"/>
        </w:rPr>
      </w:pPr>
    </w:p>
    <w:p w14:paraId="59AC079A" w14:textId="77777777" w:rsidR="00595162" w:rsidRDefault="00595162" w:rsidP="00595162">
      <w:pPr>
        <w:pStyle w:val="FootnoteText"/>
        <w:contextualSpacing/>
      </w:pPr>
      <w:proofErr w:type="spellStart"/>
      <w:r>
        <w:rPr>
          <w:rFonts w:ascii="Times New Roman" w:hAnsi="Times New Roman" w:cs="Times New Roman"/>
          <w:sz w:val="20"/>
          <w:szCs w:val="20"/>
        </w:rPr>
        <w:t>Algar</w:t>
      </w:r>
      <w:proofErr w:type="spellEnd"/>
      <w:r>
        <w:rPr>
          <w:rFonts w:ascii="Times New Roman" w:hAnsi="Times New Roman" w:cs="Times New Roman"/>
          <w:sz w:val="20"/>
          <w:szCs w:val="20"/>
        </w:rPr>
        <w:t xml:space="preserve">, Hamid. </w:t>
      </w:r>
      <w:r>
        <w:rPr>
          <w:rFonts w:ascii="Times New Roman" w:hAnsi="Times New Roman" w:cs="Times New Roman"/>
          <w:i/>
          <w:sz w:val="20"/>
          <w:szCs w:val="20"/>
        </w:rPr>
        <w:t>Religion and State in Iran, 1785-1906: the Role of the ‘</w:t>
      </w:r>
      <w:proofErr w:type="spellStart"/>
      <w:r>
        <w:rPr>
          <w:rFonts w:ascii="Times New Roman" w:hAnsi="Times New Roman" w:cs="Times New Roman"/>
          <w:i/>
          <w:sz w:val="20"/>
          <w:szCs w:val="20"/>
        </w:rPr>
        <w:t>Ulama</w:t>
      </w:r>
      <w:proofErr w:type="spellEnd"/>
      <w:r>
        <w:rPr>
          <w:rFonts w:ascii="Times New Roman" w:hAnsi="Times New Roman" w:cs="Times New Roman"/>
          <w:i/>
          <w:sz w:val="20"/>
          <w:szCs w:val="20"/>
        </w:rPr>
        <w:t xml:space="preserve"> in the </w:t>
      </w:r>
      <w:proofErr w:type="spellStart"/>
      <w:r>
        <w:rPr>
          <w:rFonts w:ascii="Times New Roman" w:hAnsi="Times New Roman" w:cs="Times New Roman"/>
          <w:i/>
          <w:sz w:val="20"/>
          <w:szCs w:val="20"/>
        </w:rPr>
        <w:t>Qajar</w:t>
      </w:r>
      <w:proofErr w:type="spellEnd"/>
      <w:r>
        <w:rPr>
          <w:rFonts w:ascii="Times New Roman" w:hAnsi="Times New Roman" w:cs="Times New Roman"/>
          <w:i/>
          <w:sz w:val="20"/>
          <w:szCs w:val="20"/>
        </w:rPr>
        <w:t xml:space="preserve"> Period. </w:t>
      </w:r>
      <w:r>
        <w:rPr>
          <w:rFonts w:ascii="Times New Roman" w:hAnsi="Times New Roman" w:cs="Times New Roman"/>
          <w:i/>
          <w:sz w:val="20"/>
          <w:szCs w:val="20"/>
        </w:rPr>
        <w:tab/>
      </w:r>
      <w:r>
        <w:rPr>
          <w:rFonts w:ascii="Times New Roman" w:hAnsi="Times New Roman" w:cs="Times New Roman"/>
          <w:sz w:val="20"/>
          <w:szCs w:val="20"/>
        </w:rPr>
        <w:t>Berkeley: University of California Press, 1969.</w:t>
      </w:r>
    </w:p>
    <w:p w14:paraId="37AC750A" w14:textId="77777777" w:rsidR="00595162" w:rsidRDefault="00595162" w:rsidP="00595162">
      <w:pPr>
        <w:pStyle w:val="FootnoteText"/>
        <w:contextualSpacing/>
      </w:pPr>
    </w:p>
    <w:p w14:paraId="6E12CF28" w14:textId="77777777" w:rsidR="00595162" w:rsidRDefault="00595162" w:rsidP="00595162">
      <w:pPr>
        <w:pStyle w:val="FootnoteText"/>
        <w:contextualSpacing/>
        <w:rPr>
          <w:rFonts w:ascii="Times New Roman" w:eastAsia="Times New Roman" w:hAnsi="Times New Roman" w:cs="Times New Roman"/>
          <w:sz w:val="20"/>
          <w:szCs w:val="20"/>
        </w:rPr>
      </w:pPr>
      <w:r>
        <w:rPr>
          <w:rFonts w:ascii="Times New Roman" w:hAnsi="Times New Roman" w:cs="Times New Roman"/>
          <w:sz w:val="20"/>
          <w:szCs w:val="20"/>
        </w:rPr>
        <w:tab/>
      </w:r>
      <w:r w:rsidRPr="00A40C32">
        <w:rPr>
          <w:rFonts w:ascii="Times New Roman" w:hAnsi="Times New Roman" w:cs="Times New Roman"/>
          <w:sz w:val="20"/>
          <w:szCs w:val="20"/>
        </w:rPr>
        <w:t xml:space="preserve">“The Oppositional Role of the </w:t>
      </w:r>
      <w:proofErr w:type="spellStart"/>
      <w:r w:rsidRPr="00A40C32">
        <w:rPr>
          <w:rFonts w:ascii="Times New Roman" w:eastAsia="Times New Roman" w:hAnsi="Times New Roman" w:cs="Times New Roman"/>
          <w:sz w:val="20"/>
          <w:szCs w:val="20"/>
        </w:rPr>
        <w:t>ʿ</w:t>
      </w:r>
      <w:r>
        <w:rPr>
          <w:rFonts w:ascii="Times New Roman" w:eastAsia="Times New Roman" w:hAnsi="Times New Roman" w:cs="Times New Roman"/>
          <w:sz w:val="20"/>
          <w:szCs w:val="20"/>
        </w:rPr>
        <w:t>Ulama</w:t>
      </w:r>
      <w:proofErr w:type="spellEnd"/>
      <w:r>
        <w:rPr>
          <w:rFonts w:ascii="Times New Roman" w:eastAsia="Times New Roman" w:hAnsi="Times New Roman" w:cs="Times New Roman"/>
          <w:sz w:val="20"/>
          <w:szCs w:val="20"/>
        </w:rPr>
        <w:t xml:space="preserve"> in Twentieth-Century Iran.</w:t>
      </w:r>
      <w:r w:rsidRPr="00A40C32">
        <w:rPr>
          <w:rFonts w:ascii="Times New Roman" w:eastAsia="Times New Roman" w:hAnsi="Times New Roman" w:cs="Times New Roman"/>
          <w:sz w:val="20"/>
          <w:szCs w:val="20"/>
        </w:rPr>
        <w:t xml:space="preserve">” </w:t>
      </w:r>
      <w:r w:rsidRPr="00A40C32">
        <w:rPr>
          <w:rFonts w:ascii="Times New Roman" w:eastAsia="Times New Roman" w:hAnsi="Times New Roman" w:cs="Times New Roman"/>
          <w:i/>
          <w:sz w:val="20"/>
          <w:szCs w:val="20"/>
        </w:rPr>
        <w:t>Sufis, Saints, and Scholars</w:t>
      </w:r>
      <w:r>
        <w:rPr>
          <w:rFonts w:ascii="Times New Roman" w:eastAsia="Times New Roman" w:hAnsi="Times New Roman" w:cs="Times New Roman"/>
          <w:sz w:val="20"/>
          <w:szCs w:val="20"/>
        </w:rPr>
        <w:t>.</w:t>
      </w:r>
      <w:r w:rsidRPr="00A40C3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proofErr w:type="spellStart"/>
      <w:r w:rsidRPr="00A40C32">
        <w:rPr>
          <w:rFonts w:ascii="Times New Roman" w:eastAsia="Times New Roman" w:hAnsi="Times New Roman" w:cs="Times New Roman"/>
          <w:sz w:val="20"/>
          <w:szCs w:val="20"/>
        </w:rPr>
        <w:t>Berkely</w:t>
      </w:r>
      <w:proofErr w:type="spellEnd"/>
      <w:r w:rsidRPr="00A40C32">
        <w:rPr>
          <w:rFonts w:ascii="Times New Roman" w:eastAsia="Times New Roman" w:hAnsi="Times New Roman" w:cs="Times New Roman"/>
          <w:sz w:val="20"/>
          <w:szCs w:val="20"/>
        </w:rPr>
        <w:t>: University of California Press, 1972</w:t>
      </w:r>
      <w:r>
        <w:rPr>
          <w:rFonts w:ascii="Times New Roman" w:eastAsia="Times New Roman" w:hAnsi="Times New Roman" w:cs="Times New Roman"/>
          <w:sz w:val="20"/>
          <w:szCs w:val="20"/>
        </w:rPr>
        <w:t>.</w:t>
      </w:r>
    </w:p>
    <w:p w14:paraId="62A21928" w14:textId="77777777" w:rsidR="00595162" w:rsidRDefault="00595162" w:rsidP="00595162">
      <w:pPr>
        <w:pStyle w:val="FootnoteText"/>
        <w:contextualSpacing/>
        <w:rPr>
          <w:rFonts w:ascii="Times New Roman" w:eastAsia="Times New Roman" w:hAnsi="Times New Roman" w:cs="Times New Roman"/>
          <w:sz w:val="20"/>
          <w:szCs w:val="20"/>
        </w:rPr>
      </w:pPr>
    </w:p>
    <w:p w14:paraId="7FABF575" w14:textId="77777777" w:rsidR="00595162" w:rsidRDefault="00595162" w:rsidP="00595162">
      <w:pPr>
        <w:pStyle w:val="FootnoteText"/>
        <w:contextualSpacing/>
      </w:pPr>
      <w:proofErr w:type="spellStart"/>
      <w:r>
        <w:rPr>
          <w:rFonts w:ascii="Times New Roman" w:eastAsia="Times New Roman" w:hAnsi="Times New Roman" w:cs="Times New Roman"/>
          <w:sz w:val="20"/>
          <w:szCs w:val="20"/>
        </w:rPr>
        <w:t>Amanat</w:t>
      </w:r>
      <w:proofErr w:type="spellEnd"/>
      <w:r>
        <w:rPr>
          <w:rFonts w:ascii="Times New Roman" w:eastAsia="Times New Roman" w:hAnsi="Times New Roman" w:cs="Times New Roman"/>
          <w:sz w:val="20"/>
          <w:szCs w:val="20"/>
        </w:rPr>
        <w:t xml:space="preserve">, Abbas. “Introduction,” in </w:t>
      </w:r>
      <w:r>
        <w:rPr>
          <w:rFonts w:ascii="Times New Roman" w:eastAsia="Times New Roman" w:hAnsi="Times New Roman" w:cs="Times New Roman"/>
          <w:i/>
          <w:sz w:val="20"/>
          <w:szCs w:val="20"/>
          <w:highlight w:val="white"/>
        </w:rPr>
        <w:t>The Persian revolution of 1905-1909</w:t>
      </w:r>
      <w:r>
        <w:rPr>
          <w:rFonts w:ascii="Times New Roman" w:eastAsia="Times New Roman" w:hAnsi="Times New Roman" w:cs="Times New Roman"/>
          <w:sz w:val="20"/>
          <w:szCs w:val="20"/>
          <w:highlight w:val="white"/>
        </w:rPr>
        <w:t xml:space="preserve">, by Edward Granville Browne </w:t>
      </w:r>
      <w:r>
        <w:rPr>
          <w:rFonts w:ascii="Times New Roman" w:eastAsia="Times New Roman" w:hAnsi="Times New Roman" w:cs="Times New Roman"/>
          <w:sz w:val="20"/>
          <w:szCs w:val="20"/>
          <w:highlight w:val="white"/>
        </w:rPr>
        <w:tab/>
        <w:t>(Washington: Mage, 2006)</w:t>
      </w:r>
      <w:r>
        <w:rPr>
          <w:rFonts w:ascii="Times New Roman" w:eastAsia="Times New Roman" w:hAnsi="Times New Roman" w:cs="Times New Roman"/>
          <w:sz w:val="20"/>
          <w:szCs w:val="20"/>
        </w:rPr>
        <w:t xml:space="preserve"> xix;</w:t>
      </w:r>
    </w:p>
    <w:p w14:paraId="02F49938" w14:textId="77777777" w:rsidR="00595162" w:rsidRDefault="00595162" w:rsidP="00595162">
      <w:pPr>
        <w:pStyle w:val="FootnoteText"/>
        <w:contextualSpacing/>
      </w:pPr>
    </w:p>
    <w:p w14:paraId="7CA6BBCD" w14:textId="77777777" w:rsidR="00595162" w:rsidRDefault="00595162" w:rsidP="00595162">
      <w:pPr>
        <w:pStyle w:val="FootnoteText"/>
        <w:contextualSpacing/>
        <w:rPr>
          <w:rFonts w:ascii="Times New Roman" w:eastAsia="Times New Roman" w:hAnsi="Times New Roman" w:cs="Times New Roman"/>
          <w:sz w:val="20"/>
          <w:szCs w:val="20"/>
        </w:rPr>
      </w:pPr>
      <w:proofErr w:type="spellStart"/>
      <w:proofErr w:type="gramStart"/>
      <w:r w:rsidRPr="002802CF">
        <w:rPr>
          <w:rFonts w:ascii="Times New Roman" w:eastAsia="Times New Roman" w:hAnsi="Times New Roman" w:cs="Times New Roman"/>
          <w:sz w:val="20"/>
          <w:szCs w:val="20"/>
          <w:highlight w:val="white"/>
        </w:rPr>
        <w:t>Arjomand</w:t>
      </w:r>
      <w:proofErr w:type="spellEnd"/>
      <w:r>
        <w:rPr>
          <w:rFonts w:ascii="Times New Roman" w:eastAsia="Times New Roman" w:hAnsi="Times New Roman" w:cs="Times New Roman"/>
          <w:sz w:val="20"/>
          <w:szCs w:val="20"/>
          <w:highlight w:val="white"/>
        </w:rPr>
        <w:t xml:space="preserve">, </w:t>
      </w:r>
      <w:r>
        <w:rPr>
          <w:rFonts w:ascii="Times New Roman" w:hAnsi="Times New Roman" w:cs="Times New Roman"/>
          <w:sz w:val="20"/>
          <w:szCs w:val="20"/>
        </w:rPr>
        <w:t>Said Amir.</w:t>
      </w:r>
      <w:proofErr w:type="gramEnd"/>
      <w:r>
        <w:rPr>
          <w:rFonts w:ascii="Times New Roman" w:eastAsia="Times New Roman" w:hAnsi="Times New Roman" w:cs="Times New Roman"/>
          <w:sz w:val="20"/>
          <w:szCs w:val="20"/>
          <w:highlight w:val="white"/>
        </w:rPr>
        <w:t xml:space="preserve"> </w:t>
      </w:r>
      <w:proofErr w:type="gramStart"/>
      <w:r>
        <w:rPr>
          <w:rFonts w:ascii="Times New Roman" w:eastAsia="Times New Roman" w:hAnsi="Times New Roman" w:cs="Times New Roman"/>
          <w:i/>
          <w:sz w:val="20"/>
          <w:szCs w:val="20"/>
          <w:highlight w:val="white"/>
        </w:rPr>
        <w:t>The Shadow of God and the Hidden Imam</w:t>
      </w:r>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Chicago: University of Chicago Press, </w:t>
      </w:r>
      <w:r>
        <w:rPr>
          <w:rFonts w:ascii="Times New Roman" w:eastAsia="Times New Roman" w:hAnsi="Times New Roman" w:cs="Times New Roman"/>
          <w:sz w:val="20"/>
          <w:szCs w:val="20"/>
          <w:highlight w:val="white"/>
        </w:rPr>
        <w:tab/>
        <w:t>1984.</w:t>
      </w:r>
    </w:p>
    <w:p w14:paraId="237FAC1A" w14:textId="77777777" w:rsidR="00595162" w:rsidRDefault="00595162" w:rsidP="00595162">
      <w:pPr>
        <w:pStyle w:val="FootnoteText"/>
        <w:contextualSpacing/>
        <w:rPr>
          <w:rFonts w:ascii="Times New Roman" w:eastAsia="Times New Roman" w:hAnsi="Times New Roman" w:cs="Times New Roman"/>
          <w:sz w:val="20"/>
          <w:szCs w:val="20"/>
        </w:rPr>
      </w:pPr>
    </w:p>
    <w:p w14:paraId="73FA18F7" w14:textId="77777777" w:rsidR="00595162" w:rsidRDefault="00595162" w:rsidP="00595162">
      <w:pPr>
        <w:pStyle w:val="FootnoteText"/>
        <w:contextualSpacing/>
        <w:rPr>
          <w:rFonts w:ascii="Times New Roman" w:hAnsi="Times New Roman" w:cs="Times New Roman"/>
          <w:sz w:val="20"/>
          <w:szCs w:val="20"/>
        </w:rPr>
      </w:pPr>
      <w:proofErr w:type="spellStart"/>
      <w:r w:rsidRPr="00C55A60">
        <w:rPr>
          <w:rFonts w:ascii="Times New Roman" w:hAnsi="Times New Roman" w:cs="Times New Roman"/>
          <w:sz w:val="20"/>
          <w:szCs w:val="20"/>
        </w:rPr>
        <w:t>Atabaki</w:t>
      </w:r>
      <w:proofErr w:type="spellEnd"/>
      <w:r w:rsidRPr="00C55A60">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C55A60">
        <w:rPr>
          <w:rFonts w:ascii="Times New Roman" w:hAnsi="Times New Roman" w:cs="Times New Roman"/>
          <w:sz w:val="20"/>
          <w:szCs w:val="20"/>
        </w:rPr>
        <w:t>Touraj</w:t>
      </w:r>
      <w:proofErr w:type="spellEnd"/>
      <w:r>
        <w:rPr>
          <w:rFonts w:ascii="Times New Roman" w:hAnsi="Times New Roman" w:cs="Times New Roman"/>
          <w:sz w:val="20"/>
          <w:szCs w:val="20"/>
        </w:rPr>
        <w:t>.</w:t>
      </w:r>
      <w:r w:rsidRPr="00C55A60">
        <w:rPr>
          <w:rFonts w:ascii="Times New Roman" w:hAnsi="Times New Roman" w:cs="Times New Roman"/>
          <w:sz w:val="20"/>
          <w:szCs w:val="20"/>
        </w:rPr>
        <w:t xml:space="preserve"> </w:t>
      </w:r>
      <w:r w:rsidRPr="00C55A60">
        <w:rPr>
          <w:rFonts w:ascii="Times New Roman" w:hAnsi="Times New Roman" w:cs="Times New Roman"/>
          <w:i/>
          <w:sz w:val="20"/>
          <w:szCs w:val="20"/>
        </w:rPr>
        <w:t>Azerbaijan: Ethnicity and Autonomy in Twentieth-Century Iran</w:t>
      </w:r>
      <w:r>
        <w:rPr>
          <w:rFonts w:ascii="Times New Roman" w:hAnsi="Times New Roman" w:cs="Times New Roman"/>
          <w:sz w:val="20"/>
          <w:szCs w:val="20"/>
        </w:rPr>
        <w:t xml:space="preserve">. </w:t>
      </w:r>
      <w:r w:rsidRPr="00C55A60">
        <w:rPr>
          <w:rFonts w:ascii="Times New Roman" w:hAnsi="Times New Roman" w:cs="Times New Roman"/>
          <w:sz w:val="20"/>
          <w:szCs w:val="20"/>
        </w:rPr>
        <w:t>London</w:t>
      </w:r>
      <w:r>
        <w:rPr>
          <w:rFonts w:ascii="Times New Roman" w:hAnsi="Times New Roman" w:cs="Times New Roman"/>
          <w:sz w:val="20"/>
          <w:szCs w:val="20"/>
        </w:rPr>
        <w:t xml:space="preserve">: British </w:t>
      </w:r>
      <w:r>
        <w:rPr>
          <w:rFonts w:ascii="Times New Roman" w:hAnsi="Times New Roman" w:cs="Times New Roman"/>
          <w:sz w:val="20"/>
          <w:szCs w:val="20"/>
        </w:rPr>
        <w:tab/>
        <w:t>Academic Press, 1993.</w:t>
      </w:r>
    </w:p>
    <w:p w14:paraId="5C9CAC6C" w14:textId="77777777" w:rsidR="00595162" w:rsidRDefault="00595162" w:rsidP="00595162">
      <w:pPr>
        <w:pStyle w:val="FootnoteText"/>
        <w:contextualSpacing/>
        <w:rPr>
          <w:rFonts w:ascii="Times New Roman" w:eastAsia="Times New Roman" w:hAnsi="Times New Roman" w:cs="Times New Roman"/>
          <w:sz w:val="20"/>
          <w:szCs w:val="20"/>
        </w:rPr>
      </w:pPr>
    </w:p>
    <w:p w14:paraId="018F8C45" w14:textId="77777777" w:rsidR="00595162" w:rsidRDefault="00595162" w:rsidP="00595162">
      <w:pPr>
        <w:pStyle w:val="FootnoteText"/>
        <w:contextualSpacing/>
        <w:rPr>
          <w:rFonts w:ascii="Times New Roman" w:eastAsia="Times New Roman" w:hAnsi="Times New Roman" w:cs="Times New Roman"/>
          <w:sz w:val="20"/>
          <w:szCs w:val="20"/>
          <w:highlight w:val="white"/>
        </w:rPr>
      </w:pPr>
      <w:proofErr w:type="spellStart"/>
      <w:r>
        <w:rPr>
          <w:rFonts w:ascii="Times New Roman" w:eastAsia="Times New Roman" w:hAnsi="Times New Roman" w:cs="Times New Roman"/>
          <w:sz w:val="20"/>
          <w:szCs w:val="20"/>
          <w:highlight w:val="white"/>
        </w:rPr>
        <w:t>Bayat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Mangol</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Iran's First Revolution </w:t>
      </w:r>
      <w:proofErr w:type="spellStart"/>
      <w:r>
        <w:rPr>
          <w:rFonts w:ascii="Times New Roman" w:eastAsia="Times New Roman" w:hAnsi="Times New Roman" w:cs="Times New Roman"/>
          <w:i/>
          <w:sz w:val="20"/>
          <w:szCs w:val="20"/>
          <w:highlight w:val="white"/>
        </w:rPr>
        <w:t>Shiʿism</w:t>
      </w:r>
      <w:proofErr w:type="spellEnd"/>
      <w:r>
        <w:rPr>
          <w:rFonts w:ascii="Times New Roman" w:eastAsia="Times New Roman" w:hAnsi="Times New Roman" w:cs="Times New Roman"/>
          <w:i/>
          <w:sz w:val="20"/>
          <w:szCs w:val="20"/>
          <w:highlight w:val="white"/>
        </w:rPr>
        <w:t xml:space="preserve"> and the Constitutional Revolution of 1905-1909</w:t>
      </w:r>
      <w:r>
        <w:rPr>
          <w:rFonts w:ascii="Times New Roman" w:eastAsia="Times New Roman" w:hAnsi="Times New Roman" w:cs="Times New Roman"/>
          <w:sz w:val="20"/>
          <w:szCs w:val="20"/>
          <w:highlight w:val="white"/>
        </w:rPr>
        <w:t xml:space="preserve">. (New </w:t>
      </w:r>
      <w:r>
        <w:rPr>
          <w:rFonts w:ascii="Times New Roman" w:eastAsia="Times New Roman" w:hAnsi="Times New Roman" w:cs="Times New Roman"/>
          <w:sz w:val="20"/>
          <w:szCs w:val="20"/>
          <w:highlight w:val="white"/>
        </w:rPr>
        <w:tab/>
        <w:t>York: Oxford University Press, 1991.</w:t>
      </w:r>
    </w:p>
    <w:p w14:paraId="7B04EF28" w14:textId="77777777" w:rsidR="00595162" w:rsidRDefault="00595162" w:rsidP="00595162">
      <w:pPr>
        <w:pStyle w:val="FootnoteText"/>
        <w:contextualSpacing/>
        <w:rPr>
          <w:rFonts w:ascii="Times New Roman" w:eastAsia="Times New Roman" w:hAnsi="Times New Roman" w:cs="Times New Roman"/>
          <w:sz w:val="20"/>
          <w:szCs w:val="20"/>
          <w:highlight w:val="white"/>
        </w:rPr>
      </w:pPr>
    </w:p>
    <w:p w14:paraId="0757C54D" w14:textId="77777777" w:rsidR="00595162" w:rsidRDefault="00595162" w:rsidP="00595162">
      <w:pPr>
        <w:pStyle w:val="FootnoteText"/>
        <w:contextualSpacing/>
        <w:rPr>
          <w:rFonts w:ascii="Times New Roman" w:eastAsia="Times New Roman" w:hAnsi="Times New Roman" w:cs="Times New Roman"/>
          <w:sz w:val="20"/>
          <w:szCs w:val="20"/>
          <w:highlight w:val="white"/>
        </w:rPr>
      </w:pPr>
      <w:proofErr w:type="spellStart"/>
      <w:proofErr w:type="gramStart"/>
      <w:r w:rsidRPr="00F857F7">
        <w:rPr>
          <w:rFonts w:ascii="Times New Roman" w:hAnsi="Times New Roman" w:cs="Times New Roman"/>
          <w:sz w:val="20"/>
          <w:szCs w:val="20"/>
        </w:rPr>
        <w:t>Berberian</w:t>
      </w:r>
      <w:proofErr w:type="spellEnd"/>
      <w:r w:rsidRPr="00F857F7">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F857F7">
        <w:rPr>
          <w:rFonts w:ascii="Times New Roman" w:hAnsi="Times New Roman" w:cs="Times New Roman"/>
          <w:sz w:val="20"/>
          <w:szCs w:val="20"/>
        </w:rPr>
        <w:t>Houri</w:t>
      </w:r>
      <w:proofErr w:type="spellEnd"/>
      <w:r>
        <w:rPr>
          <w:rFonts w:ascii="Times New Roman" w:hAnsi="Times New Roman" w:cs="Times New Roman"/>
          <w:sz w:val="20"/>
          <w:szCs w:val="20"/>
        </w:rPr>
        <w:t>.</w:t>
      </w:r>
      <w:proofErr w:type="gramEnd"/>
      <w:r w:rsidRPr="00F857F7">
        <w:rPr>
          <w:rFonts w:ascii="Times New Roman" w:hAnsi="Times New Roman" w:cs="Times New Roman"/>
          <w:sz w:val="20"/>
          <w:szCs w:val="20"/>
        </w:rPr>
        <w:t xml:space="preserve"> </w:t>
      </w:r>
      <w:r w:rsidRPr="00F857F7">
        <w:rPr>
          <w:rFonts w:ascii="Times New Roman" w:hAnsi="Times New Roman" w:cs="Times New Roman"/>
          <w:i/>
          <w:sz w:val="20"/>
          <w:szCs w:val="20"/>
        </w:rPr>
        <w:t xml:space="preserve">Armenians and the Iranian Constitutional Revolution of 1905-1911: “The Love For </w:t>
      </w:r>
      <w:r>
        <w:rPr>
          <w:rFonts w:ascii="Times New Roman" w:hAnsi="Times New Roman" w:cs="Times New Roman"/>
          <w:i/>
          <w:sz w:val="20"/>
          <w:szCs w:val="20"/>
        </w:rPr>
        <w:tab/>
      </w:r>
      <w:r w:rsidRPr="00F857F7">
        <w:rPr>
          <w:rFonts w:ascii="Times New Roman" w:hAnsi="Times New Roman" w:cs="Times New Roman"/>
          <w:i/>
          <w:sz w:val="20"/>
          <w:szCs w:val="20"/>
        </w:rPr>
        <w:t>Freedom Has No Fatherland</w:t>
      </w:r>
      <w:r>
        <w:rPr>
          <w:rFonts w:ascii="Times New Roman" w:hAnsi="Times New Roman" w:cs="Times New Roman"/>
          <w:sz w:val="20"/>
          <w:szCs w:val="20"/>
        </w:rPr>
        <w:t>. Boulder:</w:t>
      </w:r>
      <w:r w:rsidRPr="00F857F7">
        <w:rPr>
          <w:rFonts w:ascii="Times New Roman" w:hAnsi="Times New Roman" w:cs="Times New Roman"/>
          <w:sz w:val="20"/>
          <w:szCs w:val="20"/>
        </w:rPr>
        <w:t xml:space="preserve"> Westview </w:t>
      </w:r>
      <w:r>
        <w:rPr>
          <w:rFonts w:ascii="Times New Roman" w:hAnsi="Times New Roman" w:cs="Times New Roman"/>
          <w:sz w:val="20"/>
          <w:szCs w:val="20"/>
        </w:rPr>
        <w:t xml:space="preserve">Press, 2001. </w:t>
      </w:r>
    </w:p>
    <w:p w14:paraId="4D38CC0D" w14:textId="77777777" w:rsidR="00595162" w:rsidRDefault="00595162" w:rsidP="00595162">
      <w:pPr>
        <w:pStyle w:val="FootnoteText"/>
        <w:contextualSpacing/>
        <w:rPr>
          <w:rFonts w:ascii="Times New Roman" w:eastAsia="Times New Roman" w:hAnsi="Times New Roman" w:cs="Times New Roman"/>
          <w:sz w:val="20"/>
          <w:szCs w:val="20"/>
          <w:highlight w:val="white"/>
        </w:rPr>
      </w:pPr>
    </w:p>
    <w:p w14:paraId="16F8E797" w14:textId="77777777" w:rsidR="00595162" w:rsidRDefault="00595162" w:rsidP="00595162">
      <w:pPr>
        <w:pStyle w:val="FootnoteText"/>
        <w:contextualSpacing/>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highlight w:val="white"/>
        </w:rPr>
        <w:t>Bonakdarian</w:t>
      </w:r>
      <w:proofErr w:type="spellEnd"/>
      <w:r>
        <w:rPr>
          <w:rFonts w:ascii="Times New Roman" w:eastAsia="Times New Roman" w:hAnsi="Times New Roman" w:cs="Times New Roman"/>
          <w:sz w:val="20"/>
          <w:szCs w:val="20"/>
          <w:highlight w:val="white"/>
        </w:rPr>
        <w:t xml:space="preserve">, Mansour. </w:t>
      </w:r>
      <w:r>
        <w:rPr>
          <w:rFonts w:ascii="Times New Roman" w:eastAsia="Times New Roman" w:hAnsi="Times New Roman" w:cs="Times New Roman"/>
          <w:i/>
          <w:sz w:val="20"/>
          <w:szCs w:val="20"/>
          <w:highlight w:val="white"/>
        </w:rPr>
        <w:t xml:space="preserve">Britain and the Iranian Constitutional Revolution of 1906-1911: Foreign Policy, </w:t>
      </w:r>
      <w:r>
        <w:rPr>
          <w:rFonts w:ascii="Times New Roman" w:eastAsia="Times New Roman" w:hAnsi="Times New Roman" w:cs="Times New Roman"/>
          <w:i/>
          <w:sz w:val="20"/>
          <w:szCs w:val="20"/>
          <w:highlight w:val="white"/>
        </w:rPr>
        <w:tab/>
        <w:t>Imperialism, and Dissent</w:t>
      </w:r>
      <w:r>
        <w:rPr>
          <w:rFonts w:ascii="Times New Roman" w:eastAsia="Times New Roman" w:hAnsi="Times New Roman" w:cs="Times New Roman"/>
          <w:sz w:val="20"/>
          <w:szCs w:val="20"/>
          <w:highlight w:val="white"/>
        </w:rPr>
        <w:t xml:space="preserve">. Syracuse: Syracuse University Press, in association with the Iran </w:t>
      </w:r>
      <w:r>
        <w:rPr>
          <w:rFonts w:ascii="Times New Roman" w:eastAsia="Times New Roman" w:hAnsi="Times New Roman" w:cs="Times New Roman"/>
          <w:sz w:val="20"/>
          <w:szCs w:val="20"/>
          <w:highlight w:val="white"/>
        </w:rPr>
        <w:tab/>
        <w:t>Heritage Foundation, 2006.</w:t>
      </w:r>
    </w:p>
    <w:p w14:paraId="65D94FAA" w14:textId="77777777" w:rsidR="00595162" w:rsidRDefault="00595162" w:rsidP="00595162">
      <w:pPr>
        <w:pStyle w:val="FootnoteText"/>
        <w:contextualSpacing/>
        <w:rPr>
          <w:rFonts w:ascii="Times New Roman" w:eastAsia="Times New Roman" w:hAnsi="Times New Roman" w:cs="Times New Roman"/>
          <w:sz w:val="20"/>
          <w:szCs w:val="20"/>
        </w:rPr>
      </w:pPr>
    </w:p>
    <w:p w14:paraId="5CD2155B" w14:textId="77777777" w:rsidR="00595162" w:rsidRDefault="00595162" w:rsidP="00595162">
      <w:pPr>
        <w:pStyle w:val="FootnoteText"/>
        <w:contextualSpacing/>
        <w:rPr>
          <w:rFonts w:ascii="Times New Roman" w:hAnsi="Times New Roman" w:cs="Times New Roman"/>
          <w:sz w:val="20"/>
          <w:szCs w:val="20"/>
        </w:rPr>
      </w:pPr>
      <w:r>
        <w:rPr>
          <w:rFonts w:ascii="Times New Roman" w:eastAsia="Times New Roman" w:hAnsi="Times New Roman" w:cs="Times New Roman"/>
          <w:sz w:val="20"/>
          <w:szCs w:val="20"/>
          <w:highlight w:val="white"/>
        </w:rPr>
        <w:t xml:space="preserve">Browne, Edward Granville. </w:t>
      </w:r>
      <w:proofErr w:type="gramStart"/>
      <w:r>
        <w:rPr>
          <w:rFonts w:ascii="Times New Roman" w:eastAsia="Times New Roman" w:hAnsi="Times New Roman" w:cs="Times New Roman"/>
          <w:i/>
          <w:sz w:val="20"/>
          <w:szCs w:val="20"/>
          <w:highlight w:val="white"/>
        </w:rPr>
        <w:t>The Persian Revolution of 1905-1909</w:t>
      </w:r>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Washington: Mage. 2006.</w:t>
      </w:r>
    </w:p>
    <w:p w14:paraId="028A33C8" w14:textId="77777777" w:rsidR="00595162" w:rsidRDefault="00595162" w:rsidP="00595162">
      <w:pPr>
        <w:pStyle w:val="FootnoteText"/>
        <w:contextualSpacing/>
        <w:rPr>
          <w:rFonts w:ascii="Times New Roman" w:hAnsi="Times New Roman" w:cs="Times New Roman"/>
          <w:sz w:val="20"/>
          <w:szCs w:val="20"/>
        </w:rPr>
      </w:pPr>
    </w:p>
    <w:p w14:paraId="0AF12C78" w14:textId="77777777" w:rsidR="00595162" w:rsidRDefault="00595162" w:rsidP="00595162">
      <w:pPr>
        <w:pStyle w:val="FootnoteText"/>
        <w:contextualSpacing/>
        <w:rPr>
          <w:rFonts w:ascii="Times New Roman" w:hAnsi="Times New Roman" w:cs="Times New Roman"/>
          <w:sz w:val="20"/>
          <w:szCs w:val="20"/>
        </w:rPr>
      </w:pPr>
      <w:proofErr w:type="spellStart"/>
      <w:r w:rsidRPr="002513E7">
        <w:rPr>
          <w:rFonts w:ascii="Times New Roman" w:hAnsi="Times New Roman" w:cs="Times New Roman"/>
          <w:sz w:val="20"/>
          <w:szCs w:val="20"/>
        </w:rPr>
        <w:t>Butterfiled</w:t>
      </w:r>
      <w:proofErr w:type="spellEnd"/>
      <w:r w:rsidRPr="002513E7">
        <w:rPr>
          <w:rFonts w:ascii="Times New Roman" w:hAnsi="Times New Roman" w:cs="Times New Roman"/>
          <w:sz w:val="20"/>
          <w:szCs w:val="20"/>
        </w:rPr>
        <w:t>,</w:t>
      </w:r>
      <w:r>
        <w:rPr>
          <w:rFonts w:ascii="Times New Roman" w:hAnsi="Times New Roman" w:cs="Times New Roman"/>
          <w:sz w:val="20"/>
          <w:szCs w:val="20"/>
        </w:rPr>
        <w:t xml:space="preserve"> </w:t>
      </w:r>
      <w:r w:rsidRPr="002513E7">
        <w:rPr>
          <w:rFonts w:ascii="Times New Roman" w:hAnsi="Times New Roman" w:cs="Times New Roman"/>
          <w:sz w:val="20"/>
          <w:szCs w:val="20"/>
        </w:rPr>
        <w:t>Herbert</w:t>
      </w:r>
      <w:r>
        <w:rPr>
          <w:rFonts w:ascii="Times New Roman" w:hAnsi="Times New Roman" w:cs="Times New Roman"/>
          <w:sz w:val="20"/>
          <w:szCs w:val="20"/>
        </w:rPr>
        <w:t>.</w:t>
      </w:r>
      <w:r w:rsidRPr="002513E7">
        <w:rPr>
          <w:rFonts w:ascii="Times New Roman" w:hAnsi="Times New Roman" w:cs="Times New Roman"/>
          <w:sz w:val="20"/>
          <w:szCs w:val="20"/>
        </w:rPr>
        <w:t xml:space="preserve"> </w:t>
      </w:r>
      <w:proofErr w:type="gramStart"/>
      <w:r w:rsidRPr="002513E7">
        <w:rPr>
          <w:rFonts w:ascii="Times New Roman" w:hAnsi="Times New Roman" w:cs="Times New Roman"/>
          <w:i/>
          <w:sz w:val="20"/>
          <w:szCs w:val="20"/>
        </w:rPr>
        <w:t>The Whig Interpretation of History</w:t>
      </w:r>
      <w:r>
        <w:rPr>
          <w:rFonts w:ascii="Times New Roman" w:hAnsi="Times New Roman" w:cs="Times New Roman"/>
          <w:sz w:val="20"/>
          <w:szCs w:val="20"/>
        </w:rPr>
        <w:t>.</w:t>
      </w:r>
      <w:proofErr w:type="gramEnd"/>
      <w:r>
        <w:rPr>
          <w:rFonts w:ascii="Times New Roman" w:hAnsi="Times New Roman" w:cs="Times New Roman"/>
          <w:sz w:val="20"/>
          <w:szCs w:val="20"/>
        </w:rPr>
        <w:t xml:space="preserve"> New York: Norton, 1965</w:t>
      </w:r>
      <w:r w:rsidRPr="002513E7">
        <w:rPr>
          <w:rFonts w:ascii="Times New Roman" w:hAnsi="Times New Roman" w:cs="Times New Roman"/>
          <w:sz w:val="20"/>
          <w:szCs w:val="20"/>
        </w:rPr>
        <w:t>.</w:t>
      </w:r>
    </w:p>
    <w:p w14:paraId="61439C89" w14:textId="77777777" w:rsidR="00595162" w:rsidRDefault="00595162" w:rsidP="00595162">
      <w:pPr>
        <w:pStyle w:val="FootnoteText"/>
        <w:contextualSpacing/>
        <w:rPr>
          <w:rFonts w:ascii="Times New Roman" w:hAnsi="Times New Roman" w:cs="Times New Roman"/>
          <w:sz w:val="20"/>
          <w:szCs w:val="20"/>
        </w:rPr>
      </w:pPr>
    </w:p>
    <w:p w14:paraId="79D9134A" w14:textId="77777777" w:rsidR="00595162" w:rsidRDefault="00595162" w:rsidP="00595162">
      <w:pPr>
        <w:pStyle w:val="FootnoteText"/>
        <w:contextualSpacing/>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highlight w:val="white"/>
        </w:rPr>
        <w:t>Farzaneh</w:t>
      </w:r>
      <w:proofErr w:type="spellEnd"/>
      <w:r>
        <w:rPr>
          <w:rFonts w:ascii="Times New Roman" w:eastAsia="Times New Roman" w:hAnsi="Times New Roman" w:cs="Times New Roman"/>
          <w:sz w:val="20"/>
          <w:szCs w:val="20"/>
          <w:highlight w:val="white"/>
        </w:rPr>
        <w:t xml:space="preserve">, Mateo Mohammad. </w:t>
      </w:r>
      <w:r>
        <w:rPr>
          <w:rFonts w:ascii="Times New Roman" w:eastAsia="Times New Roman" w:hAnsi="Times New Roman" w:cs="Times New Roman"/>
          <w:i/>
          <w:sz w:val="20"/>
          <w:szCs w:val="20"/>
          <w:highlight w:val="white"/>
        </w:rPr>
        <w:t xml:space="preserve">The Iranian Constitutional Revolution and the Clerical Leadership of </w:t>
      </w:r>
      <w:r>
        <w:rPr>
          <w:rFonts w:ascii="Times New Roman" w:eastAsia="Times New Roman" w:hAnsi="Times New Roman" w:cs="Times New Roman"/>
          <w:i/>
          <w:sz w:val="20"/>
          <w:szCs w:val="20"/>
          <w:highlight w:val="white"/>
        </w:rPr>
        <w:tab/>
      </w:r>
      <w:proofErr w:type="spellStart"/>
      <w:r>
        <w:rPr>
          <w:rFonts w:ascii="Times New Roman" w:eastAsia="Times New Roman" w:hAnsi="Times New Roman" w:cs="Times New Roman"/>
          <w:i/>
          <w:sz w:val="20"/>
          <w:szCs w:val="20"/>
          <w:highlight w:val="white"/>
        </w:rPr>
        <w:t>Khurasani</w:t>
      </w:r>
      <w:proofErr w:type="spellEnd"/>
      <w:r>
        <w:rPr>
          <w:rFonts w:ascii="Times New Roman" w:eastAsia="Times New Roman" w:hAnsi="Times New Roman" w:cs="Times New Roman"/>
          <w:i/>
          <w:sz w:val="20"/>
          <w:szCs w:val="20"/>
          <w:highlight w:val="white"/>
        </w:rPr>
        <w:t>.</w:t>
      </w:r>
      <w:r>
        <w:rPr>
          <w:rFonts w:ascii="Times New Roman" w:eastAsia="Times New Roman" w:hAnsi="Times New Roman" w:cs="Times New Roman"/>
          <w:sz w:val="20"/>
          <w:szCs w:val="20"/>
          <w:highlight w:val="white"/>
        </w:rPr>
        <w:t xml:space="preserve"> Syracuse: Syracuse University Press, 2015.</w:t>
      </w:r>
    </w:p>
    <w:p w14:paraId="17C60581" w14:textId="77777777" w:rsidR="00595162" w:rsidRDefault="00595162" w:rsidP="00595162">
      <w:pPr>
        <w:pStyle w:val="FootnoteText"/>
        <w:contextualSpacing/>
        <w:rPr>
          <w:rFonts w:ascii="Times New Roman" w:hAnsi="Times New Roman" w:cs="Times New Roman"/>
          <w:sz w:val="20"/>
          <w:szCs w:val="20"/>
        </w:rPr>
      </w:pPr>
    </w:p>
    <w:p w14:paraId="22CDF703" w14:textId="77777777" w:rsidR="00595162" w:rsidRDefault="00595162" w:rsidP="00595162">
      <w:pPr>
        <w:pStyle w:val="FootnoteText"/>
        <w:contextualSpacing/>
        <w:rPr>
          <w:rFonts w:ascii="Times New Roman" w:hAnsi="Times New Roman" w:cs="Times New Roman"/>
          <w:sz w:val="20"/>
          <w:szCs w:val="20"/>
        </w:rPr>
      </w:pPr>
      <w:proofErr w:type="gramStart"/>
      <w:r w:rsidRPr="00F924B2">
        <w:rPr>
          <w:rFonts w:ascii="Times New Roman" w:hAnsi="Times New Roman" w:cs="Times New Roman"/>
          <w:sz w:val="20"/>
          <w:szCs w:val="20"/>
        </w:rPr>
        <w:t>F</w:t>
      </w:r>
      <w:r>
        <w:rPr>
          <w:rFonts w:ascii="Times New Roman" w:hAnsi="Times New Roman" w:cs="Times New Roman"/>
          <w:sz w:val="20"/>
          <w:szCs w:val="20"/>
        </w:rPr>
        <w:t>loor</w:t>
      </w:r>
      <w:r w:rsidRPr="00F924B2">
        <w:rPr>
          <w:rFonts w:ascii="Times New Roman" w:hAnsi="Times New Roman" w:cs="Times New Roman"/>
          <w:sz w:val="20"/>
          <w:szCs w:val="20"/>
        </w:rPr>
        <w:t>,</w:t>
      </w:r>
      <w:r>
        <w:rPr>
          <w:rFonts w:ascii="Times New Roman" w:hAnsi="Times New Roman" w:cs="Times New Roman"/>
          <w:sz w:val="20"/>
          <w:szCs w:val="20"/>
        </w:rPr>
        <w:t xml:space="preserve"> </w:t>
      </w:r>
      <w:r w:rsidRPr="00F924B2">
        <w:rPr>
          <w:rFonts w:ascii="Times New Roman" w:hAnsi="Times New Roman" w:cs="Times New Roman"/>
          <w:sz w:val="20"/>
          <w:szCs w:val="20"/>
        </w:rPr>
        <w:t>Willem</w:t>
      </w:r>
      <w:r>
        <w:rPr>
          <w:rFonts w:ascii="Times New Roman" w:hAnsi="Times New Roman" w:cs="Times New Roman"/>
          <w:sz w:val="20"/>
          <w:szCs w:val="20"/>
        </w:rPr>
        <w:t>.</w:t>
      </w:r>
      <w:proofErr w:type="gramEnd"/>
      <w:r w:rsidRPr="00F924B2">
        <w:rPr>
          <w:rFonts w:ascii="Times New Roman" w:hAnsi="Times New Roman" w:cs="Times New Roman"/>
          <w:sz w:val="20"/>
          <w:szCs w:val="20"/>
        </w:rPr>
        <w:t xml:space="preserve"> “</w:t>
      </w:r>
      <w:r w:rsidRPr="00F924B2">
        <w:rPr>
          <w:rFonts w:ascii="Times New Roman" w:eastAsia="Times New Roman" w:hAnsi="Times New Roman" w:cs="Times New Roman"/>
          <w:i/>
          <w:sz w:val="20"/>
          <w:szCs w:val="20"/>
          <w:highlight w:val="white"/>
        </w:rPr>
        <w:t>The Shadow of God and the Hidden Imam</w:t>
      </w:r>
      <w:r w:rsidRPr="00F924B2">
        <w:rPr>
          <w:rFonts w:ascii="Times New Roman" w:eastAsia="Times New Roman" w:hAnsi="Times New Roman" w:cs="Times New Roman"/>
          <w:sz w:val="20"/>
          <w:szCs w:val="20"/>
        </w:rPr>
        <w:t xml:space="preserve">,” review of </w:t>
      </w:r>
      <w:r w:rsidRPr="00F924B2">
        <w:rPr>
          <w:rFonts w:ascii="Times New Roman" w:eastAsia="Times New Roman" w:hAnsi="Times New Roman" w:cs="Times New Roman"/>
          <w:i/>
          <w:sz w:val="20"/>
          <w:szCs w:val="20"/>
          <w:highlight w:val="white"/>
        </w:rPr>
        <w:t>The Shadow of God and the Hidden Imam</w:t>
      </w:r>
      <w:r w:rsidRPr="00F924B2">
        <w:rPr>
          <w:rFonts w:ascii="Times New Roman" w:eastAsia="Times New Roman" w:hAnsi="Times New Roman" w:cs="Times New Roman"/>
          <w:sz w:val="20"/>
          <w:szCs w:val="20"/>
        </w:rPr>
        <w:t xml:space="preserve">, by Said Amir </w:t>
      </w:r>
      <w:proofErr w:type="spellStart"/>
      <w:r w:rsidRPr="00F924B2">
        <w:rPr>
          <w:rFonts w:ascii="Times New Roman" w:eastAsia="Times New Roman" w:hAnsi="Times New Roman" w:cs="Times New Roman"/>
          <w:sz w:val="20"/>
          <w:szCs w:val="20"/>
        </w:rPr>
        <w:t>Arjomand</w:t>
      </w:r>
      <w:proofErr w:type="spellEnd"/>
      <w:r w:rsidRPr="00F924B2">
        <w:rPr>
          <w:rFonts w:ascii="Times New Roman" w:eastAsia="Times New Roman" w:hAnsi="Times New Roman" w:cs="Times New Roman"/>
          <w:sz w:val="20"/>
          <w:szCs w:val="20"/>
        </w:rPr>
        <w:t xml:space="preserve">, </w:t>
      </w:r>
      <w:r w:rsidRPr="00F924B2">
        <w:rPr>
          <w:rFonts w:ascii="Times New Roman" w:eastAsia="Times New Roman" w:hAnsi="Times New Roman" w:cs="Times New Roman"/>
          <w:i/>
          <w:sz w:val="20"/>
          <w:szCs w:val="20"/>
        </w:rPr>
        <w:t>Iranian Studies</w:t>
      </w:r>
      <w:r w:rsidRPr="00F924B2">
        <w:rPr>
          <w:rFonts w:ascii="Times New Roman" w:eastAsia="Times New Roman" w:hAnsi="Times New Roman" w:cs="Times New Roman"/>
          <w:sz w:val="20"/>
          <w:szCs w:val="20"/>
        </w:rPr>
        <w:t xml:space="preserve"> 20, no. 1 (1987): 77.</w:t>
      </w:r>
    </w:p>
    <w:p w14:paraId="5289FD10" w14:textId="77777777" w:rsidR="00595162" w:rsidRPr="002554CF" w:rsidRDefault="00595162" w:rsidP="00595162">
      <w:pPr>
        <w:pStyle w:val="FootnoteText"/>
        <w:contextualSpacing/>
      </w:pPr>
    </w:p>
    <w:p w14:paraId="12BE39E3" w14:textId="77777777" w:rsidR="00595162" w:rsidRDefault="00595162" w:rsidP="00595162">
      <w:pPr>
        <w:contextualSpacing/>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highlight w:val="white"/>
        </w:rPr>
        <w:t>Foran</w:t>
      </w:r>
      <w:proofErr w:type="spellEnd"/>
      <w:r>
        <w:rPr>
          <w:rFonts w:ascii="Times New Roman" w:eastAsia="Times New Roman" w:hAnsi="Times New Roman" w:cs="Times New Roman"/>
          <w:sz w:val="20"/>
          <w:szCs w:val="20"/>
          <w:highlight w:val="white"/>
        </w:rPr>
        <w:t xml:space="preserve">, John. </w:t>
      </w:r>
      <w:r>
        <w:rPr>
          <w:rFonts w:ascii="Times New Roman" w:eastAsia="Times New Roman" w:hAnsi="Times New Roman" w:cs="Times New Roman"/>
          <w:i/>
          <w:sz w:val="20"/>
          <w:szCs w:val="20"/>
          <w:highlight w:val="white"/>
        </w:rPr>
        <w:t>Fragile Resistance: Social Transformation in Iran from 1500 to the Revolution</w:t>
      </w:r>
      <w:r>
        <w:rPr>
          <w:rFonts w:ascii="Times New Roman" w:eastAsia="Times New Roman" w:hAnsi="Times New Roman" w:cs="Times New Roman"/>
          <w:sz w:val="20"/>
          <w:szCs w:val="20"/>
          <w:highlight w:val="white"/>
        </w:rPr>
        <w:t>. Boulder: Westview Press, 1993</w:t>
      </w:r>
      <w:r>
        <w:rPr>
          <w:rFonts w:ascii="Times New Roman" w:eastAsia="Times New Roman" w:hAnsi="Times New Roman" w:cs="Times New Roman"/>
          <w:sz w:val="20"/>
          <w:szCs w:val="20"/>
        </w:rPr>
        <w:t>.</w:t>
      </w:r>
    </w:p>
    <w:p w14:paraId="26BF8299" w14:textId="77777777" w:rsidR="00595162" w:rsidRDefault="00595162" w:rsidP="00595162">
      <w:pPr>
        <w:contextualSpacing/>
        <w:rPr>
          <w:rFonts w:ascii="Times New Roman" w:eastAsia="Times New Roman" w:hAnsi="Times New Roman" w:cs="Times New Roman"/>
          <w:sz w:val="20"/>
          <w:szCs w:val="20"/>
        </w:rPr>
      </w:pPr>
    </w:p>
    <w:p w14:paraId="1C01E5DA" w14:textId="77777777" w:rsidR="00595162" w:rsidRDefault="00595162" w:rsidP="00595162">
      <w:pPr>
        <w:contextualSpacing/>
        <w:rPr>
          <w:rFonts w:ascii="Times New Roman" w:hAnsi="Times New Roman" w:cs="Times New Roman"/>
          <w:sz w:val="20"/>
          <w:szCs w:val="20"/>
        </w:rPr>
      </w:pPr>
      <w:proofErr w:type="spellStart"/>
      <w:r w:rsidRPr="00BE7A34">
        <w:rPr>
          <w:rFonts w:ascii="Times New Roman" w:hAnsi="Times New Roman" w:cs="Times New Roman"/>
          <w:sz w:val="20"/>
          <w:szCs w:val="20"/>
        </w:rPr>
        <w:t>Garthwaite</w:t>
      </w:r>
      <w:proofErr w:type="spellEnd"/>
      <w:r w:rsidRPr="00BE7A34">
        <w:rPr>
          <w:rFonts w:ascii="Times New Roman" w:hAnsi="Times New Roman" w:cs="Times New Roman"/>
          <w:sz w:val="20"/>
          <w:szCs w:val="20"/>
        </w:rPr>
        <w:t>,</w:t>
      </w:r>
      <w:r>
        <w:rPr>
          <w:rFonts w:ascii="Times New Roman" w:hAnsi="Times New Roman" w:cs="Times New Roman"/>
          <w:sz w:val="20"/>
          <w:szCs w:val="20"/>
        </w:rPr>
        <w:t xml:space="preserve"> </w:t>
      </w:r>
      <w:r w:rsidRPr="00BE7A34">
        <w:rPr>
          <w:rFonts w:ascii="Times New Roman" w:hAnsi="Times New Roman" w:cs="Times New Roman"/>
          <w:sz w:val="20"/>
          <w:szCs w:val="20"/>
        </w:rPr>
        <w:t xml:space="preserve">Gene R. </w:t>
      </w:r>
      <w:r w:rsidRPr="00BE7A34">
        <w:rPr>
          <w:rFonts w:ascii="Times New Roman" w:hAnsi="Times New Roman" w:cs="Times New Roman"/>
          <w:i/>
          <w:sz w:val="20"/>
          <w:szCs w:val="20"/>
        </w:rPr>
        <w:t xml:space="preserve">Khans and Shahs: A History of the </w:t>
      </w:r>
      <w:proofErr w:type="spellStart"/>
      <w:r w:rsidRPr="00BE7A34">
        <w:rPr>
          <w:rFonts w:ascii="Times New Roman" w:hAnsi="Times New Roman" w:cs="Times New Roman"/>
          <w:i/>
          <w:sz w:val="20"/>
          <w:szCs w:val="20"/>
        </w:rPr>
        <w:t>Bakhtiyari</w:t>
      </w:r>
      <w:proofErr w:type="spellEnd"/>
      <w:r w:rsidRPr="00BE7A34">
        <w:rPr>
          <w:rFonts w:ascii="Times New Roman" w:hAnsi="Times New Roman" w:cs="Times New Roman"/>
          <w:i/>
          <w:sz w:val="20"/>
          <w:szCs w:val="20"/>
        </w:rPr>
        <w:t xml:space="preserve"> Tribe of Iran</w:t>
      </w:r>
      <w:r>
        <w:rPr>
          <w:rFonts w:ascii="Times New Roman" w:hAnsi="Times New Roman" w:cs="Times New Roman"/>
          <w:sz w:val="20"/>
          <w:szCs w:val="20"/>
        </w:rPr>
        <w:t>.</w:t>
      </w:r>
      <w:r w:rsidRPr="00BE7A34">
        <w:rPr>
          <w:rFonts w:ascii="Times New Roman" w:hAnsi="Times New Roman" w:cs="Times New Roman"/>
          <w:sz w:val="20"/>
          <w:szCs w:val="20"/>
        </w:rPr>
        <w:t xml:space="preserve"> </w:t>
      </w:r>
      <w:r>
        <w:rPr>
          <w:rFonts w:ascii="Times New Roman" w:hAnsi="Times New Roman" w:cs="Times New Roman"/>
          <w:sz w:val="20"/>
          <w:szCs w:val="20"/>
        </w:rPr>
        <w:t>London: I.B. Taurus, 2009</w:t>
      </w:r>
      <w:r w:rsidRPr="00BE7A34">
        <w:rPr>
          <w:rFonts w:ascii="Times New Roman" w:hAnsi="Times New Roman" w:cs="Times New Roman"/>
          <w:sz w:val="20"/>
          <w:szCs w:val="20"/>
        </w:rPr>
        <w:t>.</w:t>
      </w:r>
    </w:p>
    <w:p w14:paraId="0FDB8D80" w14:textId="77777777" w:rsidR="00595162" w:rsidRDefault="00595162" w:rsidP="00595162">
      <w:pPr>
        <w:contextualSpacing/>
        <w:rPr>
          <w:rFonts w:ascii="Times New Roman" w:hAnsi="Times New Roman" w:cs="Times New Roman"/>
          <w:sz w:val="20"/>
          <w:szCs w:val="20"/>
        </w:rPr>
      </w:pPr>
    </w:p>
    <w:p w14:paraId="74D02EE7" w14:textId="77777777" w:rsidR="00595162" w:rsidRDefault="00595162" w:rsidP="00595162">
      <w:pPr>
        <w:contextualSpacing/>
        <w:rPr>
          <w:rFonts w:ascii="Times New Roman" w:hAnsi="Times New Roman" w:cs="Times New Roman"/>
          <w:sz w:val="20"/>
          <w:szCs w:val="20"/>
        </w:rPr>
      </w:pPr>
      <w:proofErr w:type="spellStart"/>
      <w:r w:rsidRPr="007B03CE">
        <w:rPr>
          <w:rFonts w:ascii="Times New Roman" w:hAnsi="Times New Roman" w:cs="Times New Roman"/>
          <w:sz w:val="20"/>
          <w:szCs w:val="20"/>
        </w:rPr>
        <w:lastRenderedPageBreak/>
        <w:t>Gocheleishvili</w:t>
      </w:r>
      <w:proofErr w:type="spellEnd"/>
      <w:r w:rsidRPr="007B03CE">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B03CE">
        <w:rPr>
          <w:rFonts w:ascii="Times New Roman" w:hAnsi="Times New Roman" w:cs="Times New Roman"/>
          <w:sz w:val="20"/>
          <w:szCs w:val="20"/>
        </w:rPr>
        <w:t>Iago</w:t>
      </w:r>
      <w:proofErr w:type="spellEnd"/>
      <w:r>
        <w:rPr>
          <w:rFonts w:ascii="Times New Roman" w:hAnsi="Times New Roman" w:cs="Times New Roman"/>
          <w:sz w:val="20"/>
          <w:szCs w:val="20"/>
        </w:rPr>
        <w:t>.</w:t>
      </w:r>
      <w:r w:rsidRPr="007B03CE">
        <w:rPr>
          <w:rFonts w:ascii="Times New Roman" w:hAnsi="Times New Roman" w:cs="Times New Roman"/>
          <w:sz w:val="20"/>
          <w:szCs w:val="20"/>
        </w:rPr>
        <w:t xml:space="preserve"> “Introducing Georgian Sources for the Historiography of the Iranian Consti</w:t>
      </w:r>
      <w:r>
        <w:rPr>
          <w:rFonts w:ascii="Times New Roman" w:hAnsi="Times New Roman" w:cs="Times New Roman"/>
          <w:sz w:val="20"/>
          <w:szCs w:val="20"/>
        </w:rPr>
        <w:t xml:space="preserve">tutional </w:t>
      </w:r>
      <w:r>
        <w:rPr>
          <w:rFonts w:ascii="Times New Roman" w:hAnsi="Times New Roman" w:cs="Times New Roman"/>
          <w:sz w:val="20"/>
          <w:szCs w:val="20"/>
        </w:rPr>
        <w:tab/>
        <w:t>Revolution (1905-1911).</w:t>
      </w:r>
      <w:r w:rsidRPr="007B03CE">
        <w:rPr>
          <w:rFonts w:ascii="Times New Roman" w:hAnsi="Times New Roman" w:cs="Times New Roman"/>
          <w:sz w:val="20"/>
          <w:szCs w:val="20"/>
        </w:rPr>
        <w:t xml:space="preserve">” </w:t>
      </w:r>
      <w:r w:rsidRPr="007B03CE">
        <w:rPr>
          <w:rFonts w:ascii="Times New Roman" w:hAnsi="Times New Roman" w:cs="Times New Roman"/>
          <w:i/>
          <w:sz w:val="20"/>
          <w:szCs w:val="20"/>
        </w:rPr>
        <w:t xml:space="preserve">Iran’s Constitutional Revolution: Popular Politics, Cultural </w:t>
      </w:r>
      <w:r>
        <w:rPr>
          <w:rFonts w:ascii="Times New Roman" w:hAnsi="Times New Roman" w:cs="Times New Roman"/>
          <w:i/>
          <w:sz w:val="20"/>
          <w:szCs w:val="20"/>
        </w:rPr>
        <w:tab/>
      </w:r>
      <w:r w:rsidRPr="007B03CE">
        <w:rPr>
          <w:rFonts w:ascii="Times New Roman" w:hAnsi="Times New Roman" w:cs="Times New Roman"/>
          <w:i/>
          <w:sz w:val="20"/>
          <w:szCs w:val="20"/>
        </w:rPr>
        <w:t>Transformations, and Transnational Connections</w:t>
      </w:r>
      <w:r>
        <w:rPr>
          <w:rFonts w:ascii="Times New Roman" w:hAnsi="Times New Roman" w:cs="Times New Roman"/>
          <w:sz w:val="20"/>
          <w:szCs w:val="20"/>
        </w:rPr>
        <w:t>.</w:t>
      </w:r>
      <w:r w:rsidRPr="007B03CE">
        <w:rPr>
          <w:rFonts w:ascii="Times New Roman" w:hAnsi="Times New Roman" w:cs="Times New Roman"/>
          <w:i/>
          <w:sz w:val="20"/>
          <w:szCs w:val="20"/>
        </w:rPr>
        <w:t xml:space="preserve"> </w:t>
      </w:r>
      <w:r w:rsidRPr="007B03CE">
        <w:rPr>
          <w:rFonts w:ascii="Times New Roman" w:hAnsi="Times New Roman" w:cs="Times New Roman"/>
          <w:sz w:val="20"/>
          <w:szCs w:val="20"/>
        </w:rPr>
        <w:t>London: I.B. Taurus, 2010), 45-68.</w:t>
      </w:r>
    </w:p>
    <w:p w14:paraId="71A45817" w14:textId="77777777" w:rsidR="00595162" w:rsidRDefault="00595162" w:rsidP="00595162">
      <w:pPr>
        <w:contextualSpacing/>
        <w:rPr>
          <w:rFonts w:ascii="Times New Roman" w:hAnsi="Times New Roman" w:cs="Times New Roman"/>
          <w:sz w:val="20"/>
          <w:szCs w:val="20"/>
        </w:rPr>
      </w:pPr>
    </w:p>
    <w:p w14:paraId="48D45414" w14:textId="77777777" w:rsidR="00595162" w:rsidRDefault="00595162" w:rsidP="00595162">
      <w:pPr>
        <w:contextualSpacing/>
        <w:rPr>
          <w:rFonts w:ascii="Times New Roman" w:hAnsi="Times New Roman" w:cs="Times New Roman"/>
          <w:sz w:val="20"/>
          <w:szCs w:val="20"/>
        </w:rPr>
      </w:pPr>
      <w:proofErr w:type="spellStart"/>
      <w:r w:rsidRPr="00076131">
        <w:rPr>
          <w:rFonts w:ascii="Times New Roman" w:hAnsi="Times New Roman" w:cs="Times New Roman"/>
          <w:sz w:val="20"/>
          <w:szCs w:val="20"/>
        </w:rPr>
        <w:t>Hobsbawm</w:t>
      </w:r>
      <w:proofErr w:type="spellEnd"/>
      <w:r w:rsidRPr="00076131">
        <w:rPr>
          <w:rFonts w:ascii="Times New Roman" w:hAnsi="Times New Roman" w:cs="Times New Roman"/>
          <w:sz w:val="20"/>
          <w:szCs w:val="20"/>
        </w:rPr>
        <w:t>,</w:t>
      </w:r>
      <w:r>
        <w:rPr>
          <w:rFonts w:ascii="Times New Roman" w:hAnsi="Times New Roman" w:cs="Times New Roman"/>
          <w:sz w:val="20"/>
          <w:szCs w:val="20"/>
        </w:rPr>
        <w:t xml:space="preserve"> </w:t>
      </w:r>
      <w:r w:rsidRPr="00076131">
        <w:rPr>
          <w:rFonts w:ascii="Times New Roman" w:hAnsi="Times New Roman" w:cs="Times New Roman"/>
          <w:sz w:val="20"/>
          <w:szCs w:val="20"/>
        </w:rPr>
        <w:t>Eric</w:t>
      </w:r>
      <w:r>
        <w:rPr>
          <w:rFonts w:ascii="Times New Roman" w:hAnsi="Times New Roman" w:cs="Times New Roman"/>
          <w:sz w:val="20"/>
          <w:szCs w:val="20"/>
        </w:rPr>
        <w:t>.</w:t>
      </w:r>
      <w:r w:rsidRPr="00076131">
        <w:rPr>
          <w:rFonts w:ascii="Times New Roman" w:hAnsi="Times New Roman" w:cs="Times New Roman"/>
          <w:sz w:val="20"/>
          <w:szCs w:val="20"/>
        </w:rPr>
        <w:t xml:space="preserve"> </w:t>
      </w:r>
      <w:proofErr w:type="gramStart"/>
      <w:r w:rsidRPr="00076131">
        <w:rPr>
          <w:rFonts w:ascii="Times New Roman" w:hAnsi="Times New Roman" w:cs="Times New Roman"/>
          <w:i/>
          <w:sz w:val="20"/>
          <w:szCs w:val="20"/>
        </w:rPr>
        <w:t>On History</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076131">
        <w:rPr>
          <w:rFonts w:ascii="Times New Roman" w:hAnsi="Times New Roman" w:cs="Times New Roman"/>
          <w:sz w:val="20"/>
          <w:szCs w:val="20"/>
        </w:rPr>
        <w:t>The New Pr</w:t>
      </w:r>
      <w:r>
        <w:rPr>
          <w:rFonts w:ascii="Times New Roman" w:hAnsi="Times New Roman" w:cs="Times New Roman"/>
          <w:sz w:val="20"/>
          <w:szCs w:val="20"/>
        </w:rPr>
        <w:t>ess: New York, 1997.</w:t>
      </w:r>
    </w:p>
    <w:p w14:paraId="14AA687F" w14:textId="77777777" w:rsidR="00595162" w:rsidRDefault="00595162" w:rsidP="00595162">
      <w:pPr>
        <w:rPr>
          <w:rFonts w:ascii="Times New Roman" w:eastAsia="Times New Roman" w:hAnsi="Times New Roman" w:cs="Times New Roman"/>
          <w:sz w:val="20"/>
          <w:szCs w:val="20"/>
        </w:rPr>
      </w:pPr>
    </w:p>
    <w:p w14:paraId="687792D2" w14:textId="77777777" w:rsidR="00595162" w:rsidRPr="00207401" w:rsidRDefault="00595162" w:rsidP="00595162">
      <w:pPr>
        <w:rPr>
          <w:rFonts w:ascii="Times" w:eastAsia="Times New Roman" w:hAnsi="Times" w:cs="Times New Roman"/>
          <w:sz w:val="20"/>
          <w:szCs w:val="20"/>
        </w:rPr>
      </w:pPr>
      <w:proofErr w:type="spellStart"/>
      <w:proofErr w:type="gramStart"/>
      <w:r>
        <w:rPr>
          <w:rFonts w:ascii="Times New Roman" w:eastAsia="Times New Roman" w:hAnsi="Times New Roman" w:cs="Times New Roman"/>
          <w:sz w:val="20"/>
          <w:szCs w:val="20"/>
        </w:rPr>
        <w:t>Iggers</w:t>
      </w:r>
      <w:proofErr w:type="spellEnd"/>
      <w:r>
        <w:rPr>
          <w:rFonts w:ascii="Times New Roman" w:eastAsia="Times New Roman" w:hAnsi="Times New Roman" w:cs="Times New Roman"/>
          <w:sz w:val="20"/>
          <w:szCs w:val="20"/>
        </w:rPr>
        <w:t>, George G., and Q Edward Wang.</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i/>
          <w:sz w:val="20"/>
          <w:szCs w:val="20"/>
        </w:rPr>
        <w:t>A Global History of Modern Historiography</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Pr>
          <w:rFonts w:ascii="Times New Roman" w:eastAsia="Arial Unicode MS" w:hAnsi="Times New Roman" w:cs="Times New Roman"/>
          <w:color w:val="000000"/>
          <w:sz w:val="20"/>
          <w:szCs w:val="20"/>
          <w:shd w:val="clear" w:color="auto" w:fill="FFFFFF"/>
        </w:rPr>
        <w:t>New York</w:t>
      </w:r>
      <w:r w:rsidRPr="00207401">
        <w:rPr>
          <w:rFonts w:ascii="Times New Roman" w:eastAsia="Arial Unicode MS" w:hAnsi="Times New Roman" w:cs="Times New Roman"/>
          <w:color w:val="000000"/>
          <w:sz w:val="20"/>
          <w:szCs w:val="20"/>
          <w:shd w:val="clear" w:color="auto" w:fill="FFFFFF"/>
        </w:rPr>
        <w:t xml:space="preserve">: Pearson </w:t>
      </w:r>
      <w:r>
        <w:rPr>
          <w:rFonts w:ascii="Times New Roman" w:eastAsia="Arial Unicode MS" w:hAnsi="Times New Roman" w:cs="Times New Roman"/>
          <w:color w:val="000000"/>
          <w:sz w:val="20"/>
          <w:szCs w:val="20"/>
          <w:shd w:val="clear" w:color="auto" w:fill="FFFFFF"/>
        </w:rPr>
        <w:tab/>
      </w:r>
      <w:r w:rsidRPr="00207401">
        <w:rPr>
          <w:rFonts w:ascii="Times New Roman" w:eastAsia="Arial Unicode MS" w:hAnsi="Times New Roman" w:cs="Times New Roman"/>
          <w:color w:val="000000"/>
          <w:sz w:val="20"/>
          <w:szCs w:val="20"/>
          <w:shd w:val="clear" w:color="auto" w:fill="FFFFFF"/>
        </w:rPr>
        <w:t>Longman, 2008</w:t>
      </w:r>
      <w:r>
        <w:rPr>
          <w:rFonts w:ascii="Times New Roman" w:eastAsia="Arial Unicode MS" w:hAnsi="Times New Roman" w:cs="Times New Roman"/>
          <w:color w:val="000000"/>
          <w:sz w:val="20"/>
          <w:szCs w:val="20"/>
          <w:shd w:val="clear" w:color="auto" w:fill="FFFFFF"/>
        </w:rPr>
        <w:t>.</w:t>
      </w:r>
    </w:p>
    <w:p w14:paraId="4E487574" w14:textId="77777777" w:rsidR="00595162" w:rsidRDefault="00595162" w:rsidP="00595162">
      <w:pPr>
        <w:pStyle w:val="Normal1"/>
        <w:spacing w:line="240" w:lineRule="auto"/>
        <w:contextualSpacing/>
      </w:pPr>
    </w:p>
    <w:p w14:paraId="4CCEC3F3" w14:textId="77777777" w:rsidR="00595162" w:rsidRDefault="00595162" w:rsidP="00595162">
      <w:pPr>
        <w:contextualSpacing/>
        <w:rPr>
          <w:rFonts w:ascii="Times New Roman" w:hAnsi="Times New Roman" w:cs="Times New Roman"/>
          <w:sz w:val="20"/>
          <w:szCs w:val="20"/>
        </w:rPr>
      </w:pPr>
      <w:proofErr w:type="spellStart"/>
      <w:r w:rsidRPr="00211563">
        <w:rPr>
          <w:rFonts w:ascii="Times New Roman" w:hAnsi="Times New Roman"/>
          <w:sz w:val="20"/>
          <w:szCs w:val="20"/>
        </w:rPr>
        <w:t>Issawi</w:t>
      </w:r>
      <w:proofErr w:type="spellEnd"/>
      <w:r w:rsidRPr="00211563">
        <w:rPr>
          <w:rFonts w:ascii="Times New Roman" w:hAnsi="Times New Roman"/>
          <w:sz w:val="20"/>
          <w:szCs w:val="20"/>
        </w:rPr>
        <w:t>,</w:t>
      </w:r>
      <w:r>
        <w:rPr>
          <w:rFonts w:ascii="Times New Roman" w:hAnsi="Times New Roman"/>
          <w:sz w:val="20"/>
          <w:szCs w:val="20"/>
        </w:rPr>
        <w:t xml:space="preserve"> </w:t>
      </w:r>
      <w:r w:rsidRPr="00211563">
        <w:rPr>
          <w:rFonts w:ascii="Times New Roman" w:hAnsi="Times New Roman"/>
          <w:sz w:val="20"/>
          <w:szCs w:val="20"/>
        </w:rPr>
        <w:t>Charles</w:t>
      </w:r>
      <w:r>
        <w:rPr>
          <w:rFonts w:ascii="Times New Roman" w:hAnsi="Times New Roman"/>
          <w:sz w:val="20"/>
          <w:szCs w:val="20"/>
        </w:rPr>
        <w:t>.</w:t>
      </w:r>
      <w:r w:rsidRPr="00211563">
        <w:rPr>
          <w:rFonts w:ascii="Times New Roman" w:hAnsi="Times New Roman"/>
          <w:sz w:val="20"/>
          <w:szCs w:val="20"/>
        </w:rPr>
        <w:t xml:space="preserve"> </w:t>
      </w:r>
      <w:proofErr w:type="gramStart"/>
      <w:r w:rsidRPr="00211563">
        <w:rPr>
          <w:rFonts w:ascii="Times New Roman" w:hAnsi="Times New Roman"/>
          <w:i/>
          <w:sz w:val="20"/>
          <w:szCs w:val="20"/>
        </w:rPr>
        <w:t>The Economic History of Iran 1800-1914</w:t>
      </w:r>
      <w:r>
        <w:rPr>
          <w:rFonts w:ascii="Times New Roman" w:hAnsi="Times New Roman"/>
          <w:sz w:val="20"/>
          <w:szCs w:val="20"/>
        </w:rPr>
        <w:t>.</w:t>
      </w:r>
      <w:proofErr w:type="gramEnd"/>
      <w:r>
        <w:rPr>
          <w:rFonts w:ascii="Times New Roman" w:hAnsi="Times New Roman"/>
          <w:sz w:val="20"/>
          <w:szCs w:val="20"/>
        </w:rPr>
        <w:t xml:space="preserve"> Chicago:</w:t>
      </w:r>
      <w:r w:rsidRPr="00211563">
        <w:rPr>
          <w:rFonts w:ascii="Times New Roman" w:hAnsi="Times New Roman"/>
          <w:sz w:val="20"/>
          <w:szCs w:val="20"/>
        </w:rPr>
        <w:t xml:space="preserve"> Uni</w:t>
      </w:r>
      <w:r>
        <w:rPr>
          <w:rFonts w:ascii="Times New Roman" w:hAnsi="Times New Roman"/>
          <w:sz w:val="20"/>
          <w:szCs w:val="20"/>
        </w:rPr>
        <w:t>versity of Chicago Press, 1971.</w:t>
      </w:r>
    </w:p>
    <w:p w14:paraId="33400ED4" w14:textId="77777777" w:rsidR="00595162" w:rsidRDefault="00595162" w:rsidP="00595162">
      <w:pPr>
        <w:contextualSpacing/>
        <w:rPr>
          <w:rFonts w:ascii="Times New Roman" w:hAnsi="Times New Roman" w:cs="Times New Roman"/>
          <w:sz w:val="20"/>
          <w:szCs w:val="20"/>
        </w:rPr>
      </w:pPr>
    </w:p>
    <w:p w14:paraId="3B85B4C8" w14:textId="77777777" w:rsidR="00595162" w:rsidRDefault="00595162" w:rsidP="00595162">
      <w:pPr>
        <w:contextualSpacing/>
        <w:rPr>
          <w:rFonts w:ascii="Times New Roman" w:hAnsi="Times New Roman" w:cs="Times New Roman"/>
          <w:sz w:val="20"/>
          <w:szCs w:val="20"/>
        </w:rPr>
      </w:pPr>
      <w:proofErr w:type="spellStart"/>
      <w:r w:rsidRPr="00071525">
        <w:rPr>
          <w:rFonts w:ascii="Times New Roman" w:hAnsi="Times New Roman" w:cs="Times New Roman"/>
          <w:sz w:val="20"/>
          <w:szCs w:val="20"/>
        </w:rPr>
        <w:t>Kasravi</w:t>
      </w:r>
      <w:proofErr w:type="spellEnd"/>
      <w:r w:rsidRPr="00071525">
        <w:rPr>
          <w:rFonts w:ascii="Times New Roman" w:hAnsi="Times New Roman" w:cs="Times New Roman"/>
          <w:sz w:val="20"/>
          <w:szCs w:val="20"/>
        </w:rPr>
        <w:t xml:space="preserve">, </w:t>
      </w:r>
      <w:r>
        <w:rPr>
          <w:rFonts w:ascii="Times New Roman" w:hAnsi="Times New Roman" w:cs="Times New Roman"/>
          <w:sz w:val="20"/>
          <w:szCs w:val="20"/>
        </w:rPr>
        <w:t xml:space="preserve">Ahmad. </w:t>
      </w:r>
      <w:proofErr w:type="spellStart"/>
      <w:proofErr w:type="gramStart"/>
      <w:r w:rsidRPr="006F09E8">
        <w:rPr>
          <w:rFonts w:ascii="Times New Roman" w:hAnsi="Times New Roman" w:cs="Times New Roman"/>
          <w:i/>
          <w:sz w:val="20"/>
          <w:szCs w:val="20"/>
        </w:rPr>
        <w:t>Tarikh-i</w:t>
      </w:r>
      <w:proofErr w:type="spellEnd"/>
      <w:r w:rsidRPr="006F09E8">
        <w:rPr>
          <w:rFonts w:ascii="Times New Roman" w:hAnsi="Times New Roman" w:cs="Times New Roman"/>
          <w:i/>
          <w:sz w:val="20"/>
          <w:szCs w:val="20"/>
        </w:rPr>
        <w:t xml:space="preserve"> </w:t>
      </w:r>
      <w:proofErr w:type="spellStart"/>
      <w:r w:rsidRPr="006F09E8">
        <w:rPr>
          <w:rFonts w:ascii="Times New Roman" w:hAnsi="Times New Roman" w:cs="Times New Roman"/>
          <w:i/>
          <w:sz w:val="20"/>
          <w:szCs w:val="20"/>
        </w:rPr>
        <w:t>Mashruteh-i</w:t>
      </w:r>
      <w:proofErr w:type="spellEnd"/>
      <w:r w:rsidRPr="006F09E8">
        <w:rPr>
          <w:rFonts w:ascii="Times New Roman" w:hAnsi="Times New Roman" w:cs="Times New Roman"/>
          <w:i/>
          <w:sz w:val="20"/>
          <w:szCs w:val="20"/>
        </w:rPr>
        <w:t xml:space="preserve"> Iran</w:t>
      </w:r>
      <w:r>
        <w:rPr>
          <w:rFonts w:ascii="Times New Roman" w:hAnsi="Times New Roman" w:cs="Times New Roman"/>
          <w:sz w:val="20"/>
          <w:szCs w:val="20"/>
        </w:rPr>
        <w:t>.</w:t>
      </w:r>
      <w:proofErr w:type="gramEnd"/>
      <w:r w:rsidRPr="00071525">
        <w:rPr>
          <w:rFonts w:ascii="Times New Roman" w:hAnsi="Times New Roman" w:cs="Times New Roman"/>
          <w:sz w:val="20"/>
          <w:szCs w:val="20"/>
        </w:rPr>
        <w:t xml:space="preserve"> </w:t>
      </w:r>
      <w:proofErr w:type="gramStart"/>
      <w:r>
        <w:rPr>
          <w:rFonts w:ascii="Times New Roman" w:hAnsi="Times New Roman" w:cs="Times New Roman"/>
          <w:sz w:val="20"/>
          <w:szCs w:val="20"/>
        </w:rPr>
        <w:t>Tehran, 1961.</w:t>
      </w:r>
      <w:proofErr w:type="gramEnd"/>
      <w:r>
        <w:rPr>
          <w:rFonts w:ascii="Times New Roman" w:hAnsi="Times New Roman" w:cs="Times New Roman"/>
          <w:sz w:val="20"/>
          <w:szCs w:val="20"/>
        </w:rPr>
        <w:t xml:space="preserve"> </w:t>
      </w:r>
    </w:p>
    <w:p w14:paraId="1375275D" w14:textId="77777777" w:rsidR="00595162" w:rsidRDefault="00595162" w:rsidP="00595162">
      <w:pPr>
        <w:contextualSpacing/>
        <w:rPr>
          <w:rFonts w:ascii="Times New Roman" w:hAnsi="Times New Roman" w:cs="Times New Roman"/>
          <w:sz w:val="20"/>
          <w:szCs w:val="20"/>
        </w:rPr>
      </w:pPr>
    </w:p>
    <w:p w14:paraId="1073D1F0" w14:textId="77777777" w:rsidR="00595162" w:rsidRDefault="00595162" w:rsidP="00595162">
      <w:pPr>
        <w:contextualSpacing/>
        <w:rPr>
          <w:rFonts w:ascii="Times New Roman" w:hAnsi="Times New Roman" w:cs="Times New Roman"/>
          <w:sz w:val="20"/>
          <w:szCs w:val="20"/>
        </w:rPr>
      </w:pPr>
      <w:proofErr w:type="spellStart"/>
      <w:r w:rsidRPr="00BE7A34">
        <w:rPr>
          <w:rFonts w:ascii="Times New Roman" w:hAnsi="Times New Roman" w:cs="Times New Roman"/>
          <w:sz w:val="20"/>
          <w:szCs w:val="20"/>
        </w:rPr>
        <w:t>Khazeni</w:t>
      </w:r>
      <w:proofErr w:type="spellEnd"/>
      <w:r w:rsidRPr="00BE7A34">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BE7A34">
        <w:rPr>
          <w:rFonts w:ascii="Times New Roman" w:hAnsi="Times New Roman" w:cs="Times New Roman"/>
          <w:sz w:val="20"/>
          <w:szCs w:val="20"/>
        </w:rPr>
        <w:t>Arash</w:t>
      </w:r>
      <w:proofErr w:type="spellEnd"/>
      <w:r>
        <w:rPr>
          <w:rFonts w:ascii="Times New Roman" w:hAnsi="Times New Roman" w:cs="Times New Roman"/>
          <w:sz w:val="20"/>
          <w:szCs w:val="20"/>
        </w:rPr>
        <w:t>.</w:t>
      </w:r>
      <w:r w:rsidRPr="00BE7A34">
        <w:rPr>
          <w:rFonts w:ascii="Times New Roman" w:hAnsi="Times New Roman" w:cs="Times New Roman"/>
          <w:sz w:val="20"/>
          <w:szCs w:val="20"/>
        </w:rPr>
        <w:t xml:space="preserve"> </w:t>
      </w:r>
      <w:proofErr w:type="gramStart"/>
      <w:r w:rsidRPr="004D1D6C">
        <w:rPr>
          <w:rFonts w:ascii="Times New Roman" w:hAnsi="Times New Roman" w:cs="Times New Roman"/>
          <w:i/>
          <w:sz w:val="20"/>
          <w:szCs w:val="20"/>
        </w:rPr>
        <w:t>Tribes and Empires on the Margins of Nineteenth-Century Iran</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BE7A34">
        <w:rPr>
          <w:rFonts w:ascii="Times New Roman" w:hAnsi="Times New Roman" w:cs="Times New Roman"/>
          <w:sz w:val="20"/>
          <w:szCs w:val="20"/>
        </w:rPr>
        <w:t>Seattle: University</w:t>
      </w:r>
      <w:r>
        <w:rPr>
          <w:rFonts w:ascii="Times New Roman" w:hAnsi="Times New Roman" w:cs="Times New Roman"/>
          <w:sz w:val="20"/>
          <w:szCs w:val="20"/>
        </w:rPr>
        <w:t xml:space="preserve"> of </w:t>
      </w:r>
      <w:r>
        <w:rPr>
          <w:rFonts w:ascii="Times New Roman" w:hAnsi="Times New Roman" w:cs="Times New Roman"/>
          <w:sz w:val="20"/>
          <w:szCs w:val="20"/>
        </w:rPr>
        <w:tab/>
        <w:t>Washington Press, 2009</w:t>
      </w:r>
      <w:r w:rsidRPr="00BE7A34">
        <w:rPr>
          <w:rFonts w:ascii="Times New Roman" w:hAnsi="Times New Roman" w:cs="Times New Roman"/>
          <w:sz w:val="20"/>
          <w:szCs w:val="20"/>
        </w:rPr>
        <w:t>.</w:t>
      </w:r>
    </w:p>
    <w:p w14:paraId="46498BAD" w14:textId="77777777" w:rsidR="00595162" w:rsidRDefault="00595162" w:rsidP="00595162">
      <w:pPr>
        <w:contextualSpacing/>
        <w:rPr>
          <w:rFonts w:ascii="Times New Roman" w:hAnsi="Times New Roman" w:cs="Times New Roman"/>
          <w:sz w:val="20"/>
          <w:szCs w:val="20"/>
        </w:rPr>
      </w:pPr>
    </w:p>
    <w:p w14:paraId="0E803B20" w14:textId="77777777" w:rsidR="00595162" w:rsidRDefault="00595162" w:rsidP="00595162">
      <w:pPr>
        <w:contextualSpacing/>
        <w:rPr>
          <w:rFonts w:ascii="Times New Roman" w:hAnsi="Times New Roman" w:cs="Times New Roman"/>
          <w:sz w:val="20"/>
          <w:szCs w:val="20"/>
        </w:rPr>
      </w:pPr>
      <w:proofErr w:type="spellStart"/>
      <w:r w:rsidRPr="00484181">
        <w:rPr>
          <w:rFonts w:ascii="Times New Roman" w:hAnsi="Times New Roman" w:cs="Times New Roman"/>
          <w:sz w:val="20"/>
          <w:szCs w:val="20"/>
        </w:rPr>
        <w:t>Keddie</w:t>
      </w:r>
      <w:proofErr w:type="spellEnd"/>
      <w:r w:rsidRPr="00484181">
        <w:rPr>
          <w:rFonts w:ascii="Times New Roman" w:hAnsi="Times New Roman" w:cs="Times New Roman"/>
          <w:sz w:val="20"/>
          <w:szCs w:val="20"/>
        </w:rPr>
        <w:t>,</w:t>
      </w:r>
      <w:r>
        <w:rPr>
          <w:rFonts w:ascii="Times New Roman" w:hAnsi="Times New Roman" w:cs="Times New Roman"/>
          <w:sz w:val="20"/>
          <w:szCs w:val="20"/>
        </w:rPr>
        <w:t xml:space="preserve"> </w:t>
      </w:r>
      <w:r w:rsidRPr="00484181">
        <w:rPr>
          <w:rFonts w:ascii="Times New Roman" w:hAnsi="Times New Roman" w:cs="Times New Roman"/>
          <w:sz w:val="20"/>
          <w:szCs w:val="20"/>
        </w:rPr>
        <w:t>Nikki</w:t>
      </w:r>
      <w:r>
        <w:rPr>
          <w:rFonts w:ascii="Times New Roman" w:hAnsi="Times New Roman" w:cs="Times New Roman"/>
          <w:sz w:val="20"/>
          <w:szCs w:val="20"/>
        </w:rPr>
        <w:t>.</w:t>
      </w:r>
      <w:r w:rsidRPr="00484181">
        <w:rPr>
          <w:rFonts w:ascii="Times New Roman" w:hAnsi="Times New Roman" w:cs="Times New Roman"/>
          <w:sz w:val="20"/>
          <w:szCs w:val="20"/>
        </w:rPr>
        <w:t xml:space="preserve"> “The Background of the Constitutional Movement in Azerbaijan,” </w:t>
      </w:r>
      <w:r w:rsidRPr="00484181">
        <w:rPr>
          <w:rFonts w:ascii="Times New Roman" w:hAnsi="Times New Roman" w:cs="Times New Roman"/>
          <w:i/>
          <w:sz w:val="20"/>
          <w:szCs w:val="20"/>
        </w:rPr>
        <w:t>Middle East Journal</w:t>
      </w:r>
      <w:r w:rsidRPr="00484181">
        <w:rPr>
          <w:rFonts w:ascii="Times New Roman" w:hAnsi="Times New Roman" w:cs="Times New Roman"/>
          <w:sz w:val="20"/>
          <w:szCs w:val="20"/>
        </w:rPr>
        <w:t xml:space="preserve"> 14, </w:t>
      </w:r>
      <w:r>
        <w:rPr>
          <w:rFonts w:ascii="Times New Roman" w:hAnsi="Times New Roman" w:cs="Times New Roman"/>
          <w:sz w:val="20"/>
          <w:szCs w:val="20"/>
        </w:rPr>
        <w:tab/>
      </w:r>
      <w:r w:rsidRPr="00484181">
        <w:rPr>
          <w:rFonts w:ascii="Times New Roman" w:hAnsi="Times New Roman" w:cs="Times New Roman"/>
          <w:sz w:val="20"/>
          <w:szCs w:val="20"/>
        </w:rPr>
        <w:t>no. 4 (Autumn 1960): 456-465.</w:t>
      </w:r>
    </w:p>
    <w:p w14:paraId="6868F4D8" w14:textId="77777777" w:rsidR="00595162" w:rsidRDefault="00595162" w:rsidP="00595162">
      <w:pPr>
        <w:contextualSpacing/>
        <w:rPr>
          <w:rFonts w:ascii="Times New Roman" w:hAnsi="Times New Roman" w:cs="Times New Roman"/>
          <w:sz w:val="20"/>
          <w:szCs w:val="20"/>
        </w:rPr>
      </w:pPr>
    </w:p>
    <w:p w14:paraId="1D85E17B" w14:textId="77777777" w:rsidR="00595162" w:rsidRDefault="00595162" w:rsidP="00595162">
      <w:pPr>
        <w:contextualSpacing/>
        <w:rPr>
          <w:rFonts w:ascii="Times New Roman" w:hAnsi="Times New Roman" w:cs="Times New Roman"/>
          <w:sz w:val="20"/>
          <w:szCs w:val="20"/>
        </w:rPr>
      </w:pPr>
      <w:r>
        <w:rPr>
          <w:rFonts w:ascii="Times New Roman" w:eastAsia="Times New Roman" w:hAnsi="Times New Roman" w:cs="Times New Roman"/>
          <w:sz w:val="20"/>
          <w:szCs w:val="20"/>
        </w:rPr>
        <w:tab/>
        <w:t xml:space="preserve"> “The Origins of the Religious-Radical Alliance in Iran,” </w:t>
      </w:r>
      <w:r>
        <w:rPr>
          <w:rFonts w:ascii="Times New Roman" w:eastAsia="Times New Roman" w:hAnsi="Times New Roman" w:cs="Times New Roman"/>
          <w:i/>
          <w:sz w:val="20"/>
          <w:szCs w:val="20"/>
        </w:rPr>
        <w:t>Past and Present</w:t>
      </w:r>
      <w:r>
        <w:rPr>
          <w:rFonts w:ascii="Times New Roman" w:eastAsia="Times New Roman" w:hAnsi="Times New Roman" w:cs="Times New Roman"/>
          <w:sz w:val="20"/>
          <w:szCs w:val="20"/>
        </w:rPr>
        <w:t xml:space="preserve"> 34 (1966):</w:t>
      </w:r>
    </w:p>
    <w:p w14:paraId="3427EB73" w14:textId="77777777" w:rsidR="00595162" w:rsidRDefault="00595162" w:rsidP="00595162">
      <w:pPr>
        <w:contextualSpacing/>
        <w:rPr>
          <w:rFonts w:ascii="Times New Roman" w:hAnsi="Times New Roman" w:cs="Times New Roman"/>
          <w:sz w:val="20"/>
          <w:szCs w:val="20"/>
        </w:rPr>
      </w:pPr>
    </w:p>
    <w:p w14:paraId="7A80645B" w14:textId="77777777" w:rsidR="00595162" w:rsidRDefault="00595162" w:rsidP="00595162">
      <w:pPr>
        <w:contextualSpacing/>
        <w:rPr>
          <w:rFonts w:ascii="Times New Roman" w:hAnsi="Times New Roman" w:cs="Times New Roman"/>
          <w:sz w:val="20"/>
          <w:szCs w:val="20"/>
        </w:rPr>
      </w:pPr>
      <w:r>
        <w:rPr>
          <w:rFonts w:ascii="Times New Roman" w:eastAsia="Times New Roman" w:hAnsi="Times New Roman" w:cs="Times New Roman"/>
          <w:sz w:val="20"/>
          <w:szCs w:val="20"/>
          <w:highlight w:val="white"/>
        </w:rPr>
        <w:tab/>
      </w:r>
      <w:r>
        <w:rPr>
          <w:rFonts w:ascii="Times New Roman" w:eastAsia="Times New Roman" w:hAnsi="Times New Roman" w:cs="Times New Roman"/>
          <w:i/>
          <w:sz w:val="20"/>
          <w:szCs w:val="20"/>
          <w:highlight w:val="white"/>
        </w:rPr>
        <w:t>Iran: Religion, Politics, and Society: Collected Essays</w:t>
      </w:r>
      <w:r>
        <w:rPr>
          <w:rFonts w:ascii="Times New Roman" w:eastAsia="Times New Roman" w:hAnsi="Times New Roman" w:cs="Times New Roman"/>
          <w:sz w:val="20"/>
          <w:szCs w:val="20"/>
          <w:highlight w:val="white"/>
        </w:rPr>
        <w:t>. London: F. Cass, 1980.</w:t>
      </w:r>
    </w:p>
    <w:p w14:paraId="2A96DF23" w14:textId="77777777" w:rsidR="00595162" w:rsidRDefault="00595162" w:rsidP="00595162">
      <w:pPr>
        <w:contextualSpacing/>
        <w:rPr>
          <w:rFonts w:ascii="Times New Roman" w:hAnsi="Times New Roman" w:cs="Times New Roman"/>
          <w:sz w:val="20"/>
          <w:szCs w:val="20"/>
        </w:rPr>
      </w:pPr>
    </w:p>
    <w:p w14:paraId="78FB00BA" w14:textId="77777777" w:rsidR="00595162" w:rsidRDefault="00595162" w:rsidP="00595162">
      <w:pPr>
        <w:contextualSpacing/>
        <w:rPr>
          <w:rFonts w:ascii="Times New Roman" w:hAnsi="Times New Roman" w:cs="Times New Roman"/>
          <w:sz w:val="20"/>
          <w:szCs w:val="20"/>
        </w:rPr>
      </w:pPr>
      <w:r>
        <w:rPr>
          <w:rFonts w:ascii="Times New Roman" w:hAnsi="Times New Roman" w:cs="Times New Roman"/>
          <w:sz w:val="20"/>
          <w:szCs w:val="20"/>
        </w:rPr>
        <w:tab/>
        <w:t xml:space="preserve"> “Religion, Society, and Revolution in Modern Iran,” in </w:t>
      </w:r>
      <w:r>
        <w:rPr>
          <w:rFonts w:ascii="Times New Roman" w:hAnsi="Times New Roman" w:cs="Times New Roman"/>
          <w:i/>
          <w:sz w:val="20"/>
          <w:szCs w:val="20"/>
        </w:rPr>
        <w:t xml:space="preserve">Modern Iran: The Dialectics of </w:t>
      </w:r>
      <w:r>
        <w:rPr>
          <w:rFonts w:ascii="Times New Roman" w:hAnsi="Times New Roman" w:cs="Times New Roman"/>
          <w:i/>
          <w:sz w:val="20"/>
          <w:szCs w:val="20"/>
        </w:rPr>
        <w:tab/>
        <w:t>Continuity and Change</w:t>
      </w:r>
      <w:r>
        <w:rPr>
          <w:rFonts w:ascii="Times New Roman" w:hAnsi="Times New Roman" w:cs="Times New Roman"/>
          <w:sz w:val="20"/>
          <w:szCs w:val="20"/>
        </w:rPr>
        <w:t xml:space="preserve">, ed. Michael E. </w:t>
      </w:r>
      <w:proofErr w:type="spellStart"/>
      <w:r>
        <w:rPr>
          <w:rFonts w:ascii="Times New Roman" w:hAnsi="Times New Roman" w:cs="Times New Roman"/>
          <w:sz w:val="20"/>
          <w:szCs w:val="20"/>
        </w:rPr>
        <w:t>Bonine</w:t>
      </w:r>
      <w:proofErr w:type="spellEnd"/>
      <w:r>
        <w:rPr>
          <w:rFonts w:ascii="Times New Roman" w:hAnsi="Times New Roman" w:cs="Times New Roman"/>
          <w:sz w:val="20"/>
          <w:szCs w:val="20"/>
        </w:rPr>
        <w:t xml:space="preserve"> and Nikki </w:t>
      </w:r>
      <w:proofErr w:type="spellStart"/>
      <w:r>
        <w:rPr>
          <w:rFonts w:ascii="Times New Roman" w:hAnsi="Times New Roman" w:cs="Times New Roman"/>
          <w:sz w:val="20"/>
          <w:szCs w:val="20"/>
        </w:rPr>
        <w:t>Keddie</w:t>
      </w:r>
      <w:proofErr w:type="spellEnd"/>
      <w:r>
        <w:rPr>
          <w:rFonts w:ascii="Times New Roman" w:hAnsi="Times New Roman" w:cs="Times New Roman"/>
          <w:sz w:val="20"/>
          <w:szCs w:val="20"/>
        </w:rPr>
        <w:t xml:space="preserve"> (Albany: State University of </w:t>
      </w:r>
      <w:r>
        <w:rPr>
          <w:rFonts w:ascii="Times New Roman" w:hAnsi="Times New Roman" w:cs="Times New Roman"/>
          <w:sz w:val="20"/>
          <w:szCs w:val="20"/>
        </w:rPr>
        <w:tab/>
        <w:t>New York Press, 1981).</w:t>
      </w:r>
    </w:p>
    <w:p w14:paraId="5057D68E" w14:textId="77777777" w:rsidR="00595162" w:rsidRDefault="00595162" w:rsidP="00595162">
      <w:pPr>
        <w:contextualSpacing/>
        <w:rPr>
          <w:rFonts w:ascii="Times New Roman" w:eastAsia="Times New Roman" w:hAnsi="Times New Roman" w:cs="Times New Roman"/>
          <w:sz w:val="20"/>
          <w:szCs w:val="20"/>
          <w:highlight w:val="white"/>
        </w:rPr>
      </w:pPr>
    </w:p>
    <w:p w14:paraId="54CEF082" w14:textId="77777777" w:rsidR="00595162" w:rsidRDefault="00595162" w:rsidP="00595162">
      <w:pPr>
        <w:contextualSpacing/>
        <w:rPr>
          <w:rFonts w:ascii="Times New Roman" w:hAnsi="Times New Roman" w:cs="Times New Roman"/>
          <w:sz w:val="20"/>
          <w:szCs w:val="20"/>
        </w:rPr>
      </w:pPr>
      <w:r>
        <w:rPr>
          <w:rFonts w:ascii="Times New Roman" w:eastAsia="Times New Roman" w:hAnsi="Times New Roman" w:cs="Times New Roman"/>
          <w:sz w:val="20"/>
          <w:szCs w:val="20"/>
          <w:highlight w:val="white"/>
        </w:rPr>
        <w:tab/>
      </w:r>
      <w:r>
        <w:rPr>
          <w:rFonts w:ascii="Times New Roman" w:eastAsia="Times New Roman" w:hAnsi="Times New Roman" w:cs="Times New Roman"/>
          <w:i/>
          <w:sz w:val="20"/>
          <w:szCs w:val="20"/>
          <w:highlight w:val="white"/>
        </w:rPr>
        <w:t>Iran and the Muslim World: Resistance and Revolution</w:t>
      </w:r>
      <w:r>
        <w:rPr>
          <w:rFonts w:ascii="Times New Roman" w:eastAsia="Times New Roman" w:hAnsi="Times New Roman" w:cs="Times New Roman"/>
          <w:sz w:val="20"/>
          <w:szCs w:val="20"/>
          <w:highlight w:val="white"/>
        </w:rPr>
        <w:t xml:space="preserve">. New York, N.Y.: New York University </w:t>
      </w:r>
      <w:r>
        <w:rPr>
          <w:rFonts w:ascii="Times New Roman" w:eastAsia="Times New Roman" w:hAnsi="Times New Roman" w:cs="Times New Roman"/>
          <w:sz w:val="20"/>
          <w:szCs w:val="20"/>
          <w:highlight w:val="white"/>
        </w:rPr>
        <w:tab/>
        <w:t>Press, 1995.</w:t>
      </w:r>
    </w:p>
    <w:p w14:paraId="21ED8CC9" w14:textId="77777777" w:rsidR="00595162" w:rsidRDefault="00595162" w:rsidP="00595162">
      <w:pPr>
        <w:contextualSpacing/>
        <w:rPr>
          <w:rFonts w:ascii="Times New Roman" w:hAnsi="Times New Roman" w:cs="Times New Roman"/>
          <w:sz w:val="20"/>
          <w:szCs w:val="20"/>
        </w:rPr>
      </w:pPr>
    </w:p>
    <w:p w14:paraId="313EC187" w14:textId="77777777" w:rsidR="00595162" w:rsidRDefault="00595162" w:rsidP="00595162">
      <w:pPr>
        <w:contextualSpacing/>
        <w:rPr>
          <w:rFonts w:ascii="Times New Roman" w:hAnsi="Times New Roman" w:cs="Times New Roman"/>
          <w:sz w:val="20"/>
          <w:szCs w:val="20"/>
        </w:rPr>
      </w:pPr>
      <w:proofErr w:type="spellStart"/>
      <w:proofErr w:type="gramStart"/>
      <w:r w:rsidRPr="00071525">
        <w:rPr>
          <w:rFonts w:ascii="Times New Roman" w:hAnsi="Times New Roman" w:cs="Times New Roman"/>
          <w:sz w:val="20"/>
          <w:szCs w:val="20"/>
        </w:rPr>
        <w:t>Kermani</w:t>
      </w:r>
      <w:proofErr w:type="spellEnd"/>
      <w:r w:rsidRPr="00071525">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071525">
        <w:rPr>
          <w:rFonts w:ascii="Times New Roman" w:hAnsi="Times New Roman" w:cs="Times New Roman"/>
          <w:sz w:val="20"/>
          <w:szCs w:val="20"/>
        </w:rPr>
        <w:t>Nizam</w:t>
      </w:r>
      <w:proofErr w:type="spellEnd"/>
      <w:r w:rsidRPr="00071525">
        <w:rPr>
          <w:rFonts w:ascii="Times New Roman" w:hAnsi="Times New Roman" w:cs="Times New Roman"/>
          <w:sz w:val="20"/>
          <w:szCs w:val="20"/>
        </w:rPr>
        <w:t xml:space="preserve"> al-Islam</w:t>
      </w:r>
      <w:r>
        <w:rPr>
          <w:rFonts w:ascii="Times New Roman" w:hAnsi="Times New Roman" w:cs="Times New Roman"/>
          <w:sz w:val="20"/>
          <w:szCs w:val="20"/>
        </w:rPr>
        <w:t>.</w:t>
      </w:r>
      <w:proofErr w:type="gramEnd"/>
      <w:r w:rsidRPr="00071525">
        <w:rPr>
          <w:rFonts w:ascii="Times New Roman" w:hAnsi="Times New Roman" w:cs="Times New Roman"/>
          <w:sz w:val="20"/>
          <w:szCs w:val="20"/>
        </w:rPr>
        <w:t xml:space="preserve"> </w:t>
      </w:r>
      <w:proofErr w:type="spellStart"/>
      <w:r w:rsidRPr="00D95BE0">
        <w:rPr>
          <w:rFonts w:ascii="Times New Roman" w:hAnsi="Times New Roman" w:cs="Times New Roman"/>
          <w:i/>
          <w:sz w:val="20"/>
          <w:szCs w:val="20"/>
        </w:rPr>
        <w:t>Tarikh-i</w:t>
      </w:r>
      <w:proofErr w:type="spellEnd"/>
      <w:r w:rsidRPr="00D95BE0">
        <w:rPr>
          <w:rFonts w:ascii="Times New Roman" w:hAnsi="Times New Roman" w:cs="Times New Roman"/>
          <w:i/>
          <w:sz w:val="20"/>
          <w:szCs w:val="20"/>
        </w:rPr>
        <w:t xml:space="preserve"> </w:t>
      </w:r>
      <w:proofErr w:type="spellStart"/>
      <w:r w:rsidRPr="00D95BE0">
        <w:rPr>
          <w:rFonts w:ascii="Times New Roman" w:hAnsi="Times New Roman" w:cs="Times New Roman"/>
          <w:i/>
          <w:sz w:val="20"/>
          <w:szCs w:val="20"/>
        </w:rPr>
        <w:t>Bidari-yi</w:t>
      </w:r>
      <w:proofErr w:type="spellEnd"/>
      <w:r w:rsidRPr="00D95BE0">
        <w:rPr>
          <w:rFonts w:ascii="Times New Roman" w:hAnsi="Times New Roman" w:cs="Times New Roman"/>
          <w:i/>
          <w:sz w:val="20"/>
          <w:szCs w:val="20"/>
        </w:rPr>
        <w:t xml:space="preserve"> Iranian</w:t>
      </w:r>
      <w:r>
        <w:rPr>
          <w:rFonts w:ascii="Times New Roman" w:hAnsi="Times New Roman" w:cs="Times New Roman"/>
          <w:sz w:val="20"/>
          <w:szCs w:val="20"/>
        </w:rPr>
        <w:t xml:space="preserve"> </w:t>
      </w:r>
      <w:r w:rsidRPr="00D95BE0">
        <w:rPr>
          <w:rFonts w:ascii="Times New Roman" w:hAnsi="Times New Roman" w:cs="Times New Roman"/>
          <w:i/>
          <w:sz w:val="20"/>
          <w:szCs w:val="20"/>
        </w:rPr>
        <w:t>Vol. I</w:t>
      </w:r>
      <w:r>
        <w:rPr>
          <w:rFonts w:ascii="Times New Roman" w:hAnsi="Times New Roman" w:cs="Times New Roman"/>
          <w:sz w:val="20"/>
          <w:szCs w:val="20"/>
        </w:rPr>
        <w:t>. Tehran, 1967</w:t>
      </w:r>
      <w:r w:rsidRPr="00071525">
        <w:rPr>
          <w:rFonts w:ascii="Times New Roman" w:hAnsi="Times New Roman" w:cs="Times New Roman"/>
          <w:sz w:val="20"/>
          <w:szCs w:val="20"/>
        </w:rPr>
        <w:t>.</w:t>
      </w:r>
    </w:p>
    <w:p w14:paraId="4F932EF6" w14:textId="77777777" w:rsidR="00595162" w:rsidRDefault="00595162" w:rsidP="00595162">
      <w:pPr>
        <w:contextualSpacing/>
        <w:rPr>
          <w:rFonts w:ascii="Times New Roman" w:hAnsi="Times New Roman" w:cs="Times New Roman"/>
          <w:sz w:val="20"/>
          <w:szCs w:val="20"/>
        </w:rPr>
      </w:pPr>
    </w:p>
    <w:p w14:paraId="5C7D61D1" w14:textId="77777777" w:rsidR="00595162" w:rsidRDefault="00595162" w:rsidP="00595162">
      <w:pPr>
        <w:contextualSpacing/>
        <w:rPr>
          <w:rFonts w:ascii="Times New Roman" w:hAnsi="Times New Roman" w:cs="Times New Roman"/>
          <w:sz w:val="20"/>
          <w:szCs w:val="20"/>
        </w:rPr>
      </w:pPr>
      <w:proofErr w:type="spellStart"/>
      <w:r>
        <w:rPr>
          <w:rFonts w:ascii="Times New Roman" w:eastAsia="Times New Roman" w:hAnsi="Times New Roman" w:cs="Times New Roman"/>
          <w:sz w:val="20"/>
          <w:szCs w:val="20"/>
          <w:highlight w:val="white"/>
        </w:rPr>
        <w:t>Kurzman</w:t>
      </w:r>
      <w:proofErr w:type="spellEnd"/>
      <w:r>
        <w:rPr>
          <w:rFonts w:ascii="Times New Roman" w:eastAsia="Times New Roman" w:hAnsi="Times New Roman" w:cs="Times New Roman"/>
          <w:sz w:val="20"/>
          <w:szCs w:val="20"/>
          <w:highlight w:val="white"/>
        </w:rPr>
        <w:t xml:space="preserve">, Charles. </w:t>
      </w:r>
      <w:r>
        <w:rPr>
          <w:rFonts w:ascii="Times New Roman" w:eastAsia="Times New Roman" w:hAnsi="Times New Roman" w:cs="Times New Roman"/>
          <w:i/>
          <w:sz w:val="20"/>
          <w:szCs w:val="20"/>
          <w:highlight w:val="white"/>
        </w:rPr>
        <w:t>Democracy Denied, 1905-1915 Intellectuals and the Fate of Democracy</w:t>
      </w:r>
      <w:r>
        <w:rPr>
          <w:rFonts w:ascii="Times New Roman" w:eastAsia="Times New Roman" w:hAnsi="Times New Roman" w:cs="Times New Roman"/>
          <w:sz w:val="20"/>
          <w:szCs w:val="20"/>
          <w:highlight w:val="white"/>
        </w:rPr>
        <w:t>. Cambridge, Mass: Harvard University Press, 2008</w:t>
      </w:r>
      <w:r>
        <w:rPr>
          <w:rFonts w:ascii="Times New Roman" w:eastAsia="Times New Roman" w:hAnsi="Times New Roman" w:cs="Times New Roman"/>
          <w:sz w:val="20"/>
          <w:szCs w:val="20"/>
        </w:rPr>
        <w:t>.</w:t>
      </w:r>
    </w:p>
    <w:p w14:paraId="511E6F95" w14:textId="77777777" w:rsidR="00595162" w:rsidRDefault="00595162" w:rsidP="00595162">
      <w:pPr>
        <w:contextualSpacing/>
        <w:rPr>
          <w:rFonts w:ascii="Times New Roman" w:hAnsi="Times New Roman" w:cs="Times New Roman"/>
        </w:rPr>
      </w:pPr>
    </w:p>
    <w:p w14:paraId="17AB8D1C" w14:textId="77777777" w:rsidR="00595162" w:rsidRPr="00CF1463" w:rsidRDefault="00595162" w:rsidP="00595162">
      <w:pPr>
        <w:contextualSpacing/>
        <w:rPr>
          <w:rFonts w:ascii="Times New Roman" w:hAnsi="Times New Roman" w:cs="Times New Roman"/>
        </w:rPr>
      </w:pPr>
      <w:r>
        <w:rPr>
          <w:rFonts w:ascii="Times New Roman" w:eastAsia="Times New Roman" w:hAnsi="Times New Roman" w:cs="Times New Roman"/>
          <w:sz w:val="20"/>
          <w:szCs w:val="20"/>
          <w:highlight w:val="white"/>
        </w:rPr>
        <w:t xml:space="preserve">Lambton, Ann K. S. </w:t>
      </w:r>
      <w:proofErr w:type="spellStart"/>
      <w:r>
        <w:rPr>
          <w:rFonts w:ascii="Times New Roman" w:eastAsia="Times New Roman" w:hAnsi="Times New Roman" w:cs="Times New Roman"/>
          <w:i/>
          <w:sz w:val="20"/>
          <w:szCs w:val="20"/>
          <w:highlight w:val="white"/>
        </w:rPr>
        <w:t>Qājār</w:t>
      </w:r>
      <w:proofErr w:type="spellEnd"/>
      <w:r>
        <w:rPr>
          <w:rFonts w:ascii="Times New Roman" w:eastAsia="Times New Roman" w:hAnsi="Times New Roman" w:cs="Times New Roman"/>
          <w:i/>
          <w:sz w:val="20"/>
          <w:szCs w:val="20"/>
          <w:highlight w:val="white"/>
        </w:rPr>
        <w:t xml:space="preserve"> Persia: Eleven Studies</w:t>
      </w:r>
      <w:r>
        <w:rPr>
          <w:rFonts w:ascii="Times New Roman" w:eastAsia="Times New Roman" w:hAnsi="Times New Roman" w:cs="Times New Roman"/>
          <w:sz w:val="20"/>
          <w:szCs w:val="20"/>
          <w:highlight w:val="white"/>
        </w:rPr>
        <w:t>. Austin: University of Texas Press, 1988.</w:t>
      </w:r>
    </w:p>
    <w:p w14:paraId="2B5126D1" w14:textId="77777777" w:rsidR="00595162" w:rsidRDefault="00595162" w:rsidP="00595162">
      <w:pPr>
        <w:contextualSpacing/>
        <w:rPr>
          <w:rFonts w:ascii="Times New Roman" w:hAnsi="Times New Roman" w:cs="Times New Roman"/>
          <w:sz w:val="20"/>
          <w:szCs w:val="20"/>
        </w:rPr>
      </w:pPr>
    </w:p>
    <w:p w14:paraId="634AE9E1" w14:textId="77777777" w:rsidR="00595162" w:rsidRDefault="00595162" w:rsidP="00595162">
      <w:pPr>
        <w:contextualSpacing/>
        <w:rPr>
          <w:rFonts w:ascii="Times New Roman" w:hAnsi="Times New Roman" w:cs="Times New Roman"/>
          <w:sz w:val="20"/>
          <w:szCs w:val="20"/>
        </w:rPr>
      </w:pPr>
      <w:proofErr w:type="spellStart"/>
      <w:r w:rsidRPr="00071525">
        <w:rPr>
          <w:rFonts w:ascii="Times New Roman" w:hAnsi="Times New Roman" w:cs="Times New Roman"/>
          <w:sz w:val="20"/>
          <w:szCs w:val="20"/>
        </w:rPr>
        <w:t>Malekzadeh</w:t>
      </w:r>
      <w:proofErr w:type="spellEnd"/>
      <w:r w:rsidRPr="00071525">
        <w:rPr>
          <w:rFonts w:ascii="Times New Roman" w:hAnsi="Times New Roman" w:cs="Times New Roman"/>
          <w:sz w:val="20"/>
          <w:szCs w:val="20"/>
        </w:rPr>
        <w:t>,</w:t>
      </w:r>
      <w:r>
        <w:rPr>
          <w:rFonts w:ascii="Times New Roman" w:hAnsi="Times New Roman" w:cs="Times New Roman"/>
          <w:sz w:val="20"/>
          <w:szCs w:val="20"/>
        </w:rPr>
        <w:t xml:space="preserve"> Mehdi.</w:t>
      </w:r>
      <w:r w:rsidRPr="00071525">
        <w:rPr>
          <w:rFonts w:ascii="Times New Roman" w:hAnsi="Times New Roman" w:cs="Times New Roman"/>
          <w:sz w:val="20"/>
          <w:szCs w:val="20"/>
        </w:rPr>
        <w:t xml:space="preserve"> </w:t>
      </w:r>
      <w:proofErr w:type="spellStart"/>
      <w:r w:rsidRPr="006F09E8">
        <w:rPr>
          <w:rFonts w:ascii="Times New Roman" w:hAnsi="Times New Roman" w:cs="Times New Roman"/>
          <w:i/>
          <w:sz w:val="20"/>
          <w:szCs w:val="20"/>
        </w:rPr>
        <w:t>Tarikh-i</w:t>
      </w:r>
      <w:proofErr w:type="spellEnd"/>
      <w:r w:rsidRPr="006F09E8">
        <w:rPr>
          <w:rFonts w:ascii="Times New Roman" w:hAnsi="Times New Roman" w:cs="Times New Roman"/>
          <w:i/>
          <w:sz w:val="20"/>
          <w:szCs w:val="20"/>
        </w:rPr>
        <w:t xml:space="preserve"> </w:t>
      </w:r>
      <w:proofErr w:type="spellStart"/>
      <w:r w:rsidRPr="006F09E8">
        <w:rPr>
          <w:rFonts w:ascii="Times New Roman" w:hAnsi="Times New Roman" w:cs="Times New Roman"/>
          <w:i/>
          <w:sz w:val="20"/>
          <w:szCs w:val="20"/>
        </w:rPr>
        <w:t>Inqilab-i</w:t>
      </w:r>
      <w:proofErr w:type="spellEnd"/>
      <w:r w:rsidRPr="006F09E8">
        <w:rPr>
          <w:rFonts w:ascii="Times New Roman" w:hAnsi="Times New Roman" w:cs="Times New Roman"/>
          <w:i/>
          <w:sz w:val="20"/>
          <w:szCs w:val="20"/>
        </w:rPr>
        <w:t xml:space="preserve"> </w:t>
      </w:r>
      <w:proofErr w:type="spellStart"/>
      <w:r w:rsidRPr="006F09E8">
        <w:rPr>
          <w:rFonts w:ascii="Times New Roman" w:hAnsi="Times New Roman" w:cs="Times New Roman"/>
          <w:i/>
          <w:sz w:val="20"/>
          <w:szCs w:val="20"/>
        </w:rPr>
        <w:t>Mashrutiyat-i</w:t>
      </w:r>
      <w:proofErr w:type="spellEnd"/>
      <w:r w:rsidRPr="006F09E8">
        <w:rPr>
          <w:rFonts w:ascii="Times New Roman" w:hAnsi="Times New Roman" w:cs="Times New Roman"/>
          <w:i/>
          <w:sz w:val="20"/>
          <w:szCs w:val="20"/>
        </w:rPr>
        <w:t xml:space="preserve"> Iran Vol. I</w:t>
      </w:r>
      <w:r>
        <w:rPr>
          <w:rFonts w:ascii="Times New Roman" w:hAnsi="Times New Roman" w:cs="Times New Roman"/>
          <w:sz w:val="20"/>
          <w:szCs w:val="20"/>
        </w:rPr>
        <w:t>. Tehran, 1949.</w:t>
      </w:r>
    </w:p>
    <w:p w14:paraId="4BFB414B" w14:textId="77777777" w:rsidR="00595162" w:rsidRDefault="00595162" w:rsidP="00595162">
      <w:pPr>
        <w:contextualSpacing/>
        <w:rPr>
          <w:rFonts w:ascii="Times New Roman" w:hAnsi="Times New Roman" w:cs="Times New Roman"/>
          <w:sz w:val="20"/>
          <w:szCs w:val="20"/>
        </w:rPr>
      </w:pPr>
    </w:p>
    <w:p w14:paraId="0104AAF3" w14:textId="77777777" w:rsidR="00595162" w:rsidRDefault="00595162" w:rsidP="00595162">
      <w:pPr>
        <w:contextualSpacing/>
        <w:rPr>
          <w:rFonts w:ascii="Times New Roman" w:hAnsi="Times New Roman" w:cs="Times New Roman"/>
          <w:sz w:val="20"/>
          <w:szCs w:val="20"/>
        </w:rPr>
      </w:pPr>
      <w:r w:rsidRPr="000D6CFE">
        <w:rPr>
          <w:rFonts w:ascii="Times New Roman" w:hAnsi="Times New Roman" w:cs="Times New Roman"/>
          <w:sz w:val="20"/>
          <w:szCs w:val="20"/>
        </w:rPr>
        <w:t>Martin,</w:t>
      </w:r>
      <w:r>
        <w:rPr>
          <w:rFonts w:ascii="Times New Roman" w:hAnsi="Times New Roman" w:cs="Times New Roman"/>
          <w:sz w:val="20"/>
          <w:szCs w:val="20"/>
        </w:rPr>
        <w:t xml:space="preserve"> </w:t>
      </w:r>
      <w:proofErr w:type="spellStart"/>
      <w:r w:rsidRPr="000D6CFE">
        <w:rPr>
          <w:rFonts w:ascii="Times New Roman" w:hAnsi="Times New Roman" w:cs="Times New Roman"/>
          <w:sz w:val="20"/>
          <w:szCs w:val="20"/>
        </w:rPr>
        <w:t>Vannessa</w:t>
      </w:r>
      <w:proofErr w:type="spellEnd"/>
      <w:r>
        <w:rPr>
          <w:rFonts w:ascii="Times New Roman" w:hAnsi="Times New Roman" w:cs="Times New Roman"/>
          <w:sz w:val="20"/>
          <w:szCs w:val="20"/>
        </w:rPr>
        <w:t>.</w:t>
      </w:r>
      <w:r w:rsidRPr="000D6CFE">
        <w:rPr>
          <w:rFonts w:ascii="Times New Roman" w:hAnsi="Times New Roman" w:cs="Times New Roman"/>
          <w:sz w:val="20"/>
          <w:szCs w:val="20"/>
        </w:rPr>
        <w:t xml:space="preserve"> </w:t>
      </w:r>
      <w:r w:rsidRPr="000D6CFE">
        <w:rPr>
          <w:rFonts w:ascii="Times New Roman" w:hAnsi="Times New Roman" w:cs="Times New Roman"/>
          <w:bCs/>
          <w:i/>
          <w:sz w:val="20"/>
          <w:szCs w:val="20"/>
        </w:rPr>
        <w:t>I</w:t>
      </w:r>
      <w:r w:rsidRPr="000D6CFE">
        <w:rPr>
          <w:rFonts w:ascii="Times New Roman" w:eastAsia="Times New Roman" w:hAnsi="Times New Roman" w:cs="Times New Roman"/>
          <w:bCs/>
          <w:i/>
          <w:sz w:val="20"/>
          <w:szCs w:val="20"/>
          <w:bdr w:val="none" w:sz="0" w:space="0" w:color="auto" w:frame="1"/>
          <w:shd w:val="clear" w:color="auto" w:fill="FFFFFF"/>
        </w:rPr>
        <w:t>ran Between Islamic Nationalism and Secularism: The Constitutional Revolution of 1906</w:t>
      </w:r>
      <w:r>
        <w:rPr>
          <w:rFonts w:ascii="Times New Roman" w:eastAsia="Times New Roman" w:hAnsi="Times New Roman" w:cs="Times New Roman"/>
          <w:bCs/>
          <w:sz w:val="20"/>
          <w:szCs w:val="20"/>
          <w:bdr w:val="none" w:sz="0" w:space="0" w:color="auto" w:frame="1"/>
          <w:shd w:val="clear" w:color="auto" w:fill="FFFFFF"/>
        </w:rPr>
        <w:t xml:space="preserve">. London: I.B. </w:t>
      </w:r>
      <w:proofErr w:type="spellStart"/>
      <w:r>
        <w:rPr>
          <w:rFonts w:ascii="Times New Roman" w:eastAsia="Times New Roman" w:hAnsi="Times New Roman" w:cs="Times New Roman"/>
          <w:bCs/>
          <w:sz w:val="20"/>
          <w:szCs w:val="20"/>
          <w:bdr w:val="none" w:sz="0" w:space="0" w:color="auto" w:frame="1"/>
          <w:shd w:val="clear" w:color="auto" w:fill="FFFFFF"/>
        </w:rPr>
        <w:t>Tauris</w:t>
      </w:r>
      <w:proofErr w:type="spellEnd"/>
      <w:r>
        <w:rPr>
          <w:rFonts w:ascii="Times New Roman" w:eastAsia="Times New Roman" w:hAnsi="Times New Roman" w:cs="Times New Roman"/>
          <w:bCs/>
          <w:sz w:val="20"/>
          <w:szCs w:val="20"/>
          <w:bdr w:val="none" w:sz="0" w:space="0" w:color="auto" w:frame="1"/>
          <w:shd w:val="clear" w:color="auto" w:fill="FFFFFF"/>
        </w:rPr>
        <w:t>, 2013.</w:t>
      </w:r>
    </w:p>
    <w:p w14:paraId="2B1ED172" w14:textId="77777777" w:rsidR="00595162" w:rsidRDefault="00595162" w:rsidP="00595162">
      <w:pPr>
        <w:contextualSpacing/>
        <w:rPr>
          <w:rFonts w:ascii="Times New Roman" w:hAnsi="Times New Roman" w:cs="Times New Roman"/>
          <w:sz w:val="20"/>
          <w:szCs w:val="20"/>
        </w:rPr>
      </w:pPr>
    </w:p>
    <w:p w14:paraId="5855B97D" w14:textId="77777777" w:rsidR="00595162" w:rsidRDefault="00595162" w:rsidP="00595162">
      <w:pPr>
        <w:contextualSpacing/>
        <w:rPr>
          <w:rFonts w:ascii="Times New Roman" w:hAnsi="Times New Roman" w:cs="Times New Roman"/>
          <w:sz w:val="20"/>
          <w:szCs w:val="20"/>
        </w:rPr>
      </w:pPr>
      <w:proofErr w:type="spellStart"/>
      <w:proofErr w:type="gramStart"/>
      <w:r w:rsidRPr="00D67FD8">
        <w:rPr>
          <w:rFonts w:ascii="Times New Roman" w:hAnsi="Times New Roman" w:cs="Times New Roman"/>
          <w:sz w:val="20"/>
          <w:szCs w:val="20"/>
        </w:rPr>
        <w:t>Matossian</w:t>
      </w:r>
      <w:proofErr w:type="spellEnd"/>
      <w:r w:rsidRPr="00D67F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D67FD8">
        <w:rPr>
          <w:rFonts w:ascii="Times New Roman" w:hAnsi="Times New Roman" w:cs="Times New Roman"/>
          <w:sz w:val="20"/>
          <w:szCs w:val="20"/>
        </w:rPr>
        <w:t>Bedross</w:t>
      </w:r>
      <w:proofErr w:type="spellEnd"/>
      <w:r w:rsidRPr="00D67FD8">
        <w:rPr>
          <w:rFonts w:ascii="Times New Roman" w:hAnsi="Times New Roman" w:cs="Times New Roman"/>
          <w:sz w:val="20"/>
          <w:szCs w:val="20"/>
        </w:rPr>
        <w:t xml:space="preserve"> Der</w:t>
      </w:r>
      <w:r>
        <w:rPr>
          <w:rFonts w:ascii="Times New Roman" w:hAnsi="Times New Roman" w:cs="Times New Roman"/>
          <w:sz w:val="20"/>
          <w:szCs w:val="20"/>
        </w:rPr>
        <w:t>.</w:t>
      </w:r>
      <w:r w:rsidRPr="00D67FD8">
        <w:rPr>
          <w:rFonts w:ascii="Times New Roman" w:hAnsi="Times New Roman" w:cs="Times New Roman"/>
          <w:sz w:val="20"/>
          <w:szCs w:val="20"/>
        </w:rPr>
        <w:t xml:space="preserve"> </w:t>
      </w:r>
      <w:r w:rsidRPr="00D67FD8">
        <w:rPr>
          <w:rFonts w:ascii="Times New Roman" w:hAnsi="Times New Roman" w:cs="Times New Roman"/>
          <w:i/>
          <w:sz w:val="20"/>
          <w:szCs w:val="20"/>
        </w:rPr>
        <w:t>Shattered Dreams of Revolution</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D67FD8">
        <w:rPr>
          <w:rFonts w:ascii="Times New Roman" w:hAnsi="Times New Roman" w:cs="Times New Roman"/>
          <w:sz w:val="20"/>
          <w:szCs w:val="20"/>
        </w:rPr>
        <w:t>Stanfor</w:t>
      </w:r>
      <w:r>
        <w:rPr>
          <w:rFonts w:ascii="Times New Roman" w:hAnsi="Times New Roman" w:cs="Times New Roman"/>
          <w:sz w:val="20"/>
          <w:szCs w:val="20"/>
        </w:rPr>
        <w:t>d: Stanford University Press, 2014</w:t>
      </w:r>
      <w:r w:rsidRPr="00D67FD8">
        <w:rPr>
          <w:rFonts w:ascii="Times New Roman" w:hAnsi="Times New Roman" w:cs="Times New Roman"/>
          <w:sz w:val="20"/>
          <w:szCs w:val="20"/>
        </w:rPr>
        <w:t>.</w:t>
      </w:r>
    </w:p>
    <w:p w14:paraId="6BB9C2CB" w14:textId="77777777" w:rsidR="00595162" w:rsidRDefault="00595162" w:rsidP="00595162">
      <w:pPr>
        <w:contextualSpacing/>
        <w:rPr>
          <w:rFonts w:ascii="Times New Roman" w:hAnsi="Times New Roman" w:cs="Times New Roman"/>
          <w:sz w:val="20"/>
          <w:szCs w:val="20"/>
        </w:rPr>
      </w:pPr>
    </w:p>
    <w:p w14:paraId="5072C7C0" w14:textId="77777777" w:rsidR="00595162" w:rsidRDefault="00595162" w:rsidP="00595162">
      <w:pPr>
        <w:contextualSpacing/>
        <w:rPr>
          <w:rFonts w:ascii="Times New Roman" w:hAnsi="Times New Roman" w:cs="Times New Roman"/>
          <w:bCs/>
          <w:sz w:val="20"/>
          <w:szCs w:val="20"/>
        </w:rPr>
      </w:pPr>
      <w:proofErr w:type="spellStart"/>
      <w:r w:rsidRPr="00300EEF">
        <w:rPr>
          <w:rFonts w:ascii="Times New Roman" w:hAnsi="Times New Roman" w:cs="Times New Roman"/>
          <w:sz w:val="20"/>
          <w:szCs w:val="20"/>
        </w:rPr>
        <w:t>Pakdaman</w:t>
      </w:r>
      <w:proofErr w:type="spellEnd"/>
      <w:r w:rsidRPr="00300EEF">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300EEF">
        <w:rPr>
          <w:rFonts w:ascii="Times New Roman" w:hAnsi="Times New Roman" w:cs="Times New Roman"/>
          <w:sz w:val="20"/>
          <w:szCs w:val="20"/>
        </w:rPr>
        <w:t>Naser</w:t>
      </w:r>
      <w:proofErr w:type="spellEnd"/>
      <w:r>
        <w:rPr>
          <w:rFonts w:ascii="Times New Roman" w:hAnsi="Times New Roman" w:cs="Times New Roman"/>
          <w:sz w:val="20"/>
          <w:szCs w:val="20"/>
        </w:rPr>
        <w:t>. “Preface.</w:t>
      </w:r>
      <w:r w:rsidRPr="00300EEF">
        <w:rPr>
          <w:rFonts w:ascii="Times New Roman" w:hAnsi="Times New Roman" w:cs="Times New Roman"/>
          <w:sz w:val="20"/>
          <w:szCs w:val="20"/>
        </w:rPr>
        <w:t xml:space="preserve">” </w:t>
      </w:r>
      <w:r w:rsidRPr="00300EEF">
        <w:rPr>
          <w:rFonts w:ascii="Times New Roman" w:hAnsi="Times New Roman" w:cs="Times New Roman"/>
          <w:i/>
          <w:sz w:val="20"/>
          <w:szCs w:val="20"/>
        </w:rPr>
        <w:t xml:space="preserve">Iranian Studies </w:t>
      </w:r>
      <w:r w:rsidRPr="00300EEF">
        <w:rPr>
          <w:rFonts w:ascii="Times New Roman" w:hAnsi="Times New Roman" w:cs="Times New Roman"/>
          <w:sz w:val="20"/>
          <w:szCs w:val="20"/>
        </w:rPr>
        <w:t>16, no. 3-4</w:t>
      </w:r>
      <w:r w:rsidRPr="00300EEF">
        <w:rPr>
          <w:rFonts w:ascii="Times New Roman" w:hAnsi="Times New Roman" w:cs="Times New Roman"/>
          <w:i/>
          <w:sz w:val="20"/>
          <w:szCs w:val="20"/>
        </w:rPr>
        <w:t xml:space="preserve"> </w:t>
      </w:r>
      <w:r>
        <w:rPr>
          <w:rFonts w:ascii="Times New Roman" w:hAnsi="Times New Roman" w:cs="Times New Roman"/>
          <w:bCs/>
          <w:sz w:val="20"/>
          <w:szCs w:val="20"/>
        </w:rPr>
        <w:t>(Summer-Autumn, 1983): 125-137.</w:t>
      </w:r>
    </w:p>
    <w:p w14:paraId="5E660111" w14:textId="77777777" w:rsidR="00595162" w:rsidRDefault="00595162" w:rsidP="00595162">
      <w:pPr>
        <w:contextualSpacing/>
        <w:rPr>
          <w:rFonts w:ascii="Times New Roman" w:hAnsi="Times New Roman" w:cs="Times New Roman"/>
          <w:bCs/>
          <w:sz w:val="20"/>
          <w:szCs w:val="20"/>
        </w:rPr>
      </w:pPr>
    </w:p>
    <w:p w14:paraId="0A43CDBC" w14:textId="77777777" w:rsidR="00595162" w:rsidRDefault="00595162" w:rsidP="00595162">
      <w:pPr>
        <w:contextualSpacing/>
        <w:rPr>
          <w:rFonts w:ascii="Times New Roman" w:hAnsi="Times New Roman" w:cs="Times New Roman"/>
          <w:bCs/>
          <w:sz w:val="20"/>
          <w:szCs w:val="20"/>
        </w:rPr>
      </w:pPr>
      <w:proofErr w:type="spellStart"/>
      <w:r>
        <w:rPr>
          <w:rFonts w:ascii="Times New Roman" w:eastAsia="Times New Roman" w:hAnsi="Times New Roman" w:cs="Times New Roman"/>
          <w:sz w:val="20"/>
          <w:szCs w:val="20"/>
          <w:highlight w:val="white"/>
        </w:rPr>
        <w:t>Sohrabi</w:t>
      </w:r>
      <w:proofErr w:type="spellEnd"/>
      <w:r>
        <w:rPr>
          <w:rFonts w:ascii="Times New Roman" w:eastAsia="Times New Roman" w:hAnsi="Times New Roman" w:cs="Times New Roman"/>
          <w:sz w:val="20"/>
          <w:szCs w:val="20"/>
          <w:highlight w:val="white"/>
        </w:rPr>
        <w:t xml:space="preserve">, Nader. </w:t>
      </w:r>
      <w:proofErr w:type="gramStart"/>
      <w:r>
        <w:rPr>
          <w:rFonts w:ascii="Times New Roman" w:eastAsia="Times New Roman" w:hAnsi="Times New Roman" w:cs="Times New Roman"/>
          <w:i/>
          <w:sz w:val="20"/>
          <w:szCs w:val="20"/>
          <w:highlight w:val="white"/>
        </w:rPr>
        <w:t>Revolution and Constitutionalism in the Ottoman Empire and Iran</w:t>
      </w:r>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New York: Cambridge University Press, 2011.</w:t>
      </w:r>
    </w:p>
    <w:p w14:paraId="66384FA1" w14:textId="77777777" w:rsidR="00595162" w:rsidRDefault="00595162" w:rsidP="00595162">
      <w:pPr>
        <w:contextualSpacing/>
        <w:rPr>
          <w:rFonts w:ascii="Times New Roman" w:hAnsi="Times New Roman" w:cs="Times New Roman"/>
        </w:rPr>
      </w:pPr>
    </w:p>
    <w:p w14:paraId="1953C562" w14:textId="77777777" w:rsidR="00595162" w:rsidRDefault="00595162" w:rsidP="00595162">
      <w:pPr>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Stone, Lawrence. “The Revival of Narrative: Reflections on a New Old History.” </w:t>
      </w:r>
      <w:r>
        <w:rPr>
          <w:rFonts w:ascii="Times New Roman" w:eastAsia="Times New Roman" w:hAnsi="Times New Roman" w:cs="Times New Roman"/>
          <w:i/>
          <w:sz w:val="20"/>
          <w:szCs w:val="20"/>
        </w:rPr>
        <w:t>Past and Present</w:t>
      </w:r>
      <w:r>
        <w:rPr>
          <w:rFonts w:ascii="Times New Roman" w:eastAsia="Times New Roman" w:hAnsi="Times New Roman" w:cs="Times New Roman"/>
          <w:sz w:val="20"/>
          <w:szCs w:val="20"/>
        </w:rPr>
        <w:t xml:space="preserve"> 85 (November 1979): 3-24</w:t>
      </w:r>
    </w:p>
    <w:p w14:paraId="3DC7F7AD" w14:textId="77777777" w:rsidR="00595162" w:rsidRDefault="00595162" w:rsidP="00595162">
      <w:pPr>
        <w:contextualSpacing/>
        <w:rPr>
          <w:rFonts w:ascii="Times New Roman" w:hAnsi="Times New Roman"/>
          <w:sz w:val="20"/>
          <w:szCs w:val="20"/>
        </w:rPr>
      </w:pPr>
    </w:p>
    <w:p w14:paraId="3B756EBB" w14:textId="77777777" w:rsidR="00595162" w:rsidRPr="003A0C01" w:rsidRDefault="00595162" w:rsidP="00595162">
      <w:pPr>
        <w:spacing w:line="480" w:lineRule="auto"/>
        <w:contextualSpacing/>
        <w:rPr>
          <w:rFonts w:ascii="Times New Roman" w:hAnsi="Times New Roman" w:cs="Times New Roman"/>
        </w:rPr>
      </w:pPr>
      <w:r w:rsidRPr="0035591C">
        <w:rPr>
          <w:rFonts w:ascii="Times New Roman" w:hAnsi="Times New Roman" w:cs="Times New Roman"/>
          <w:sz w:val="20"/>
          <w:szCs w:val="20"/>
        </w:rPr>
        <w:t>Thompson,</w:t>
      </w:r>
      <w:r>
        <w:rPr>
          <w:rFonts w:ascii="Times New Roman" w:hAnsi="Times New Roman" w:cs="Times New Roman"/>
          <w:sz w:val="20"/>
          <w:szCs w:val="20"/>
        </w:rPr>
        <w:t xml:space="preserve"> E.P. “History From Bel</w:t>
      </w:r>
      <w:r w:rsidRPr="0035591C">
        <w:rPr>
          <w:rFonts w:ascii="Times New Roman" w:hAnsi="Times New Roman" w:cs="Times New Roman"/>
          <w:sz w:val="20"/>
          <w:szCs w:val="20"/>
        </w:rPr>
        <w:t>ow</w:t>
      </w:r>
      <w:r>
        <w:rPr>
          <w:rFonts w:ascii="Times New Roman" w:hAnsi="Times New Roman" w:cs="Times New Roman"/>
          <w:sz w:val="20"/>
          <w:szCs w:val="20"/>
        </w:rPr>
        <w:t>.</w:t>
      </w:r>
      <w:r w:rsidRPr="0035591C">
        <w:rPr>
          <w:rFonts w:ascii="Times New Roman" w:hAnsi="Times New Roman" w:cs="Times New Roman"/>
          <w:sz w:val="20"/>
          <w:szCs w:val="20"/>
        </w:rPr>
        <w:t xml:space="preserve">” </w:t>
      </w:r>
      <w:r w:rsidRPr="0035591C">
        <w:rPr>
          <w:rFonts w:ascii="Times New Roman" w:hAnsi="Times New Roman" w:cs="Times New Roman"/>
          <w:i/>
          <w:sz w:val="20"/>
          <w:szCs w:val="20"/>
        </w:rPr>
        <w:t>The Times Literary Supplement</w:t>
      </w:r>
      <w:r>
        <w:rPr>
          <w:rFonts w:ascii="Times New Roman" w:hAnsi="Times New Roman" w:cs="Times New Roman"/>
          <w:sz w:val="20"/>
          <w:szCs w:val="20"/>
        </w:rPr>
        <w:t>, April 7, 1966.</w:t>
      </w:r>
      <w:r>
        <w:rPr>
          <w:rFonts w:ascii="Times New Roman" w:hAnsi="Times New Roman" w:cs="Times New Roman"/>
        </w:rPr>
        <w:t xml:space="preserve"> </w:t>
      </w:r>
    </w:p>
    <w:p w14:paraId="494718BC" w14:textId="04FBFF0F" w:rsidR="000F169D" w:rsidRPr="00913A5C" w:rsidRDefault="000F169D" w:rsidP="000F169D">
      <w:pPr>
        <w:spacing w:line="480" w:lineRule="auto"/>
        <w:contextualSpacing/>
        <w:rPr>
          <w:rFonts w:ascii="Times New Roman" w:hAnsi="Times New Roman" w:cs="Times New Roman"/>
        </w:rPr>
      </w:pPr>
    </w:p>
    <w:sectPr w:rsidR="000F169D" w:rsidRPr="00913A5C" w:rsidSect="00FF4885">
      <w:footnotePr>
        <w:numRestart w:val="eachSect"/>
      </w:footnotePr>
      <w:pgSz w:w="12240" w:h="15840"/>
      <w:pgMar w:top="1440" w:right="1440" w:bottom="1440" w:left="2304" w:header="720" w:footer="720" w:gutter="0"/>
      <w:cols w:space="720"/>
      <w:printerSettings r:id="rId2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79438" w14:textId="77777777" w:rsidR="00FF4885" w:rsidRDefault="00FF4885" w:rsidP="00301106">
      <w:r>
        <w:separator/>
      </w:r>
    </w:p>
  </w:endnote>
  <w:endnote w:type="continuationSeparator" w:id="0">
    <w:p w14:paraId="3D698B6C" w14:textId="77777777" w:rsidR="00FF4885" w:rsidRDefault="00FF4885" w:rsidP="003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6FCAC" w14:textId="77777777" w:rsidR="00FF4885" w:rsidRDefault="00FF4885" w:rsidP="008511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D85370" w14:textId="77777777" w:rsidR="00FF4885" w:rsidRDefault="00FF488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C6BD8" w14:textId="77777777" w:rsidR="00FF4885" w:rsidRPr="008511FE" w:rsidRDefault="00FF4885" w:rsidP="008511FE">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7DFE3" w14:textId="77777777" w:rsidR="00FF4885" w:rsidRDefault="00FF4885" w:rsidP="00CA52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45E4C73B" w14:textId="77777777" w:rsidR="00FF4885" w:rsidRDefault="00FF4885">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274B8" w14:textId="77777777" w:rsidR="00FF4885" w:rsidRDefault="00FF4885" w:rsidP="000F1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7484B1" w14:textId="77777777" w:rsidR="00FF4885" w:rsidRDefault="00FF488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A2AC5" w14:textId="77777777" w:rsidR="00FF4885" w:rsidRDefault="00FF4885" w:rsidP="000F1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65BE">
      <w:rPr>
        <w:rStyle w:val="PageNumber"/>
        <w:noProof/>
      </w:rPr>
      <w:t>92</w:t>
    </w:r>
    <w:r>
      <w:rPr>
        <w:rStyle w:val="PageNumber"/>
      </w:rPr>
      <w:fldChar w:fldCharType="end"/>
    </w:r>
  </w:p>
  <w:p w14:paraId="2907A694" w14:textId="77777777" w:rsidR="00FF4885" w:rsidRDefault="00FF4885">
    <w:pPr>
      <w:pStyle w:val="Normal1"/>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BD0FB" w14:textId="77777777" w:rsidR="00FF4885" w:rsidRDefault="00FF4885" w:rsidP="00301106">
      <w:r>
        <w:separator/>
      </w:r>
    </w:p>
  </w:footnote>
  <w:footnote w:type="continuationSeparator" w:id="0">
    <w:p w14:paraId="0DD05CE8" w14:textId="77777777" w:rsidR="00FF4885" w:rsidRDefault="00FF4885" w:rsidP="00301106">
      <w:r>
        <w:continuationSeparator/>
      </w:r>
    </w:p>
  </w:footnote>
  <w:footnote w:id="1">
    <w:p w14:paraId="2B2CABD1" w14:textId="77777777" w:rsidR="00FF4885" w:rsidRPr="00FF4CE8" w:rsidRDefault="00FF4885" w:rsidP="006F568B">
      <w:pPr>
        <w:pStyle w:val="FootnoteText"/>
        <w:rPr>
          <w:rFonts w:ascii="Times New Roman" w:hAnsi="Times New Roman" w:cs="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 xml:space="preserve">See Ahmad </w:t>
      </w:r>
      <w:proofErr w:type="spellStart"/>
      <w:r w:rsidRPr="00FF4CE8">
        <w:rPr>
          <w:rFonts w:ascii="Times New Roman" w:hAnsi="Times New Roman" w:cs="Times New Roman"/>
          <w:sz w:val="20"/>
          <w:szCs w:val="20"/>
        </w:rPr>
        <w:t>Kasravi</w:t>
      </w:r>
      <w:proofErr w:type="spellEnd"/>
      <w:r w:rsidRPr="00FF4CE8">
        <w:rPr>
          <w:rFonts w:ascii="Times New Roman" w:hAnsi="Times New Roman" w:cs="Times New Roman"/>
          <w:sz w:val="20"/>
          <w:szCs w:val="20"/>
        </w:rPr>
        <w:t xml:space="preserve">, </w:t>
      </w:r>
      <w:proofErr w:type="spellStart"/>
      <w:r w:rsidRPr="00FF4CE8">
        <w:rPr>
          <w:rFonts w:ascii="Times New Roman" w:hAnsi="Times New Roman" w:cs="Times New Roman"/>
          <w:i/>
          <w:sz w:val="20"/>
          <w:szCs w:val="20"/>
        </w:rPr>
        <w:t>Tarikh-i</w:t>
      </w:r>
      <w:proofErr w:type="spellEnd"/>
      <w:r w:rsidRPr="00FF4CE8">
        <w:rPr>
          <w:rFonts w:ascii="Times New Roman" w:hAnsi="Times New Roman" w:cs="Times New Roman"/>
          <w:i/>
          <w:sz w:val="20"/>
          <w:szCs w:val="20"/>
        </w:rPr>
        <w:t xml:space="preserve"> </w:t>
      </w:r>
      <w:proofErr w:type="spellStart"/>
      <w:r w:rsidRPr="00FF4CE8">
        <w:rPr>
          <w:rFonts w:ascii="Times New Roman" w:hAnsi="Times New Roman" w:cs="Times New Roman"/>
          <w:i/>
          <w:sz w:val="20"/>
          <w:szCs w:val="20"/>
        </w:rPr>
        <w:t>Mashruteh-i</w:t>
      </w:r>
      <w:proofErr w:type="spellEnd"/>
      <w:r w:rsidRPr="00FF4CE8">
        <w:rPr>
          <w:rFonts w:ascii="Times New Roman" w:hAnsi="Times New Roman" w:cs="Times New Roman"/>
          <w:i/>
          <w:sz w:val="20"/>
          <w:szCs w:val="20"/>
        </w:rPr>
        <w:t xml:space="preserve"> Iran</w:t>
      </w:r>
      <w:r w:rsidRPr="00FF4CE8">
        <w:rPr>
          <w:rFonts w:ascii="Times New Roman" w:hAnsi="Times New Roman" w:cs="Times New Roman"/>
          <w:sz w:val="20"/>
          <w:szCs w:val="20"/>
        </w:rPr>
        <w:t xml:space="preserve"> (Tehran, I961); Mehdi </w:t>
      </w:r>
      <w:proofErr w:type="spellStart"/>
      <w:r w:rsidRPr="00FF4CE8">
        <w:rPr>
          <w:rFonts w:ascii="Times New Roman" w:hAnsi="Times New Roman" w:cs="Times New Roman"/>
          <w:sz w:val="20"/>
          <w:szCs w:val="20"/>
        </w:rPr>
        <w:t>Malekzadeh</w:t>
      </w:r>
      <w:proofErr w:type="spellEnd"/>
      <w:r w:rsidRPr="00FF4CE8">
        <w:rPr>
          <w:rFonts w:ascii="Times New Roman" w:hAnsi="Times New Roman" w:cs="Times New Roman"/>
          <w:sz w:val="20"/>
          <w:szCs w:val="20"/>
        </w:rPr>
        <w:t xml:space="preserve">, </w:t>
      </w:r>
      <w:proofErr w:type="spellStart"/>
      <w:r w:rsidRPr="00FF4CE8">
        <w:rPr>
          <w:rFonts w:ascii="Times New Roman" w:hAnsi="Times New Roman" w:cs="Times New Roman"/>
          <w:i/>
          <w:sz w:val="20"/>
          <w:szCs w:val="20"/>
        </w:rPr>
        <w:t>Tarikh-i</w:t>
      </w:r>
      <w:proofErr w:type="spellEnd"/>
      <w:r w:rsidRPr="00FF4CE8">
        <w:rPr>
          <w:rFonts w:ascii="Times New Roman" w:hAnsi="Times New Roman" w:cs="Times New Roman"/>
          <w:i/>
          <w:sz w:val="20"/>
          <w:szCs w:val="20"/>
        </w:rPr>
        <w:t xml:space="preserve"> </w:t>
      </w:r>
      <w:proofErr w:type="spellStart"/>
      <w:r w:rsidRPr="00FF4CE8">
        <w:rPr>
          <w:rFonts w:ascii="Times New Roman" w:hAnsi="Times New Roman" w:cs="Times New Roman"/>
          <w:i/>
          <w:sz w:val="20"/>
          <w:szCs w:val="20"/>
        </w:rPr>
        <w:t>Inqilab-i</w:t>
      </w:r>
      <w:proofErr w:type="spellEnd"/>
      <w:r w:rsidRPr="00FF4CE8">
        <w:rPr>
          <w:rFonts w:ascii="Times New Roman" w:hAnsi="Times New Roman" w:cs="Times New Roman"/>
          <w:i/>
          <w:sz w:val="20"/>
          <w:szCs w:val="20"/>
        </w:rPr>
        <w:t xml:space="preserve"> </w:t>
      </w:r>
      <w:proofErr w:type="spellStart"/>
      <w:r w:rsidRPr="00FF4CE8">
        <w:rPr>
          <w:rFonts w:ascii="Times New Roman" w:hAnsi="Times New Roman" w:cs="Times New Roman"/>
          <w:i/>
          <w:sz w:val="20"/>
          <w:szCs w:val="20"/>
        </w:rPr>
        <w:t>Mashrutiyat-i</w:t>
      </w:r>
      <w:proofErr w:type="spellEnd"/>
      <w:r w:rsidRPr="00FF4CE8">
        <w:rPr>
          <w:rFonts w:ascii="Times New Roman" w:hAnsi="Times New Roman" w:cs="Times New Roman"/>
          <w:i/>
          <w:sz w:val="20"/>
          <w:szCs w:val="20"/>
        </w:rPr>
        <w:t xml:space="preserve"> Iran Vol. </w:t>
      </w:r>
      <w:proofErr w:type="gramStart"/>
      <w:r w:rsidRPr="00FF4CE8">
        <w:rPr>
          <w:rFonts w:ascii="Times New Roman" w:hAnsi="Times New Roman" w:cs="Times New Roman"/>
          <w:i/>
          <w:sz w:val="20"/>
          <w:szCs w:val="20"/>
        </w:rPr>
        <w:t>I</w:t>
      </w:r>
      <w:r w:rsidRPr="00FF4CE8">
        <w:rPr>
          <w:rFonts w:ascii="Times New Roman" w:hAnsi="Times New Roman" w:cs="Times New Roman"/>
          <w:sz w:val="20"/>
          <w:szCs w:val="20"/>
        </w:rPr>
        <w:t xml:space="preserve"> (Tehran, 1949); </w:t>
      </w:r>
      <w:proofErr w:type="spellStart"/>
      <w:r w:rsidRPr="00FF4CE8">
        <w:rPr>
          <w:rFonts w:ascii="Times New Roman" w:hAnsi="Times New Roman" w:cs="Times New Roman"/>
          <w:sz w:val="20"/>
          <w:szCs w:val="20"/>
        </w:rPr>
        <w:t>Nizam</w:t>
      </w:r>
      <w:proofErr w:type="spellEnd"/>
      <w:r w:rsidRPr="00FF4CE8">
        <w:rPr>
          <w:rFonts w:ascii="Times New Roman" w:hAnsi="Times New Roman" w:cs="Times New Roman"/>
          <w:sz w:val="20"/>
          <w:szCs w:val="20"/>
        </w:rPr>
        <w:t xml:space="preserve"> al-Islam </w:t>
      </w:r>
      <w:proofErr w:type="spellStart"/>
      <w:r w:rsidRPr="00FF4CE8">
        <w:rPr>
          <w:rFonts w:ascii="Times New Roman" w:hAnsi="Times New Roman" w:cs="Times New Roman"/>
          <w:sz w:val="20"/>
          <w:szCs w:val="20"/>
        </w:rPr>
        <w:t>Kermani</w:t>
      </w:r>
      <w:proofErr w:type="spellEnd"/>
      <w:r w:rsidRPr="00FF4CE8">
        <w:rPr>
          <w:rFonts w:ascii="Times New Roman" w:hAnsi="Times New Roman" w:cs="Times New Roman"/>
          <w:sz w:val="20"/>
          <w:szCs w:val="20"/>
        </w:rPr>
        <w:t xml:space="preserve">, </w:t>
      </w:r>
      <w:proofErr w:type="spellStart"/>
      <w:r w:rsidRPr="00FF4CE8">
        <w:rPr>
          <w:rFonts w:ascii="Times New Roman" w:hAnsi="Times New Roman" w:cs="Times New Roman"/>
          <w:sz w:val="20"/>
          <w:szCs w:val="20"/>
        </w:rPr>
        <w:t>Tarikh-i</w:t>
      </w:r>
      <w:proofErr w:type="spellEnd"/>
      <w:r w:rsidRPr="00FF4CE8">
        <w:rPr>
          <w:rFonts w:ascii="Times New Roman" w:hAnsi="Times New Roman" w:cs="Times New Roman"/>
          <w:sz w:val="20"/>
          <w:szCs w:val="20"/>
        </w:rPr>
        <w:t xml:space="preserve"> </w:t>
      </w:r>
      <w:proofErr w:type="spellStart"/>
      <w:r w:rsidRPr="00FF4CE8">
        <w:rPr>
          <w:rFonts w:ascii="Times New Roman" w:hAnsi="Times New Roman" w:cs="Times New Roman"/>
          <w:sz w:val="20"/>
          <w:szCs w:val="20"/>
        </w:rPr>
        <w:t>Bidari-yi</w:t>
      </w:r>
      <w:proofErr w:type="spellEnd"/>
      <w:r w:rsidRPr="00FF4CE8">
        <w:rPr>
          <w:rFonts w:ascii="Times New Roman" w:hAnsi="Times New Roman" w:cs="Times New Roman"/>
          <w:sz w:val="20"/>
          <w:szCs w:val="20"/>
        </w:rPr>
        <w:t xml:space="preserve"> Iranian, Vol.</w:t>
      </w:r>
      <w:proofErr w:type="gramEnd"/>
      <w:r w:rsidRPr="00FF4CE8">
        <w:rPr>
          <w:rFonts w:ascii="Times New Roman" w:hAnsi="Times New Roman" w:cs="Times New Roman"/>
          <w:sz w:val="20"/>
          <w:szCs w:val="20"/>
        </w:rPr>
        <w:t xml:space="preserve"> </w:t>
      </w:r>
      <w:proofErr w:type="gramStart"/>
      <w:r w:rsidRPr="00FF4CE8">
        <w:rPr>
          <w:rFonts w:ascii="Times New Roman" w:hAnsi="Times New Roman" w:cs="Times New Roman"/>
          <w:sz w:val="20"/>
          <w:szCs w:val="20"/>
        </w:rPr>
        <w:t>I (Tehran, 1967).</w:t>
      </w:r>
      <w:proofErr w:type="gramEnd"/>
    </w:p>
  </w:footnote>
  <w:footnote w:id="2">
    <w:p w14:paraId="6BC83CFA" w14:textId="77777777" w:rsidR="00FF4885" w:rsidRPr="00FF4CE8" w:rsidRDefault="00FF4885" w:rsidP="006F568B">
      <w:pPr>
        <w:pStyle w:val="FootnoteText"/>
        <w:rPr>
          <w:rFonts w:ascii="Times New Roman" w:hAnsi="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 xml:space="preserve">Herbert </w:t>
      </w:r>
      <w:proofErr w:type="spellStart"/>
      <w:r w:rsidRPr="00FF4CE8">
        <w:rPr>
          <w:rFonts w:ascii="Times New Roman" w:hAnsi="Times New Roman" w:cs="Times New Roman"/>
          <w:sz w:val="20"/>
          <w:szCs w:val="20"/>
        </w:rPr>
        <w:t>Butterfiled</w:t>
      </w:r>
      <w:proofErr w:type="spellEnd"/>
      <w:r w:rsidRPr="00FF4CE8">
        <w:rPr>
          <w:rFonts w:ascii="Times New Roman" w:hAnsi="Times New Roman" w:cs="Times New Roman"/>
          <w:sz w:val="20"/>
          <w:szCs w:val="20"/>
        </w:rPr>
        <w:t xml:space="preserve">, </w:t>
      </w:r>
      <w:r w:rsidRPr="00FF4CE8">
        <w:rPr>
          <w:rFonts w:ascii="Times New Roman" w:hAnsi="Times New Roman" w:cs="Times New Roman"/>
          <w:i/>
          <w:sz w:val="20"/>
          <w:szCs w:val="20"/>
        </w:rPr>
        <w:t>The Whig Interpretation of History</w:t>
      </w:r>
      <w:r w:rsidRPr="00FF4CE8">
        <w:rPr>
          <w:rFonts w:ascii="Times New Roman" w:hAnsi="Times New Roman" w:cs="Times New Roman"/>
          <w:sz w:val="20"/>
          <w:szCs w:val="20"/>
        </w:rPr>
        <w:t xml:space="preserve"> (New York: Norton, 1965), 11.</w:t>
      </w:r>
    </w:p>
  </w:footnote>
  <w:footnote w:id="3">
    <w:p w14:paraId="7BD82AAB" w14:textId="77777777" w:rsidR="00FF4885" w:rsidRDefault="00FF4885" w:rsidP="006F568B">
      <w:pPr>
        <w:pStyle w:val="FootnoteText"/>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 xml:space="preserve">Eric </w:t>
      </w:r>
      <w:proofErr w:type="spellStart"/>
      <w:r w:rsidRPr="00FF4CE8">
        <w:rPr>
          <w:rFonts w:ascii="Times New Roman" w:hAnsi="Times New Roman" w:cs="Times New Roman"/>
          <w:sz w:val="20"/>
          <w:szCs w:val="20"/>
        </w:rPr>
        <w:t>Hobsbawm</w:t>
      </w:r>
      <w:proofErr w:type="spellEnd"/>
      <w:r w:rsidRPr="00FF4CE8">
        <w:rPr>
          <w:rFonts w:ascii="Times New Roman" w:hAnsi="Times New Roman" w:cs="Times New Roman"/>
          <w:sz w:val="20"/>
          <w:szCs w:val="20"/>
        </w:rPr>
        <w:t xml:space="preserve">, </w:t>
      </w:r>
      <w:r w:rsidRPr="00FF4CE8">
        <w:rPr>
          <w:rFonts w:ascii="Times New Roman" w:hAnsi="Times New Roman" w:cs="Times New Roman"/>
          <w:i/>
          <w:sz w:val="20"/>
          <w:szCs w:val="20"/>
        </w:rPr>
        <w:t>On History</w:t>
      </w:r>
      <w:r w:rsidRPr="00FF4CE8">
        <w:rPr>
          <w:rFonts w:ascii="Times New Roman" w:hAnsi="Times New Roman" w:cs="Times New Roman"/>
          <w:sz w:val="20"/>
          <w:szCs w:val="20"/>
        </w:rPr>
        <w:t xml:space="preserve"> (The New Press: New York, 1997), 210.</w:t>
      </w:r>
    </w:p>
  </w:footnote>
  <w:footnote w:id="4">
    <w:p w14:paraId="2EE9D909" w14:textId="77777777" w:rsidR="00FF4885" w:rsidRPr="002513E7" w:rsidRDefault="00FF4885" w:rsidP="006F568B">
      <w:pPr>
        <w:pStyle w:val="FootnoteText"/>
      </w:pPr>
      <w:r w:rsidRPr="002513E7">
        <w:rPr>
          <w:rStyle w:val="FootnoteReference"/>
          <w:rFonts w:ascii="Times New Roman" w:hAnsi="Times New Roman" w:cs="Times New Roman"/>
          <w:sz w:val="20"/>
          <w:szCs w:val="20"/>
        </w:rPr>
        <w:footnoteRef/>
      </w:r>
      <w:r w:rsidRPr="002513E7">
        <w:rPr>
          <w:rFonts w:ascii="Times New Roman" w:hAnsi="Times New Roman" w:cs="Times New Roman"/>
          <w:sz w:val="20"/>
          <w:szCs w:val="20"/>
        </w:rPr>
        <w:t xml:space="preserve"> </w:t>
      </w:r>
      <w:proofErr w:type="spellStart"/>
      <w:proofErr w:type="gramStart"/>
      <w:r w:rsidRPr="002513E7">
        <w:rPr>
          <w:rFonts w:ascii="Times New Roman" w:hAnsi="Times New Roman" w:cs="Times New Roman"/>
          <w:sz w:val="20"/>
          <w:szCs w:val="20"/>
        </w:rPr>
        <w:t>Hobsbawm</w:t>
      </w:r>
      <w:proofErr w:type="spellEnd"/>
      <w:r w:rsidRPr="002513E7">
        <w:rPr>
          <w:rFonts w:ascii="Times New Roman" w:hAnsi="Times New Roman" w:cs="Times New Roman"/>
          <w:sz w:val="20"/>
          <w:szCs w:val="20"/>
        </w:rPr>
        <w:t xml:space="preserve">, </w:t>
      </w:r>
      <w:r w:rsidRPr="002513E7">
        <w:rPr>
          <w:rFonts w:ascii="Times New Roman" w:hAnsi="Times New Roman" w:cs="Times New Roman"/>
          <w:i/>
          <w:sz w:val="20"/>
          <w:szCs w:val="20"/>
        </w:rPr>
        <w:t>On History</w:t>
      </w:r>
      <w:r w:rsidRPr="002513E7">
        <w:rPr>
          <w:rFonts w:ascii="Times New Roman" w:hAnsi="Times New Roman" w:cs="Times New Roman"/>
          <w:sz w:val="20"/>
          <w:szCs w:val="20"/>
        </w:rPr>
        <w:t>, 78.</w:t>
      </w:r>
      <w:proofErr w:type="gramEnd"/>
      <w:r>
        <w:t xml:space="preserve"> </w:t>
      </w:r>
    </w:p>
  </w:footnote>
  <w:footnote w:id="5">
    <w:p w14:paraId="5C37EBEF" w14:textId="77777777" w:rsidR="00FF4885" w:rsidRPr="00FF4CE8" w:rsidRDefault="00FF4885" w:rsidP="006F568B">
      <w:pPr>
        <w:pStyle w:val="FootnoteText"/>
        <w:rPr>
          <w:rFonts w:ascii="Times New Roman" w:hAnsi="Times New Roman" w:cs="Times New Roman"/>
          <w:sz w:val="20"/>
          <w:szCs w:val="20"/>
        </w:rPr>
      </w:pPr>
      <w:r w:rsidRPr="00FF4CE8">
        <w:rPr>
          <w:rStyle w:val="FootnoteReference"/>
          <w:rFonts w:ascii="Times New Roman" w:hAnsi="Times New Roman" w:cs="Times New Roman"/>
          <w:sz w:val="20"/>
          <w:szCs w:val="20"/>
        </w:rPr>
        <w:footnoteRef/>
      </w:r>
      <w:r w:rsidRPr="00FF4CE8">
        <w:rPr>
          <w:rFonts w:ascii="Times New Roman" w:hAnsi="Times New Roman" w:cs="Times New Roman"/>
          <w:sz w:val="20"/>
          <w:szCs w:val="20"/>
        </w:rPr>
        <w:t xml:space="preserve"> </w:t>
      </w:r>
      <w:proofErr w:type="spellStart"/>
      <w:r w:rsidRPr="00FF4CE8">
        <w:rPr>
          <w:rFonts w:ascii="Times New Roman" w:hAnsi="Times New Roman" w:cs="Times New Roman"/>
          <w:sz w:val="20"/>
          <w:szCs w:val="20"/>
        </w:rPr>
        <w:t>Ervand</w:t>
      </w:r>
      <w:proofErr w:type="spellEnd"/>
      <w:r w:rsidRPr="00FF4CE8">
        <w:rPr>
          <w:rFonts w:ascii="Times New Roman" w:hAnsi="Times New Roman" w:cs="Times New Roman"/>
          <w:sz w:val="20"/>
          <w:szCs w:val="20"/>
        </w:rPr>
        <w:t xml:space="preserve"> </w:t>
      </w:r>
      <w:proofErr w:type="spellStart"/>
      <w:r w:rsidRPr="00FF4CE8">
        <w:rPr>
          <w:rFonts w:ascii="Times New Roman" w:hAnsi="Times New Roman" w:cs="Times New Roman"/>
          <w:sz w:val="20"/>
          <w:szCs w:val="20"/>
        </w:rPr>
        <w:t>Abrahamian</w:t>
      </w:r>
      <w:proofErr w:type="spellEnd"/>
      <w:r w:rsidRPr="00FF4CE8">
        <w:rPr>
          <w:rFonts w:ascii="Times New Roman" w:hAnsi="Times New Roman" w:cs="Times New Roman"/>
          <w:sz w:val="20"/>
          <w:szCs w:val="20"/>
        </w:rPr>
        <w:t xml:space="preserve">, “The Cause of the Constitutional Revolution,” </w:t>
      </w:r>
      <w:r w:rsidRPr="00FF4CE8">
        <w:rPr>
          <w:rFonts w:ascii="Times New Roman" w:hAnsi="Times New Roman" w:cs="Times New Roman"/>
          <w:i/>
          <w:sz w:val="20"/>
          <w:szCs w:val="20"/>
        </w:rPr>
        <w:t>International Journey of Middle East Studies</w:t>
      </w:r>
      <w:r w:rsidRPr="00FF4CE8">
        <w:rPr>
          <w:rFonts w:ascii="Times New Roman" w:hAnsi="Times New Roman" w:cs="Times New Roman"/>
          <w:sz w:val="20"/>
          <w:szCs w:val="20"/>
        </w:rPr>
        <w:t xml:space="preserve"> 10, no. 3 (August, 1979): 382.</w:t>
      </w:r>
    </w:p>
  </w:footnote>
  <w:footnote w:id="6">
    <w:p w14:paraId="68631C78" w14:textId="77777777" w:rsidR="00FF4885" w:rsidRDefault="00FF4885" w:rsidP="006F568B">
      <w:pPr>
        <w:pStyle w:val="FootnoteText"/>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 xml:space="preserve">Said Amir </w:t>
      </w:r>
      <w:proofErr w:type="spellStart"/>
      <w:r w:rsidRPr="00FF4CE8">
        <w:rPr>
          <w:rFonts w:ascii="Times New Roman" w:eastAsia="Times New Roman" w:hAnsi="Times New Roman" w:cs="Times New Roman"/>
          <w:sz w:val="20"/>
          <w:szCs w:val="20"/>
          <w:highlight w:val="white"/>
        </w:rPr>
        <w:t>Arjomand</w:t>
      </w:r>
      <w:proofErr w:type="spellEnd"/>
      <w:r w:rsidRPr="00FF4CE8">
        <w:rPr>
          <w:rFonts w:ascii="Times New Roman" w:eastAsia="Times New Roman" w:hAnsi="Times New Roman" w:cs="Times New Roman"/>
          <w:sz w:val="20"/>
          <w:szCs w:val="20"/>
          <w:highlight w:val="white"/>
        </w:rPr>
        <w:t xml:space="preserve">. </w:t>
      </w:r>
      <w:proofErr w:type="gramStart"/>
      <w:r w:rsidRPr="00FF4CE8">
        <w:rPr>
          <w:rFonts w:ascii="Times New Roman" w:eastAsia="Times New Roman" w:hAnsi="Times New Roman" w:cs="Times New Roman"/>
          <w:i/>
          <w:sz w:val="20"/>
          <w:szCs w:val="20"/>
          <w:highlight w:val="white"/>
        </w:rPr>
        <w:t>The Shadow of God and the Hidden Imam</w:t>
      </w:r>
      <w:r w:rsidRPr="00FF4CE8">
        <w:rPr>
          <w:rFonts w:ascii="Times New Roman" w:eastAsia="Times New Roman" w:hAnsi="Times New Roman" w:cs="Times New Roman"/>
          <w:sz w:val="20"/>
          <w:szCs w:val="20"/>
          <w:highlight w:val="white"/>
        </w:rPr>
        <w:t xml:space="preserve"> (Chicago: University of Chicago Press, 1984), 23.</w:t>
      </w:r>
      <w:proofErr w:type="gramEnd"/>
    </w:p>
  </w:footnote>
  <w:footnote w:id="7">
    <w:p w14:paraId="3D480FF8" w14:textId="77777777" w:rsidR="00FF4885" w:rsidRPr="00FF4CE8" w:rsidRDefault="00FF4885" w:rsidP="006F568B">
      <w:pPr>
        <w:pStyle w:val="FootnoteText"/>
        <w:rPr>
          <w:rFonts w:ascii="Times New Roman" w:hAnsi="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 xml:space="preserve">Nikki </w:t>
      </w:r>
      <w:proofErr w:type="spellStart"/>
      <w:r w:rsidRPr="00FF4CE8">
        <w:rPr>
          <w:rFonts w:ascii="Times New Roman" w:hAnsi="Times New Roman" w:cs="Times New Roman"/>
          <w:sz w:val="20"/>
          <w:szCs w:val="20"/>
        </w:rPr>
        <w:t>Keddie</w:t>
      </w:r>
      <w:proofErr w:type="spellEnd"/>
      <w:r w:rsidRPr="00FF4CE8">
        <w:rPr>
          <w:rFonts w:ascii="Times New Roman" w:hAnsi="Times New Roman" w:cs="Times New Roman"/>
          <w:sz w:val="20"/>
          <w:szCs w:val="20"/>
        </w:rPr>
        <w:t xml:space="preserve">, “Religion, Society, and Revolution in Modern Iran,” in </w:t>
      </w:r>
      <w:r w:rsidRPr="00FF4CE8">
        <w:rPr>
          <w:rFonts w:ascii="Times New Roman" w:hAnsi="Times New Roman" w:cs="Times New Roman"/>
          <w:i/>
          <w:sz w:val="20"/>
          <w:szCs w:val="20"/>
        </w:rPr>
        <w:t>Modern Iran: The Dialectics of Continuity and Change</w:t>
      </w:r>
      <w:r w:rsidRPr="00FF4CE8">
        <w:rPr>
          <w:rFonts w:ascii="Times New Roman" w:hAnsi="Times New Roman" w:cs="Times New Roman"/>
          <w:sz w:val="20"/>
          <w:szCs w:val="20"/>
        </w:rPr>
        <w:t xml:space="preserve">, ed. Michael E. </w:t>
      </w:r>
      <w:proofErr w:type="spellStart"/>
      <w:r w:rsidRPr="00FF4CE8">
        <w:rPr>
          <w:rFonts w:ascii="Times New Roman" w:hAnsi="Times New Roman" w:cs="Times New Roman"/>
          <w:sz w:val="20"/>
          <w:szCs w:val="20"/>
        </w:rPr>
        <w:t>Bonine</w:t>
      </w:r>
      <w:proofErr w:type="spellEnd"/>
      <w:r w:rsidRPr="00FF4CE8">
        <w:rPr>
          <w:rFonts w:ascii="Times New Roman" w:hAnsi="Times New Roman" w:cs="Times New Roman"/>
          <w:sz w:val="20"/>
          <w:szCs w:val="20"/>
        </w:rPr>
        <w:t xml:space="preserve"> and Nikki </w:t>
      </w:r>
      <w:proofErr w:type="spellStart"/>
      <w:r w:rsidRPr="00FF4CE8">
        <w:rPr>
          <w:rFonts w:ascii="Times New Roman" w:hAnsi="Times New Roman" w:cs="Times New Roman"/>
          <w:sz w:val="20"/>
          <w:szCs w:val="20"/>
        </w:rPr>
        <w:t>Keddie</w:t>
      </w:r>
      <w:proofErr w:type="spellEnd"/>
      <w:r w:rsidRPr="00FF4CE8">
        <w:rPr>
          <w:rFonts w:ascii="Times New Roman" w:hAnsi="Times New Roman" w:cs="Times New Roman"/>
          <w:sz w:val="20"/>
          <w:szCs w:val="20"/>
        </w:rPr>
        <w:t xml:space="preserve"> (Albany: State University of New York Press, 1981), 25.</w:t>
      </w:r>
    </w:p>
  </w:footnote>
  <w:footnote w:id="8">
    <w:p w14:paraId="109977E9" w14:textId="77777777" w:rsidR="00FF4885" w:rsidRPr="00FF4CE8" w:rsidRDefault="00FF4885" w:rsidP="006F568B">
      <w:pPr>
        <w:pStyle w:val="FootnoteText"/>
        <w:rPr>
          <w:rFonts w:ascii="Times New Roman" w:hAnsi="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proofErr w:type="spellStart"/>
      <w:r w:rsidRPr="00FF4CE8">
        <w:rPr>
          <w:rFonts w:ascii="Times New Roman" w:hAnsi="Times New Roman" w:cs="Times New Roman"/>
          <w:sz w:val="20"/>
          <w:szCs w:val="20"/>
        </w:rPr>
        <w:t>Hobsbawm</w:t>
      </w:r>
      <w:proofErr w:type="spellEnd"/>
      <w:r w:rsidRPr="00FF4CE8">
        <w:rPr>
          <w:rFonts w:ascii="Times New Roman" w:hAnsi="Times New Roman" w:cs="Times New Roman"/>
          <w:sz w:val="20"/>
          <w:szCs w:val="20"/>
        </w:rPr>
        <w:t xml:space="preserve">, </w:t>
      </w:r>
      <w:r w:rsidRPr="00FF4CE8">
        <w:rPr>
          <w:rFonts w:ascii="Times New Roman" w:hAnsi="Times New Roman" w:cs="Times New Roman"/>
          <w:i/>
          <w:sz w:val="20"/>
          <w:szCs w:val="20"/>
        </w:rPr>
        <w:t xml:space="preserve">On </w:t>
      </w:r>
      <w:proofErr w:type="gramStart"/>
      <w:r w:rsidRPr="00FF4CE8">
        <w:rPr>
          <w:rFonts w:ascii="Times New Roman" w:hAnsi="Times New Roman" w:cs="Times New Roman"/>
          <w:i/>
          <w:sz w:val="20"/>
          <w:szCs w:val="20"/>
        </w:rPr>
        <w:t>History</w:t>
      </w:r>
      <w:r>
        <w:rPr>
          <w:rFonts w:ascii="Times New Roman" w:hAnsi="Times New Roman" w:cs="Times New Roman"/>
          <w:sz w:val="20"/>
          <w:szCs w:val="20"/>
        </w:rPr>
        <w:t xml:space="preserve"> ,201</w:t>
      </w:r>
      <w:proofErr w:type="gramEnd"/>
      <w:r w:rsidRPr="00FF4CE8">
        <w:rPr>
          <w:rFonts w:ascii="Times New Roman" w:hAnsi="Times New Roman" w:cs="Times New Roman"/>
          <w:sz w:val="20"/>
          <w:szCs w:val="20"/>
        </w:rPr>
        <w:t>.</w:t>
      </w:r>
    </w:p>
  </w:footnote>
  <w:footnote w:id="9">
    <w:p w14:paraId="6A99DED0" w14:textId="77777777" w:rsidR="00FF4885" w:rsidRPr="00FF4CE8" w:rsidRDefault="00FF4885" w:rsidP="006F568B">
      <w:pPr>
        <w:pStyle w:val="FootnoteText"/>
        <w:rPr>
          <w:rFonts w:ascii="Times New Roman" w:hAnsi="Times New Roman" w:cs="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r w:rsidRPr="00FF4CE8">
        <w:rPr>
          <w:rFonts w:ascii="Times New Roman" w:hAnsi="Times New Roman" w:cs="Times New Roman"/>
          <w:sz w:val="20"/>
          <w:szCs w:val="20"/>
        </w:rPr>
        <w:t>Ibid</w:t>
      </w:r>
      <w:proofErr w:type="gramStart"/>
      <w:r w:rsidRPr="00FF4CE8">
        <w:rPr>
          <w:rFonts w:ascii="Times New Roman" w:hAnsi="Times New Roman" w:cs="Times New Roman"/>
          <w:sz w:val="20"/>
          <w:szCs w:val="20"/>
        </w:rPr>
        <w:t>.,</w:t>
      </w:r>
      <w:proofErr w:type="gramEnd"/>
      <w:r w:rsidRPr="00FF4CE8">
        <w:rPr>
          <w:rFonts w:ascii="Times New Roman" w:hAnsi="Times New Roman" w:cs="Times New Roman"/>
          <w:sz w:val="20"/>
          <w:szCs w:val="20"/>
        </w:rPr>
        <w:t xml:space="preserve"> 77.</w:t>
      </w:r>
    </w:p>
  </w:footnote>
  <w:footnote w:id="10">
    <w:p w14:paraId="2C05C21B" w14:textId="77777777" w:rsidR="00FF4885" w:rsidRPr="00CC405F" w:rsidRDefault="00FF4885" w:rsidP="006F568B">
      <w:pPr>
        <w:pStyle w:val="FootnoteText"/>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Charles </w:t>
      </w:r>
      <w:proofErr w:type="spellStart"/>
      <w:r w:rsidRPr="00FF4CE8">
        <w:rPr>
          <w:rFonts w:ascii="Times New Roman" w:hAnsi="Times New Roman"/>
          <w:sz w:val="20"/>
          <w:szCs w:val="20"/>
        </w:rPr>
        <w:t>Issawi</w:t>
      </w:r>
      <w:proofErr w:type="spellEnd"/>
      <w:r w:rsidRPr="00FF4CE8">
        <w:rPr>
          <w:rFonts w:ascii="Times New Roman" w:hAnsi="Times New Roman"/>
          <w:sz w:val="20"/>
          <w:szCs w:val="20"/>
        </w:rPr>
        <w:t xml:space="preserve">, </w:t>
      </w:r>
      <w:r w:rsidRPr="00FF4CE8">
        <w:rPr>
          <w:rFonts w:ascii="Times New Roman" w:hAnsi="Times New Roman"/>
          <w:i/>
          <w:sz w:val="20"/>
          <w:szCs w:val="20"/>
        </w:rPr>
        <w:t>The Economic History of Iran 1800-1914</w:t>
      </w:r>
      <w:r w:rsidRPr="00FF4CE8">
        <w:rPr>
          <w:rFonts w:ascii="Times New Roman" w:hAnsi="Times New Roman"/>
          <w:sz w:val="20"/>
          <w:szCs w:val="20"/>
        </w:rPr>
        <w:t xml:space="preserve"> (Chicago, University of Chicago Press, 1971).</w:t>
      </w:r>
    </w:p>
  </w:footnote>
  <w:footnote w:id="11">
    <w:p w14:paraId="73F458E7" w14:textId="77777777" w:rsidR="00FF4885" w:rsidRDefault="00FF4885" w:rsidP="006F568B">
      <w:pPr>
        <w:pStyle w:val="FootnoteText"/>
      </w:pPr>
      <w:r w:rsidRPr="00300EEF">
        <w:rPr>
          <w:rStyle w:val="FootnoteReference"/>
          <w:rFonts w:ascii="Times New Roman" w:hAnsi="Times New Roman" w:cs="Times New Roman"/>
          <w:sz w:val="20"/>
          <w:szCs w:val="20"/>
        </w:rPr>
        <w:footnoteRef/>
      </w:r>
      <w:r w:rsidRPr="00300EEF">
        <w:rPr>
          <w:rFonts w:ascii="Times New Roman" w:hAnsi="Times New Roman" w:cs="Times New Roman"/>
          <w:sz w:val="20"/>
          <w:szCs w:val="20"/>
        </w:rPr>
        <w:t xml:space="preserve"> </w:t>
      </w:r>
      <w:proofErr w:type="spellStart"/>
      <w:r w:rsidRPr="00300EEF">
        <w:rPr>
          <w:rFonts w:ascii="Times New Roman" w:hAnsi="Times New Roman" w:cs="Times New Roman"/>
          <w:sz w:val="20"/>
          <w:szCs w:val="20"/>
        </w:rPr>
        <w:t>Naser</w:t>
      </w:r>
      <w:proofErr w:type="spellEnd"/>
      <w:r w:rsidRPr="00300EEF">
        <w:rPr>
          <w:rFonts w:ascii="Times New Roman" w:hAnsi="Times New Roman" w:cs="Times New Roman"/>
          <w:sz w:val="20"/>
          <w:szCs w:val="20"/>
        </w:rPr>
        <w:t xml:space="preserve"> </w:t>
      </w:r>
      <w:proofErr w:type="spellStart"/>
      <w:r w:rsidRPr="00300EEF">
        <w:rPr>
          <w:rFonts w:ascii="Times New Roman" w:hAnsi="Times New Roman" w:cs="Times New Roman"/>
          <w:sz w:val="20"/>
          <w:szCs w:val="20"/>
        </w:rPr>
        <w:t>Pakdaman</w:t>
      </w:r>
      <w:proofErr w:type="spellEnd"/>
      <w:r w:rsidRPr="00300EEF">
        <w:rPr>
          <w:rFonts w:ascii="Times New Roman" w:hAnsi="Times New Roman" w:cs="Times New Roman"/>
          <w:sz w:val="20"/>
          <w:szCs w:val="20"/>
        </w:rPr>
        <w:t xml:space="preserve">, “Preface,” </w:t>
      </w:r>
      <w:r w:rsidRPr="00300EEF">
        <w:rPr>
          <w:rFonts w:ascii="Times New Roman" w:hAnsi="Times New Roman" w:cs="Times New Roman"/>
          <w:i/>
          <w:sz w:val="20"/>
          <w:szCs w:val="20"/>
        </w:rPr>
        <w:t xml:space="preserve">Iranian Studies </w:t>
      </w:r>
      <w:r w:rsidRPr="00300EEF">
        <w:rPr>
          <w:rFonts w:ascii="Times New Roman" w:hAnsi="Times New Roman" w:cs="Times New Roman"/>
          <w:sz w:val="20"/>
          <w:szCs w:val="20"/>
        </w:rPr>
        <w:t>16, no. 3-4</w:t>
      </w:r>
      <w:r w:rsidRPr="00300EEF">
        <w:rPr>
          <w:rFonts w:ascii="Times New Roman" w:hAnsi="Times New Roman" w:cs="Times New Roman"/>
          <w:i/>
          <w:sz w:val="20"/>
          <w:szCs w:val="20"/>
        </w:rPr>
        <w:t xml:space="preserve"> </w:t>
      </w:r>
      <w:r w:rsidRPr="00300EEF">
        <w:rPr>
          <w:rFonts w:ascii="Times New Roman" w:hAnsi="Times New Roman" w:cs="Times New Roman"/>
          <w:bCs/>
          <w:sz w:val="20"/>
          <w:szCs w:val="20"/>
        </w:rPr>
        <w:t>(Summer-Autumn, 1983): 125.</w:t>
      </w:r>
    </w:p>
  </w:footnote>
  <w:footnote w:id="12">
    <w:p w14:paraId="0003809F" w14:textId="77777777" w:rsidR="00FF4885" w:rsidRDefault="00FF4885" w:rsidP="006F568B">
      <w:pPr>
        <w:pStyle w:val="FootnoteText"/>
      </w:pPr>
      <w:r>
        <w:rPr>
          <w:rStyle w:val="FootnoteReference"/>
        </w:rPr>
        <w:footnoteRef/>
      </w:r>
      <w:r w:rsidRPr="00076131">
        <w:rPr>
          <w:rFonts w:ascii="Times New Roman" w:hAnsi="Times New Roman" w:cs="Times New Roman"/>
          <w:sz w:val="20"/>
          <w:szCs w:val="20"/>
        </w:rPr>
        <w:t xml:space="preserve"> </w:t>
      </w:r>
      <w:proofErr w:type="spellStart"/>
      <w:proofErr w:type="gramStart"/>
      <w:r w:rsidRPr="00076131">
        <w:rPr>
          <w:rFonts w:ascii="Times New Roman" w:hAnsi="Times New Roman" w:cs="Times New Roman"/>
          <w:sz w:val="20"/>
          <w:szCs w:val="20"/>
        </w:rPr>
        <w:t>Hobsbawm</w:t>
      </w:r>
      <w:proofErr w:type="spellEnd"/>
      <w:r w:rsidRPr="00076131">
        <w:rPr>
          <w:rFonts w:ascii="Times New Roman" w:hAnsi="Times New Roman" w:cs="Times New Roman"/>
          <w:sz w:val="20"/>
          <w:szCs w:val="20"/>
        </w:rPr>
        <w:t xml:space="preserve">, </w:t>
      </w:r>
      <w:r w:rsidRPr="00076131">
        <w:rPr>
          <w:rFonts w:ascii="Times New Roman" w:hAnsi="Times New Roman" w:cs="Times New Roman"/>
          <w:i/>
          <w:sz w:val="20"/>
          <w:szCs w:val="20"/>
        </w:rPr>
        <w:t>On History</w:t>
      </w:r>
      <w:r>
        <w:rPr>
          <w:rFonts w:ascii="Times New Roman" w:hAnsi="Times New Roman" w:cs="Times New Roman"/>
          <w:sz w:val="20"/>
          <w:szCs w:val="20"/>
        </w:rPr>
        <w:t xml:space="preserve">, </w:t>
      </w:r>
      <w:r w:rsidRPr="00076131">
        <w:rPr>
          <w:rFonts w:ascii="Times New Roman" w:hAnsi="Times New Roman" w:cs="Times New Roman"/>
          <w:sz w:val="20"/>
          <w:szCs w:val="20"/>
        </w:rPr>
        <w:t>205.</w:t>
      </w:r>
      <w:proofErr w:type="gramEnd"/>
    </w:p>
  </w:footnote>
  <w:footnote w:id="13">
    <w:p w14:paraId="2169FA0D" w14:textId="77777777" w:rsidR="00FF4885" w:rsidRPr="00FF4CE8" w:rsidRDefault="00FF4885" w:rsidP="006F568B">
      <w:pPr>
        <w:pStyle w:val="FootnoteText"/>
        <w:rPr>
          <w:rFonts w:ascii="Times New Roman" w:hAnsi="Times New Roman"/>
          <w:sz w:val="20"/>
          <w:szCs w:val="20"/>
        </w:rPr>
      </w:pPr>
      <w:r w:rsidRPr="00FF4CE8">
        <w:rPr>
          <w:rStyle w:val="FootnoteReference"/>
          <w:rFonts w:ascii="Times New Roman" w:hAnsi="Times New Roman"/>
          <w:sz w:val="20"/>
          <w:szCs w:val="20"/>
        </w:rPr>
        <w:footnoteRef/>
      </w:r>
      <w:r w:rsidRPr="00FF4CE8">
        <w:rPr>
          <w:rFonts w:ascii="Times New Roman" w:hAnsi="Times New Roman"/>
          <w:sz w:val="20"/>
          <w:szCs w:val="20"/>
        </w:rPr>
        <w:t xml:space="preserve"> </w:t>
      </w:r>
      <w:proofErr w:type="spellStart"/>
      <w:r w:rsidRPr="00FF4CE8">
        <w:rPr>
          <w:rFonts w:ascii="Times New Roman" w:hAnsi="Times New Roman" w:cs="Times New Roman"/>
          <w:sz w:val="20"/>
          <w:szCs w:val="20"/>
        </w:rPr>
        <w:t>Vannessa</w:t>
      </w:r>
      <w:proofErr w:type="spellEnd"/>
      <w:r w:rsidRPr="00FF4CE8">
        <w:rPr>
          <w:rFonts w:ascii="Times New Roman" w:hAnsi="Times New Roman" w:cs="Times New Roman"/>
          <w:sz w:val="20"/>
          <w:szCs w:val="20"/>
        </w:rPr>
        <w:t xml:space="preserve"> Martin, </w:t>
      </w:r>
      <w:r w:rsidRPr="00FF4CE8">
        <w:rPr>
          <w:rFonts w:ascii="Times New Roman" w:hAnsi="Times New Roman" w:cs="Times New Roman"/>
          <w:bCs/>
          <w:i/>
          <w:sz w:val="20"/>
          <w:szCs w:val="20"/>
        </w:rPr>
        <w:t>I</w:t>
      </w:r>
      <w:r w:rsidRPr="00FF4CE8">
        <w:rPr>
          <w:rFonts w:ascii="Times New Roman" w:eastAsia="Times New Roman" w:hAnsi="Times New Roman" w:cs="Times New Roman"/>
          <w:bCs/>
          <w:i/>
          <w:sz w:val="20"/>
          <w:szCs w:val="20"/>
          <w:bdr w:val="none" w:sz="0" w:space="0" w:color="auto" w:frame="1"/>
          <w:shd w:val="clear" w:color="auto" w:fill="FFFFFF"/>
        </w:rPr>
        <w:t>ran Between Islamic Nationalism and Secularism: The Constitutional Revolution of 1906</w:t>
      </w:r>
      <w:r w:rsidRPr="00FF4CE8">
        <w:rPr>
          <w:rFonts w:ascii="Times New Roman" w:eastAsia="Times New Roman" w:hAnsi="Times New Roman" w:cs="Times New Roman"/>
          <w:bCs/>
          <w:sz w:val="20"/>
          <w:szCs w:val="20"/>
          <w:bdr w:val="none" w:sz="0" w:space="0" w:color="auto" w:frame="1"/>
          <w:shd w:val="clear" w:color="auto" w:fill="FFFFFF"/>
        </w:rPr>
        <w:t xml:space="preserve"> (London: I.B. </w:t>
      </w:r>
      <w:proofErr w:type="spellStart"/>
      <w:r w:rsidRPr="00FF4CE8">
        <w:rPr>
          <w:rFonts w:ascii="Times New Roman" w:eastAsia="Times New Roman" w:hAnsi="Times New Roman" w:cs="Times New Roman"/>
          <w:bCs/>
          <w:sz w:val="20"/>
          <w:szCs w:val="20"/>
          <w:bdr w:val="none" w:sz="0" w:space="0" w:color="auto" w:frame="1"/>
          <w:shd w:val="clear" w:color="auto" w:fill="FFFFFF"/>
        </w:rPr>
        <w:t>Tauris</w:t>
      </w:r>
      <w:proofErr w:type="spellEnd"/>
      <w:r w:rsidRPr="00FF4CE8">
        <w:rPr>
          <w:rFonts w:ascii="Times New Roman" w:eastAsia="Times New Roman" w:hAnsi="Times New Roman" w:cs="Times New Roman"/>
          <w:bCs/>
          <w:sz w:val="20"/>
          <w:szCs w:val="20"/>
          <w:bdr w:val="none" w:sz="0" w:space="0" w:color="auto" w:frame="1"/>
          <w:shd w:val="clear" w:color="auto" w:fill="FFFFFF"/>
        </w:rPr>
        <w:t>, 2013).</w:t>
      </w:r>
    </w:p>
  </w:footnote>
  <w:footnote w:id="14">
    <w:p w14:paraId="478CCB9F" w14:textId="77777777" w:rsidR="00FF4885" w:rsidRPr="00897B44" w:rsidRDefault="00FF4885" w:rsidP="000F169D">
      <w:pPr>
        <w:pStyle w:val="FootnoteText"/>
        <w:rPr>
          <w:rFonts w:ascii="Times New Roman" w:hAnsi="Times New Roman"/>
          <w:sz w:val="20"/>
          <w:szCs w:val="20"/>
        </w:rPr>
      </w:pPr>
      <w:r w:rsidRPr="00897B44">
        <w:rPr>
          <w:rStyle w:val="FootnoteReference"/>
          <w:rFonts w:ascii="Times New Roman" w:hAnsi="Times New Roman"/>
          <w:sz w:val="20"/>
          <w:szCs w:val="20"/>
        </w:rPr>
        <w:footnoteRef/>
      </w:r>
      <w:r w:rsidRPr="00897B44">
        <w:rPr>
          <w:rFonts w:ascii="Times New Roman" w:hAnsi="Times New Roman"/>
          <w:sz w:val="20"/>
          <w:szCs w:val="20"/>
        </w:rPr>
        <w:t xml:space="preserve"> </w:t>
      </w:r>
      <w:proofErr w:type="spellStart"/>
      <w:proofErr w:type="gramStart"/>
      <w:r w:rsidRPr="00897B44">
        <w:rPr>
          <w:rFonts w:ascii="Times New Roman" w:hAnsi="Times New Roman" w:cs="Times New Roman"/>
          <w:sz w:val="20"/>
          <w:szCs w:val="20"/>
        </w:rPr>
        <w:t>Hobsbawm</w:t>
      </w:r>
      <w:proofErr w:type="spellEnd"/>
      <w:r w:rsidRPr="00897B44">
        <w:rPr>
          <w:rFonts w:ascii="Times New Roman" w:hAnsi="Times New Roman" w:cs="Times New Roman"/>
          <w:sz w:val="20"/>
          <w:szCs w:val="20"/>
        </w:rPr>
        <w:t xml:space="preserve">, </w:t>
      </w:r>
      <w:r w:rsidRPr="00897B44">
        <w:rPr>
          <w:rFonts w:ascii="Times New Roman" w:hAnsi="Times New Roman" w:cs="Times New Roman"/>
          <w:i/>
          <w:sz w:val="20"/>
          <w:szCs w:val="20"/>
        </w:rPr>
        <w:t xml:space="preserve">On Social </w:t>
      </w:r>
      <w:r w:rsidRPr="00897B44">
        <w:rPr>
          <w:rFonts w:ascii="Times New Roman" w:hAnsi="Times New Roman" w:cs="Times New Roman"/>
          <w:sz w:val="20"/>
          <w:szCs w:val="20"/>
        </w:rPr>
        <w:t>History, 210-211.</w:t>
      </w:r>
      <w:proofErr w:type="gramEnd"/>
    </w:p>
  </w:footnote>
  <w:footnote w:id="15">
    <w:p w14:paraId="7F6C7F1B"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highlight w:val="white"/>
        </w:rPr>
        <w:t xml:space="preserve">Mansour </w:t>
      </w:r>
      <w:proofErr w:type="spellStart"/>
      <w:r w:rsidRPr="00897B44">
        <w:rPr>
          <w:rFonts w:ascii="Times New Roman" w:eastAsia="Times New Roman" w:hAnsi="Times New Roman" w:cs="Times New Roman"/>
          <w:sz w:val="20"/>
          <w:szCs w:val="20"/>
          <w:highlight w:val="white"/>
        </w:rPr>
        <w:t>Bonakdarian</w:t>
      </w:r>
      <w:proofErr w:type="spellEnd"/>
      <w:r w:rsidRPr="00897B44">
        <w:rPr>
          <w:rFonts w:ascii="Times New Roman" w:eastAsia="Times New Roman" w:hAnsi="Times New Roman" w:cs="Times New Roman"/>
          <w:sz w:val="20"/>
          <w:szCs w:val="20"/>
          <w:highlight w:val="white"/>
        </w:rPr>
        <w:t xml:space="preserve">, </w:t>
      </w:r>
      <w:r w:rsidRPr="00897B44">
        <w:rPr>
          <w:rFonts w:ascii="Times New Roman" w:eastAsia="Times New Roman" w:hAnsi="Times New Roman" w:cs="Times New Roman"/>
          <w:i/>
          <w:sz w:val="20"/>
          <w:szCs w:val="20"/>
          <w:highlight w:val="white"/>
        </w:rPr>
        <w:t>Britain and the Iranian Constitutional Revolution of 1906-1911: Foreign Policy, Imperialism, and Dissent</w:t>
      </w:r>
      <w:r w:rsidRPr="00897B44">
        <w:rPr>
          <w:rFonts w:ascii="Times New Roman" w:eastAsia="Times New Roman" w:hAnsi="Times New Roman" w:cs="Times New Roman"/>
          <w:sz w:val="20"/>
          <w:szCs w:val="20"/>
          <w:highlight w:val="white"/>
        </w:rPr>
        <w:t xml:space="preserve"> (Syracuse: Syracuse University Press, in association with the Iran Heritage Foundation, 2006)</w:t>
      </w:r>
      <w:r w:rsidRPr="00897B44">
        <w:rPr>
          <w:rFonts w:ascii="Times New Roman" w:eastAsia="Times New Roman" w:hAnsi="Times New Roman" w:cs="Times New Roman"/>
          <w:sz w:val="20"/>
          <w:szCs w:val="20"/>
        </w:rPr>
        <w:t>, 94.</w:t>
      </w:r>
    </w:p>
  </w:footnote>
  <w:footnote w:id="16">
    <w:p w14:paraId="005521AE"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eastAsia="Times New Roman" w:hAnsi="Times New Roman" w:cs="Times New Roman"/>
          <w:sz w:val="20"/>
          <w:szCs w:val="20"/>
        </w:rPr>
        <w:t xml:space="preserve"> Abbas </w:t>
      </w:r>
      <w:proofErr w:type="spellStart"/>
      <w:r w:rsidRPr="00897B44">
        <w:rPr>
          <w:rFonts w:ascii="Times New Roman" w:eastAsia="Times New Roman" w:hAnsi="Times New Roman" w:cs="Times New Roman"/>
          <w:sz w:val="20"/>
          <w:szCs w:val="20"/>
        </w:rPr>
        <w:t>Amanat</w:t>
      </w:r>
      <w:proofErr w:type="spellEnd"/>
      <w:r w:rsidRPr="00897B44">
        <w:rPr>
          <w:rFonts w:ascii="Times New Roman" w:eastAsia="Times New Roman" w:hAnsi="Times New Roman" w:cs="Times New Roman"/>
          <w:sz w:val="20"/>
          <w:szCs w:val="20"/>
        </w:rPr>
        <w:t xml:space="preserve">, “Introduction,” in </w:t>
      </w:r>
      <w:r w:rsidRPr="00897B44">
        <w:rPr>
          <w:rFonts w:ascii="Times New Roman" w:eastAsia="Times New Roman" w:hAnsi="Times New Roman" w:cs="Times New Roman"/>
          <w:i/>
          <w:sz w:val="20"/>
          <w:szCs w:val="20"/>
          <w:highlight w:val="white"/>
        </w:rPr>
        <w:t xml:space="preserve">The Persian </w:t>
      </w:r>
      <w:r>
        <w:rPr>
          <w:rFonts w:ascii="Times New Roman" w:eastAsia="Times New Roman" w:hAnsi="Times New Roman" w:cs="Times New Roman"/>
          <w:i/>
          <w:sz w:val="20"/>
          <w:szCs w:val="20"/>
          <w:highlight w:val="white"/>
        </w:rPr>
        <w:t>R</w:t>
      </w:r>
      <w:r w:rsidRPr="00897B44">
        <w:rPr>
          <w:rFonts w:ascii="Times New Roman" w:eastAsia="Times New Roman" w:hAnsi="Times New Roman" w:cs="Times New Roman"/>
          <w:i/>
          <w:sz w:val="20"/>
          <w:szCs w:val="20"/>
          <w:highlight w:val="white"/>
        </w:rPr>
        <w:t>evolution of 1905-1909</w:t>
      </w:r>
      <w:r w:rsidRPr="00897B44">
        <w:rPr>
          <w:rFonts w:ascii="Times New Roman" w:eastAsia="Times New Roman" w:hAnsi="Times New Roman" w:cs="Times New Roman"/>
          <w:sz w:val="20"/>
          <w:szCs w:val="20"/>
          <w:highlight w:val="white"/>
        </w:rPr>
        <w:t>, by Edward Granville Browne (Washington: Mage, 2006)</w:t>
      </w:r>
      <w:r>
        <w:rPr>
          <w:rFonts w:ascii="Times New Roman" w:eastAsia="Times New Roman" w:hAnsi="Times New Roman" w:cs="Times New Roman"/>
          <w:sz w:val="20"/>
          <w:szCs w:val="20"/>
        </w:rPr>
        <w:t>,</w:t>
      </w:r>
      <w:r w:rsidRPr="00897B44">
        <w:rPr>
          <w:rFonts w:ascii="Times New Roman" w:eastAsia="Times New Roman" w:hAnsi="Times New Roman" w:cs="Times New Roman"/>
          <w:sz w:val="20"/>
          <w:szCs w:val="20"/>
        </w:rPr>
        <w:t xml:space="preserve"> xix; </w:t>
      </w:r>
      <w:proofErr w:type="spellStart"/>
      <w:r w:rsidRPr="00897B44">
        <w:rPr>
          <w:rFonts w:ascii="Times New Roman" w:eastAsia="Times New Roman" w:hAnsi="Times New Roman" w:cs="Times New Roman"/>
          <w:sz w:val="20"/>
          <w:szCs w:val="20"/>
        </w:rPr>
        <w:t>Bonakdarian</w:t>
      </w:r>
      <w:proofErr w:type="spellEnd"/>
      <w:r w:rsidRPr="00897B44">
        <w:rPr>
          <w:rFonts w:ascii="Times New Roman" w:eastAsia="Times New Roman" w:hAnsi="Times New Roman" w:cs="Times New Roman"/>
          <w:sz w:val="20"/>
          <w:szCs w:val="20"/>
        </w:rPr>
        <w:t xml:space="preserve">, </w:t>
      </w:r>
      <w:r w:rsidRPr="00897B44">
        <w:rPr>
          <w:rFonts w:ascii="Times New Roman" w:eastAsia="Times New Roman" w:hAnsi="Times New Roman" w:cs="Times New Roman"/>
          <w:i/>
          <w:sz w:val="20"/>
          <w:szCs w:val="20"/>
          <w:highlight w:val="white"/>
        </w:rPr>
        <w:t xml:space="preserve">Britain </w:t>
      </w:r>
      <w:r>
        <w:rPr>
          <w:rFonts w:ascii="Times New Roman" w:eastAsia="Times New Roman" w:hAnsi="Times New Roman" w:cs="Times New Roman"/>
          <w:i/>
          <w:sz w:val="20"/>
          <w:szCs w:val="20"/>
          <w:highlight w:val="white"/>
        </w:rPr>
        <w:t>and the Iranian Constitutional R</w:t>
      </w:r>
      <w:r w:rsidRPr="00897B44">
        <w:rPr>
          <w:rFonts w:ascii="Times New Roman" w:eastAsia="Times New Roman" w:hAnsi="Times New Roman" w:cs="Times New Roman"/>
          <w:i/>
          <w:sz w:val="20"/>
          <w:szCs w:val="20"/>
          <w:highlight w:val="white"/>
        </w:rPr>
        <w:t>evolution of 1906-1911</w:t>
      </w:r>
      <w:r w:rsidRPr="00897B44">
        <w:rPr>
          <w:rFonts w:ascii="Times New Roman" w:eastAsia="Times New Roman" w:hAnsi="Times New Roman" w:cs="Times New Roman"/>
          <w:sz w:val="20"/>
          <w:szCs w:val="20"/>
          <w:highlight w:val="white"/>
        </w:rPr>
        <w:t>,”</w:t>
      </w:r>
      <w:r w:rsidRPr="00897B44">
        <w:rPr>
          <w:rFonts w:ascii="Times New Roman" w:eastAsia="Times New Roman" w:hAnsi="Times New Roman" w:cs="Times New Roman"/>
          <w:i/>
          <w:sz w:val="20"/>
          <w:szCs w:val="20"/>
          <w:highlight w:val="white"/>
        </w:rPr>
        <w:t xml:space="preserve"> </w:t>
      </w:r>
      <w:r w:rsidRPr="00897B44">
        <w:rPr>
          <w:rFonts w:ascii="Times New Roman" w:eastAsia="Times New Roman" w:hAnsi="Times New Roman" w:cs="Times New Roman"/>
          <w:sz w:val="20"/>
          <w:szCs w:val="20"/>
          <w:highlight w:val="white"/>
        </w:rPr>
        <w:t>93.</w:t>
      </w:r>
    </w:p>
  </w:footnote>
  <w:footnote w:id="17">
    <w:p w14:paraId="5CF9AEDB"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proofErr w:type="spellStart"/>
      <w:proofErr w:type="gramStart"/>
      <w:r w:rsidRPr="00897B44">
        <w:rPr>
          <w:rFonts w:ascii="Times New Roman" w:eastAsia="Times New Roman" w:hAnsi="Times New Roman" w:cs="Times New Roman"/>
          <w:sz w:val="20"/>
          <w:szCs w:val="20"/>
        </w:rPr>
        <w:t>Bonakdarian</w:t>
      </w:r>
      <w:proofErr w:type="spellEnd"/>
      <w:r w:rsidRPr="00897B44">
        <w:rPr>
          <w:rFonts w:ascii="Times New Roman" w:eastAsia="Times New Roman" w:hAnsi="Times New Roman" w:cs="Times New Roman"/>
          <w:sz w:val="20"/>
          <w:szCs w:val="20"/>
        </w:rPr>
        <w:t xml:space="preserve">, </w:t>
      </w:r>
      <w:r w:rsidRPr="00897B44">
        <w:rPr>
          <w:rFonts w:ascii="Times New Roman" w:eastAsia="Times New Roman" w:hAnsi="Times New Roman" w:cs="Times New Roman"/>
          <w:i/>
          <w:sz w:val="20"/>
          <w:szCs w:val="20"/>
          <w:highlight w:val="white"/>
        </w:rPr>
        <w:t xml:space="preserve">Britain and the Iranian Constitutional Revolution of 1906-1911, </w:t>
      </w:r>
      <w:r w:rsidRPr="00897B44">
        <w:rPr>
          <w:rFonts w:ascii="Times New Roman" w:eastAsia="Times New Roman" w:hAnsi="Times New Roman" w:cs="Times New Roman"/>
          <w:sz w:val="20"/>
          <w:szCs w:val="20"/>
          <w:highlight w:val="white"/>
        </w:rPr>
        <w:t>92.</w:t>
      </w:r>
      <w:proofErr w:type="gramEnd"/>
    </w:p>
  </w:footnote>
  <w:footnote w:id="18">
    <w:p w14:paraId="71B5EC90"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proofErr w:type="gramStart"/>
      <w:r w:rsidRPr="00897B44">
        <w:rPr>
          <w:rFonts w:ascii="Times New Roman" w:eastAsia="Times New Roman" w:hAnsi="Times New Roman" w:cs="Times New Roman"/>
          <w:sz w:val="20"/>
          <w:szCs w:val="20"/>
          <w:highlight w:val="white"/>
        </w:rPr>
        <w:t xml:space="preserve">Edward Granville Browne, </w:t>
      </w:r>
      <w:r w:rsidRPr="00897B44">
        <w:rPr>
          <w:rFonts w:ascii="Times New Roman" w:eastAsia="Times New Roman" w:hAnsi="Times New Roman" w:cs="Times New Roman"/>
          <w:i/>
          <w:sz w:val="20"/>
          <w:szCs w:val="20"/>
          <w:highlight w:val="white"/>
        </w:rPr>
        <w:t>The Persian revolution of 1905-1909</w:t>
      </w:r>
      <w:r w:rsidRPr="00897B44">
        <w:rPr>
          <w:rFonts w:ascii="Times New Roman" w:eastAsia="Times New Roman" w:hAnsi="Times New Roman" w:cs="Times New Roman"/>
          <w:sz w:val="20"/>
          <w:szCs w:val="20"/>
          <w:highlight w:val="white"/>
        </w:rPr>
        <w:t xml:space="preserve"> (Washington: Mage. 2006), 122-123</w:t>
      </w:r>
      <w:r w:rsidRPr="00897B44">
        <w:rPr>
          <w:rFonts w:ascii="Times New Roman" w:eastAsia="Times New Roman" w:hAnsi="Times New Roman" w:cs="Times New Roman"/>
          <w:sz w:val="20"/>
          <w:szCs w:val="20"/>
        </w:rPr>
        <w:t>.</w:t>
      </w:r>
      <w:proofErr w:type="gramEnd"/>
    </w:p>
  </w:footnote>
  <w:footnote w:id="19">
    <w:p w14:paraId="6B4132D7"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rPr>
        <w:t>Ibid</w:t>
      </w:r>
      <w:proofErr w:type="gramStart"/>
      <w:r w:rsidRPr="00897B44">
        <w:rPr>
          <w:rFonts w:ascii="Times New Roman" w:eastAsia="Times New Roman" w:hAnsi="Times New Roman" w:cs="Times New Roman"/>
          <w:sz w:val="20"/>
          <w:szCs w:val="20"/>
        </w:rPr>
        <w:t>.,</w:t>
      </w:r>
      <w:proofErr w:type="gramEnd"/>
      <w:r w:rsidRPr="00897B44">
        <w:rPr>
          <w:rFonts w:ascii="Times New Roman" w:eastAsia="Times New Roman" w:hAnsi="Times New Roman" w:cs="Times New Roman"/>
          <w:sz w:val="20"/>
          <w:szCs w:val="20"/>
        </w:rPr>
        <w:t xml:space="preserve"> 30.</w:t>
      </w:r>
    </w:p>
  </w:footnote>
  <w:footnote w:id="20">
    <w:p w14:paraId="3F485CEA"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proofErr w:type="gramStart"/>
      <w:r w:rsidRPr="00897B44">
        <w:rPr>
          <w:rFonts w:ascii="Times New Roman" w:eastAsia="Times New Roman" w:hAnsi="Times New Roman" w:cs="Times New Roman"/>
          <w:sz w:val="20"/>
          <w:szCs w:val="20"/>
          <w:highlight w:val="white"/>
        </w:rPr>
        <w:t xml:space="preserve">Browne, </w:t>
      </w:r>
      <w:r w:rsidRPr="00897B44">
        <w:rPr>
          <w:rFonts w:ascii="Times New Roman" w:eastAsia="Times New Roman" w:hAnsi="Times New Roman" w:cs="Times New Roman"/>
          <w:i/>
          <w:sz w:val="20"/>
          <w:szCs w:val="20"/>
          <w:highlight w:val="white"/>
        </w:rPr>
        <w:t>The Persian revolution of 1905-1909</w:t>
      </w:r>
      <w:r w:rsidRPr="00897B44">
        <w:rPr>
          <w:rFonts w:ascii="Times New Roman" w:eastAsia="Times New Roman" w:hAnsi="Times New Roman" w:cs="Times New Roman"/>
          <w:sz w:val="20"/>
          <w:szCs w:val="20"/>
          <w:highlight w:val="white"/>
        </w:rPr>
        <w:t>, 97.</w:t>
      </w:r>
      <w:proofErr w:type="gramEnd"/>
    </w:p>
  </w:footnote>
  <w:footnote w:id="21">
    <w:p w14:paraId="56214BC2"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proofErr w:type="spellStart"/>
      <w:r w:rsidRPr="00897B44">
        <w:rPr>
          <w:rFonts w:ascii="Times New Roman" w:eastAsia="Times New Roman" w:hAnsi="Times New Roman" w:cs="Times New Roman"/>
          <w:sz w:val="20"/>
          <w:szCs w:val="20"/>
        </w:rPr>
        <w:t>Amanat</w:t>
      </w:r>
      <w:proofErr w:type="spellEnd"/>
      <w:r w:rsidRPr="00897B44">
        <w:rPr>
          <w:rFonts w:ascii="Times New Roman" w:eastAsia="Times New Roman" w:hAnsi="Times New Roman" w:cs="Times New Roman"/>
          <w:sz w:val="20"/>
          <w:szCs w:val="20"/>
        </w:rPr>
        <w:t>, “Introduction,”</w:t>
      </w:r>
      <w:r w:rsidRPr="00897B44">
        <w:rPr>
          <w:rFonts w:ascii="Times New Roman" w:eastAsia="Times New Roman" w:hAnsi="Times New Roman" w:cs="Times New Roman"/>
          <w:sz w:val="20"/>
          <w:szCs w:val="20"/>
          <w:highlight w:val="white"/>
        </w:rPr>
        <w:t xml:space="preserve"> X.</w:t>
      </w:r>
    </w:p>
  </w:footnote>
  <w:footnote w:id="22">
    <w:p w14:paraId="566427A5"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proofErr w:type="gramStart"/>
      <w:r w:rsidRPr="00897B44">
        <w:rPr>
          <w:rFonts w:ascii="Times New Roman" w:eastAsia="Times New Roman" w:hAnsi="Times New Roman" w:cs="Times New Roman"/>
          <w:sz w:val="20"/>
          <w:szCs w:val="20"/>
          <w:highlight w:val="white"/>
        </w:rPr>
        <w:t xml:space="preserve">Browne, </w:t>
      </w:r>
      <w:r w:rsidRPr="00897B44">
        <w:rPr>
          <w:rFonts w:ascii="Times New Roman" w:eastAsia="Times New Roman" w:hAnsi="Times New Roman" w:cs="Times New Roman"/>
          <w:i/>
          <w:sz w:val="20"/>
          <w:szCs w:val="20"/>
          <w:highlight w:val="white"/>
        </w:rPr>
        <w:t>The Persian revolution of 1905-1909</w:t>
      </w:r>
      <w:r w:rsidRPr="00897B44">
        <w:rPr>
          <w:rFonts w:ascii="Times New Roman" w:eastAsia="Times New Roman" w:hAnsi="Times New Roman" w:cs="Times New Roman"/>
          <w:sz w:val="20"/>
          <w:szCs w:val="20"/>
          <w:highlight w:val="white"/>
        </w:rPr>
        <w:t>, 160.</w:t>
      </w:r>
      <w:proofErr w:type="gramEnd"/>
    </w:p>
  </w:footnote>
  <w:footnote w:id="23">
    <w:p w14:paraId="5B51BA6F"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Pr>
          <w:rFonts w:ascii="Times New Roman" w:eastAsia="Times New Roman" w:hAnsi="Times New Roman" w:cs="Times New Roman"/>
          <w:sz w:val="20"/>
          <w:szCs w:val="20"/>
          <w:highlight w:val="white"/>
        </w:rPr>
        <w:t>Ibid</w:t>
      </w:r>
      <w:proofErr w:type="gramStart"/>
      <w:r>
        <w:rPr>
          <w:rFonts w:ascii="Times New Roman" w:eastAsia="Times New Roman" w:hAnsi="Times New Roman" w:cs="Times New Roman"/>
          <w:sz w:val="20"/>
          <w:szCs w:val="20"/>
          <w:highlight w:val="white"/>
        </w:rPr>
        <w:t>.,</w:t>
      </w:r>
      <w:proofErr w:type="gramEnd"/>
      <w:r w:rsidRPr="00897B44">
        <w:rPr>
          <w:rFonts w:ascii="Times New Roman" w:eastAsia="Times New Roman" w:hAnsi="Times New Roman" w:cs="Times New Roman"/>
          <w:sz w:val="20"/>
          <w:szCs w:val="20"/>
          <w:highlight w:val="white"/>
        </w:rPr>
        <w:t xml:space="preserve"> 57.</w:t>
      </w:r>
    </w:p>
  </w:footnote>
  <w:footnote w:id="24">
    <w:p w14:paraId="696A17D4"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rPr>
        <w:t>Ibid</w:t>
      </w:r>
      <w:proofErr w:type="gramStart"/>
      <w:r w:rsidRPr="00897B44">
        <w:rPr>
          <w:rFonts w:ascii="Times New Roman" w:eastAsia="Times New Roman" w:hAnsi="Times New Roman" w:cs="Times New Roman"/>
          <w:sz w:val="20"/>
          <w:szCs w:val="20"/>
        </w:rPr>
        <w:t>.,</w:t>
      </w:r>
      <w:proofErr w:type="gramEnd"/>
      <w:r w:rsidRPr="00897B44">
        <w:rPr>
          <w:rFonts w:ascii="Times New Roman" w:eastAsia="Times New Roman" w:hAnsi="Times New Roman" w:cs="Times New Roman"/>
          <w:sz w:val="20"/>
          <w:szCs w:val="20"/>
        </w:rPr>
        <w:t xml:space="preserve"> 120.</w:t>
      </w:r>
    </w:p>
  </w:footnote>
  <w:footnote w:id="25">
    <w:p w14:paraId="26210240"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eastAsia="Times New Roman" w:hAnsi="Times New Roman" w:cs="Times New Roman"/>
          <w:sz w:val="20"/>
          <w:szCs w:val="20"/>
        </w:rPr>
        <w:t xml:space="preserve"> </w:t>
      </w:r>
      <w:proofErr w:type="gramStart"/>
      <w:r w:rsidRPr="00897B44">
        <w:rPr>
          <w:rFonts w:ascii="Times New Roman" w:eastAsia="Times New Roman" w:hAnsi="Times New Roman" w:cs="Times New Roman"/>
          <w:sz w:val="20"/>
          <w:szCs w:val="20"/>
          <w:highlight w:val="white"/>
        </w:rPr>
        <w:t xml:space="preserve">Browne, </w:t>
      </w:r>
      <w:r w:rsidRPr="00897B44">
        <w:rPr>
          <w:rFonts w:ascii="Times New Roman" w:eastAsia="Times New Roman" w:hAnsi="Times New Roman" w:cs="Times New Roman"/>
          <w:i/>
          <w:sz w:val="20"/>
          <w:szCs w:val="20"/>
          <w:highlight w:val="white"/>
        </w:rPr>
        <w:t>The Persian revolution of 1905-1909</w:t>
      </w:r>
      <w:r w:rsidRPr="00897B44">
        <w:rPr>
          <w:rFonts w:ascii="Times New Roman" w:eastAsia="Times New Roman" w:hAnsi="Times New Roman" w:cs="Times New Roman"/>
          <w:sz w:val="20"/>
          <w:szCs w:val="20"/>
          <w:highlight w:val="white"/>
        </w:rPr>
        <w:t>, 122.</w:t>
      </w:r>
      <w:proofErr w:type="gramEnd"/>
    </w:p>
  </w:footnote>
  <w:footnote w:id="26">
    <w:p w14:paraId="5B6009BF"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I</w:t>
      </w:r>
      <w:r w:rsidRPr="00897B44">
        <w:rPr>
          <w:rFonts w:ascii="Times New Roman" w:eastAsia="Times New Roman" w:hAnsi="Times New Roman" w:cs="Times New Roman"/>
          <w:sz w:val="20"/>
          <w:szCs w:val="20"/>
        </w:rPr>
        <w:t>bid</w:t>
      </w:r>
      <w:proofErr w:type="gramStart"/>
      <w:r w:rsidRPr="00897B44">
        <w:rPr>
          <w:rFonts w:ascii="Times New Roman" w:eastAsia="Times New Roman" w:hAnsi="Times New Roman" w:cs="Times New Roman"/>
          <w:sz w:val="20"/>
          <w:szCs w:val="20"/>
        </w:rPr>
        <w:t>.,</w:t>
      </w:r>
      <w:proofErr w:type="gramEnd"/>
      <w:r w:rsidRPr="00897B44">
        <w:rPr>
          <w:rFonts w:ascii="Times New Roman" w:eastAsia="Times New Roman" w:hAnsi="Times New Roman" w:cs="Times New Roman"/>
          <w:sz w:val="20"/>
          <w:szCs w:val="20"/>
        </w:rPr>
        <w:t xml:space="preserve"> xii.</w:t>
      </w:r>
    </w:p>
  </w:footnote>
  <w:footnote w:id="27">
    <w:p w14:paraId="0E62BC95"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rPr>
        <w:t>Ibid</w:t>
      </w:r>
      <w:proofErr w:type="gramStart"/>
      <w:r w:rsidRPr="00897B44">
        <w:rPr>
          <w:rFonts w:ascii="Times New Roman" w:eastAsia="Times New Roman" w:hAnsi="Times New Roman" w:cs="Times New Roman"/>
          <w:sz w:val="20"/>
          <w:szCs w:val="20"/>
        </w:rPr>
        <w:t>.,</w:t>
      </w:r>
      <w:proofErr w:type="gramEnd"/>
      <w:r w:rsidRPr="00897B44">
        <w:rPr>
          <w:rFonts w:ascii="Times New Roman" w:eastAsia="Times New Roman" w:hAnsi="Times New Roman" w:cs="Times New Roman"/>
          <w:sz w:val="20"/>
          <w:szCs w:val="20"/>
        </w:rPr>
        <w:t xml:space="preserve"> xiii.</w:t>
      </w:r>
    </w:p>
  </w:footnote>
  <w:footnote w:id="28">
    <w:p w14:paraId="7CE94B95" w14:textId="77777777" w:rsidR="00FF4885" w:rsidRPr="00897B44" w:rsidRDefault="00FF4885" w:rsidP="000F169D">
      <w:pPr>
        <w:pStyle w:val="Normal1"/>
        <w:spacing w:line="240" w:lineRule="auto"/>
        <w:rPr>
          <w:rFonts w:ascii="Times New Roman" w:hAnsi="Times New Roman"/>
          <w:sz w:val="20"/>
          <w:szCs w:val="20"/>
        </w:rPr>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highlight w:val="white"/>
        </w:rPr>
        <w:t xml:space="preserve">Nikki R. </w:t>
      </w:r>
      <w:proofErr w:type="spellStart"/>
      <w:r w:rsidRPr="00897B44">
        <w:rPr>
          <w:rFonts w:ascii="Times New Roman" w:eastAsia="Times New Roman" w:hAnsi="Times New Roman" w:cs="Times New Roman"/>
          <w:sz w:val="20"/>
          <w:szCs w:val="20"/>
          <w:highlight w:val="white"/>
        </w:rPr>
        <w:t>Keddie</w:t>
      </w:r>
      <w:proofErr w:type="spellEnd"/>
      <w:r w:rsidRPr="00897B44">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Iran and the Muslim World: Resistance and R</w:t>
      </w:r>
      <w:r w:rsidRPr="00897B44">
        <w:rPr>
          <w:rFonts w:ascii="Times New Roman" w:eastAsia="Times New Roman" w:hAnsi="Times New Roman" w:cs="Times New Roman"/>
          <w:i/>
          <w:sz w:val="20"/>
          <w:szCs w:val="20"/>
          <w:highlight w:val="white"/>
        </w:rPr>
        <w:t>evolution</w:t>
      </w:r>
      <w:r w:rsidRPr="00897B44">
        <w:rPr>
          <w:rFonts w:ascii="Times New Roman" w:eastAsia="Times New Roman" w:hAnsi="Times New Roman" w:cs="Times New Roman"/>
          <w:sz w:val="20"/>
          <w:szCs w:val="20"/>
          <w:highlight w:val="white"/>
        </w:rPr>
        <w:t xml:space="preserve"> (New York, N.Y.: New York University Press, 1995), 5.</w:t>
      </w:r>
    </w:p>
  </w:footnote>
  <w:footnote w:id="29">
    <w:p w14:paraId="1D05A0D2" w14:textId="77777777" w:rsidR="00FF4885" w:rsidRDefault="00FF4885" w:rsidP="000F169D">
      <w:pPr>
        <w:pStyle w:val="Normal1"/>
        <w:spacing w:line="240" w:lineRule="auto"/>
      </w:pPr>
      <w:r w:rsidRPr="00897B44">
        <w:rPr>
          <w:rFonts w:ascii="Times New Roman" w:hAnsi="Times New Roman"/>
          <w:sz w:val="20"/>
          <w:szCs w:val="20"/>
          <w:vertAlign w:val="superscript"/>
        </w:rPr>
        <w:footnoteRef/>
      </w:r>
      <w:r w:rsidRPr="00897B44">
        <w:rPr>
          <w:rFonts w:ascii="Times New Roman" w:hAnsi="Times New Roman"/>
          <w:sz w:val="20"/>
          <w:szCs w:val="20"/>
        </w:rPr>
        <w:t xml:space="preserve"> </w:t>
      </w:r>
      <w:r w:rsidRPr="00897B44">
        <w:rPr>
          <w:rFonts w:ascii="Times New Roman" w:eastAsia="Times New Roman" w:hAnsi="Times New Roman" w:cs="Times New Roman"/>
          <w:sz w:val="20"/>
          <w:szCs w:val="20"/>
        </w:rPr>
        <w:t>Ibid</w:t>
      </w:r>
      <w:proofErr w:type="gramStart"/>
      <w:r w:rsidRPr="00897B44">
        <w:rPr>
          <w:rFonts w:ascii="Times New Roman" w:eastAsia="Times New Roman" w:hAnsi="Times New Roman" w:cs="Times New Roman"/>
          <w:sz w:val="20"/>
          <w:szCs w:val="20"/>
        </w:rPr>
        <w:t>.,</w:t>
      </w:r>
      <w:proofErr w:type="gramEnd"/>
      <w:r w:rsidRPr="00897B44">
        <w:rPr>
          <w:rFonts w:ascii="Times New Roman" w:eastAsia="Times New Roman" w:hAnsi="Times New Roman" w:cs="Times New Roman"/>
          <w:sz w:val="20"/>
          <w:szCs w:val="20"/>
        </w:rPr>
        <w:t xml:space="preserve"> 65-66.</w:t>
      </w:r>
    </w:p>
  </w:footnote>
  <w:footnote w:id="30">
    <w:p w14:paraId="7BF75E58"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w:t>
      </w:r>
      <w:proofErr w:type="spellStart"/>
      <w:r w:rsidRPr="00201E28">
        <w:rPr>
          <w:rFonts w:ascii="Times New Roman" w:eastAsia="Times New Roman" w:hAnsi="Times New Roman" w:cs="Times New Roman"/>
          <w:sz w:val="20"/>
          <w:szCs w:val="20"/>
          <w:highlight w:val="white"/>
        </w:rPr>
        <w:t>Ervand</w:t>
      </w:r>
      <w:proofErr w:type="spellEnd"/>
      <w:r w:rsidRPr="00201E28">
        <w:rPr>
          <w:rFonts w:ascii="Times New Roman" w:eastAsia="Times New Roman" w:hAnsi="Times New Roman" w:cs="Times New Roman"/>
          <w:sz w:val="20"/>
          <w:szCs w:val="20"/>
          <w:highlight w:val="white"/>
        </w:rPr>
        <w:t xml:space="preserve"> </w:t>
      </w:r>
      <w:proofErr w:type="spellStart"/>
      <w:r w:rsidRPr="00201E28">
        <w:rPr>
          <w:rFonts w:ascii="Times New Roman" w:eastAsia="Times New Roman" w:hAnsi="Times New Roman" w:cs="Times New Roman"/>
          <w:sz w:val="20"/>
          <w:szCs w:val="20"/>
          <w:highlight w:val="white"/>
        </w:rPr>
        <w:t>Abrahamian</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Iran Between Two Revolutions</w:t>
      </w:r>
      <w:r w:rsidRPr="00201E28">
        <w:rPr>
          <w:rFonts w:ascii="Times New Roman" w:eastAsia="Times New Roman" w:hAnsi="Times New Roman" w:cs="Times New Roman"/>
          <w:sz w:val="20"/>
          <w:szCs w:val="20"/>
          <w:highlight w:val="white"/>
        </w:rPr>
        <w:t xml:space="preserve"> (Princeton, N.J.: Princeton University Press, 1982), 49.</w:t>
      </w:r>
    </w:p>
  </w:footnote>
  <w:footnote w:id="31">
    <w:p w14:paraId="5BEB4FCD"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highlight w:val="white"/>
        </w:rPr>
        <w:t xml:space="preserve">Janet </w:t>
      </w:r>
      <w:proofErr w:type="spellStart"/>
      <w:r w:rsidRPr="00201E28">
        <w:rPr>
          <w:rFonts w:ascii="Times New Roman" w:eastAsia="Times New Roman" w:hAnsi="Times New Roman" w:cs="Times New Roman"/>
          <w:sz w:val="20"/>
          <w:szCs w:val="20"/>
          <w:highlight w:val="white"/>
        </w:rPr>
        <w:t>Afary</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The Iranian Constitutional Revolution, 1906-1911: Grassroots Democracy, Social Democracy &amp; the Origins of Feminism</w:t>
      </w:r>
      <w:r w:rsidRPr="00201E28">
        <w:rPr>
          <w:rFonts w:ascii="Times New Roman" w:eastAsia="Times New Roman" w:hAnsi="Times New Roman" w:cs="Times New Roman"/>
          <w:sz w:val="20"/>
          <w:szCs w:val="20"/>
          <w:highlight w:val="white"/>
        </w:rPr>
        <w:t xml:space="preserve"> (New York: Columbia University Press, 1996), 19.</w:t>
      </w:r>
    </w:p>
  </w:footnote>
  <w:footnote w:id="32">
    <w:p w14:paraId="6D6152CC"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r w:rsidRPr="00201E28">
        <w:rPr>
          <w:rFonts w:ascii="Times New Roman" w:eastAsia="Times New Roman" w:hAnsi="Times New Roman" w:cs="Times New Roman"/>
          <w:sz w:val="20"/>
          <w:szCs w:val="20"/>
          <w:highlight w:val="white"/>
        </w:rPr>
        <w:t>Abrahamian</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Iran Between Two Revolutions</w:t>
      </w:r>
      <w:r w:rsidRPr="00201E28">
        <w:rPr>
          <w:rFonts w:ascii="Times New Roman" w:eastAsia="Times New Roman" w:hAnsi="Times New Roman" w:cs="Times New Roman"/>
          <w:sz w:val="20"/>
          <w:szCs w:val="20"/>
          <w:highlight w:val="white"/>
        </w:rPr>
        <w:t>, 51.</w:t>
      </w:r>
    </w:p>
  </w:footnote>
  <w:footnote w:id="33">
    <w:p w14:paraId="49B24875"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rPr>
        <w:t>Ibid</w:t>
      </w:r>
      <w:proofErr w:type="gramStart"/>
      <w:r w:rsidRPr="00201E28">
        <w:rPr>
          <w:rFonts w:ascii="Times New Roman" w:eastAsia="Times New Roman" w:hAnsi="Times New Roman" w:cs="Times New Roman"/>
          <w:sz w:val="20"/>
          <w:szCs w:val="20"/>
        </w:rPr>
        <w:t>.,</w:t>
      </w:r>
      <w:proofErr w:type="gramEnd"/>
      <w:r w:rsidRPr="00201E28">
        <w:rPr>
          <w:rFonts w:ascii="Times New Roman" w:eastAsia="Times New Roman" w:hAnsi="Times New Roman" w:cs="Times New Roman"/>
          <w:sz w:val="20"/>
          <w:szCs w:val="20"/>
        </w:rPr>
        <w:t xml:space="preserve"> 18-19.</w:t>
      </w:r>
    </w:p>
  </w:footnote>
  <w:footnote w:id="34">
    <w:p w14:paraId="57927D28"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Keddie</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and the Muslim World</w:t>
      </w:r>
      <w:r w:rsidRPr="00201E28">
        <w:rPr>
          <w:rFonts w:ascii="Times New Roman" w:eastAsia="Times New Roman" w:hAnsi="Times New Roman" w:cs="Times New Roman"/>
          <w:sz w:val="20"/>
          <w:szCs w:val="20"/>
        </w:rPr>
        <w:t>, 5.</w:t>
      </w:r>
      <w:proofErr w:type="gramEnd"/>
    </w:p>
  </w:footnote>
  <w:footnote w:id="35">
    <w:p w14:paraId="29D83A67"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w:t>
      </w:r>
      <w:proofErr w:type="spellStart"/>
      <w:r w:rsidRPr="00201E28">
        <w:rPr>
          <w:rFonts w:ascii="Times New Roman" w:eastAsia="Times New Roman" w:hAnsi="Times New Roman" w:cs="Times New Roman"/>
          <w:sz w:val="20"/>
          <w:szCs w:val="20"/>
        </w:rPr>
        <w:t>Abrahamian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Between Two Revolutions</w:t>
      </w:r>
      <w:r w:rsidRPr="00201E28">
        <w:rPr>
          <w:rFonts w:ascii="Times New Roman" w:eastAsia="Times New Roman" w:hAnsi="Times New Roman" w:cs="Times New Roman"/>
          <w:sz w:val="20"/>
          <w:szCs w:val="20"/>
        </w:rPr>
        <w:t>, 55.</w:t>
      </w:r>
    </w:p>
  </w:footnote>
  <w:footnote w:id="36">
    <w:p w14:paraId="67455735"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highlight w:val="white"/>
        </w:rPr>
        <w:t xml:space="preserve">John </w:t>
      </w:r>
      <w:proofErr w:type="spellStart"/>
      <w:r w:rsidRPr="00201E28">
        <w:rPr>
          <w:rFonts w:ascii="Times New Roman" w:eastAsia="Times New Roman" w:hAnsi="Times New Roman" w:cs="Times New Roman"/>
          <w:sz w:val="20"/>
          <w:szCs w:val="20"/>
          <w:highlight w:val="white"/>
        </w:rPr>
        <w:t>Foran</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Fragile Resistance: Social Transformation in Iran from 1500 to the Revolution</w:t>
      </w:r>
      <w:r w:rsidRPr="00201E28">
        <w:rPr>
          <w:rFonts w:ascii="Times New Roman" w:eastAsia="Times New Roman" w:hAnsi="Times New Roman" w:cs="Times New Roman"/>
          <w:sz w:val="20"/>
          <w:szCs w:val="20"/>
          <w:highlight w:val="white"/>
        </w:rPr>
        <w:t xml:space="preserve"> (Boulder: Westview Press, 1993), 178</w:t>
      </w:r>
      <w:r>
        <w:rPr>
          <w:rFonts w:ascii="Times New Roman" w:eastAsia="Times New Roman" w:hAnsi="Times New Roman" w:cs="Times New Roman"/>
          <w:sz w:val="20"/>
          <w:szCs w:val="20"/>
        </w:rPr>
        <w:t>.</w:t>
      </w:r>
    </w:p>
  </w:footnote>
  <w:footnote w:id="37">
    <w:p w14:paraId="6A2F8BA1"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Keddie</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and the Muslim World</w:t>
      </w:r>
      <w:r w:rsidRPr="00201E28">
        <w:rPr>
          <w:rFonts w:ascii="Times New Roman" w:eastAsia="Times New Roman" w:hAnsi="Times New Roman" w:cs="Times New Roman"/>
          <w:sz w:val="20"/>
          <w:szCs w:val="20"/>
        </w:rPr>
        <w:t>, 111.</w:t>
      </w:r>
      <w:proofErr w:type="gramEnd"/>
    </w:p>
  </w:footnote>
  <w:footnote w:id="38">
    <w:p w14:paraId="3D0C9799"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r w:rsidRPr="00201E28">
        <w:rPr>
          <w:rFonts w:ascii="Times New Roman" w:eastAsia="Times New Roman" w:hAnsi="Times New Roman" w:cs="Times New Roman"/>
          <w:sz w:val="20"/>
          <w:szCs w:val="20"/>
        </w:rPr>
        <w:t>Abrahamian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Between Two Revolutions</w:t>
      </w:r>
      <w:r w:rsidRPr="00201E28">
        <w:rPr>
          <w:rFonts w:ascii="Times New Roman" w:eastAsia="Times New Roman" w:hAnsi="Times New Roman" w:cs="Times New Roman"/>
          <w:sz w:val="20"/>
          <w:szCs w:val="20"/>
        </w:rPr>
        <w:t>, 57.</w:t>
      </w:r>
    </w:p>
  </w:footnote>
  <w:footnote w:id="39">
    <w:p w14:paraId="2720A8F1"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Foran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Fragile Resistance</w:t>
      </w:r>
      <w:r w:rsidRPr="00201E28">
        <w:rPr>
          <w:rFonts w:ascii="Times New Roman" w:eastAsia="Times New Roman" w:hAnsi="Times New Roman" w:cs="Times New Roman"/>
          <w:sz w:val="20"/>
          <w:szCs w:val="20"/>
        </w:rPr>
        <w:t>, 189-191.</w:t>
      </w:r>
      <w:proofErr w:type="gramEnd"/>
    </w:p>
  </w:footnote>
  <w:footnote w:id="40">
    <w:p w14:paraId="2AFDEFA8"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w:t>
      </w:r>
      <w:proofErr w:type="spellStart"/>
      <w:proofErr w:type="gramStart"/>
      <w:r w:rsidRPr="00201E28">
        <w:rPr>
          <w:rFonts w:ascii="Times New Roman" w:eastAsia="Times New Roman" w:hAnsi="Times New Roman" w:cs="Times New Roman"/>
          <w:sz w:val="20"/>
          <w:szCs w:val="20"/>
        </w:rPr>
        <w:t>Keddie</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and the Muslim World,</w:t>
      </w:r>
      <w:r w:rsidRPr="00201E28">
        <w:rPr>
          <w:rFonts w:ascii="Times New Roman" w:eastAsia="Times New Roman" w:hAnsi="Times New Roman" w:cs="Times New Roman"/>
          <w:sz w:val="20"/>
          <w:szCs w:val="20"/>
        </w:rPr>
        <w:t xml:space="preserve"> 37.</w:t>
      </w:r>
      <w:proofErr w:type="gramEnd"/>
    </w:p>
  </w:footnote>
  <w:footnote w:id="41">
    <w:p w14:paraId="6ADFCC28"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Ibid</w:t>
      </w:r>
      <w:proofErr w:type="gramStart"/>
      <w:r w:rsidRPr="00201E28">
        <w:rPr>
          <w:rFonts w:ascii="Times New Roman" w:eastAsia="Times New Roman" w:hAnsi="Times New Roman" w:cs="Times New Roman"/>
          <w:sz w:val="20"/>
          <w:szCs w:val="20"/>
        </w:rPr>
        <w:t>.,</w:t>
      </w:r>
      <w:proofErr w:type="gramEnd"/>
      <w:r w:rsidRPr="00201E28">
        <w:rPr>
          <w:rFonts w:ascii="Times New Roman" w:eastAsia="Times New Roman" w:hAnsi="Times New Roman" w:cs="Times New Roman"/>
          <w:sz w:val="20"/>
          <w:szCs w:val="20"/>
        </w:rPr>
        <w:t xml:space="preserve"> 63.</w:t>
      </w:r>
      <w:r>
        <w:rPr>
          <w:rFonts w:ascii="Times New Roman" w:eastAsia="Times New Roman" w:hAnsi="Times New Roman" w:cs="Times New Roman"/>
          <w:sz w:val="20"/>
          <w:szCs w:val="20"/>
        </w:rPr>
        <w:t xml:space="preserve"> </w:t>
      </w:r>
    </w:p>
  </w:footnote>
  <w:footnote w:id="42">
    <w:p w14:paraId="26A8095A"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r w:rsidRPr="00201E28">
        <w:rPr>
          <w:rFonts w:ascii="Times New Roman" w:eastAsia="Times New Roman" w:hAnsi="Times New Roman" w:cs="Times New Roman"/>
          <w:sz w:val="20"/>
          <w:szCs w:val="20"/>
        </w:rPr>
        <w:t>Abrahamian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Iran Between Two Revolutions</w:t>
      </w:r>
      <w:r w:rsidRPr="00201E28">
        <w:rPr>
          <w:rFonts w:ascii="Times New Roman" w:eastAsia="Times New Roman" w:hAnsi="Times New Roman" w:cs="Times New Roman"/>
          <w:sz w:val="20"/>
          <w:szCs w:val="20"/>
        </w:rPr>
        <w:t>, 51.</w:t>
      </w:r>
    </w:p>
  </w:footnote>
  <w:footnote w:id="43">
    <w:p w14:paraId="177B8E0D"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Foran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Fragile Resistance</w:t>
      </w:r>
      <w:r w:rsidRPr="00201E28">
        <w:rPr>
          <w:rFonts w:ascii="Times New Roman" w:eastAsia="Times New Roman" w:hAnsi="Times New Roman" w:cs="Times New Roman"/>
          <w:sz w:val="20"/>
          <w:szCs w:val="20"/>
        </w:rPr>
        <w:t>, 176.</w:t>
      </w:r>
      <w:proofErr w:type="gramEnd"/>
      <w:r w:rsidRPr="00201E28">
        <w:rPr>
          <w:rFonts w:ascii="Times New Roman" w:eastAsia="Times New Roman" w:hAnsi="Times New Roman" w:cs="Times New Roman"/>
          <w:sz w:val="20"/>
          <w:szCs w:val="20"/>
        </w:rPr>
        <w:t xml:space="preserve"> </w:t>
      </w:r>
    </w:p>
  </w:footnote>
  <w:footnote w:id="44">
    <w:p w14:paraId="7A053FB8"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w:t>
      </w:r>
      <w:proofErr w:type="spellStart"/>
      <w:proofErr w:type="gramStart"/>
      <w:r w:rsidRPr="00201E28">
        <w:rPr>
          <w:rFonts w:ascii="Times New Roman" w:eastAsia="Times New Roman" w:hAnsi="Times New Roman" w:cs="Times New Roman"/>
          <w:sz w:val="20"/>
          <w:szCs w:val="20"/>
        </w:rPr>
        <w:t>Afary</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 xml:space="preserve">The Iranian Constitutional Revolution, </w:t>
      </w:r>
      <w:r w:rsidRPr="00201E28">
        <w:rPr>
          <w:rFonts w:ascii="Times New Roman" w:eastAsia="Times New Roman" w:hAnsi="Times New Roman" w:cs="Times New Roman"/>
          <w:sz w:val="20"/>
          <w:szCs w:val="20"/>
        </w:rPr>
        <w:t>12.</w:t>
      </w:r>
      <w:proofErr w:type="gramEnd"/>
    </w:p>
  </w:footnote>
  <w:footnote w:id="45">
    <w:p w14:paraId="366A5C1F"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Iggers</w:t>
      </w:r>
      <w:proofErr w:type="spellEnd"/>
      <w:r w:rsidRPr="00201E28">
        <w:rPr>
          <w:rFonts w:ascii="Times New Roman" w:eastAsia="Times New Roman" w:hAnsi="Times New Roman" w:cs="Times New Roman"/>
          <w:sz w:val="20"/>
          <w:szCs w:val="20"/>
        </w:rPr>
        <w:t xml:space="preserve"> and Wang, </w:t>
      </w:r>
      <w:r w:rsidRPr="00201E28">
        <w:rPr>
          <w:rFonts w:ascii="Times New Roman" w:eastAsia="Times New Roman" w:hAnsi="Times New Roman" w:cs="Times New Roman"/>
          <w:i/>
          <w:sz w:val="20"/>
          <w:szCs w:val="20"/>
        </w:rPr>
        <w:t>A Global History of Modern Historiography</w:t>
      </w:r>
      <w:r w:rsidRPr="00201E28">
        <w:rPr>
          <w:rFonts w:ascii="Times New Roman" w:eastAsia="Times New Roman" w:hAnsi="Times New Roman" w:cs="Times New Roman"/>
          <w:sz w:val="20"/>
          <w:szCs w:val="20"/>
        </w:rPr>
        <w:t>, 368.</w:t>
      </w:r>
      <w:proofErr w:type="gramEnd"/>
    </w:p>
  </w:footnote>
  <w:footnote w:id="46">
    <w:p w14:paraId="295CE8DB"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rPr>
        <w:t xml:space="preserve">Lawrence Stone, “The Revival of Narrative: Reflections on a New Old History,” </w:t>
      </w:r>
      <w:r w:rsidRPr="00201E28">
        <w:rPr>
          <w:rFonts w:ascii="Times New Roman" w:eastAsia="Times New Roman" w:hAnsi="Times New Roman" w:cs="Times New Roman"/>
          <w:i/>
          <w:sz w:val="20"/>
          <w:szCs w:val="20"/>
        </w:rPr>
        <w:t>Past and Present</w:t>
      </w:r>
      <w:r w:rsidRPr="00201E28">
        <w:rPr>
          <w:rFonts w:ascii="Times New Roman" w:eastAsia="Times New Roman" w:hAnsi="Times New Roman" w:cs="Times New Roman"/>
          <w:sz w:val="20"/>
          <w:szCs w:val="20"/>
        </w:rPr>
        <w:t xml:space="preserve"> 85 (November 1979), 19.</w:t>
      </w:r>
      <w:r>
        <w:rPr>
          <w:rFonts w:ascii="Times New Roman" w:eastAsia="Times New Roman" w:hAnsi="Times New Roman" w:cs="Times New Roman"/>
          <w:sz w:val="20"/>
          <w:szCs w:val="20"/>
        </w:rPr>
        <w:t xml:space="preserve"> </w:t>
      </w:r>
    </w:p>
  </w:footnote>
  <w:footnote w:id="47">
    <w:p w14:paraId="6C5DD9FF"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highlight w:val="white"/>
        </w:rPr>
        <w:t xml:space="preserve">Charles </w:t>
      </w:r>
      <w:proofErr w:type="spellStart"/>
      <w:r w:rsidRPr="00201E28">
        <w:rPr>
          <w:rFonts w:ascii="Times New Roman" w:eastAsia="Times New Roman" w:hAnsi="Times New Roman" w:cs="Times New Roman"/>
          <w:sz w:val="20"/>
          <w:szCs w:val="20"/>
          <w:highlight w:val="white"/>
        </w:rPr>
        <w:t>Kurzman</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Democracy Denied, 1905-1915 Intellectuals and the Fate of Democracy</w:t>
      </w:r>
      <w:r w:rsidRPr="00201E28">
        <w:rPr>
          <w:rFonts w:ascii="Times New Roman" w:eastAsia="Times New Roman" w:hAnsi="Times New Roman" w:cs="Times New Roman"/>
          <w:sz w:val="20"/>
          <w:szCs w:val="20"/>
          <w:highlight w:val="white"/>
        </w:rPr>
        <w:t xml:space="preserve"> (Cambridge, Mass: Harvard University Press, 2008), 11</w:t>
      </w:r>
      <w:r w:rsidRPr="00201E28">
        <w:rPr>
          <w:rFonts w:ascii="Times New Roman" w:eastAsia="Times New Roman" w:hAnsi="Times New Roman" w:cs="Times New Roman"/>
          <w:sz w:val="20"/>
          <w:szCs w:val="20"/>
        </w:rPr>
        <w:t>.</w:t>
      </w:r>
    </w:p>
  </w:footnote>
  <w:footnote w:id="48">
    <w:p w14:paraId="6780ED91"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hAnsi="Times New Roman" w:cs="Times New Roman"/>
          <w:sz w:val="20"/>
          <w:szCs w:val="20"/>
        </w:rPr>
        <w:t>Ibid</w:t>
      </w:r>
      <w:proofErr w:type="gramStart"/>
      <w:r w:rsidRPr="00201E28">
        <w:rPr>
          <w:rFonts w:ascii="Times New Roman" w:hAnsi="Times New Roman" w:cs="Times New Roman"/>
          <w:sz w:val="20"/>
          <w:szCs w:val="20"/>
        </w:rPr>
        <w:t>.,</w:t>
      </w:r>
      <w:proofErr w:type="gramEnd"/>
      <w:r w:rsidRPr="00201E28">
        <w:rPr>
          <w:rFonts w:ascii="Times New Roman" w:hAnsi="Times New Roman" w:cs="Times New Roman"/>
          <w:sz w:val="20"/>
          <w:szCs w:val="20"/>
        </w:rPr>
        <w:t xml:space="preserve"> 12-13.</w:t>
      </w:r>
    </w:p>
  </w:footnote>
  <w:footnote w:id="49">
    <w:p w14:paraId="5826BD19"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highlight w:val="white"/>
        </w:rPr>
        <w:t xml:space="preserve">Nader </w:t>
      </w:r>
      <w:proofErr w:type="spellStart"/>
      <w:r w:rsidRPr="00201E28">
        <w:rPr>
          <w:rFonts w:ascii="Times New Roman" w:eastAsia="Times New Roman" w:hAnsi="Times New Roman" w:cs="Times New Roman"/>
          <w:sz w:val="20"/>
          <w:szCs w:val="20"/>
          <w:highlight w:val="white"/>
        </w:rPr>
        <w:t>Sohrabi</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Revolution and Constitutionalism in the Ottoman Empire and Iran</w:t>
      </w:r>
      <w:r w:rsidRPr="00201E28">
        <w:rPr>
          <w:rFonts w:ascii="Times New Roman" w:eastAsia="Times New Roman" w:hAnsi="Times New Roman" w:cs="Times New Roman"/>
          <w:sz w:val="20"/>
          <w:szCs w:val="20"/>
          <w:highlight w:val="white"/>
        </w:rPr>
        <w:t xml:space="preserve"> (New York: Cambridge University Press, 2011), 16</w:t>
      </w:r>
      <w:r w:rsidRPr="00201E28">
        <w:rPr>
          <w:rFonts w:ascii="Times New Roman" w:eastAsia="Times New Roman" w:hAnsi="Times New Roman" w:cs="Times New Roman"/>
          <w:sz w:val="20"/>
          <w:szCs w:val="20"/>
        </w:rPr>
        <w:t>.</w:t>
      </w:r>
    </w:p>
  </w:footnote>
  <w:footnote w:id="50">
    <w:p w14:paraId="613157B9"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eastAsia="Times New Roman" w:hAnsi="Times New Roman" w:cs="Times New Roman"/>
          <w:sz w:val="20"/>
          <w:szCs w:val="20"/>
        </w:rPr>
        <w:t xml:space="preserve"> </w:t>
      </w:r>
      <w:proofErr w:type="gramStart"/>
      <w:r w:rsidRPr="00201E28">
        <w:rPr>
          <w:rFonts w:ascii="Times New Roman" w:eastAsia="Times New Roman" w:hAnsi="Times New Roman" w:cs="Times New Roman"/>
          <w:sz w:val="20"/>
          <w:szCs w:val="20"/>
          <w:highlight w:val="white"/>
        </w:rPr>
        <w:t xml:space="preserve">Mansour </w:t>
      </w:r>
      <w:proofErr w:type="spellStart"/>
      <w:r w:rsidRPr="00201E28">
        <w:rPr>
          <w:rFonts w:ascii="Times New Roman" w:eastAsia="Times New Roman" w:hAnsi="Times New Roman" w:cs="Times New Roman"/>
          <w:sz w:val="20"/>
          <w:szCs w:val="20"/>
          <w:highlight w:val="white"/>
        </w:rPr>
        <w:t>Bonakdarian</w:t>
      </w:r>
      <w:proofErr w:type="spellEnd"/>
      <w:r w:rsidRPr="00201E28">
        <w:rPr>
          <w:rFonts w:ascii="Times New Roman" w:eastAsia="Times New Roman" w:hAnsi="Times New Roman" w:cs="Times New Roman"/>
          <w:sz w:val="20"/>
          <w:szCs w:val="20"/>
          <w:highlight w:val="white"/>
        </w:rPr>
        <w:t xml:space="preserve">, </w:t>
      </w:r>
      <w:r w:rsidRPr="00201E28">
        <w:rPr>
          <w:rFonts w:ascii="Times New Roman" w:eastAsia="Times New Roman" w:hAnsi="Times New Roman" w:cs="Times New Roman"/>
          <w:i/>
          <w:sz w:val="20"/>
          <w:szCs w:val="20"/>
          <w:highlight w:val="white"/>
        </w:rPr>
        <w:t>Britain and the Iranian Constitutional Revolution of 1906-</w:t>
      </w:r>
      <w:r w:rsidRPr="00201E28">
        <w:rPr>
          <w:rFonts w:ascii="Times New Roman" w:eastAsia="Times New Roman" w:hAnsi="Times New Roman" w:cs="Times New Roman"/>
          <w:sz w:val="20"/>
          <w:szCs w:val="20"/>
          <w:highlight w:val="white"/>
        </w:rPr>
        <w:t>1911, xxvi</w:t>
      </w:r>
      <w:r w:rsidRPr="00201E28">
        <w:rPr>
          <w:rFonts w:ascii="Times New Roman" w:eastAsia="Times New Roman" w:hAnsi="Times New Roman" w:cs="Times New Roman"/>
          <w:sz w:val="20"/>
          <w:szCs w:val="20"/>
        </w:rPr>
        <w:t>.</w:t>
      </w:r>
      <w:proofErr w:type="gramEnd"/>
    </w:p>
  </w:footnote>
  <w:footnote w:id="51">
    <w:p w14:paraId="3CFF46C6"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r w:rsidRPr="00201E28">
        <w:rPr>
          <w:rFonts w:ascii="Times New Roman" w:eastAsia="Times New Roman" w:hAnsi="Times New Roman" w:cs="Times New Roman"/>
          <w:sz w:val="20"/>
          <w:szCs w:val="20"/>
        </w:rPr>
        <w:t>Ibid</w:t>
      </w:r>
      <w:proofErr w:type="gramStart"/>
      <w:r w:rsidRPr="00201E28">
        <w:rPr>
          <w:rFonts w:ascii="Times New Roman" w:eastAsia="Times New Roman" w:hAnsi="Times New Roman" w:cs="Times New Roman"/>
          <w:sz w:val="20"/>
          <w:szCs w:val="20"/>
        </w:rPr>
        <w:t>.,</w:t>
      </w:r>
      <w:proofErr w:type="gramEnd"/>
      <w:r w:rsidRPr="00201E28">
        <w:rPr>
          <w:rFonts w:ascii="Times New Roman" w:eastAsia="Times New Roman" w:hAnsi="Times New Roman" w:cs="Times New Roman"/>
          <w:sz w:val="20"/>
          <w:szCs w:val="20"/>
        </w:rPr>
        <w:t xml:space="preserve"> 4-5.</w:t>
      </w:r>
      <w:r w:rsidRPr="00201E28">
        <w:rPr>
          <w:rFonts w:ascii="Times New Roman" w:hAnsi="Times New Roman"/>
          <w:sz w:val="20"/>
          <w:szCs w:val="20"/>
        </w:rPr>
        <w:t xml:space="preserve"> </w:t>
      </w:r>
    </w:p>
  </w:footnote>
  <w:footnote w:id="52">
    <w:p w14:paraId="284AE95B" w14:textId="77777777" w:rsidR="00FF4885" w:rsidRPr="00201E28" w:rsidRDefault="00FF4885" w:rsidP="000F169D">
      <w:pPr>
        <w:pStyle w:val="Normal1"/>
        <w:spacing w:line="240" w:lineRule="auto"/>
        <w:rPr>
          <w:rFonts w:ascii="Times New Roman" w:hAnsi="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r w:rsidRPr="00201E28">
        <w:rPr>
          <w:rFonts w:ascii="Times New Roman" w:eastAsia="Times New Roman" w:hAnsi="Times New Roman" w:cs="Times New Roman"/>
          <w:sz w:val="20"/>
          <w:szCs w:val="20"/>
        </w:rPr>
        <w:t>Sohrabi</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Revolution and Constitutionalism,</w:t>
      </w:r>
      <w:r w:rsidRPr="00201E28">
        <w:rPr>
          <w:rFonts w:ascii="Times New Roman" w:eastAsia="Times New Roman" w:hAnsi="Times New Roman" w:cs="Times New Roman"/>
          <w:sz w:val="20"/>
          <w:szCs w:val="20"/>
        </w:rPr>
        <w:t xml:space="preserve"> 3.</w:t>
      </w:r>
      <w:r w:rsidRPr="00201E28">
        <w:rPr>
          <w:rFonts w:ascii="Times New Roman" w:hAnsi="Times New Roman"/>
          <w:sz w:val="20"/>
          <w:szCs w:val="20"/>
        </w:rPr>
        <w:t xml:space="preserve"> </w:t>
      </w:r>
    </w:p>
  </w:footnote>
  <w:footnote w:id="53">
    <w:p w14:paraId="5CE71037" w14:textId="77777777" w:rsidR="00FF4885" w:rsidRDefault="00FF4885" w:rsidP="000F169D">
      <w:pPr>
        <w:pStyle w:val="Normal1"/>
        <w:spacing w:line="240" w:lineRule="auto"/>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Kurtzman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Democracy Denied,</w:t>
      </w:r>
      <w:r w:rsidRPr="00201E28">
        <w:rPr>
          <w:rFonts w:ascii="Times New Roman" w:eastAsia="Times New Roman" w:hAnsi="Times New Roman" w:cs="Times New Roman"/>
          <w:sz w:val="20"/>
          <w:szCs w:val="20"/>
        </w:rPr>
        <w:t xml:space="preserve"> 229.</w:t>
      </w:r>
      <w:proofErr w:type="gramEnd"/>
    </w:p>
  </w:footnote>
  <w:footnote w:id="54">
    <w:p w14:paraId="2765E4C0" w14:textId="77777777" w:rsidR="00FF4885" w:rsidRPr="00201E28" w:rsidRDefault="00FF4885" w:rsidP="000F169D">
      <w:pPr>
        <w:pStyle w:val="Normal1"/>
        <w:spacing w:line="240" w:lineRule="auto"/>
        <w:rPr>
          <w:rFonts w:ascii="Times New Roman" w:hAnsi="Times New Roman" w:cs="Times New Roman"/>
          <w:sz w:val="20"/>
          <w:szCs w:val="20"/>
        </w:rPr>
      </w:pPr>
      <w:r w:rsidRPr="00201E28">
        <w:rPr>
          <w:rFonts w:ascii="Times New Roman" w:hAnsi="Times New Roman"/>
          <w:sz w:val="20"/>
          <w:szCs w:val="20"/>
          <w:vertAlign w:val="superscript"/>
        </w:rPr>
        <w:footnoteRef/>
      </w:r>
      <w:r w:rsidRPr="00201E28">
        <w:rPr>
          <w:rFonts w:ascii="Times New Roman" w:hAnsi="Times New Roman"/>
          <w:sz w:val="20"/>
          <w:szCs w:val="20"/>
        </w:rPr>
        <w:t xml:space="preserve"> </w:t>
      </w:r>
      <w:proofErr w:type="spellStart"/>
      <w:proofErr w:type="gramStart"/>
      <w:r w:rsidRPr="00201E28">
        <w:rPr>
          <w:rFonts w:ascii="Times New Roman" w:eastAsia="Times New Roman" w:hAnsi="Times New Roman" w:cs="Times New Roman"/>
          <w:sz w:val="20"/>
          <w:szCs w:val="20"/>
        </w:rPr>
        <w:t>Bonakdarian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highlight w:val="white"/>
        </w:rPr>
        <w:t>Britain and the Iranian Constitutional Revolution of 1906-1911</w:t>
      </w:r>
      <w:r w:rsidRPr="00201E28">
        <w:rPr>
          <w:rFonts w:ascii="Times New Roman" w:eastAsia="Times New Roman" w:hAnsi="Times New Roman" w:cs="Times New Roman"/>
          <w:i/>
          <w:sz w:val="20"/>
          <w:szCs w:val="20"/>
        </w:rPr>
        <w:t>,</w:t>
      </w:r>
      <w:r w:rsidRPr="00201E28">
        <w:rPr>
          <w:rFonts w:ascii="Times New Roman" w:eastAsia="Times New Roman" w:hAnsi="Times New Roman" w:cs="Times New Roman"/>
          <w:sz w:val="20"/>
          <w:szCs w:val="20"/>
        </w:rPr>
        <w:t xml:space="preserve"> 400.</w:t>
      </w:r>
      <w:proofErr w:type="gramEnd"/>
    </w:p>
  </w:footnote>
  <w:footnote w:id="55">
    <w:p w14:paraId="0B055A44" w14:textId="77777777" w:rsidR="00FF4885" w:rsidRPr="00201E28" w:rsidRDefault="00FF4885" w:rsidP="000F169D">
      <w:pPr>
        <w:pStyle w:val="Normal1"/>
        <w:spacing w:line="240" w:lineRule="auto"/>
        <w:rPr>
          <w:rFonts w:ascii="Times New Roman" w:hAnsi="Times New Roman" w:cs="Times New Roman"/>
          <w:sz w:val="20"/>
          <w:szCs w:val="20"/>
        </w:rPr>
      </w:pPr>
      <w:r w:rsidRPr="00201E28">
        <w:rPr>
          <w:rFonts w:ascii="Times New Roman" w:hAnsi="Times New Roman" w:cs="Times New Roman"/>
          <w:sz w:val="20"/>
          <w:szCs w:val="20"/>
          <w:vertAlign w:val="superscript"/>
        </w:rPr>
        <w:footnoteRef/>
      </w:r>
      <w:r w:rsidRPr="00201E28">
        <w:rPr>
          <w:rFonts w:ascii="Times New Roman" w:hAnsi="Times New Roman" w:cs="Times New Roman"/>
          <w:sz w:val="20"/>
          <w:szCs w:val="20"/>
        </w:rPr>
        <w:t xml:space="preserve"> </w:t>
      </w:r>
      <w:proofErr w:type="spellStart"/>
      <w:proofErr w:type="gramStart"/>
      <w:r w:rsidRPr="00201E28">
        <w:rPr>
          <w:rFonts w:ascii="Times New Roman" w:eastAsia="Times New Roman" w:hAnsi="Times New Roman" w:cs="Times New Roman"/>
          <w:sz w:val="20"/>
          <w:szCs w:val="20"/>
        </w:rPr>
        <w:t>Kurtzman</w:t>
      </w:r>
      <w:proofErr w:type="spellEnd"/>
      <w:r w:rsidRPr="00201E28">
        <w:rPr>
          <w:rFonts w:ascii="Times New Roman" w:eastAsia="Times New Roman" w:hAnsi="Times New Roman" w:cs="Times New Roman"/>
          <w:sz w:val="20"/>
          <w:szCs w:val="20"/>
        </w:rPr>
        <w:t xml:space="preserve">, </w:t>
      </w:r>
      <w:r w:rsidRPr="00201E28">
        <w:rPr>
          <w:rFonts w:ascii="Times New Roman" w:eastAsia="Times New Roman" w:hAnsi="Times New Roman" w:cs="Times New Roman"/>
          <w:i/>
          <w:sz w:val="20"/>
          <w:szCs w:val="20"/>
        </w:rPr>
        <w:t>Democracy Denied</w:t>
      </w:r>
      <w:r w:rsidRPr="00201E28">
        <w:rPr>
          <w:rFonts w:ascii="Times New Roman" w:eastAsia="Times New Roman" w:hAnsi="Times New Roman" w:cs="Times New Roman"/>
          <w:sz w:val="20"/>
          <w:szCs w:val="20"/>
        </w:rPr>
        <w:t>, 19.</w:t>
      </w:r>
      <w:proofErr w:type="gramEnd"/>
      <w:r w:rsidRPr="00201E28">
        <w:rPr>
          <w:rFonts w:ascii="Times New Roman" w:eastAsia="Times New Roman" w:hAnsi="Times New Roman" w:cs="Times New Roman"/>
          <w:sz w:val="20"/>
          <w:szCs w:val="20"/>
        </w:rPr>
        <w:t xml:space="preserve"> </w:t>
      </w:r>
    </w:p>
  </w:footnote>
  <w:footnote w:id="56">
    <w:p w14:paraId="6764A53D" w14:textId="77777777" w:rsidR="00FF4885" w:rsidRDefault="00FF4885" w:rsidP="000F169D">
      <w:pPr>
        <w:pStyle w:val="Normal1"/>
        <w:spacing w:line="240" w:lineRule="auto"/>
      </w:pPr>
      <w:r w:rsidRPr="00201E28">
        <w:rPr>
          <w:rFonts w:ascii="Times New Roman" w:hAnsi="Times New Roman" w:cs="Times New Roman"/>
          <w:sz w:val="20"/>
          <w:szCs w:val="20"/>
          <w:vertAlign w:val="superscript"/>
        </w:rPr>
        <w:footnoteRef/>
      </w:r>
      <w:r w:rsidRPr="00201E28">
        <w:rPr>
          <w:rFonts w:ascii="Times New Roman" w:hAnsi="Times New Roman" w:cs="Times New Roman"/>
          <w:sz w:val="20"/>
          <w:szCs w:val="20"/>
        </w:rPr>
        <w:t xml:space="preserve"> </w:t>
      </w:r>
      <w:r>
        <w:rPr>
          <w:rFonts w:ascii="Times New Roman" w:hAnsi="Times New Roman" w:cs="Times New Roman"/>
          <w:sz w:val="20"/>
          <w:szCs w:val="20"/>
        </w:rPr>
        <w:t>Ib</w:t>
      </w:r>
      <w:r w:rsidRPr="00201E28">
        <w:rPr>
          <w:rFonts w:ascii="Times New Roman" w:hAnsi="Times New Roman" w:cs="Times New Roman"/>
          <w:sz w:val="20"/>
          <w:szCs w:val="20"/>
        </w:rPr>
        <w:t>id</w:t>
      </w:r>
      <w:proofErr w:type="gramStart"/>
      <w:r w:rsidRPr="00201E28">
        <w:rPr>
          <w:rFonts w:ascii="Times New Roman" w:hAnsi="Times New Roman" w:cs="Times New Roman"/>
          <w:sz w:val="20"/>
          <w:szCs w:val="20"/>
        </w:rPr>
        <w:t>.,</w:t>
      </w:r>
      <w:proofErr w:type="gramEnd"/>
      <w:r w:rsidRPr="00201E28">
        <w:rPr>
          <w:rFonts w:ascii="Times New Roman" w:hAnsi="Times New Roman" w:cs="Times New Roman"/>
          <w:sz w:val="20"/>
          <w:szCs w:val="20"/>
        </w:rPr>
        <w:t xml:space="preserve"> 29.</w:t>
      </w:r>
    </w:p>
  </w:footnote>
  <w:footnote w:id="57">
    <w:p w14:paraId="1B23FA64" w14:textId="77777777" w:rsidR="00FF4885" w:rsidRPr="007F5189" w:rsidRDefault="00FF4885" w:rsidP="000F169D">
      <w:pPr>
        <w:pStyle w:val="Normal1"/>
        <w:spacing w:line="240" w:lineRule="auto"/>
        <w:rPr>
          <w:rFonts w:ascii="Times New Roman" w:hAnsi="Times New Roman" w:cs="Times New Roman"/>
          <w:sz w:val="20"/>
          <w:szCs w:val="20"/>
        </w:rPr>
      </w:pPr>
      <w:r w:rsidRPr="007F5189">
        <w:rPr>
          <w:rFonts w:ascii="Times New Roman" w:hAnsi="Times New Roman" w:cs="Times New Roman"/>
          <w:sz w:val="20"/>
          <w:szCs w:val="20"/>
          <w:vertAlign w:val="superscript"/>
        </w:rPr>
        <w:footnoteRef/>
      </w:r>
      <w:r w:rsidRPr="007F5189">
        <w:rPr>
          <w:rFonts w:ascii="Times New Roman" w:hAnsi="Times New Roman" w:cs="Times New Roman"/>
          <w:sz w:val="20"/>
          <w:szCs w:val="20"/>
        </w:rPr>
        <w:t xml:space="preserve"> </w:t>
      </w:r>
      <w:proofErr w:type="spellStart"/>
      <w:r w:rsidRPr="007F5189">
        <w:rPr>
          <w:rFonts w:ascii="Times New Roman" w:hAnsi="Times New Roman" w:cs="Times New Roman"/>
          <w:sz w:val="20"/>
          <w:szCs w:val="20"/>
        </w:rPr>
        <w:t>Sohrabi</w:t>
      </w:r>
      <w:proofErr w:type="spellEnd"/>
      <w:r w:rsidRPr="007F5189">
        <w:rPr>
          <w:rFonts w:ascii="Times New Roman" w:hAnsi="Times New Roman" w:cs="Times New Roman"/>
          <w:sz w:val="20"/>
          <w:szCs w:val="20"/>
        </w:rPr>
        <w:t xml:space="preserve">, </w:t>
      </w:r>
      <w:r w:rsidRPr="007F5189">
        <w:rPr>
          <w:rFonts w:ascii="Times New Roman" w:hAnsi="Times New Roman" w:cs="Times New Roman"/>
          <w:i/>
          <w:sz w:val="20"/>
          <w:szCs w:val="20"/>
        </w:rPr>
        <w:t xml:space="preserve">Revolution and Constitutionalism, </w:t>
      </w:r>
      <w:r w:rsidRPr="007F5189">
        <w:rPr>
          <w:rFonts w:ascii="Times New Roman" w:hAnsi="Times New Roman" w:cs="Times New Roman"/>
          <w:sz w:val="20"/>
          <w:szCs w:val="20"/>
        </w:rPr>
        <w:t xml:space="preserve">407. </w:t>
      </w:r>
    </w:p>
  </w:footnote>
  <w:footnote w:id="58">
    <w:p w14:paraId="4E499104" w14:textId="77777777" w:rsidR="00FF4885" w:rsidRDefault="00FF4885" w:rsidP="000F169D">
      <w:pPr>
        <w:pStyle w:val="Normal1"/>
        <w:spacing w:line="240" w:lineRule="auto"/>
      </w:pPr>
      <w:r w:rsidRPr="007F5189">
        <w:rPr>
          <w:rFonts w:ascii="Times New Roman" w:hAnsi="Times New Roman" w:cs="Times New Roman"/>
          <w:sz w:val="20"/>
          <w:szCs w:val="20"/>
          <w:vertAlign w:val="superscript"/>
        </w:rPr>
        <w:footnoteRef/>
      </w:r>
      <w:r w:rsidRPr="007F5189">
        <w:rPr>
          <w:rFonts w:ascii="Times New Roman" w:hAnsi="Times New Roman" w:cs="Times New Roman"/>
          <w:sz w:val="20"/>
          <w:szCs w:val="20"/>
        </w:rPr>
        <w:t xml:space="preserve"> </w:t>
      </w:r>
      <w:proofErr w:type="spellStart"/>
      <w:proofErr w:type="gramStart"/>
      <w:r w:rsidRPr="007F5189">
        <w:rPr>
          <w:rFonts w:ascii="Times New Roman" w:hAnsi="Times New Roman" w:cs="Times New Roman"/>
          <w:sz w:val="20"/>
          <w:szCs w:val="20"/>
        </w:rPr>
        <w:t>Bonakdarian</w:t>
      </w:r>
      <w:proofErr w:type="spellEnd"/>
      <w:r w:rsidRPr="007F5189">
        <w:rPr>
          <w:rFonts w:ascii="Times New Roman" w:hAnsi="Times New Roman" w:cs="Times New Roman"/>
          <w:sz w:val="20"/>
          <w:szCs w:val="20"/>
        </w:rPr>
        <w:t xml:space="preserve">, </w:t>
      </w:r>
      <w:r>
        <w:rPr>
          <w:rFonts w:ascii="Times New Roman" w:eastAsia="Times New Roman" w:hAnsi="Times New Roman" w:cs="Times New Roman"/>
          <w:i/>
          <w:sz w:val="20"/>
          <w:szCs w:val="20"/>
          <w:highlight w:val="white"/>
        </w:rPr>
        <w:t>Britain and the Iranian Constitutional Revolution of 1906-1911</w:t>
      </w:r>
      <w:r w:rsidRPr="007F5189">
        <w:rPr>
          <w:rFonts w:ascii="Times New Roman" w:hAnsi="Times New Roman" w:cs="Times New Roman"/>
          <w:sz w:val="20"/>
          <w:szCs w:val="20"/>
        </w:rPr>
        <w:t>,</w:t>
      </w:r>
      <w:r w:rsidRPr="007F5189">
        <w:rPr>
          <w:rFonts w:ascii="Times New Roman" w:hAnsi="Times New Roman" w:cs="Times New Roman"/>
          <w:i/>
          <w:sz w:val="20"/>
          <w:szCs w:val="20"/>
        </w:rPr>
        <w:t xml:space="preserve"> </w:t>
      </w:r>
      <w:r w:rsidRPr="007F5189">
        <w:rPr>
          <w:rFonts w:ascii="Times New Roman" w:hAnsi="Times New Roman" w:cs="Times New Roman"/>
          <w:sz w:val="20"/>
          <w:szCs w:val="20"/>
        </w:rPr>
        <w:t>27 and 138.</w:t>
      </w:r>
      <w:proofErr w:type="gramEnd"/>
      <w:r>
        <w:rPr>
          <w:sz w:val="20"/>
          <w:szCs w:val="20"/>
        </w:rPr>
        <w:t xml:space="preserve"> </w:t>
      </w:r>
    </w:p>
  </w:footnote>
  <w:footnote w:id="59">
    <w:p w14:paraId="7D37B216" w14:textId="77777777" w:rsidR="00FF4885" w:rsidRPr="00EE3F3D" w:rsidRDefault="00FF4885" w:rsidP="00072F28">
      <w:pPr>
        <w:pStyle w:val="FootnoteText"/>
        <w:rPr>
          <w:rFonts w:ascii="Times New Roman" w:hAnsi="Times New Roman" w:cs="Times New Roman"/>
          <w:sz w:val="20"/>
          <w:szCs w:val="20"/>
        </w:rPr>
      </w:pPr>
      <w:r w:rsidRPr="00EE3F3D">
        <w:rPr>
          <w:rStyle w:val="FootnoteReference"/>
          <w:rFonts w:ascii="Times New Roman" w:hAnsi="Times New Roman" w:cs="Times New Roman"/>
          <w:sz w:val="20"/>
          <w:szCs w:val="20"/>
        </w:rPr>
        <w:footnoteRef/>
      </w:r>
      <w:r w:rsidRPr="00EE3F3D">
        <w:rPr>
          <w:rFonts w:ascii="Times New Roman" w:hAnsi="Times New Roman" w:cs="Times New Roman"/>
          <w:sz w:val="20"/>
          <w:szCs w:val="20"/>
        </w:rPr>
        <w:t xml:space="preserve"> </w:t>
      </w:r>
      <w:proofErr w:type="spellStart"/>
      <w:proofErr w:type="gramStart"/>
      <w:r w:rsidRPr="00EE3F3D">
        <w:rPr>
          <w:rFonts w:ascii="Times New Roman" w:hAnsi="Times New Roman" w:cs="Times New Roman"/>
          <w:sz w:val="20"/>
          <w:szCs w:val="20"/>
        </w:rPr>
        <w:t>Hobsbawm</w:t>
      </w:r>
      <w:proofErr w:type="spellEnd"/>
      <w:r w:rsidRPr="00EE3F3D">
        <w:rPr>
          <w:rFonts w:ascii="Times New Roman" w:hAnsi="Times New Roman" w:cs="Times New Roman"/>
          <w:sz w:val="20"/>
          <w:szCs w:val="20"/>
        </w:rPr>
        <w:t xml:space="preserve">, </w:t>
      </w:r>
      <w:r w:rsidRPr="00EE3F3D">
        <w:rPr>
          <w:rFonts w:ascii="Times New Roman" w:hAnsi="Times New Roman" w:cs="Times New Roman"/>
          <w:i/>
          <w:sz w:val="20"/>
          <w:szCs w:val="20"/>
        </w:rPr>
        <w:t>On History</w:t>
      </w:r>
      <w:r w:rsidRPr="00EE3F3D">
        <w:rPr>
          <w:rFonts w:ascii="Times New Roman" w:hAnsi="Times New Roman" w:cs="Times New Roman"/>
          <w:sz w:val="20"/>
          <w:szCs w:val="20"/>
        </w:rPr>
        <w:t>, 203-204.</w:t>
      </w:r>
      <w:proofErr w:type="gramEnd"/>
    </w:p>
  </w:footnote>
  <w:footnote w:id="60">
    <w:p w14:paraId="5CB7F9F1" w14:textId="77777777" w:rsidR="00FF4885" w:rsidRPr="00EE3F3D" w:rsidRDefault="00FF4885" w:rsidP="00072F28">
      <w:pPr>
        <w:pStyle w:val="FootnoteText"/>
        <w:rPr>
          <w:rFonts w:ascii="Times New Roman" w:hAnsi="Times New Roman" w:cs="Times New Roman"/>
          <w:sz w:val="20"/>
          <w:szCs w:val="20"/>
        </w:rPr>
      </w:pPr>
      <w:r w:rsidRPr="00EE3F3D">
        <w:rPr>
          <w:rStyle w:val="FootnoteReference"/>
          <w:rFonts w:ascii="Times New Roman" w:hAnsi="Times New Roman" w:cs="Times New Roman"/>
          <w:sz w:val="20"/>
          <w:szCs w:val="20"/>
        </w:rPr>
        <w:footnoteRef/>
      </w:r>
      <w:r w:rsidRPr="00EE3F3D">
        <w:rPr>
          <w:rFonts w:ascii="Times New Roman" w:hAnsi="Times New Roman" w:cs="Times New Roman"/>
          <w:sz w:val="20"/>
          <w:szCs w:val="20"/>
        </w:rPr>
        <w:t xml:space="preserve"> </w:t>
      </w:r>
      <w:proofErr w:type="gramStart"/>
      <w:r>
        <w:rPr>
          <w:rFonts w:ascii="Times New Roman" w:hAnsi="Times New Roman" w:cs="Times New Roman"/>
          <w:sz w:val="20"/>
          <w:szCs w:val="20"/>
        </w:rPr>
        <w:t>E.P. Thompson, “History From Be</w:t>
      </w:r>
      <w:r w:rsidRPr="00EE3F3D">
        <w:rPr>
          <w:rFonts w:ascii="Times New Roman" w:hAnsi="Times New Roman" w:cs="Times New Roman"/>
          <w:sz w:val="20"/>
          <w:szCs w:val="20"/>
        </w:rPr>
        <w:t xml:space="preserve">low” </w:t>
      </w:r>
      <w:r w:rsidRPr="00EE3F3D">
        <w:rPr>
          <w:rFonts w:ascii="Times New Roman" w:hAnsi="Times New Roman" w:cs="Times New Roman"/>
          <w:i/>
          <w:sz w:val="20"/>
          <w:szCs w:val="20"/>
        </w:rPr>
        <w:t>The Times Literary Supplement</w:t>
      </w:r>
      <w:r w:rsidRPr="00EE3F3D">
        <w:rPr>
          <w:rFonts w:ascii="Times New Roman" w:hAnsi="Times New Roman" w:cs="Times New Roman"/>
          <w:sz w:val="20"/>
          <w:szCs w:val="20"/>
        </w:rPr>
        <w:t>, April 7, 1966, 280.</w:t>
      </w:r>
      <w:proofErr w:type="gramEnd"/>
      <w:r w:rsidRPr="00EE3F3D">
        <w:rPr>
          <w:rFonts w:ascii="Times New Roman" w:hAnsi="Times New Roman" w:cs="Times New Roman"/>
          <w:sz w:val="20"/>
          <w:szCs w:val="20"/>
        </w:rPr>
        <w:t xml:space="preserve"> </w:t>
      </w:r>
    </w:p>
  </w:footnote>
  <w:footnote w:id="61">
    <w:p w14:paraId="18FC6772" w14:textId="77777777" w:rsidR="00FF4885" w:rsidRDefault="00FF4885" w:rsidP="00072F28">
      <w:pPr>
        <w:pStyle w:val="FootnoteText"/>
      </w:pPr>
      <w:r w:rsidRPr="00EE3F3D">
        <w:rPr>
          <w:rStyle w:val="FootnoteReference"/>
          <w:rFonts w:ascii="Times New Roman" w:hAnsi="Times New Roman" w:cs="Times New Roman"/>
          <w:sz w:val="20"/>
          <w:szCs w:val="20"/>
        </w:rPr>
        <w:footnoteRef/>
      </w:r>
      <w:r w:rsidRPr="00EE3F3D">
        <w:rPr>
          <w:rFonts w:ascii="Times New Roman" w:hAnsi="Times New Roman" w:cs="Times New Roman"/>
          <w:sz w:val="20"/>
          <w:szCs w:val="20"/>
        </w:rPr>
        <w:t xml:space="preserve"> Herbert Butterfield, </w:t>
      </w:r>
      <w:r w:rsidRPr="00EE3F3D">
        <w:rPr>
          <w:rFonts w:ascii="Times New Roman" w:hAnsi="Times New Roman" w:cs="Times New Roman"/>
          <w:i/>
          <w:sz w:val="20"/>
          <w:szCs w:val="20"/>
        </w:rPr>
        <w:t>The Whig Interpretation of History</w:t>
      </w:r>
      <w:r w:rsidRPr="00EE3F3D">
        <w:rPr>
          <w:rFonts w:ascii="Times New Roman" w:hAnsi="Times New Roman" w:cs="Times New Roman"/>
          <w:sz w:val="20"/>
          <w:szCs w:val="20"/>
        </w:rPr>
        <w:t xml:space="preserve"> (New York: Norton</w:t>
      </w:r>
      <w:r>
        <w:rPr>
          <w:rFonts w:ascii="Times New Roman" w:hAnsi="Times New Roman" w:cs="Times New Roman"/>
          <w:sz w:val="20"/>
          <w:szCs w:val="20"/>
        </w:rPr>
        <w:t>, 1965</w:t>
      </w:r>
      <w:r w:rsidRPr="00EE3F3D">
        <w:rPr>
          <w:rFonts w:ascii="Times New Roman" w:hAnsi="Times New Roman" w:cs="Times New Roman"/>
          <w:sz w:val="20"/>
          <w:szCs w:val="20"/>
        </w:rPr>
        <w:t>), 11.</w:t>
      </w:r>
    </w:p>
  </w:footnote>
  <w:footnote w:id="62">
    <w:p w14:paraId="2619528A"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gramStart"/>
      <w:r w:rsidRPr="002662B2">
        <w:rPr>
          <w:rFonts w:ascii="Times New Roman" w:eastAsia="Times New Roman" w:hAnsi="Times New Roman" w:cs="Times New Roman"/>
          <w:sz w:val="20"/>
          <w:szCs w:val="20"/>
        </w:rPr>
        <w:t xml:space="preserve">Browne, </w:t>
      </w:r>
      <w:r w:rsidRPr="002662B2">
        <w:rPr>
          <w:rFonts w:ascii="Times New Roman" w:eastAsia="Times New Roman" w:hAnsi="Times New Roman" w:cs="Times New Roman"/>
          <w:i/>
          <w:sz w:val="20"/>
          <w:szCs w:val="20"/>
        </w:rPr>
        <w:t>The Persian Revolution</w:t>
      </w:r>
      <w:r w:rsidRPr="002662B2">
        <w:rPr>
          <w:rFonts w:ascii="Times New Roman" w:eastAsia="Times New Roman" w:hAnsi="Times New Roman" w:cs="Times New Roman"/>
          <w:sz w:val="20"/>
          <w:szCs w:val="20"/>
        </w:rPr>
        <w:t>, 146-147.</w:t>
      </w:r>
      <w:proofErr w:type="gramEnd"/>
    </w:p>
  </w:footnote>
  <w:footnote w:id="63">
    <w:p w14:paraId="34802E9B"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52.</w:t>
      </w:r>
    </w:p>
  </w:footnote>
  <w:footnote w:id="64">
    <w:p w14:paraId="3488CC2C"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Pr>
          <w:rFonts w:ascii="Times New Roman" w:eastAsia="Times New Roman" w:hAnsi="Times New Roman" w:cs="Times New Roman"/>
          <w:sz w:val="20"/>
          <w:szCs w:val="20"/>
        </w:rPr>
        <w:t>.</w:t>
      </w:r>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147.</w:t>
      </w:r>
    </w:p>
  </w:footnote>
  <w:footnote w:id="65">
    <w:p w14:paraId="7F0D81FB"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Pr>
          <w:rFonts w:ascii="Times New Roman" w:eastAsia="Times New Roman" w:hAnsi="Times New Roman" w:cs="Times New Roman"/>
          <w:sz w:val="20"/>
          <w:szCs w:val="20"/>
        </w:rPr>
        <w:t>.</w:t>
      </w:r>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123.</w:t>
      </w:r>
    </w:p>
  </w:footnote>
  <w:footnote w:id="66">
    <w:p w14:paraId="44407DC2"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Pr>
          <w:rFonts w:ascii="Times New Roman" w:eastAsia="Times New Roman" w:hAnsi="Times New Roman" w:cs="Times New Roman"/>
          <w:sz w:val="20"/>
          <w:szCs w:val="20"/>
        </w:rPr>
        <w:t>.</w:t>
      </w:r>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147.</w:t>
      </w:r>
    </w:p>
  </w:footnote>
  <w:footnote w:id="67">
    <w:p w14:paraId="792553D0" w14:textId="77777777" w:rsidR="00FF4885" w:rsidRPr="00484181"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hAnsi="Times New Roman" w:cs="Times New Roman"/>
          <w:sz w:val="20"/>
          <w:szCs w:val="20"/>
        </w:rPr>
        <w:t>Bonakdarian</w:t>
      </w:r>
      <w:proofErr w:type="spellEnd"/>
      <w:r w:rsidRPr="002662B2">
        <w:rPr>
          <w:rFonts w:ascii="Times New Roman" w:hAnsi="Times New Roman" w:cs="Times New Roman"/>
          <w:sz w:val="20"/>
          <w:szCs w:val="20"/>
        </w:rPr>
        <w:t xml:space="preserve">, </w:t>
      </w:r>
      <w:r w:rsidRPr="002662B2">
        <w:rPr>
          <w:rFonts w:ascii="Times New Roman" w:hAnsi="Times New Roman" w:cs="Times New Roman"/>
          <w:i/>
          <w:sz w:val="20"/>
          <w:szCs w:val="20"/>
        </w:rPr>
        <w:t>Britain and the Constitutional Revolution</w:t>
      </w:r>
      <w:r w:rsidRPr="002662B2">
        <w:rPr>
          <w:rFonts w:ascii="Times New Roman" w:hAnsi="Times New Roman" w:cs="Times New Roman"/>
          <w:sz w:val="20"/>
          <w:szCs w:val="20"/>
        </w:rPr>
        <w:t>, 149.</w:t>
      </w:r>
      <w:proofErr w:type="gramEnd"/>
    </w:p>
  </w:footnote>
  <w:footnote w:id="68">
    <w:p w14:paraId="280D58B0"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Nikki R. </w:t>
      </w:r>
      <w:proofErr w:type="spellStart"/>
      <w:r w:rsidRPr="002662B2">
        <w:rPr>
          <w:rFonts w:ascii="Times New Roman" w:eastAsia="Times New Roman" w:hAnsi="Times New Roman" w:cs="Times New Roman"/>
          <w:sz w:val="20"/>
          <w:szCs w:val="20"/>
          <w:highlight w:val="white"/>
        </w:rPr>
        <w:t>Keddie</w:t>
      </w:r>
      <w:proofErr w:type="spellEnd"/>
      <w:r w:rsidRPr="002662B2">
        <w:rPr>
          <w:rFonts w:ascii="Times New Roman" w:eastAsia="Times New Roman" w:hAnsi="Times New Roman" w:cs="Times New Roman"/>
          <w:sz w:val="20"/>
          <w:szCs w:val="20"/>
          <w:highlight w:val="white"/>
        </w:rPr>
        <w:t xml:space="preserve">, </w:t>
      </w:r>
      <w:r w:rsidRPr="002662B2">
        <w:rPr>
          <w:rFonts w:ascii="Times New Roman" w:eastAsia="Times New Roman" w:hAnsi="Times New Roman" w:cs="Times New Roman"/>
          <w:i/>
          <w:sz w:val="20"/>
          <w:szCs w:val="20"/>
          <w:highlight w:val="white"/>
        </w:rPr>
        <w:t>Iran: Religion, Politics, and Society: Collected Essays</w:t>
      </w:r>
      <w:r w:rsidRPr="002662B2">
        <w:rPr>
          <w:rFonts w:ascii="Times New Roman" w:eastAsia="Times New Roman" w:hAnsi="Times New Roman" w:cs="Times New Roman"/>
          <w:sz w:val="20"/>
          <w:szCs w:val="20"/>
          <w:highlight w:val="white"/>
        </w:rPr>
        <w:t xml:space="preserve"> (London: F. Cass, 1980), 40. </w:t>
      </w:r>
    </w:p>
  </w:footnote>
  <w:footnote w:id="69">
    <w:p w14:paraId="231010CF"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Ann K. S. Lambton, </w:t>
      </w:r>
      <w:proofErr w:type="spellStart"/>
      <w:r w:rsidRPr="002662B2">
        <w:rPr>
          <w:rFonts w:ascii="Times New Roman" w:eastAsia="Times New Roman" w:hAnsi="Times New Roman" w:cs="Times New Roman"/>
          <w:i/>
          <w:sz w:val="20"/>
          <w:szCs w:val="20"/>
          <w:highlight w:val="white"/>
        </w:rPr>
        <w:t>Qājār</w:t>
      </w:r>
      <w:proofErr w:type="spellEnd"/>
      <w:r w:rsidRPr="002662B2">
        <w:rPr>
          <w:rFonts w:ascii="Times New Roman" w:eastAsia="Times New Roman" w:hAnsi="Times New Roman" w:cs="Times New Roman"/>
          <w:i/>
          <w:sz w:val="20"/>
          <w:szCs w:val="20"/>
          <w:highlight w:val="white"/>
        </w:rPr>
        <w:t xml:space="preserve"> Persia: Eleven Studies</w:t>
      </w:r>
      <w:r w:rsidRPr="002662B2">
        <w:rPr>
          <w:rFonts w:ascii="Times New Roman" w:eastAsia="Times New Roman" w:hAnsi="Times New Roman" w:cs="Times New Roman"/>
          <w:sz w:val="20"/>
          <w:szCs w:val="20"/>
          <w:highlight w:val="white"/>
        </w:rPr>
        <w:t xml:space="preserve"> (Austin: University of Texas Press, 1988), 284.</w:t>
      </w:r>
    </w:p>
  </w:footnote>
  <w:footnote w:id="70">
    <w:p w14:paraId="3A61A9DE"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proofErr w:type="gramStart"/>
      <w:r w:rsidRPr="002662B2">
        <w:rPr>
          <w:rFonts w:ascii="Times New Roman" w:hAnsi="Times New Roman" w:cs="Times New Roman"/>
          <w:sz w:val="20"/>
          <w:szCs w:val="20"/>
        </w:rPr>
        <w:t xml:space="preserve">Hamid </w:t>
      </w:r>
      <w:proofErr w:type="spellStart"/>
      <w:r w:rsidRPr="002662B2">
        <w:rPr>
          <w:rFonts w:ascii="Times New Roman" w:hAnsi="Times New Roman" w:cs="Times New Roman"/>
          <w:sz w:val="20"/>
          <w:szCs w:val="20"/>
        </w:rPr>
        <w:t>Algar</w:t>
      </w:r>
      <w:proofErr w:type="spellEnd"/>
      <w:r w:rsidRPr="002662B2">
        <w:rPr>
          <w:rFonts w:ascii="Times New Roman" w:hAnsi="Times New Roman" w:cs="Times New Roman"/>
          <w:sz w:val="20"/>
          <w:szCs w:val="20"/>
        </w:rPr>
        <w:t xml:space="preserve">, “The Oppositional Role of the </w:t>
      </w:r>
      <w:proofErr w:type="spellStart"/>
      <w:r w:rsidRPr="002662B2">
        <w:rPr>
          <w:rFonts w:ascii="Times New Roman" w:eastAsia="Times New Roman" w:hAnsi="Times New Roman" w:cs="Times New Roman"/>
          <w:sz w:val="20"/>
          <w:szCs w:val="20"/>
        </w:rPr>
        <w:t>ʿUlama</w:t>
      </w:r>
      <w:proofErr w:type="spellEnd"/>
      <w:r w:rsidRPr="002662B2">
        <w:rPr>
          <w:rFonts w:ascii="Times New Roman" w:eastAsia="Times New Roman" w:hAnsi="Times New Roman" w:cs="Times New Roman"/>
          <w:sz w:val="20"/>
          <w:szCs w:val="20"/>
        </w:rPr>
        <w:t xml:space="preserve"> in Twentieth-Century Iran,” </w:t>
      </w:r>
      <w:r w:rsidRPr="002662B2">
        <w:rPr>
          <w:rFonts w:ascii="Times New Roman" w:eastAsia="Times New Roman" w:hAnsi="Times New Roman" w:cs="Times New Roman"/>
          <w:i/>
          <w:sz w:val="20"/>
          <w:szCs w:val="20"/>
        </w:rPr>
        <w:t>Sufis, Saints, and Scholars</w:t>
      </w:r>
      <w:r w:rsidRPr="002662B2">
        <w:rPr>
          <w:rFonts w:ascii="Times New Roman" w:eastAsia="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rPr>
        <w:t>Berkely</w:t>
      </w:r>
      <w:proofErr w:type="spellEnd"/>
      <w:r w:rsidRPr="002662B2">
        <w:rPr>
          <w:rFonts w:ascii="Times New Roman" w:eastAsia="Times New Roman" w:hAnsi="Times New Roman" w:cs="Times New Roman"/>
          <w:sz w:val="20"/>
          <w:szCs w:val="20"/>
        </w:rPr>
        <w:t>: University of California Press, 1972), 231.</w:t>
      </w:r>
      <w:proofErr w:type="gramEnd"/>
      <w:r w:rsidRPr="002662B2">
        <w:rPr>
          <w:rFonts w:ascii="Times New Roman" w:eastAsia="Times New Roman" w:hAnsi="Times New Roman" w:cs="Times New Roman"/>
          <w:sz w:val="20"/>
          <w:szCs w:val="20"/>
        </w:rPr>
        <w:t xml:space="preserve"> </w:t>
      </w:r>
    </w:p>
  </w:footnote>
  <w:footnote w:id="71">
    <w:p w14:paraId="4FBE8D3A"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Lambton, </w:t>
      </w:r>
      <w:proofErr w:type="spellStart"/>
      <w:r w:rsidRPr="002662B2">
        <w:rPr>
          <w:rFonts w:ascii="Times New Roman" w:eastAsia="Times New Roman" w:hAnsi="Times New Roman" w:cs="Times New Roman"/>
          <w:i/>
          <w:sz w:val="20"/>
          <w:szCs w:val="20"/>
          <w:highlight w:val="white"/>
        </w:rPr>
        <w:t>Qājār</w:t>
      </w:r>
      <w:proofErr w:type="spellEnd"/>
      <w:r w:rsidRPr="002662B2">
        <w:rPr>
          <w:rFonts w:ascii="Times New Roman" w:eastAsia="Times New Roman" w:hAnsi="Times New Roman" w:cs="Times New Roman"/>
          <w:i/>
          <w:sz w:val="20"/>
          <w:szCs w:val="20"/>
          <w:highlight w:val="white"/>
        </w:rPr>
        <w:t xml:space="preserve"> Persia</w:t>
      </w:r>
      <w:r w:rsidRPr="002662B2">
        <w:rPr>
          <w:rFonts w:ascii="Times New Roman" w:eastAsia="Times New Roman" w:hAnsi="Times New Roman" w:cs="Times New Roman"/>
          <w:sz w:val="20"/>
          <w:szCs w:val="20"/>
          <w:highlight w:val="white"/>
        </w:rPr>
        <w:t>,</w:t>
      </w:r>
      <w:r w:rsidRPr="002662B2">
        <w:rPr>
          <w:rFonts w:ascii="Times New Roman" w:eastAsia="Times New Roman" w:hAnsi="Times New Roman" w:cs="Times New Roman"/>
          <w:sz w:val="20"/>
          <w:szCs w:val="20"/>
        </w:rPr>
        <w:t xml:space="preserve"> 281.</w:t>
      </w:r>
    </w:p>
  </w:footnote>
  <w:footnote w:id="72">
    <w:p w14:paraId="5C3CD345"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Ibid</w:t>
      </w:r>
      <w:proofErr w:type="gramStart"/>
      <w:r w:rsidRPr="002662B2">
        <w:rPr>
          <w:rFonts w:ascii="Times New Roman" w:eastAsia="Times New Roman" w:hAnsi="Times New Roman" w:cs="Times New Roman"/>
          <w:sz w:val="20"/>
          <w:szCs w:val="20"/>
          <w:highlight w:val="white"/>
        </w:rPr>
        <w:t>.,</w:t>
      </w:r>
      <w:proofErr w:type="gramEnd"/>
      <w:r w:rsidRPr="002662B2">
        <w:rPr>
          <w:rFonts w:ascii="Times New Roman" w:eastAsia="Times New Roman" w:hAnsi="Times New Roman" w:cs="Times New Roman"/>
          <w:sz w:val="20"/>
          <w:szCs w:val="20"/>
          <w:highlight w:val="white"/>
        </w:rPr>
        <w:t xml:space="preserve"> 263.</w:t>
      </w:r>
    </w:p>
  </w:footnote>
  <w:footnote w:id="73">
    <w:p w14:paraId="2481D8CE"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265.</w:t>
      </w:r>
    </w:p>
  </w:footnote>
  <w:footnote w:id="74">
    <w:p w14:paraId="24672F67"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eastAsia="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rPr>
        <w:t>Nikkie</w:t>
      </w:r>
      <w:proofErr w:type="spellEnd"/>
      <w:r w:rsidRPr="002662B2">
        <w:rPr>
          <w:rFonts w:ascii="Times New Roman" w:eastAsia="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rPr>
        <w:t>Keddie</w:t>
      </w:r>
      <w:proofErr w:type="spellEnd"/>
      <w:r w:rsidRPr="002662B2">
        <w:rPr>
          <w:rFonts w:ascii="Times New Roman" w:eastAsia="Times New Roman" w:hAnsi="Times New Roman" w:cs="Times New Roman"/>
          <w:sz w:val="20"/>
          <w:szCs w:val="20"/>
        </w:rPr>
        <w:t xml:space="preserve">, “The Origins of the Religious-Radical Alliance in Iran,” </w:t>
      </w:r>
      <w:r w:rsidRPr="002662B2">
        <w:rPr>
          <w:rFonts w:ascii="Times New Roman" w:eastAsia="Times New Roman" w:hAnsi="Times New Roman" w:cs="Times New Roman"/>
          <w:i/>
          <w:sz w:val="20"/>
          <w:szCs w:val="20"/>
        </w:rPr>
        <w:t>Past and Present</w:t>
      </w:r>
      <w:r w:rsidRPr="002662B2">
        <w:rPr>
          <w:rFonts w:ascii="Times New Roman" w:eastAsia="Times New Roman" w:hAnsi="Times New Roman" w:cs="Times New Roman"/>
          <w:sz w:val="20"/>
          <w:szCs w:val="20"/>
        </w:rPr>
        <w:t xml:space="preserve"> 34 (1966): 72. </w:t>
      </w:r>
    </w:p>
  </w:footnote>
  <w:footnote w:id="75">
    <w:p w14:paraId="259250B8"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eastAsia="Times New Roman" w:hAnsi="Times New Roman" w:cs="Times New Roman"/>
          <w:sz w:val="20"/>
          <w:szCs w:val="20"/>
        </w:rPr>
        <w:t xml:space="preserve"> Lambton, </w:t>
      </w:r>
      <w:proofErr w:type="spellStart"/>
      <w:r w:rsidRPr="002662B2">
        <w:rPr>
          <w:rFonts w:ascii="Times New Roman" w:eastAsia="Times New Roman" w:hAnsi="Times New Roman" w:cs="Times New Roman"/>
          <w:i/>
          <w:sz w:val="20"/>
          <w:szCs w:val="20"/>
        </w:rPr>
        <w:t>Qajar</w:t>
      </w:r>
      <w:proofErr w:type="spellEnd"/>
      <w:r w:rsidRPr="002662B2">
        <w:rPr>
          <w:rFonts w:ascii="Times New Roman" w:eastAsia="Times New Roman" w:hAnsi="Times New Roman" w:cs="Times New Roman"/>
          <w:i/>
          <w:sz w:val="20"/>
          <w:szCs w:val="20"/>
        </w:rPr>
        <w:t xml:space="preserve"> Persia</w:t>
      </w:r>
      <w:r w:rsidRPr="002662B2">
        <w:rPr>
          <w:rFonts w:ascii="Times New Roman" w:eastAsia="Times New Roman" w:hAnsi="Times New Roman" w:cs="Times New Roman"/>
          <w:sz w:val="20"/>
          <w:szCs w:val="20"/>
        </w:rPr>
        <w:t xml:space="preserve">, 300. </w:t>
      </w:r>
    </w:p>
  </w:footnote>
  <w:footnote w:id="76">
    <w:p w14:paraId="792F7590"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Keddie</w:t>
      </w:r>
      <w:proofErr w:type="spellEnd"/>
      <w:r w:rsidRPr="002662B2">
        <w:rPr>
          <w:rFonts w:ascii="Times New Roman" w:eastAsia="Times New Roman" w:hAnsi="Times New Roman" w:cs="Times New Roman"/>
          <w:sz w:val="20"/>
          <w:szCs w:val="20"/>
        </w:rPr>
        <w:t>, “The Origins of the Religious-Radical Alliance in Iran,” 73-74.</w:t>
      </w:r>
      <w:proofErr w:type="gramEnd"/>
    </w:p>
  </w:footnote>
  <w:footnote w:id="77">
    <w:p w14:paraId="2CBE0389" w14:textId="77777777" w:rsidR="00FF4885" w:rsidRDefault="00FF4885" w:rsidP="00072F28">
      <w:pPr>
        <w:pStyle w:val="Normal1"/>
        <w:spacing w:line="240" w:lineRule="auto"/>
      </w:pPr>
      <w:r w:rsidRPr="003E7F62">
        <w:rPr>
          <w:rFonts w:ascii="Times New Roman" w:hAnsi="Times New Roman" w:cs="Times New Roman"/>
          <w:vertAlign w:val="superscript"/>
        </w:rPr>
        <w:footnoteRef/>
      </w:r>
      <w:r>
        <w:rPr>
          <w:sz w:val="20"/>
          <w:szCs w:val="20"/>
        </w:rPr>
        <w:t xml:space="preserve"> </w:t>
      </w:r>
      <w:r>
        <w:rPr>
          <w:rFonts w:ascii="Times New Roman" w:eastAsia="Times New Roman" w:hAnsi="Times New Roman" w:cs="Times New Roman"/>
          <w:sz w:val="20"/>
          <w:szCs w:val="20"/>
        </w:rPr>
        <w:t>Ibid</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74.</w:t>
      </w:r>
    </w:p>
  </w:footnote>
  <w:footnote w:id="78">
    <w:p w14:paraId="109A59BE" w14:textId="77777777" w:rsidR="00FF4885" w:rsidRDefault="00FF4885" w:rsidP="00072F28">
      <w:pPr>
        <w:pStyle w:val="Normal1"/>
        <w:spacing w:line="240" w:lineRule="auto"/>
      </w:pPr>
      <w:r w:rsidRPr="003E7F62">
        <w:rPr>
          <w:rFonts w:ascii="Times New Roman" w:hAnsi="Times New Roman" w:cs="Times New Roman"/>
          <w:vertAlign w:val="superscript"/>
        </w:rPr>
        <w:footnoteRef/>
      </w:r>
      <w:r>
        <w:rPr>
          <w:sz w:val="20"/>
          <w:szCs w:val="20"/>
        </w:rPr>
        <w:t xml:space="preserve"> </w:t>
      </w:r>
      <w:r>
        <w:rPr>
          <w:rFonts w:ascii="Times New Roman" w:eastAsia="Times New Roman" w:hAnsi="Times New Roman" w:cs="Times New Roman"/>
          <w:sz w:val="20"/>
          <w:szCs w:val="20"/>
        </w:rPr>
        <w:t xml:space="preserve">Lambton, </w:t>
      </w:r>
      <w:proofErr w:type="spellStart"/>
      <w:r>
        <w:rPr>
          <w:rFonts w:ascii="Times New Roman" w:eastAsia="Times New Roman" w:hAnsi="Times New Roman" w:cs="Times New Roman"/>
          <w:i/>
          <w:sz w:val="20"/>
          <w:szCs w:val="20"/>
        </w:rPr>
        <w:t>Qajar</w:t>
      </w:r>
      <w:proofErr w:type="spellEnd"/>
      <w:r>
        <w:rPr>
          <w:rFonts w:ascii="Times New Roman" w:eastAsia="Times New Roman" w:hAnsi="Times New Roman" w:cs="Times New Roman"/>
          <w:i/>
          <w:sz w:val="20"/>
          <w:szCs w:val="20"/>
        </w:rPr>
        <w:t xml:space="preserve"> Persia</w:t>
      </w:r>
      <w:r>
        <w:rPr>
          <w:rFonts w:ascii="Times New Roman" w:eastAsia="Times New Roman" w:hAnsi="Times New Roman" w:cs="Times New Roman"/>
          <w:sz w:val="20"/>
          <w:szCs w:val="20"/>
        </w:rPr>
        <w:t>, 299.</w:t>
      </w:r>
    </w:p>
  </w:footnote>
  <w:footnote w:id="79">
    <w:p w14:paraId="0C717FA1" w14:textId="77777777" w:rsidR="00FF4885" w:rsidRDefault="00FF4885" w:rsidP="00072F28">
      <w:pPr>
        <w:pStyle w:val="FootnoteText"/>
      </w:pPr>
      <w:r w:rsidRPr="00C73A76">
        <w:rPr>
          <w:rStyle w:val="FootnoteReference"/>
          <w:rFonts w:ascii="Times New Roman" w:hAnsi="Times New Roman" w:cs="Times New Roman"/>
          <w:sz w:val="20"/>
          <w:szCs w:val="20"/>
        </w:rPr>
        <w:footnoteRef/>
      </w:r>
      <w:r w:rsidRPr="00C73A76">
        <w:rPr>
          <w:rFonts w:ascii="Times New Roman" w:hAnsi="Times New Roman" w:cs="Times New Roman"/>
          <w:sz w:val="20"/>
          <w:szCs w:val="20"/>
        </w:rPr>
        <w:t xml:space="preserve"> </w:t>
      </w:r>
      <w:r>
        <w:rPr>
          <w:rFonts w:ascii="Times New Roman" w:hAnsi="Times New Roman" w:cs="Times New Roman"/>
          <w:sz w:val="20"/>
          <w:szCs w:val="20"/>
        </w:rPr>
        <w:t xml:space="preserve">Hamid </w:t>
      </w:r>
      <w:proofErr w:type="spellStart"/>
      <w:r>
        <w:rPr>
          <w:rFonts w:ascii="Times New Roman" w:hAnsi="Times New Roman" w:cs="Times New Roman"/>
          <w:sz w:val="20"/>
          <w:szCs w:val="20"/>
        </w:rPr>
        <w:t>Algar</w:t>
      </w:r>
      <w:proofErr w:type="spellEnd"/>
      <w:r>
        <w:rPr>
          <w:rFonts w:ascii="Times New Roman" w:hAnsi="Times New Roman" w:cs="Times New Roman"/>
          <w:sz w:val="20"/>
          <w:szCs w:val="20"/>
        </w:rPr>
        <w:t xml:space="preserve">, </w:t>
      </w:r>
      <w:r>
        <w:rPr>
          <w:rFonts w:ascii="Times New Roman" w:hAnsi="Times New Roman" w:cs="Times New Roman"/>
          <w:i/>
          <w:sz w:val="20"/>
          <w:szCs w:val="20"/>
        </w:rPr>
        <w:t>Religion and State in Iran, 1785-1906: the Role of the ‘</w:t>
      </w:r>
      <w:proofErr w:type="spellStart"/>
      <w:r>
        <w:rPr>
          <w:rFonts w:ascii="Times New Roman" w:hAnsi="Times New Roman" w:cs="Times New Roman"/>
          <w:i/>
          <w:sz w:val="20"/>
          <w:szCs w:val="20"/>
        </w:rPr>
        <w:t>Ulama</w:t>
      </w:r>
      <w:proofErr w:type="spellEnd"/>
      <w:r>
        <w:rPr>
          <w:rFonts w:ascii="Times New Roman" w:hAnsi="Times New Roman" w:cs="Times New Roman"/>
          <w:i/>
          <w:sz w:val="20"/>
          <w:szCs w:val="20"/>
        </w:rPr>
        <w:t xml:space="preserve"> in the </w:t>
      </w:r>
      <w:proofErr w:type="spellStart"/>
      <w:r>
        <w:rPr>
          <w:rFonts w:ascii="Times New Roman" w:hAnsi="Times New Roman" w:cs="Times New Roman"/>
          <w:i/>
          <w:sz w:val="20"/>
          <w:szCs w:val="20"/>
        </w:rPr>
        <w:t>Qajar</w:t>
      </w:r>
      <w:proofErr w:type="spellEnd"/>
      <w:r>
        <w:rPr>
          <w:rFonts w:ascii="Times New Roman" w:hAnsi="Times New Roman" w:cs="Times New Roman"/>
          <w:i/>
          <w:sz w:val="20"/>
          <w:szCs w:val="20"/>
        </w:rPr>
        <w:t xml:space="preserve"> Period </w:t>
      </w:r>
      <w:r>
        <w:rPr>
          <w:rFonts w:ascii="Times New Roman" w:hAnsi="Times New Roman" w:cs="Times New Roman"/>
          <w:sz w:val="20"/>
          <w:szCs w:val="20"/>
        </w:rPr>
        <w:t>(Berkeley: University of California Press, 1969),</w:t>
      </w:r>
      <w:r w:rsidRPr="001F45D3">
        <w:rPr>
          <w:rFonts w:ascii="Times New Roman" w:hAnsi="Times New Roman" w:cs="Times New Roman"/>
          <w:sz w:val="20"/>
          <w:szCs w:val="20"/>
        </w:rPr>
        <w:t xml:space="preserve"> xi-xvi.</w:t>
      </w:r>
    </w:p>
  </w:footnote>
  <w:footnote w:id="80">
    <w:p w14:paraId="793A0067"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Willem </w:t>
      </w:r>
      <w:proofErr w:type="spellStart"/>
      <w:r w:rsidRPr="002662B2">
        <w:rPr>
          <w:rFonts w:ascii="Times New Roman" w:hAnsi="Times New Roman" w:cs="Times New Roman"/>
          <w:sz w:val="20"/>
          <w:szCs w:val="20"/>
        </w:rPr>
        <w:t>Floor,“</w:t>
      </w:r>
      <w:r w:rsidRPr="002662B2">
        <w:rPr>
          <w:rFonts w:ascii="Times New Roman" w:eastAsia="Times New Roman" w:hAnsi="Times New Roman" w:cs="Times New Roman"/>
          <w:i/>
          <w:sz w:val="20"/>
          <w:szCs w:val="20"/>
          <w:highlight w:val="white"/>
        </w:rPr>
        <w:t>The</w:t>
      </w:r>
      <w:proofErr w:type="spellEnd"/>
      <w:r w:rsidRPr="002662B2">
        <w:rPr>
          <w:rFonts w:ascii="Times New Roman" w:eastAsia="Times New Roman" w:hAnsi="Times New Roman" w:cs="Times New Roman"/>
          <w:i/>
          <w:sz w:val="20"/>
          <w:szCs w:val="20"/>
          <w:highlight w:val="white"/>
        </w:rPr>
        <w:t xml:space="preserve"> Shadow of God and the Hidden Imam</w:t>
      </w:r>
      <w:r w:rsidRPr="002662B2">
        <w:rPr>
          <w:rFonts w:ascii="Times New Roman" w:eastAsia="Times New Roman" w:hAnsi="Times New Roman" w:cs="Times New Roman"/>
          <w:sz w:val="20"/>
          <w:szCs w:val="20"/>
        </w:rPr>
        <w:t xml:space="preserve">,” review of </w:t>
      </w:r>
      <w:r w:rsidRPr="002662B2">
        <w:rPr>
          <w:rFonts w:ascii="Times New Roman" w:eastAsia="Times New Roman" w:hAnsi="Times New Roman" w:cs="Times New Roman"/>
          <w:i/>
          <w:sz w:val="20"/>
          <w:szCs w:val="20"/>
          <w:highlight w:val="white"/>
        </w:rPr>
        <w:t>The Shadow of God and the Hidden Imam</w:t>
      </w:r>
      <w:r w:rsidRPr="002662B2">
        <w:rPr>
          <w:rFonts w:ascii="Times New Roman" w:eastAsia="Times New Roman" w:hAnsi="Times New Roman" w:cs="Times New Roman"/>
          <w:sz w:val="20"/>
          <w:szCs w:val="20"/>
        </w:rPr>
        <w:t xml:space="preserve">, by Said Amir </w:t>
      </w:r>
      <w:proofErr w:type="spellStart"/>
      <w:r w:rsidRPr="002662B2">
        <w:rPr>
          <w:rFonts w:ascii="Times New Roman" w:eastAsia="Times New Roman" w:hAnsi="Times New Roman" w:cs="Times New Roman"/>
          <w:sz w:val="20"/>
          <w:szCs w:val="20"/>
        </w:rPr>
        <w:t>Arjomand</w:t>
      </w:r>
      <w:proofErr w:type="spellEnd"/>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i/>
          <w:sz w:val="20"/>
          <w:szCs w:val="20"/>
        </w:rPr>
        <w:t>Iranian Studies</w:t>
      </w:r>
      <w:r w:rsidRPr="002662B2">
        <w:rPr>
          <w:rFonts w:ascii="Times New Roman" w:eastAsia="Times New Roman" w:hAnsi="Times New Roman" w:cs="Times New Roman"/>
          <w:sz w:val="20"/>
          <w:szCs w:val="20"/>
        </w:rPr>
        <w:t xml:space="preserve"> 20, no. 1 (1987): 77. </w:t>
      </w:r>
    </w:p>
  </w:footnote>
  <w:footnote w:id="81">
    <w:p w14:paraId="412E631C"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highlight w:val="white"/>
        </w:rPr>
        <w:t>Arjomand</w:t>
      </w:r>
      <w:proofErr w:type="spellEnd"/>
      <w:r w:rsidRPr="002662B2">
        <w:rPr>
          <w:rFonts w:ascii="Times New Roman" w:eastAsia="Times New Roman" w:hAnsi="Times New Roman" w:cs="Times New Roman"/>
          <w:sz w:val="20"/>
          <w:szCs w:val="20"/>
          <w:highlight w:val="white"/>
        </w:rPr>
        <w:t xml:space="preserve">. </w:t>
      </w:r>
      <w:proofErr w:type="gramStart"/>
      <w:r w:rsidRPr="002662B2">
        <w:rPr>
          <w:rFonts w:ascii="Times New Roman" w:eastAsia="Times New Roman" w:hAnsi="Times New Roman" w:cs="Times New Roman"/>
          <w:i/>
          <w:sz w:val="20"/>
          <w:szCs w:val="20"/>
          <w:highlight w:val="white"/>
        </w:rPr>
        <w:t>The Shadow of God and the Hidden Imam</w:t>
      </w:r>
      <w:r>
        <w:rPr>
          <w:rFonts w:ascii="Times New Roman" w:eastAsia="Times New Roman" w:hAnsi="Times New Roman" w:cs="Times New Roman"/>
          <w:sz w:val="20"/>
          <w:szCs w:val="20"/>
          <w:highlight w:val="white"/>
        </w:rPr>
        <w:t>,</w:t>
      </w:r>
      <w:r w:rsidRPr="002662B2">
        <w:rPr>
          <w:rFonts w:ascii="Times New Roman" w:eastAsia="Times New Roman" w:hAnsi="Times New Roman" w:cs="Times New Roman"/>
          <w:sz w:val="20"/>
          <w:szCs w:val="20"/>
          <w:highlight w:val="white"/>
        </w:rPr>
        <w:t xml:space="preserve"> 3.</w:t>
      </w:r>
      <w:proofErr w:type="gramEnd"/>
    </w:p>
  </w:footnote>
  <w:footnote w:id="82">
    <w:p w14:paraId="2B9CEE08" w14:textId="77777777" w:rsidR="00FF4885" w:rsidRDefault="00FF4885" w:rsidP="00072F28">
      <w:pPr>
        <w:pStyle w:val="FootnoteText"/>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Ibid</w:t>
      </w:r>
      <w:proofErr w:type="gramStart"/>
      <w:r w:rsidRPr="002662B2">
        <w:rPr>
          <w:rFonts w:ascii="Times New Roman" w:hAnsi="Times New Roman" w:cs="Times New Roman"/>
          <w:sz w:val="20"/>
          <w:szCs w:val="20"/>
        </w:rPr>
        <w:t>.,</w:t>
      </w:r>
      <w:proofErr w:type="gramEnd"/>
      <w:r w:rsidRPr="002662B2">
        <w:rPr>
          <w:rFonts w:ascii="Times New Roman" w:hAnsi="Times New Roman" w:cs="Times New Roman"/>
          <w:sz w:val="20"/>
          <w:szCs w:val="20"/>
        </w:rPr>
        <w:t xml:space="preserve"> 4.</w:t>
      </w:r>
    </w:p>
  </w:footnote>
  <w:footnote w:id="83">
    <w:p w14:paraId="3E647FF9" w14:textId="77777777" w:rsidR="00FF4885" w:rsidRDefault="00FF4885" w:rsidP="00072F28">
      <w:pPr>
        <w:pStyle w:val="FootnoteText"/>
      </w:pPr>
      <w:r w:rsidRPr="003E7F62">
        <w:rPr>
          <w:rStyle w:val="FootnoteReference"/>
          <w:rFonts w:ascii="Times New Roman" w:hAnsi="Times New Roman" w:cs="Times New Roman"/>
          <w:sz w:val="20"/>
        </w:rPr>
        <w:footnoteRef/>
      </w:r>
      <w:r>
        <w:t xml:space="preserve"> </w:t>
      </w:r>
      <w:r w:rsidRPr="00F924B2">
        <w:rPr>
          <w:rFonts w:ascii="Times New Roman" w:hAnsi="Times New Roman" w:cs="Times New Roman"/>
          <w:sz w:val="20"/>
          <w:szCs w:val="20"/>
        </w:rPr>
        <w:t>Ibid</w:t>
      </w:r>
      <w:proofErr w:type="gramStart"/>
      <w:r w:rsidRPr="00F924B2">
        <w:rPr>
          <w:rFonts w:ascii="Times New Roman" w:hAnsi="Times New Roman" w:cs="Times New Roman"/>
          <w:sz w:val="20"/>
          <w:szCs w:val="20"/>
        </w:rPr>
        <w:t>.,</w:t>
      </w:r>
      <w:proofErr w:type="gramEnd"/>
      <w:r w:rsidRPr="00F924B2">
        <w:rPr>
          <w:rFonts w:ascii="Times New Roman" w:hAnsi="Times New Roman" w:cs="Times New Roman"/>
          <w:sz w:val="20"/>
          <w:szCs w:val="20"/>
        </w:rPr>
        <w:t xml:space="preserve"> 5.</w:t>
      </w:r>
    </w:p>
  </w:footnote>
  <w:footnote w:id="84">
    <w:p w14:paraId="308E4FD8" w14:textId="77777777" w:rsidR="00FF4885" w:rsidRDefault="00FF4885" w:rsidP="00072F28">
      <w:pPr>
        <w:pStyle w:val="Normal1"/>
        <w:spacing w:line="240" w:lineRule="auto"/>
      </w:pPr>
      <w:r w:rsidRPr="0092256E">
        <w:rPr>
          <w:rFonts w:ascii="Times New Roman" w:hAnsi="Times New Roman" w:cs="Times New Roman"/>
          <w:vertAlign w:val="superscript"/>
        </w:rPr>
        <w:footnoteRef/>
      </w:r>
      <w:r>
        <w:rPr>
          <w:sz w:val="20"/>
          <w:szCs w:val="20"/>
        </w:rPr>
        <w:t xml:space="preserve"> </w:t>
      </w:r>
      <w:r>
        <w:rPr>
          <w:rFonts w:ascii="Times New Roman" w:hAnsi="Times New Roman" w:cs="Times New Roman"/>
          <w:sz w:val="20"/>
          <w:szCs w:val="20"/>
        </w:rPr>
        <w:t>Ibid</w:t>
      </w:r>
      <w:proofErr w:type="gramStart"/>
      <w:r>
        <w:rPr>
          <w:rFonts w:ascii="Times New Roman" w:hAnsi="Times New Roman" w:cs="Times New Roman"/>
          <w:sz w:val="20"/>
          <w:szCs w:val="20"/>
        </w:rPr>
        <w:t>.</w:t>
      </w:r>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265-266.</w:t>
      </w:r>
    </w:p>
  </w:footnote>
  <w:footnote w:id="85">
    <w:p w14:paraId="5E99E9E2" w14:textId="77777777" w:rsidR="00FF4885" w:rsidRDefault="00FF4885" w:rsidP="00072F28">
      <w:pPr>
        <w:pStyle w:val="Normal1"/>
        <w:spacing w:line="240" w:lineRule="auto"/>
      </w:pPr>
      <w:r w:rsidRPr="0092256E">
        <w:rPr>
          <w:rFonts w:ascii="Times New Roman" w:hAnsi="Times New Roman" w:cs="Times New Roman"/>
          <w:vertAlign w:val="superscript"/>
        </w:rPr>
        <w:footnoteRef/>
      </w:r>
      <w:r>
        <w:rPr>
          <w:sz w:val="20"/>
          <w:szCs w:val="20"/>
        </w:rPr>
        <w:t xml:space="preserve"> </w:t>
      </w:r>
      <w:r w:rsidRPr="00F924B2">
        <w:rPr>
          <w:rFonts w:ascii="Times New Roman" w:hAnsi="Times New Roman" w:cs="Times New Roman"/>
          <w:sz w:val="20"/>
          <w:szCs w:val="20"/>
        </w:rPr>
        <w:t>Ibid</w:t>
      </w:r>
      <w:proofErr w:type="gramStart"/>
      <w:r w:rsidRPr="00F924B2">
        <w:rPr>
          <w:rFonts w:ascii="Times New Roman" w:hAnsi="Times New Roman" w:cs="Times New Roman"/>
          <w:sz w:val="20"/>
          <w:szCs w:val="20"/>
        </w:rPr>
        <w:t>.,</w:t>
      </w:r>
      <w:proofErr w:type="gramEnd"/>
      <w:r w:rsidRPr="00F924B2">
        <w:rPr>
          <w:rFonts w:ascii="Times New Roman" w:hAnsi="Times New Roman" w:cs="Times New Roman"/>
          <w:sz w:val="20"/>
          <w:szCs w:val="20"/>
        </w:rPr>
        <w:t xml:space="preserve"> </w:t>
      </w:r>
      <w:r>
        <w:rPr>
          <w:rFonts w:ascii="Times New Roman" w:eastAsia="Times New Roman" w:hAnsi="Times New Roman" w:cs="Times New Roman"/>
          <w:sz w:val="20"/>
          <w:szCs w:val="20"/>
          <w:highlight w:val="white"/>
        </w:rPr>
        <w:t>259.</w:t>
      </w:r>
    </w:p>
  </w:footnote>
  <w:footnote w:id="86">
    <w:p w14:paraId="51AE69D4" w14:textId="77777777" w:rsidR="00FF4885" w:rsidRPr="002802CF" w:rsidRDefault="00FF4885" w:rsidP="00072F28">
      <w:pPr>
        <w:pStyle w:val="FootnoteText"/>
        <w:rPr>
          <w:rFonts w:ascii="Times New Roman" w:hAnsi="Times New Roman" w:cs="Times New Roman"/>
          <w:sz w:val="20"/>
          <w:szCs w:val="20"/>
        </w:rPr>
      </w:pPr>
      <w:r w:rsidRPr="002802CF">
        <w:rPr>
          <w:rStyle w:val="FootnoteReference"/>
          <w:rFonts w:ascii="Times New Roman" w:hAnsi="Times New Roman" w:cs="Times New Roman"/>
          <w:sz w:val="20"/>
          <w:szCs w:val="20"/>
        </w:rPr>
        <w:footnoteRef/>
      </w:r>
      <w:r w:rsidRPr="002802CF">
        <w:rPr>
          <w:rFonts w:ascii="Times New Roman" w:hAnsi="Times New Roman" w:cs="Times New Roman"/>
          <w:sz w:val="20"/>
          <w:szCs w:val="20"/>
        </w:rPr>
        <w:t xml:space="preserve"> </w:t>
      </w:r>
      <w:r>
        <w:rPr>
          <w:rFonts w:ascii="Times New Roman" w:hAnsi="Times New Roman" w:cs="Times New Roman"/>
          <w:sz w:val="20"/>
          <w:szCs w:val="20"/>
        </w:rPr>
        <w:t>Ibid</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266.</w:t>
      </w:r>
    </w:p>
  </w:footnote>
  <w:footnote w:id="87">
    <w:p w14:paraId="2B1EC4FB"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highlight w:val="white"/>
        </w:rPr>
        <w:t>Arjomand</w:t>
      </w:r>
      <w:proofErr w:type="spellEnd"/>
      <w:r w:rsidRPr="002662B2">
        <w:rPr>
          <w:rFonts w:ascii="Times New Roman" w:eastAsia="Times New Roman" w:hAnsi="Times New Roman" w:cs="Times New Roman"/>
          <w:sz w:val="20"/>
          <w:szCs w:val="20"/>
          <w:highlight w:val="white"/>
        </w:rPr>
        <w:t xml:space="preserve">. </w:t>
      </w:r>
      <w:proofErr w:type="gramStart"/>
      <w:r w:rsidRPr="002662B2">
        <w:rPr>
          <w:rFonts w:ascii="Times New Roman" w:eastAsia="Times New Roman" w:hAnsi="Times New Roman" w:cs="Times New Roman"/>
          <w:i/>
          <w:sz w:val="20"/>
          <w:szCs w:val="20"/>
          <w:highlight w:val="white"/>
        </w:rPr>
        <w:t>The Shadow of God and the Hidden Imam</w:t>
      </w:r>
      <w:r w:rsidRPr="002662B2">
        <w:rPr>
          <w:rFonts w:ascii="Times New Roman" w:eastAsia="Times New Roman" w:hAnsi="Times New Roman" w:cs="Times New Roman"/>
          <w:sz w:val="20"/>
          <w:szCs w:val="20"/>
          <w:highlight w:val="white"/>
        </w:rPr>
        <w:t>, 265.</w:t>
      </w:r>
      <w:proofErr w:type="gramEnd"/>
    </w:p>
  </w:footnote>
  <w:footnote w:id="88">
    <w:p w14:paraId="5677984A"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Nikki </w:t>
      </w:r>
      <w:proofErr w:type="spellStart"/>
      <w:r w:rsidRPr="002662B2">
        <w:rPr>
          <w:rFonts w:ascii="Times New Roman" w:hAnsi="Times New Roman" w:cs="Times New Roman"/>
          <w:sz w:val="20"/>
          <w:szCs w:val="20"/>
        </w:rPr>
        <w:t>Keddie</w:t>
      </w:r>
      <w:proofErr w:type="spellEnd"/>
      <w:r w:rsidRPr="002662B2">
        <w:rPr>
          <w:rFonts w:ascii="Times New Roman" w:hAnsi="Times New Roman" w:cs="Times New Roman"/>
          <w:sz w:val="20"/>
          <w:szCs w:val="20"/>
        </w:rPr>
        <w:t xml:space="preserve">, “Religion, Society, and Revolution in Modern Iran,” in </w:t>
      </w:r>
      <w:r w:rsidRPr="002662B2">
        <w:rPr>
          <w:rFonts w:ascii="Times New Roman" w:hAnsi="Times New Roman" w:cs="Times New Roman"/>
          <w:i/>
          <w:sz w:val="20"/>
          <w:szCs w:val="20"/>
        </w:rPr>
        <w:t>Modern Iran: The Dialectics of Continuity and Change</w:t>
      </w:r>
      <w:r w:rsidRPr="002662B2">
        <w:rPr>
          <w:rFonts w:ascii="Times New Roman" w:hAnsi="Times New Roman" w:cs="Times New Roman"/>
          <w:sz w:val="20"/>
          <w:szCs w:val="20"/>
        </w:rPr>
        <w:t xml:space="preserve">, ed. Michael E. </w:t>
      </w:r>
      <w:proofErr w:type="spellStart"/>
      <w:r w:rsidRPr="002662B2">
        <w:rPr>
          <w:rFonts w:ascii="Times New Roman" w:hAnsi="Times New Roman" w:cs="Times New Roman"/>
          <w:sz w:val="20"/>
          <w:szCs w:val="20"/>
        </w:rPr>
        <w:t>Bonine</w:t>
      </w:r>
      <w:proofErr w:type="spellEnd"/>
      <w:r w:rsidRPr="002662B2">
        <w:rPr>
          <w:rFonts w:ascii="Times New Roman" w:hAnsi="Times New Roman" w:cs="Times New Roman"/>
          <w:sz w:val="20"/>
          <w:szCs w:val="20"/>
        </w:rPr>
        <w:t xml:space="preserve"> and Nikki </w:t>
      </w:r>
      <w:proofErr w:type="spellStart"/>
      <w:r w:rsidRPr="002662B2">
        <w:rPr>
          <w:rFonts w:ascii="Times New Roman" w:hAnsi="Times New Roman" w:cs="Times New Roman"/>
          <w:sz w:val="20"/>
          <w:szCs w:val="20"/>
        </w:rPr>
        <w:t>Keddie</w:t>
      </w:r>
      <w:proofErr w:type="spellEnd"/>
      <w:r w:rsidRPr="002662B2">
        <w:rPr>
          <w:rFonts w:ascii="Times New Roman" w:hAnsi="Times New Roman" w:cs="Times New Roman"/>
          <w:sz w:val="20"/>
          <w:szCs w:val="20"/>
        </w:rPr>
        <w:t xml:space="preserve"> (Albany: State University of New York Press, 1981), 23.</w:t>
      </w:r>
    </w:p>
  </w:footnote>
  <w:footnote w:id="89">
    <w:p w14:paraId="451A372F" w14:textId="77777777" w:rsidR="00FF4885" w:rsidRDefault="00FF4885" w:rsidP="00072F28">
      <w:pPr>
        <w:pStyle w:val="FootnoteText"/>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26.</w:t>
      </w:r>
      <w:r>
        <w:rPr>
          <w:rFonts w:ascii="Times New Roman" w:eastAsia="Times New Roman" w:hAnsi="Times New Roman" w:cs="Times New Roman"/>
          <w:sz w:val="20"/>
          <w:szCs w:val="20"/>
        </w:rPr>
        <w:t xml:space="preserve"> </w:t>
      </w:r>
    </w:p>
  </w:footnote>
  <w:footnote w:id="90">
    <w:p w14:paraId="19C3D9EC" w14:textId="77777777" w:rsidR="00FF4885" w:rsidRPr="0058118D" w:rsidRDefault="00FF4885" w:rsidP="00072F28">
      <w:pPr>
        <w:pStyle w:val="FootnoteText"/>
        <w:rPr>
          <w:rFonts w:ascii="Times New Roman" w:hAnsi="Times New Roman" w:cs="Times New Roman"/>
          <w:sz w:val="20"/>
          <w:szCs w:val="20"/>
        </w:rPr>
      </w:pPr>
      <w:r w:rsidRPr="0058118D">
        <w:rPr>
          <w:rStyle w:val="FootnoteReference"/>
          <w:rFonts w:ascii="Times New Roman" w:hAnsi="Times New Roman" w:cs="Times New Roman"/>
          <w:sz w:val="20"/>
          <w:szCs w:val="20"/>
        </w:rPr>
        <w:footnoteRef/>
      </w:r>
      <w:r w:rsidRPr="0058118D">
        <w:rPr>
          <w:rFonts w:ascii="Times New Roman" w:hAnsi="Times New Roman" w:cs="Times New Roman"/>
          <w:sz w:val="20"/>
          <w:szCs w:val="20"/>
        </w:rPr>
        <w:t xml:space="preserve"> </w:t>
      </w:r>
      <w:proofErr w:type="spellStart"/>
      <w:r>
        <w:rPr>
          <w:rFonts w:ascii="Times New Roman" w:hAnsi="Times New Roman" w:cs="Times New Roman"/>
          <w:sz w:val="20"/>
          <w:szCs w:val="20"/>
        </w:rPr>
        <w:t>Abrahamian</w:t>
      </w:r>
      <w:proofErr w:type="spellEnd"/>
      <w:r>
        <w:rPr>
          <w:rFonts w:ascii="Times New Roman" w:hAnsi="Times New Roman" w:cs="Times New Roman"/>
          <w:sz w:val="20"/>
          <w:szCs w:val="20"/>
        </w:rPr>
        <w:t xml:space="preserve">, </w:t>
      </w:r>
      <w:r>
        <w:rPr>
          <w:rFonts w:ascii="Times New Roman" w:hAnsi="Times New Roman" w:cs="Times New Roman"/>
          <w:i/>
          <w:sz w:val="20"/>
          <w:szCs w:val="20"/>
        </w:rPr>
        <w:t>Iran: Between Two Revolutions</w:t>
      </w:r>
      <w:r>
        <w:rPr>
          <w:rFonts w:ascii="Times New Roman" w:hAnsi="Times New Roman" w:cs="Times New Roman"/>
          <w:sz w:val="20"/>
          <w:szCs w:val="20"/>
        </w:rPr>
        <w:t xml:space="preserve">, 5. </w:t>
      </w:r>
    </w:p>
  </w:footnote>
  <w:footnote w:id="91">
    <w:p w14:paraId="098BF008" w14:textId="77777777" w:rsidR="00FF4885" w:rsidRPr="00561042" w:rsidRDefault="00FF4885" w:rsidP="00072F28">
      <w:pPr>
        <w:pStyle w:val="FootnoteText"/>
        <w:rPr>
          <w:rFonts w:ascii="Times New Roman" w:hAnsi="Times New Roman" w:cs="Times New Roman"/>
          <w:sz w:val="20"/>
          <w:szCs w:val="20"/>
        </w:rPr>
      </w:pPr>
      <w:r w:rsidRPr="00561042">
        <w:rPr>
          <w:rStyle w:val="FootnoteReference"/>
          <w:rFonts w:ascii="Times New Roman" w:hAnsi="Times New Roman" w:cs="Times New Roman"/>
          <w:sz w:val="20"/>
          <w:szCs w:val="20"/>
        </w:rPr>
        <w:footnoteRef/>
      </w:r>
      <w:r w:rsidRPr="00561042">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Ervand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Abrahamian</w:t>
      </w:r>
      <w:proofErr w:type="spellEnd"/>
      <w:r>
        <w:rPr>
          <w:rFonts w:ascii="Times New Roman" w:hAnsi="Times New Roman" w:cs="Times New Roman"/>
          <w:sz w:val="20"/>
          <w:szCs w:val="20"/>
        </w:rPr>
        <w:t xml:space="preserve">, “The Causes of the Constitutional Revolution in Iran,” </w:t>
      </w:r>
      <w:r w:rsidRPr="00561042">
        <w:rPr>
          <w:rFonts w:ascii="Times New Roman" w:hAnsi="Times New Roman" w:cs="Times New Roman"/>
          <w:sz w:val="20"/>
          <w:szCs w:val="20"/>
        </w:rPr>
        <w:t>388</w:t>
      </w:r>
      <w:r>
        <w:rPr>
          <w:rFonts w:ascii="Times New Roman" w:hAnsi="Times New Roman" w:cs="Times New Roman"/>
          <w:sz w:val="20"/>
          <w:szCs w:val="20"/>
        </w:rPr>
        <w:t>.</w:t>
      </w:r>
      <w:proofErr w:type="gramEnd"/>
    </w:p>
  </w:footnote>
  <w:footnote w:id="92">
    <w:p w14:paraId="58840659"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proofErr w:type="spellStart"/>
      <w:r w:rsidRPr="002662B2">
        <w:rPr>
          <w:rFonts w:ascii="Times New Roman" w:hAnsi="Times New Roman" w:cs="Times New Roman"/>
          <w:sz w:val="20"/>
          <w:szCs w:val="20"/>
        </w:rPr>
        <w:t>Abrahamian</w:t>
      </w:r>
      <w:proofErr w:type="spellEnd"/>
      <w:r w:rsidRPr="002662B2">
        <w:rPr>
          <w:rFonts w:ascii="Times New Roman" w:hAnsi="Times New Roman" w:cs="Times New Roman"/>
          <w:sz w:val="20"/>
          <w:szCs w:val="20"/>
        </w:rPr>
        <w:t xml:space="preserve">, </w:t>
      </w:r>
      <w:r w:rsidRPr="002662B2">
        <w:rPr>
          <w:rFonts w:ascii="Times New Roman" w:hAnsi="Times New Roman" w:cs="Times New Roman"/>
          <w:i/>
          <w:sz w:val="20"/>
          <w:szCs w:val="20"/>
        </w:rPr>
        <w:t>Iran: Between Two Revolutions</w:t>
      </w:r>
      <w:r w:rsidRPr="002662B2">
        <w:rPr>
          <w:rFonts w:ascii="Times New Roman" w:hAnsi="Times New Roman" w:cs="Times New Roman"/>
          <w:sz w:val="20"/>
          <w:szCs w:val="20"/>
        </w:rPr>
        <w:t xml:space="preserve">, 34. </w:t>
      </w:r>
    </w:p>
  </w:footnote>
  <w:footnote w:id="93">
    <w:p w14:paraId="5BF45AF3"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hAnsi="Times New Roman" w:cs="Times New Roman"/>
          <w:sz w:val="20"/>
          <w:szCs w:val="20"/>
        </w:rPr>
        <w:t>Abrahamian</w:t>
      </w:r>
      <w:proofErr w:type="spellEnd"/>
      <w:r w:rsidRPr="002662B2">
        <w:rPr>
          <w:rFonts w:ascii="Times New Roman" w:hAnsi="Times New Roman" w:cs="Times New Roman"/>
          <w:sz w:val="20"/>
          <w:szCs w:val="20"/>
        </w:rPr>
        <w:t>, “The Causes of the Constitutional Revolution in Iran,” 389-390.</w:t>
      </w:r>
      <w:proofErr w:type="gramEnd"/>
      <w:r w:rsidRPr="002662B2">
        <w:rPr>
          <w:rFonts w:ascii="Times New Roman" w:hAnsi="Times New Roman" w:cs="Times New Roman"/>
          <w:sz w:val="20"/>
          <w:szCs w:val="20"/>
        </w:rPr>
        <w:t xml:space="preserve"> </w:t>
      </w:r>
    </w:p>
  </w:footnote>
  <w:footnote w:id="94">
    <w:p w14:paraId="4851F538"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r w:rsidRPr="002662B2">
        <w:rPr>
          <w:rFonts w:ascii="Times New Roman" w:eastAsia="Times New Roman" w:hAnsi="Times New Roman" w:cs="Times New Roman"/>
          <w:sz w:val="20"/>
          <w:szCs w:val="20"/>
          <w:highlight w:val="white"/>
        </w:rPr>
        <w:t>Mangol</w:t>
      </w:r>
      <w:proofErr w:type="spellEnd"/>
      <w:r w:rsidRPr="002662B2">
        <w:rPr>
          <w:rFonts w:ascii="Times New Roman" w:eastAsia="Times New Roman" w:hAnsi="Times New Roman" w:cs="Times New Roman"/>
          <w:sz w:val="20"/>
          <w:szCs w:val="20"/>
          <w:highlight w:val="white"/>
        </w:rPr>
        <w:t xml:space="preserve"> </w:t>
      </w:r>
      <w:proofErr w:type="spellStart"/>
      <w:r w:rsidRPr="002662B2">
        <w:rPr>
          <w:rFonts w:ascii="Times New Roman" w:eastAsia="Times New Roman" w:hAnsi="Times New Roman" w:cs="Times New Roman"/>
          <w:sz w:val="20"/>
          <w:szCs w:val="20"/>
          <w:highlight w:val="white"/>
        </w:rPr>
        <w:t>Bayat</w:t>
      </w:r>
      <w:proofErr w:type="spellEnd"/>
      <w:r w:rsidRPr="002662B2">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Iran's First Revolution </w:t>
      </w:r>
      <w:proofErr w:type="spellStart"/>
      <w:r>
        <w:rPr>
          <w:rFonts w:ascii="Times New Roman" w:eastAsia="Times New Roman" w:hAnsi="Times New Roman" w:cs="Times New Roman"/>
          <w:i/>
          <w:sz w:val="20"/>
          <w:szCs w:val="20"/>
          <w:highlight w:val="white"/>
        </w:rPr>
        <w:t>Shiʿism</w:t>
      </w:r>
      <w:proofErr w:type="spellEnd"/>
      <w:r>
        <w:rPr>
          <w:rFonts w:ascii="Times New Roman" w:eastAsia="Times New Roman" w:hAnsi="Times New Roman" w:cs="Times New Roman"/>
          <w:i/>
          <w:sz w:val="20"/>
          <w:szCs w:val="20"/>
          <w:highlight w:val="white"/>
        </w:rPr>
        <w:t xml:space="preserve"> and the Constitutional R</w:t>
      </w:r>
      <w:r w:rsidRPr="002662B2">
        <w:rPr>
          <w:rFonts w:ascii="Times New Roman" w:eastAsia="Times New Roman" w:hAnsi="Times New Roman" w:cs="Times New Roman"/>
          <w:i/>
          <w:sz w:val="20"/>
          <w:szCs w:val="20"/>
          <w:highlight w:val="white"/>
        </w:rPr>
        <w:t>evolution of 1905-1909</w:t>
      </w:r>
      <w:r w:rsidRPr="002662B2">
        <w:rPr>
          <w:rFonts w:ascii="Times New Roman" w:eastAsia="Times New Roman" w:hAnsi="Times New Roman" w:cs="Times New Roman"/>
          <w:sz w:val="20"/>
          <w:szCs w:val="20"/>
          <w:highlight w:val="white"/>
        </w:rPr>
        <w:t>. (New York: Oxford University Press, 1991)</w:t>
      </w:r>
      <w:proofErr w:type="gramStart"/>
      <w:r w:rsidRPr="002662B2">
        <w:rPr>
          <w:rFonts w:ascii="Times New Roman" w:eastAsia="Times New Roman" w:hAnsi="Times New Roman" w:cs="Times New Roman"/>
          <w:sz w:val="20"/>
          <w:szCs w:val="20"/>
          <w:highlight w:val="white"/>
        </w:rPr>
        <w:t>, 25.</w:t>
      </w:r>
      <w:proofErr w:type="gramEnd"/>
      <w:r>
        <w:rPr>
          <w:rFonts w:ascii="Times New Roman" w:eastAsia="Times New Roman" w:hAnsi="Times New Roman" w:cs="Times New Roman"/>
          <w:sz w:val="20"/>
          <w:szCs w:val="20"/>
          <w:highlight w:val="white"/>
        </w:rPr>
        <w:t xml:space="preserve"> </w:t>
      </w:r>
    </w:p>
  </w:footnote>
  <w:footnote w:id="95">
    <w:p w14:paraId="0B393020"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Afary</w:t>
      </w:r>
      <w:proofErr w:type="spellEnd"/>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i/>
          <w:sz w:val="20"/>
          <w:szCs w:val="20"/>
          <w:highlight w:val="white"/>
        </w:rPr>
        <w:t>The Iranian Constitutional Revolution, 1906-1911</w:t>
      </w:r>
      <w:r w:rsidRPr="002662B2">
        <w:rPr>
          <w:rFonts w:ascii="Times New Roman" w:eastAsia="Times New Roman" w:hAnsi="Times New Roman" w:cs="Times New Roman"/>
          <w:sz w:val="20"/>
          <w:szCs w:val="20"/>
          <w:highlight w:val="white"/>
        </w:rPr>
        <w:t>, 24.</w:t>
      </w:r>
      <w:proofErr w:type="gramEnd"/>
    </w:p>
  </w:footnote>
  <w:footnote w:id="96">
    <w:p w14:paraId="2BF7F9BE"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Bayat</w:t>
      </w:r>
      <w:proofErr w:type="spellEnd"/>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i/>
          <w:sz w:val="20"/>
          <w:szCs w:val="20"/>
        </w:rPr>
        <w:t>Iran’s First Revolution</w:t>
      </w:r>
      <w:r w:rsidRPr="002662B2">
        <w:rPr>
          <w:rFonts w:ascii="Times New Roman" w:eastAsia="Times New Roman" w:hAnsi="Times New Roman" w:cs="Times New Roman"/>
          <w:sz w:val="20"/>
          <w:szCs w:val="20"/>
        </w:rPr>
        <w:t>, 31.</w:t>
      </w:r>
      <w:proofErr w:type="gramEnd"/>
    </w:p>
  </w:footnote>
  <w:footnote w:id="97">
    <w:p w14:paraId="6334B7C0"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10.</w:t>
      </w:r>
    </w:p>
  </w:footnote>
  <w:footnote w:id="98">
    <w:p w14:paraId="787A36C2"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Janet </w:t>
      </w:r>
      <w:proofErr w:type="spellStart"/>
      <w:r w:rsidRPr="002662B2">
        <w:rPr>
          <w:rFonts w:ascii="Times New Roman" w:eastAsia="Times New Roman" w:hAnsi="Times New Roman" w:cs="Times New Roman"/>
          <w:sz w:val="20"/>
          <w:szCs w:val="20"/>
          <w:highlight w:val="white"/>
        </w:rPr>
        <w:t>Afary</w:t>
      </w:r>
      <w:proofErr w:type="spellEnd"/>
      <w:r w:rsidRPr="002662B2">
        <w:rPr>
          <w:rFonts w:ascii="Times New Roman" w:eastAsia="Times New Roman" w:hAnsi="Times New Roman" w:cs="Times New Roman"/>
          <w:sz w:val="20"/>
          <w:szCs w:val="20"/>
          <w:highlight w:val="white"/>
        </w:rPr>
        <w:t xml:space="preserve">. </w:t>
      </w:r>
      <w:r w:rsidRPr="002662B2">
        <w:rPr>
          <w:rFonts w:ascii="Times New Roman" w:eastAsia="Times New Roman" w:hAnsi="Times New Roman" w:cs="Times New Roman"/>
          <w:i/>
          <w:sz w:val="20"/>
          <w:szCs w:val="20"/>
          <w:highlight w:val="white"/>
        </w:rPr>
        <w:t>The Iranian Constitutional Revolution, 1906-1911: Grassroots Democracy, Social Democracy &amp; the Origins of Feminism</w:t>
      </w:r>
      <w:r w:rsidRPr="002662B2">
        <w:rPr>
          <w:rFonts w:ascii="Times New Roman" w:eastAsia="Times New Roman" w:hAnsi="Times New Roman" w:cs="Times New Roman"/>
          <w:sz w:val="20"/>
          <w:szCs w:val="20"/>
          <w:highlight w:val="white"/>
        </w:rPr>
        <w:t>. (New York: Columbia University Press, 1996)</w:t>
      </w:r>
      <w:proofErr w:type="gramStart"/>
      <w:r w:rsidRPr="002662B2">
        <w:rPr>
          <w:rFonts w:ascii="Times New Roman" w:eastAsia="Times New Roman" w:hAnsi="Times New Roman" w:cs="Times New Roman"/>
          <w:sz w:val="20"/>
          <w:szCs w:val="20"/>
          <w:highlight w:val="white"/>
        </w:rPr>
        <w:t>, 21.</w:t>
      </w:r>
      <w:proofErr w:type="gramEnd"/>
      <w:r>
        <w:rPr>
          <w:rFonts w:ascii="Times New Roman" w:eastAsia="Times New Roman" w:hAnsi="Times New Roman" w:cs="Times New Roman"/>
          <w:sz w:val="20"/>
          <w:szCs w:val="20"/>
          <w:highlight w:val="white"/>
        </w:rPr>
        <w:t xml:space="preserve"> </w:t>
      </w:r>
    </w:p>
  </w:footnote>
  <w:footnote w:id="99">
    <w:p w14:paraId="0393B3E8"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Afary</w:t>
      </w:r>
      <w:proofErr w:type="spellEnd"/>
      <w:r w:rsidRPr="002662B2">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highlight w:val="white"/>
        </w:rPr>
        <w:t>The Iranian Constitutional R</w:t>
      </w:r>
      <w:r w:rsidRPr="002662B2">
        <w:rPr>
          <w:rFonts w:ascii="Times New Roman" w:eastAsia="Times New Roman" w:hAnsi="Times New Roman" w:cs="Times New Roman"/>
          <w:i/>
          <w:sz w:val="20"/>
          <w:szCs w:val="20"/>
          <w:highlight w:val="white"/>
        </w:rPr>
        <w:t>evolution, 1906-1911</w:t>
      </w:r>
      <w:r w:rsidRPr="002662B2">
        <w:rPr>
          <w:rFonts w:ascii="Times New Roman" w:eastAsia="Times New Roman" w:hAnsi="Times New Roman" w:cs="Times New Roman"/>
          <w:sz w:val="20"/>
          <w:szCs w:val="20"/>
          <w:highlight w:val="white"/>
        </w:rPr>
        <w:t>, 23.</w:t>
      </w:r>
      <w:proofErr w:type="gramEnd"/>
    </w:p>
  </w:footnote>
  <w:footnote w:id="100">
    <w:p w14:paraId="54696F78" w14:textId="77777777" w:rsidR="00FF4885" w:rsidRPr="002662B2" w:rsidRDefault="00FF4885" w:rsidP="00072F28">
      <w:pPr>
        <w:pStyle w:val="FootnoteText"/>
        <w:rPr>
          <w:rFonts w:ascii="Times New Roman" w:hAnsi="Times New Roman" w:cs="Times New Roman"/>
          <w:sz w:val="20"/>
          <w:szCs w:val="20"/>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Ibid</w:t>
      </w:r>
      <w:proofErr w:type="gramStart"/>
      <w:r w:rsidRPr="002662B2">
        <w:rPr>
          <w:rFonts w:ascii="Times New Roman" w:hAnsi="Times New Roman" w:cs="Times New Roman"/>
          <w:sz w:val="20"/>
          <w:szCs w:val="20"/>
        </w:rPr>
        <w:t>.,</w:t>
      </w:r>
      <w:proofErr w:type="gramEnd"/>
      <w:r w:rsidRPr="002662B2">
        <w:rPr>
          <w:rFonts w:ascii="Times New Roman" w:hAnsi="Times New Roman" w:cs="Times New Roman"/>
          <w:sz w:val="20"/>
          <w:szCs w:val="20"/>
        </w:rPr>
        <w:t xml:space="preserve"> 29.</w:t>
      </w:r>
    </w:p>
  </w:footnote>
  <w:footnote w:id="101">
    <w:p w14:paraId="6BE64487"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xml:space="preserve"> </w:t>
      </w:r>
    </w:p>
  </w:footnote>
  <w:footnote w:id="102">
    <w:p w14:paraId="7BDFEB7F"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Afary</w:t>
      </w:r>
      <w:proofErr w:type="spellEnd"/>
      <w:r w:rsidRPr="002662B2">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highlight w:val="white"/>
        </w:rPr>
        <w:t>The Iranian Constitutional R</w:t>
      </w:r>
      <w:r w:rsidRPr="002662B2">
        <w:rPr>
          <w:rFonts w:ascii="Times New Roman" w:eastAsia="Times New Roman" w:hAnsi="Times New Roman" w:cs="Times New Roman"/>
          <w:i/>
          <w:sz w:val="20"/>
          <w:szCs w:val="20"/>
          <w:highlight w:val="white"/>
        </w:rPr>
        <w:t>evolution, 1906-1911</w:t>
      </w:r>
      <w:r w:rsidRPr="002662B2">
        <w:rPr>
          <w:rFonts w:ascii="Times New Roman" w:eastAsia="Times New Roman" w:hAnsi="Times New Roman" w:cs="Times New Roman"/>
          <w:sz w:val="20"/>
          <w:szCs w:val="20"/>
          <w:highlight w:val="white"/>
        </w:rPr>
        <w:t>, 89.</w:t>
      </w:r>
      <w:proofErr w:type="gramEnd"/>
    </w:p>
  </w:footnote>
  <w:footnote w:id="103">
    <w:p w14:paraId="585A5C19" w14:textId="77777777" w:rsidR="00FF4885" w:rsidRPr="004E76C9" w:rsidRDefault="00FF4885" w:rsidP="00072F28">
      <w:pPr>
        <w:pStyle w:val="FootnoteText"/>
        <w:rPr>
          <w:rFonts w:ascii="Times New Roman" w:hAnsi="Times New Roman" w:cs="Times New Roman"/>
        </w:rPr>
      </w:pPr>
      <w:r w:rsidRPr="002662B2">
        <w:rPr>
          <w:rStyle w:val="FootnoteReference"/>
          <w:rFonts w:ascii="Times New Roman" w:hAnsi="Times New Roman" w:cs="Times New Roman"/>
          <w:sz w:val="20"/>
          <w:szCs w:val="20"/>
        </w:rPr>
        <w:footnoteRef/>
      </w:r>
      <w:r w:rsidRPr="002662B2">
        <w:rPr>
          <w:rFonts w:ascii="Times New Roman" w:hAnsi="Times New Roman" w:cs="Times New Roman"/>
          <w:sz w:val="20"/>
          <w:szCs w:val="20"/>
        </w:rPr>
        <w:t xml:space="preserve"> Reza </w:t>
      </w:r>
      <w:proofErr w:type="spellStart"/>
      <w:r w:rsidRPr="002662B2">
        <w:rPr>
          <w:rFonts w:ascii="Times New Roman" w:hAnsi="Times New Roman" w:cs="Times New Roman"/>
          <w:sz w:val="20"/>
          <w:szCs w:val="20"/>
        </w:rPr>
        <w:t>Afshari</w:t>
      </w:r>
      <w:proofErr w:type="spellEnd"/>
      <w:r w:rsidRPr="002662B2">
        <w:rPr>
          <w:rFonts w:ascii="Times New Roman" w:hAnsi="Times New Roman" w:cs="Times New Roman"/>
          <w:sz w:val="20"/>
          <w:szCs w:val="20"/>
        </w:rPr>
        <w:t xml:space="preserve">, “Review of </w:t>
      </w:r>
      <w:r w:rsidRPr="002662B2">
        <w:rPr>
          <w:rFonts w:ascii="Times New Roman" w:hAnsi="Times New Roman" w:cs="Times New Roman"/>
          <w:i/>
          <w:sz w:val="20"/>
          <w:szCs w:val="20"/>
        </w:rPr>
        <w:t>Iran’s First Revolution</w:t>
      </w:r>
      <w:r w:rsidRPr="002662B2">
        <w:rPr>
          <w:rFonts w:ascii="Times New Roman" w:hAnsi="Times New Roman" w:cs="Times New Roman"/>
          <w:sz w:val="20"/>
          <w:szCs w:val="20"/>
        </w:rPr>
        <w:t xml:space="preserve">,” review of </w:t>
      </w:r>
      <w:r w:rsidRPr="002662B2">
        <w:rPr>
          <w:rFonts w:ascii="Times New Roman" w:hAnsi="Times New Roman" w:cs="Times New Roman"/>
          <w:i/>
          <w:sz w:val="20"/>
          <w:szCs w:val="20"/>
        </w:rPr>
        <w:t xml:space="preserve">Iran’s First </w:t>
      </w:r>
      <w:r w:rsidRPr="002662B2">
        <w:rPr>
          <w:rFonts w:ascii="Times New Roman" w:hAnsi="Times New Roman" w:cs="Times New Roman"/>
          <w:sz w:val="20"/>
          <w:szCs w:val="20"/>
        </w:rPr>
        <w:t xml:space="preserve">Revolution, by </w:t>
      </w:r>
      <w:proofErr w:type="spellStart"/>
      <w:r w:rsidRPr="002662B2">
        <w:rPr>
          <w:rFonts w:ascii="Times New Roman" w:hAnsi="Times New Roman" w:cs="Times New Roman"/>
          <w:sz w:val="20"/>
          <w:szCs w:val="20"/>
        </w:rPr>
        <w:t>Mangol</w:t>
      </w:r>
      <w:proofErr w:type="spellEnd"/>
      <w:r w:rsidRPr="002662B2">
        <w:rPr>
          <w:rFonts w:ascii="Times New Roman" w:hAnsi="Times New Roman" w:cs="Times New Roman"/>
          <w:sz w:val="20"/>
          <w:szCs w:val="20"/>
        </w:rPr>
        <w:t xml:space="preserve"> </w:t>
      </w:r>
      <w:proofErr w:type="spellStart"/>
      <w:r w:rsidRPr="002662B2">
        <w:rPr>
          <w:rFonts w:ascii="Times New Roman" w:hAnsi="Times New Roman" w:cs="Times New Roman"/>
          <w:sz w:val="20"/>
          <w:szCs w:val="20"/>
        </w:rPr>
        <w:t>Bayat</w:t>
      </w:r>
      <w:proofErr w:type="spellEnd"/>
      <w:r w:rsidRPr="002662B2">
        <w:rPr>
          <w:rFonts w:ascii="Times New Roman" w:hAnsi="Times New Roman" w:cs="Times New Roman"/>
          <w:sz w:val="20"/>
          <w:szCs w:val="20"/>
        </w:rPr>
        <w:t xml:space="preserve">, </w:t>
      </w:r>
      <w:r w:rsidRPr="002662B2">
        <w:rPr>
          <w:rFonts w:ascii="Times New Roman" w:hAnsi="Times New Roman" w:cs="Times New Roman"/>
          <w:i/>
          <w:sz w:val="20"/>
          <w:szCs w:val="20"/>
        </w:rPr>
        <w:t>Iranian Studies</w:t>
      </w:r>
      <w:r>
        <w:rPr>
          <w:rFonts w:ascii="Times New Roman" w:hAnsi="Times New Roman" w:cs="Times New Roman"/>
          <w:sz w:val="20"/>
          <w:szCs w:val="20"/>
        </w:rPr>
        <w:t xml:space="preserve"> 26</w:t>
      </w:r>
      <w:r w:rsidRPr="002662B2">
        <w:rPr>
          <w:rFonts w:ascii="Times New Roman" w:hAnsi="Times New Roman" w:cs="Times New Roman"/>
          <w:sz w:val="20"/>
          <w:szCs w:val="20"/>
        </w:rPr>
        <w:t>, No.1-2 (Winter-Spring, 1993): 169-173.</w:t>
      </w:r>
    </w:p>
  </w:footnote>
  <w:footnote w:id="104">
    <w:p w14:paraId="1D8C19C1"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Mateo Mohammad </w:t>
      </w:r>
      <w:proofErr w:type="spellStart"/>
      <w:r w:rsidRPr="002662B2">
        <w:rPr>
          <w:rFonts w:ascii="Times New Roman" w:eastAsia="Times New Roman" w:hAnsi="Times New Roman" w:cs="Times New Roman"/>
          <w:sz w:val="20"/>
          <w:szCs w:val="20"/>
          <w:highlight w:val="white"/>
        </w:rPr>
        <w:t>Farzaneh</w:t>
      </w:r>
      <w:proofErr w:type="spellEnd"/>
      <w:r w:rsidRPr="002662B2">
        <w:rPr>
          <w:rFonts w:ascii="Times New Roman" w:eastAsia="Times New Roman" w:hAnsi="Times New Roman" w:cs="Times New Roman"/>
          <w:sz w:val="20"/>
          <w:szCs w:val="20"/>
          <w:highlight w:val="white"/>
        </w:rPr>
        <w:t xml:space="preserve">. </w:t>
      </w:r>
      <w:proofErr w:type="gramStart"/>
      <w:r w:rsidRPr="002662B2">
        <w:rPr>
          <w:rFonts w:ascii="Times New Roman" w:eastAsia="Times New Roman" w:hAnsi="Times New Roman" w:cs="Times New Roman"/>
          <w:i/>
          <w:sz w:val="20"/>
          <w:szCs w:val="20"/>
          <w:highlight w:val="white"/>
        </w:rPr>
        <w:t xml:space="preserve">The Iranian Constitutional Revolution and the clerical leadership of </w:t>
      </w:r>
      <w:proofErr w:type="spellStart"/>
      <w:r w:rsidRPr="002662B2">
        <w:rPr>
          <w:rFonts w:ascii="Times New Roman" w:eastAsia="Times New Roman" w:hAnsi="Times New Roman" w:cs="Times New Roman"/>
          <w:i/>
          <w:sz w:val="20"/>
          <w:szCs w:val="20"/>
          <w:highlight w:val="white"/>
        </w:rPr>
        <w:t>Khurasani</w:t>
      </w:r>
      <w:proofErr w:type="spellEnd"/>
      <w:r>
        <w:rPr>
          <w:rFonts w:ascii="Times New Roman" w:eastAsia="Times New Roman" w:hAnsi="Times New Roman" w:cs="Times New Roman"/>
          <w:sz w:val="20"/>
          <w:szCs w:val="20"/>
          <w:highlight w:val="white"/>
        </w:rPr>
        <w:t>.</w:t>
      </w:r>
      <w:proofErr w:type="gramEnd"/>
      <w:r>
        <w:rPr>
          <w:rFonts w:ascii="Times New Roman" w:eastAsia="Times New Roman" w:hAnsi="Times New Roman" w:cs="Times New Roman"/>
          <w:sz w:val="20"/>
          <w:szCs w:val="20"/>
          <w:highlight w:val="white"/>
        </w:rPr>
        <w:t xml:space="preserve"> (Syracuse</w:t>
      </w:r>
      <w:r w:rsidRPr="002662B2">
        <w:rPr>
          <w:rFonts w:ascii="Times New Roman" w:eastAsia="Times New Roman" w:hAnsi="Times New Roman" w:cs="Times New Roman"/>
          <w:sz w:val="20"/>
          <w:szCs w:val="20"/>
          <w:highlight w:val="white"/>
        </w:rPr>
        <w:t>: Syracuse University Press, 2015)</w:t>
      </w:r>
      <w:proofErr w:type="gramStart"/>
      <w:r w:rsidRPr="002662B2">
        <w:rPr>
          <w:rFonts w:ascii="Times New Roman" w:eastAsia="Times New Roman" w:hAnsi="Times New Roman" w:cs="Times New Roman"/>
          <w:sz w:val="20"/>
          <w:szCs w:val="20"/>
          <w:highlight w:val="white"/>
        </w:rPr>
        <w:t>, 114.</w:t>
      </w:r>
      <w:proofErr w:type="gramEnd"/>
    </w:p>
  </w:footnote>
  <w:footnote w:id="105">
    <w:p w14:paraId="22C4BF75"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Vanessa Martin. </w:t>
      </w:r>
      <w:proofErr w:type="gramStart"/>
      <w:r w:rsidRPr="002662B2">
        <w:rPr>
          <w:rFonts w:ascii="Times New Roman" w:eastAsia="Times New Roman" w:hAnsi="Times New Roman" w:cs="Times New Roman"/>
          <w:i/>
          <w:sz w:val="20"/>
          <w:szCs w:val="20"/>
          <w:highlight w:val="white"/>
        </w:rPr>
        <w:t>Iran between Islamic Nationalism and Secularism the Constitutional Revolution of 1906</w:t>
      </w:r>
      <w:r w:rsidRPr="002662B2">
        <w:rPr>
          <w:rFonts w:ascii="Times New Roman" w:eastAsia="Times New Roman" w:hAnsi="Times New Roman" w:cs="Times New Roman"/>
          <w:sz w:val="20"/>
          <w:szCs w:val="20"/>
          <w:highlight w:val="white"/>
        </w:rPr>
        <w:t>.</w:t>
      </w:r>
      <w:proofErr w:type="gramEnd"/>
      <w:r w:rsidRPr="002662B2">
        <w:rPr>
          <w:rFonts w:ascii="Times New Roman" w:eastAsia="Times New Roman" w:hAnsi="Times New Roman" w:cs="Times New Roman"/>
          <w:sz w:val="20"/>
          <w:szCs w:val="20"/>
          <w:highlight w:val="white"/>
        </w:rPr>
        <w:t xml:space="preserve"> (London: I.B. </w:t>
      </w:r>
      <w:proofErr w:type="spellStart"/>
      <w:r w:rsidRPr="002662B2">
        <w:rPr>
          <w:rFonts w:ascii="Times New Roman" w:eastAsia="Times New Roman" w:hAnsi="Times New Roman" w:cs="Times New Roman"/>
          <w:sz w:val="20"/>
          <w:szCs w:val="20"/>
          <w:highlight w:val="white"/>
        </w:rPr>
        <w:t>Tauris</w:t>
      </w:r>
      <w:proofErr w:type="spellEnd"/>
      <w:r w:rsidRPr="002662B2">
        <w:rPr>
          <w:rFonts w:ascii="Times New Roman" w:eastAsia="Times New Roman" w:hAnsi="Times New Roman" w:cs="Times New Roman"/>
          <w:sz w:val="20"/>
          <w:szCs w:val="20"/>
          <w:highlight w:val="white"/>
        </w:rPr>
        <w:t>, 2013)</w:t>
      </w:r>
      <w:proofErr w:type="gramStart"/>
      <w:r w:rsidRPr="002662B2">
        <w:rPr>
          <w:rFonts w:ascii="Times New Roman" w:eastAsia="Times New Roman" w:hAnsi="Times New Roman" w:cs="Times New Roman"/>
          <w:sz w:val="20"/>
          <w:szCs w:val="20"/>
          <w:highlight w:val="white"/>
        </w:rPr>
        <w:t>, 15.</w:t>
      </w:r>
      <w:proofErr w:type="gramEnd"/>
      <w:r>
        <w:rPr>
          <w:rFonts w:ascii="Times New Roman" w:eastAsia="Times New Roman" w:hAnsi="Times New Roman" w:cs="Times New Roman"/>
          <w:sz w:val="20"/>
          <w:szCs w:val="20"/>
          <w:highlight w:val="white"/>
        </w:rPr>
        <w:t xml:space="preserve">  </w:t>
      </w:r>
    </w:p>
  </w:footnote>
  <w:footnote w:id="106">
    <w:p w14:paraId="70F1A3C6"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Farzaneh</w:t>
      </w:r>
      <w:proofErr w:type="spellEnd"/>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i/>
          <w:sz w:val="20"/>
          <w:szCs w:val="20"/>
          <w:highlight w:val="white"/>
        </w:rPr>
        <w:t>The Iranian Constitutional Revolution</w:t>
      </w:r>
      <w:r w:rsidRPr="002662B2">
        <w:rPr>
          <w:rFonts w:ascii="Times New Roman" w:eastAsia="Times New Roman" w:hAnsi="Times New Roman" w:cs="Times New Roman"/>
          <w:sz w:val="20"/>
          <w:szCs w:val="20"/>
          <w:highlight w:val="white"/>
        </w:rPr>
        <w:t>, 113.</w:t>
      </w:r>
      <w:proofErr w:type="gramEnd"/>
    </w:p>
  </w:footnote>
  <w:footnote w:id="107">
    <w:p w14:paraId="0124CC95"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 xml:space="preserve">Martin, </w:t>
      </w:r>
      <w:r w:rsidRPr="002662B2">
        <w:rPr>
          <w:rFonts w:ascii="Times New Roman" w:eastAsia="Times New Roman" w:hAnsi="Times New Roman" w:cs="Times New Roman"/>
          <w:i/>
          <w:sz w:val="20"/>
          <w:szCs w:val="20"/>
          <w:highlight w:val="white"/>
        </w:rPr>
        <w:t>Iran</w:t>
      </w:r>
      <w:r w:rsidRPr="002662B2">
        <w:rPr>
          <w:rFonts w:ascii="Times New Roman" w:eastAsia="Times New Roman" w:hAnsi="Times New Roman" w:cs="Times New Roman"/>
          <w:sz w:val="20"/>
          <w:szCs w:val="20"/>
          <w:highlight w:val="white"/>
        </w:rPr>
        <w:t>, 15.</w:t>
      </w:r>
    </w:p>
  </w:footnote>
  <w:footnote w:id="108">
    <w:p w14:paraId="7BC92819"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sidRPr="002662B2">
        <w:rPr>
          <w:rFonts w:ascii="Times New Roman" w:eastAsia="Times New Roman" w:hAnsi="Times New Roman" w:cs="Times New Roman"/>
          <w:sz w:val="20"/>
          <w:szCs w:val="20"/>
        </w:rPr>
        <w:t>Ibid</w:t>
      </w:r>
      <w:proofErr w:type="gramStart"/>
      <w:r w:rsidRPr="002662B2">
        <w:rPr>
          <w:rFonts w:ascii="Times New Roman" w:eastAsia="Times New Roman" w:hAnsi="Times New Roman" w:cs="Times New Roman"/>
          <w:sz w:val="20"/>
          <w:szCs w:val="20"/>
        </w:rPr>
        <w:t>.,</w:t>
      </w:r>
      <w:proofErr w:type="gramEnd"/>
      <w:r w:rsidRPr="002662B2">
        <w:rPr>
          <w:rFonts w:ascii="Times New Roman" w:eastAsia="Times New Roman" w:hAnsi="Times New Roman" w:cs="Times New Roman"/>
          <w:sz w:val="20"/>
          <w:szCs w:val="20"/>
        </w:rPr>
        <w:t xml:space="preserve"> 203.</w:t>
      </w:r>
      <w:r>
        <w:rPr>
          <w:rFonts w:ascii="Times New Roman" w:eastAsia="Times New Roman" w:hAnsi="Times New Roman" w:cs="Times New Roman"/>
          <w:sz w:val="20"/>
          <w:szCs w:val="20"/>
        </w:rPr>
        <w:t xml:space="preserve"> </w:t>
      </w:r>
    </w:p>
  </w:footnote>
  <w:footnote w:id="109">
    <w:p w14:paraId="6F143B38" w14:textId="77777777" w:rsidR="00FF4885" w:rsidRPr="002662B2" w:rsidRDefault="00FF4885" w:rsidP="00072F28">
      <w:pPr>
        <w:pStyle w:val="Normal1"/>
        <w:spacing w:line="240" w:lineRule="auto"/>
        <w:rPr>
          <w:rFonts w:ascii="Times New Roman" w:hAnsi="Times New Roman" w:cs="Times New Roman"/>
          <w:sz w:val="20"/>
          <w:szCs w:val="20"/>
        </w:rPr>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r>
        <w:rPr>
          <w:rFonts w:ascii="Times New Roman" w:eastAsia="Times New Roman" w:hAnsi="Times New Roman" w:cs="Times New Roman"/>
          <w:sz w:val="20"/>
          <w:szCs w:val="20"/>
        </w:rPr>
        <w:t>Ibid</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sidRPr="002662B2">
        <w:rPr>
          <w:rFonts w:ascii="Times New Roman" w:eastAsia="Times New Roman" w:hAnsi="Times New Roman" w:cs="Times New Roman"/>
          <w:sz w:val="20"/>
          <w:szCs w:val="20"/>
          <w:highlight w:val="white"/>
        </w:rPr>
        <w:t xml:space="preserve">204. </w:t>
      </w:r>
    </w:p>
  </w:footnote>
  <w:footnote w:id="110">
    <w:p w14:paraId="7630CD8C" w14:textId="77777777" w:rsidR="00FF4885" w:rsidRDefault="00FF4885" w:rsidP="00072F28">
      <w:pPr>
        <w:pStyle w:val="Normal1"/>
        <w:spacing w:line="240" w:lineRule="auto"/>
      </w:pPr>
      <w:r w:rsidRPr="002662B2">
        <w:rPr>
          <w:rFonts w:ascii="Times New Roman" w:hAnsi="Times New Roman" w:cs="Times New Roman"/>
          <w:sz w:val="20"/>
          <w:szCs w:val="20"/>
          <w:vertAlign w:val="superscript"/>
        </w:rPr>
        <w:footnoteRef/>
      </w:r>
      <w:r w:rsidRPr="002662B2">
        <w:rPr>
          <w:rFonts w:ascii="Times New Roman" w:hAnsi="Times New Roman" w:cs="Times New Roman"/>
          <w:sz w:val="20"/>
          <w:szCs w:val="20"/>
        </w:rPr>
        <w:t xml:space="preserve"> </w:t>
      </w:r>
      <w:proofErr w:type="spellStart"/>
      <w:proofErr w:type="gramStart"/>
      <w:r w:rsidRPr="002662B2">
        <w:rPr>
          <w:rFonts w:ascii="Times New Roman" w:eastAsia="Times New Roman" w:hAnsi="Times New Roman" w:cs="Times New Roman"/>
          <w:sz w:val="20"/>
          <w:szCs w:val="20"/>
        </w:rPr>
        <w:t>Farzaneh</w:t>
      </w:r>
      <w:proofErr w:type="spellEnd"/>
      <w:r w:rsidRPr="002662B2">
        <w:rPr>
          <w:rFonts w:ascii="Times New Roman" w:eastAsia="Times New Roman" w:hAnsi="Times New Roman" w:cs="Times New Roman"/>
          <w:sz w:val="20"/>
          <w:szCs w:val="20"/>
        </w:rPr>
        <w:t xml:space="preserve">, </w:t>
      </w:r>
      <w:r w:rsidRPr="002662B2">
        <w:rPr>
          <w:rFonts w:ascii="Times New Roman" w:eastAsia="Times New Roman" w:hAnsi="Times New Roman" w:cs="Times New Roman"/>
          <w:i/>
          <w:sz w:val="20"/>
          <w:szCs w:val="20"/>
          <w:highlight w:val="white"/>
        </w:rPr>
        <w:t>The Iranian Constitutional Revolution</w:t>
      </w:r>
      <w:r w:rsidRPr="002662B2">
        <w:rPr>
          <w:rFonts w:ascii="Times New Roman" w:eastAsia="Times New Roman" w:hAnsi="Times New Roman" w:cs="Times New Roman"/>
          <w:sz w:val="20"/>
          <w:szCs w:val="20"/>
          <w:highlight w:val="white"/>
        </w:rPr>
        <w:t>, 235.</w:t>
      </w:r>
      <w:proofErr w:type="gramEnd"/>
      <w:r>
        <w:rPr>
          <w:rFonts w:ascii="Times New Roman" w:eastAsia="Times New Roman" w:hAnsi="Times New Roman" w:cs="Times New Roman"/>
          <w:sz w:val="20"/>
          <w:szCs w:val="20"/>
          <w:highlight w:val="white"/>
        </w:rPr>
        <w:t xml:space="preserve"> </w:t>
      </w:r>
    </w:p>
  </w:footnote>
  <w:footnote w:id="111">
    <w:p w14:paraId="7900CB3D" w14:textId="77777777" w:rsidR="00FF4885" w:rsidRPr="00F96786" w:rsidRDefault="00FF4885" w:rsidP="00595162">
      <w:pPr>
        <w:pStyle w:val="FootnoteText"/>
        <w:rPr>
          <w:rFonts w:ascii="Times New Roman" w:hAnsi="Times New Roman" w:cs="Times New Roman"/>
          <w:sz w:val="20"/>
          <w:szCs w:val="20"/>
        </w:rPr>
      </w:pPr>
      <w:r w:rsidRPr="00F96786">
        <w:rPr>
          <w:rStyle w:val="FootnoteReference"/>
          <w:rFonts w:ascii="Times New Roman" w:hAnsi="Times New Roman" w:cs="Times New Roman"/>
          <w:sz w:val="20"/>
          <w:szCs w:val="20"/>
        </w:rPr>
        <w:footnoteRef/>
      </w:r>
      <w:r w:rsidRPr="00F96786">
        <w:rPr>
          <w:rFonts w:ascii="Times New Roman" w:hAnsi="Times New Roman" w:cs="Times New Roman"/>
          <w:sz w:val="20"/>
          <w:szCs w:val="20"/>
        </w:rPr>
        <w:t xml:space="preserve"> This title is borrowed from </w:t>
      </w:r>
      <w:proofErr w:type="spellStart"/>
      <w:r w:rsidRPr="00F96786">
        <w:rPr>
          <w:rFonts w:ascii="Times New Roman" w:hAnsi="Times New Roman" w:cs="Times New Roman"/>
          <w:sz w:val="20"/>
          <w:szCs w:val="20"/>
        </w:rPr>
        <w:t>Ranajit</w:t>
      </w:r>
      <w:proofErr w:type="spellEnd"/>
      <w:r w:rsidRPr="00F96786">
        <w:rPr>
          <w:rFonts w:ascii="Times New Roman" w:hAnsi="Times New Roman" w:cs="Times New Roman"/>
          <w:sz w:val="20"/>
          <w:szCs w:val="20"/>
        </w:rPr>
        <w:t xml:space="preserve"> </w:t>
      </w:r>
      <w:proofErr w:type="spellStart"/>
      <w:r w:rsidRPr="00F96786">
        <w:rPr>
          <w:rFonts w:ascii="Times New Roman" w:hAnsi="Times New Roman" w:cs="Times New Roman"/>
          <w:sz w:val="20"/>
          <w:szCs w:val="20"/>
        </w:rPr>
        <w:t>Guha’s</w:t>
      </w:r>
      <w:proofErr w:type="spellEnd"/>
      <w:r w:rsidRPr="00F96786">
        <w:rPr>
          <w:rFonts w:ascii="Times New Roman" w:hAnsi="Times New Roman" w:cs="Times New Roman"/>
          <w:sz w:val="20"/>
          <w:szCs w:val="20"/>
        </w:rPr>
        <w:t xml:space="preserve"> </w:t>
      </w:r>
      <w:r w:rsidRPr="00F96786">
        <w:rPr>
          <w:rFonts w:ascii="Times New Roman" w:hAnsi="Times New Roman" w:cs="Times New Roman"/>
          <w:i/>
          <w:sz w:val="20"/>
          <w:szCs w:val="20"/>
        </w:rPr>
        <w:t>History at the Limit of World-History</w:t>
      </w:r>
      <w:r w:rsidRPr="00F96786">
        <w:rPr>
          <w:rFonts w:ascii="Times New Roman" w:hAnsi="Times New Roman" w:cs="Times New Roman"/>
          <w:sz w:val="20"/>
          <w:szCs w:val="20"/>
        </w:rPr>
        <w:t xml:space="preserve"> (New York: Columbia University Press, 2002)</w:t>
      </w:r>
    </w:p>
  </w:footnote>
  <w:footnote w:id="112">
    <w:p w14:paraId="2E81DAE6" w14:textId="77777777" w:rsidR="00FF4885" w:rsidRPr="00F857F7" w:rsidRDefault="00FF4885" w:rsidP="00595162">
      <w:pPr>
        <w:pStyle w:val="FootnoteText"/>
        <w:rPr>
          <w:rFonts w:ascii="Times New Roman" w:hAnsi="Times New Roman" w:cs="Times New Roman"/>
          <w:sz w:val="20"/>
          <w:szCs w:val="20"/>
        </w:rPr>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w:t>
      </w:r>
      <w:proofErr w:type="spellStart"/>
      <w:proofErr w:type="gramStart"/>
      <w:r w:rsidRPr="00F857F7">
        <w:rPr>
          <w:rFonts w:ascii="Times New Roman" w:hAnsi="Times New Roman" w:cs="Times New Roman"/>
          <w:sz w:val="20"/>
          <w:szCs w:val="20"/>
        </w:rPr>
        <w:t>Hobsbawm</w:t>
      </w:r>
      <w:proofErr w:type="spellEnd"/>
      <w:r w:rsidRPr="00F857F7">
        <w:rPr>
          <w:rFonts w:ascii="Times New Roman" w:hAnsi="Times New Roman" w:cs="Times New Roman"/>
          <w:sz w:val="20"/>
          <w:szCs w:val="20"/>
        </w:rPr>
        <w:t xml:space="preserve">, </w:t>
      </w:r>
      <w:r w:rsidRPr="00F857F7">
        <w:rPr>
          <w:rFonts w:ascii="Times New Roman" w:hAnsi="Times New Roman" w:cs="Times New Roman"/>
          <w:i/>
          <w:sz w:val="20"/>
          <w:szCs w:val="20"/>
        </w:rPr>
        <w:t>On History</w:t>
      </w:r>
      <w:r>
        <w:rPr>
          <w:rFonts w:ascii="Times New Roman" w:hAnsi="Times New Roman" w:cs="Times New Roman"/>
          <w:sz w:val="20"/>
          <w:szCs w:val="20"/>
        </w:rPr>
        <w:t xml:space="preserve">, </w:t>
      </w:r>
      <w:r w:rsidRPr="00F857F7">
        <w:rPr>
          <w:rFonts w:ascii="Times New Roman" w:hAnsi="Times New Roman" w:cs="Times New Roman"/>
          <w:sz w:val="20"/>
          <w:szCs w:val="20"/>
        </w:rPr>
        <w:t>71.</w:t>
      </w:r>
      <w:proofErr w:type="gramEnd"/>
    </w:p>
  </w:footnote>
  <w:footnote w:id="113">
    <w:p w14:paraId="46B76738" w14:textId="77777777" w:rsidR="00FF4885" w:rsidRDefault="00FF4885" w:rsidP="00595162">
      <w:pPr>
        <w:pStyle w:val="FootnoteText"/>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Quoted in Ibid</w:t>
      </w:r>
      <w:proofErr w:type="gramStart"/>
      <w:r w:rsidRPr="00F857F7">
        <w:rPr>
          <w:rFonts w:ascii="Times New Roman" w:hAnsi="Times New Roman" w:cs="Times New Roman"/>
          <w:sz w:val="20"/>
          <w:szCs w:val="20"/>
        </w:rPr>
        <w:t>.,</w:t>
      </w:r>
      <w:proofErr w:type="gramEnd"/>
      <w:r w:rsidRPr="00F857F7">
        <w:rPr>
          <w:rFonts w:ascii="Times New Roman" w:hAnsi="Times New Roman" w:cs="Times New Roman"/>
          <w:sz w:val="20"/>
          <w:szCs w:val="20"/>
        </w:rPr>
        <w:t xml:space="preserve"> 75.</w:t>
      </w:r>
    </w:p>
  </w:footnote>
  <w:footnote w:id="114">
    <w:p w14:paraId="04FFBBFE" w14:textId="77777777" w:rsidR="00FF4885" w:rsidRPr="00EE3F83" w:rsidRDefault="00FF4885" w:rsidP="00595162">
      <w:pPr>
        <w:pStyle w:val="FootnoteText"/>
        <w:rPr>
          <w:rFonts w:ascii="Times New Roman" w:hAnsi="Times New Roman" w:cs="Times New Roman"/>
          <w:sz w:val="20"/>
          <w:szCs w:val="20"/>
        </w:rPr>
      </w:pPr>
      <w:r w:rsidRPr="00EE3F83">
        <w:rPr>
          <w:rStyle w:val="FootnoteReference"/>
          <w:rFonts w:ascii="Times New Roman" w:hAnsi="Times New Roman" w:cs="Times New Roman"/>
          <w:sz w:val="20"/>
          <w:szCs w:val="20"/>
        </w:rPr>
        <w:footnoteRef/>
      </w:r>
      <w:r w:rsidRPr="00EE3F83">
        <w:rPr>
          <w:rFonts w:ascii="Times New Roman" w:hAnsi="Times New Roman" w:cs="Times New Roman"/>
          <w:sz w:val="20"/>
          <w:szCs w:val="20"/>
        </w:rPr>
        <w:t xml:space="preserve"> Browne, </w:t>
      </w:r>
      <w:r w:rsidRPr="00EE3F83">
        <w:rPr>
          <w:rFonts w:ascii="Times New Roman" w:hAnsi="Times New Roman" w:cs="Times New Roman"/>
          <w:i/>
          <w:sz w:val="20"/>
          <w:szCs w:val="20"/>
        </w:rPr>
        <w:t>The Persian Revolution: 1905-1909</w:t>
      </w:r>
      <w:r>
        <w:rPr>
          <w:rFonts w:ascii="Times New Roman" w:hAnsi="Times New Roman" w:cs="Times New Roman"/>
          <w:sz w:val="20"/>
          <w:szCs w:val="20"/>
        </w:rPr>
        <w:t xml:space="preserve">, </w:t>
      </w:r>
      <w:r w:rsidRPr="00EE3F83">
        <w:rPr>
          <w:rFonts w:ascii="Times New Roman" w:hAnsi="Times New Roman" w:cs="Times New Roman"/>
          <w:sz w:val="20"/>
          <w:szCs w:val="20"/>
        </w:rPr>
        <w:t>146.</w:t>
      </w:r>
    </w:p>
  </w:footnote>
  <w:footnote w:id="115">
    <w:p w14:paraId="61DBC149" w14:textId="77777777" w:rsidR="00FF4885" w:rsidRPr="00EE3F83" w:rsidRDefault="00FF4885" w:rsidP="00595162">
      <w:pPr>
        <w:pStyle w:val="FootnoteText"/>
        <w:rPr>
          <w:rFonts w:ascii="Times New Roman" w:hAnsi="Times New Roman" w:cs="Times New Roman"/>
          <w:sz w:val="20"/>
          <w:szCs w:val="20"/>
        </w:rPr>
      </w:pPr>
      <w:r w:rsidRPr="00EE3F83">
        <w:rPr>
          <w:rStyle w:val="FootnoteReference"/>
          <w:rFonts w:ascii="Times New Roman" w:hAnsi="Times New Roman" w:cs="Times New Roman"/>
          <w:sz w:val="20"/>
          <w:szCs w:val="20"/>
        </w:rPr>
        <w:footnoteRef/>
      </w:r>
      <w:r w:rsidRPr="00EE3F83">
        <w:rPr>
          <w:rFonts w:ascii="Times New Roman" w:hAnsi="Times New Roman" w:cs="Times New Roman"/>
          <w:sz w:val="20"/>
          <w:szCs w:val="20"/>
        </w:rPr>
        <w:t xml:space="preserve"> Ibid. </w:t>
      </w:r>
    </w:p>
  </w:footnote>
  <w:footnote w:id="116">
    <w:p w14:paraId="4692E855"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proofErr w:type="gramStart"/>
      <w:r w:rsidRPr="00662217">
        <w:rPr>
          <w:rFonts w:ascii="Times New Roman" w:hAnsi="Times New Roman" w:cs="Times New Roman"/>
          <w:sz w:val="20"/>
          <w:szCs w:val="20"/>
        </w:rPr>
        <w:t>Bonakdarian</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Britain and the Constitutional Revolution</w:t>
      </w:r>
      <w:r w:rsidRPr="00662217">
        <w:rPr>
          <w:rFonts w:ascii="Times New Roman" w:hAnsi="Times New Roman" w:cs="Times New Roman"/>
          <w:sz w:val="20"/>
          <w:szCs w:val="20"/>
        </w:rPr>
        <w:t>, 130.</w:t>
      </w:r>
      <w:proofErr w:type="gramEnd"/>
      <w:r w:rsidRPr="00662217">
        <w:rPr>
          <w:rFonts w:ascii="Times New Roman" w:hAnsi="Times New Roman" w:cs="Times New Roman"/>
          <w:sz w:val="20"/>
          <w:szCs w:val="20"/>
        </w:rPr>
        <w:t xml:space="preserve"> </w:t>
      </w:r>
    </w:p>
  </w:footnote>
  <w:footnote w:id="117">
    <w:p w14:paraId="0CE7E46A"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gramStart"/>
      <w:r w:rsidRPr="00662217">
        <w:rPr>
          <w:rFonts w:ascii="Times New Roman" w:hAnsi="Times New Roman" w:cs="Times New Roman"/>
          <w:sz w:val="20"/>
          <w:szCs w:val="20"/>
        </w:rPr>
        <w:t xml:space="preserve">E.G. Browne, </w:t>
      </w:r>
      <w:r w:rsidRPr="00662217">
        <w:rPr>
          <w:rFonts w:ascii="Times New Roman" w:hAnsi="Times New Roman" w:cs="Times New Roman"/>
          <w:i/>
          <w:sz w:val="20"/>
          <w:szCs w:val="20"/>
        </w:rPr>
        <w:t xml:space="preserve">A Year Among the Persians </w:t>
      </w:r>
      <w:r w:rsidRPr="00662217">
        <w:rPr>
          <w:rFonts w:ascii="Times New Roman" w:hAnsi="Times New Roman" w:cs="Times New Roman"/>
          <w:sz w:val="20"/>
          <w:szCs w:val="20"/>
        </w:rPr>
        <w:t>(London: A.C. Black, 1893), 99-100.</w:t>
      </w:r>
      <w:proofErr w:type="gramEnd"/>
    </w:p>
  </w:footnote>
  <w:footnote w:id="118">
    <w:p w14:paraId="373280B0" w14:textId="77777777" w:rsidR="00FF4885" w:rsidRPr="00484181"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proofErr w:type="gramStart"/>
      <w:r w:rsidRPr="00662217">
        <w:rPr>
          <w:rFonts w:ascii="Times New Roman" w:hAnsi="Times New Roman" w:cs="Times New Roman"/>
          <w:sz w:val="20"/>
          <w:szCs w:val="20"/>
        </w:rPr>
        <w:t>Bonakdarian</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Britain and the Constitutional Revolution</w:t>
      </w:r>
      <w:r w:rsidRPr="00662217">
        <w:rPr>
          <w:rFonts w:ascii="Times New Roman" w:hAnsi="Times New Roman" w:cs="Times New Roman"/>
          <w:sz w:val="20"/>
          <w:szCs w:val="20"/>
        </w:rPr>
        <w:t>, 149.</w:t>
      </w:r>
      <w:proofErr w:type="gramEnd"/>
    </w:p>
  </w:footnote>
  <w:footnote w:id="119">
    <w:p w14:paraId="277FB309"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Nikki </w:t>
      </w:r>
      <w:proofErr w:type="spellStart"/>
      <w:r w:rsidRPr="00662217">
        <w:rPr>
          <w:rFonts w:ascii="Times New Roman" w:hAnsi="Times New Roman" w:cs="Times New Roman"/>
          <w:sz w:val="20"/>
          <w:szCs w:val="20"/>
        </w:rPr>
        <w:t>Keddie</w:t>
      </w:r>
      <w:proofErr w:type="spellEnd"/>
      <w:r w:rsidRPr="00662217">
        <w:rPr>
          <w:rFonts w:ascii="Times New Roman" w:hAnsi="Times New Roman" w:cs="Times New Roman"/>
          <w:sz w:val="20"/>
          <w:szCs w:val="20"/>
        </w:rPr>
        <w:t xml:space="preserve">, “The Background of the Constitutional Movement in Azerbaijan,” </w:t>
      </w:r>
      <w:r w:rsidRPr="00662217">
        <w:rPr>
          <w:rFonts w:ascii="Times New Roman" w:hAnsi="Times New Roman" w:cs="Times New Roman"/>
          <w:i/>
          <w:sz w:val="20"/>
          <w:szCs w:val="20"/>
        </w:rPr>
        <w:t>Middle East Journal</w:t>
      </w:r>
      <w:r w:rsidRPr="00662217">
        <w:rPr>
          <w:rFonts w:ascii="Times New Roman" w:hAnsi="Times New Roman" w:cs="Times New Roman"/>
          <w:sz w:val="20"/>
          <w:szCs w:val="20"/>
        </w:rPr>
        <w:t xml:space="preserve"> 14, no. 4 (Autumn 1960): 456-465.</w:t>
      </w:r>
    </w:p>
  </w:footnote>
  <w:footnote w:id="120">
    <w:p w14:paraId="6904249A"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456</w:t>
      </w:r>
    </w:p>
  </w:footnote>
  <w:footnote w:id="121">
    <w:p w14:paraId="5EFD1AF5"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462</w:t>
      </w:r>
    </w:p>
  </w:footnote>
  <w:footnote w:id="122">
    <w:p w14:paraId="2F00223D"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459</w:t>
      </w:r>
    </w:p>
  </w:footnote>
  <w:footnote w:id="123">
    <w:p w14:paraId="332E53F4" w14:textId="77777777" w:rsidR="00FF4885" w:rsidRDefault="00FF4885" w:rsidP="00595162">
      <w:pPr>
        <w:pStyle w:val="FootnoteText"/>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Nikki </w:t>
      </w:r>
      <w:proofErr w:type="spellStart"/>
      <w:r w:rsidRPr="00662217">
        <w:rPr>
          <w:rFonts w:ascii="Times New Roman" w:hAnsi="Times New Roman" w:cs="Times New Roman"/>
          <w:sz w:val="20"/>
          <w:szCs w:val="20"/>
        </w:rPr>
        <w:t>Keddie</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Iran: Religion, Politics, and Society</w:t>
      </w:r>
      <w:r w:rsidRPr="00662217">
        <w:rPr>
          <w:rFonts w:ascii="Times New Roman" w:hAnsi="Times New Roman" w:cs="Times New Roman"/>
          <w:sz w:val="20"/>
          <w:szCs w:val="20"/>
        </w:rPr>
        <w:t xml:space="preserve"> (London: F. Cass, 1980), 48n13.</w:t>
      </w:r>
      <w:r>
        <w:rPr>
          <w:rFonts w:ascii="Times New Roman" w:hAnsi="Times New Roman" w:cs="Times New Roman"/>
          <w:sz w:val="20"/>
          <w:szCs w:val="20"/>
        </w:rPr>
        <w:t xml:space="preserve"> </w:t>
      </w:r>
    </w:p>
  </w:footnote>
  <w:footnote w:id="124">
    <w:p w14:paraId="135790A9"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w:t>
      </w:r>
      <w:r>
        <w:rPr>
          <w:rFonts w:ascii="Times New Roman" w:hAnsi="Times New Roman" w:cs="Times New Roman"/>
          <w:sz w:val="20"/>
          <w:szCs w:val="20"/>
        </w:rPr>
        <w:t>Ibid</w:t>
      </w:r>
      <w:proofErr w:type="gramStart"/>
      <w:r>
        <w:rPr>
          <w:rFonts w:ascii="Times New Roman" w:hAnsi="Times New Roman" w:cs="Times New Roman"/>
          <w:sz w:val="20"/>
          <w:szCs w:val="20"/>
        </w:rPr>
        <w:t>.,</w:t>
      </w:r>
      <w:proofErr w:type="gramEnd"/>
      <w:r w:rsidRPr="00D36723">
        <w:rPr>
          <w:rFonts w:ascii="Times New Roman" w:hAnsi="Times New Roman" w:cs="Times New Roman"/>
          <w:sz w:val="20"/>
          <w:szCs w:val="20"/>
        </w:rPr>
        <w:t xml:space="preserve"> 76.</w:t>
      </w:r>
    </w:p>
  </w:footnote>
  <w:footnote w:id="125">
    <w:p w14:paraId="21554EC8"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Ibid</w:t>
      </w:r>
      <w:proofErr w:type="gramStart"/>
      <w:r w:rsidRPr="00D36723">
        <w:rPr>
          <w:rFonts w:ascii="Times New Roman" w:hAnsi="Times New Roman" w:cs="Times New Roman"/>
          <w:sz w:val="20"/>
          <w:szCs w:val="20"/>
        </w:rPr>
        <w:t>.,</w:t>
      </w:r>
      <w:proofErr w:type="gramEnd"/>
      <w:r w:rsidRPr="00D36723">
        <w:rPr>
          <w:rFonts w:ascii="Times New Roman" w:hAnsi="Times New Roman" w:cs="Times New Roman"/>
          <w:sz w:val="20"/>
          <w:szCs w:val="20"/>
        </w:rPr>
        <w:t xml:space="preserve"> 75. </w:t>
      </w:r>
    </w:p>
  </w:footnote>
  <w:footnote w:id="126">
    <w:p w14:paraId="60BC08A6"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w:t>
      </w:r>
      <w:proofErr w:type="spellStart"/>
      <w:r w:rsidRPr="00D36723">
        <w:rPr>
          <w:rFonts w:ascii="Times New Roman" w:hAnsi="Times New Roman" w:cs="Times New Roman"/>
          <w:sz w:val="20"/>
          <w:szCs w:val="20"/>
        </w:rPr>
        <w:t>Abrahamian</w:t>
      </w:r>
      <w:proofErr w:type="spellEnd"/>
      <w:r w:rsidRPr="00D36723">
        <w:rPr>
          <w:rFonts w:ascii="Times New Roman" w:hAnsi="Times New Roman" w:cs="Times New Roman"/>
          <w:sz w:val="20"/>
          <w:szCs w:val="20"/>
        </w:rPr>
        <w:t xml:space="preserve">, </w:t>
      </w:r>
      <w:r w:rsidRPr="00D36723">
        <w:rPr>
          <w:rFonts w:ascii="Times New Roman" w:hAnsi="Times New Roman" w:cs="Times New Roman"/>
          <w:i/>
          <w:sz w:val="20"/>
          <w:szCs w:val="20"/>
        </w:rPr>
        <w:t>Iran</w:t>
      </w:r>
      <w:r>
        <w:rPr>
          <w:rFonts w:ascii="Times New Roman" w:hAnsi="Times New Roman" w:cs="Times New Roman"/>
          <w:i/>
          <w:sz w:val="20"/>
          <w:szCs w:val="20"/>
        </w:rPr>
        <w:t>:</w:t>
      </w:r>
      <w:r w:rsidRPr="00D36723">
        <w:rPr>
          <w:rFonts w:ascii="Times New Roman" w:hAnsi="Times New Roman" w:cs="Times New Roman"/>
          <w:i/>
          <w:sz w:val="20"/>
          <w:szCs w:val="20"/>
        </w:rPr>
        <w:t xml:space="preserve"> Between Two Revolutions</w:t>
      </w:r>
      <w:r>
        <w:rPr>
          <w:rFonts w:ascii="Times New Roman" w:hAnsi="Times New Roman" w:cs="Times New Roman"/>
          <w:sz w:val="20"/>
          <w:szCs w:val="20"/>
        </w:rPr>
        <w:t xml:space="preserve">, </w:t>
      </w:r>
      <w:r w:rsidRPr="00D36723">
        <w:rPr>
          <w:rFonts w:ascii="Times New Roman" w:hAnsi="Times New Roman" w:cs="Times New Roman"/>
          <w:sz w:val="20"/>
          <w:szCs w:val="20"/>
        </w:rPr>
        <w:t>76.</w:t>
      </w:r>
    </w:p>
  </w:footnote>
  <w:footnote w:id="127">
    <w:p w14:paraId="28A4B8C6"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Ibid</w:t>
      </w:r>
      <w:proofErr w:type="gramStart"/>
      <w:r w:rsidRPr="00D36723">
        <w:rPr>
          <w:rFonts w:ascii="Times New Roman" w:hAnsi="Times New Roman" w:cs="Times New Roman"/>
          <w:sz w:val="20"/>
          <w:szCs w:val="20"/>
        </w:rPr>
        <w:t>.,</w:t>
      </w:r>
      <w:proofErr w:type="gramEnd"/>
      <w:r w:rsidRPr="00D36723">
        <w:rPr>
          <w:rFonts w:ascii="Times New Roman" w:hAnsi="Times New Roman" w:cs="Times New Roman"/>
          <w:sz w:val="20"/>
          <w:szCs w:val="20"/>
        </w:rPr>
        <w:t xml:space="preserve"> 77</w:t>
      </w:r>
      <w:r>
        <w:rPr>
          <w:rFonts w:ascii="Times New Roman" w:hAnsi="Times New Roman" w:cs="Times New Roman"/>
          <w:sz w:val="20"/>
          <w:szCs w:val="20"/>
        </w:rPr>
        <w:t>.</w:t>
      </w:r>
    </w:p>
  </w:footnote>
  <w:footnote w:id="128">
    <w:p w14:paraId="5251500E"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
  </w:footnote>
  <w:footnote w:id="129">
    <w:p w14:paraId="147917E8"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97. </w:t>
      </w:r>
    </w:p>
  </w:footnote>
  <w:footnote w:id="130">
    <w:p w14:paraId="0496EB90"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
  </w:footnote>
  <w:footnote w:id="131">
    <w:p w14:paraId="2CD7A358" w14:textId="77777777" w:rsidR="00FF4885" w:rsidRPr="00D36723"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91</w:t>
      </w:r>
    </w:p>
  </w:footnote>
  <w:footnote w:id="132">
    <w:p w14:paraId="67A22B00" w14:textId="77777777" w:rsidR="00FF4885" w:rsidRPr="00425F11" w:rsidRDefault="00FF4885" w:rsidP="00595162">
      <w:pPr>
        <w:pStyle w:val="FootnoteText"/>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w:t>
      </w:r>
      <w:proofErr w:type="spellStart"/>
      <w:proofErr w:type="gramStart"/>
      <w:r w:rsidRPr="00D36723">
        <w:rPr>
          <w:rFonts w:ascii="Times New Roman" w:hAnsi="Times New Roman" w:cs="Times New Roman"/>
          <w:sz w:val="20"/>
          <w:szCs w:val="20"/>
        </w:rPr>
        <w:t>Afary</w:t>
      </w:r>
      <w:proofErr w:type="spellEnd"/>
      <w:r w:rsidRPr="00D36723">
        <w:rPr>
          <w:rFonts w:ascii="Times New Roman" w:hAnsi="Times New Roman" w:cs="Times New Roman"/>
          <w:sz w:val="20"/>
          <w:szCs w:val="20"/>
        </w:rPr>
        <w:t xml:space="preserve">, </w:t>
      </w:r>
      <w:r w:rsidRPr="00D36723">
        <w:rPr>
          <w:rFonts w:ascii="Times New Roman" w:hAnsi="Times New Roman" w:cs="Times New Roman"/>
          <w:i/>
          <w:sz w:val="20"/>
          <w:szCs w:val="20"/>
        </w:rPr>
        <w:t>The Iranian Constitutional Revolution</w:t>
      </w:r>
      <w:r w:rsidRPr="00D36723">
        <w:rPr>
          <w:rFonts w:ascii="Times New Roman" w:hAnsi="Times New Roman" w:cs="Times New Roman"/>
          <w:sz w:val="20"/>
          <w:szCs w:val="20"/>
        </w:rPr>
        <w:t>, 145.</w:t>
      </w:r>
      <w:proofErr w:type="gramEnd"/>
      <w:r w:rsidRPr="00D36723">
        <w:rPr>
          <w:rFonts w:ascii="Times New Roman" w:hAnsi="Times New Roman" w:cs="Times New Roman"/>
          <w:sz w:val="20"/>
          <w:szCs w:val="20"/>
        </w:rPr>
        <w:t xml:space="preserve"> </w:t>
      </w:r>
    </w:p>
  </w:footnote>
  <w:footnote w:id="133">
    <w:p w14:paraId="53589C81" w14:textId="77777777" w:rsidR="00FF4885" w:rsidRPr="00C55A60" w:rsidRDefault="00FF4885" w:rsidP="00595162">
      <w:pPr>
        <w:pStyle w:val="FootnoteText"/>
        <w:rPr>
          <w:rFonts w:ascii="Times New Roman" w:hAnsi="Times New Roman" w:cs="Times New Roman"/>
          <w:sz w:val="20"/>
          <w:szCs w:val="20"/>
        </w:rPr>
      </w:pPr>
      <w:r w:rsidRPr="00C55A60">
        <w:rPr>
          <w:rStyle w:val="FootnoteReference"/>
          <w:rFonts w:ascii="Times New Roman" w:hAnsi="Times New Roman" w:cs="Times New Roman"/>
          <w:sz w:val="20"/>
          <w:szCs w:val="20"/>
        </w:rPr>
        <w:footnoteRef/>
      </w:r>
      <w:r w:rsidRPr="00C55A60">
        <w:rPr>
          <w:rFonts w:ascii="Times New Roman" w:hAnsi="Times New Roman" w:cs="Times New Roman"/>
          <w:sz w:val="20"/>
          <w:szCs w:val="20"/>
        </w:rPr>
        <w:t xml:space="preserve"> </w:t>
      </w:r>
      <w:proofErr w:type="spellStart"/>
      <w:r w:rsidRPr="00C55A60">
        <w:rPr>
          <w:rFonts w:ascii="Times New Roman" w:hAnsi="Times New Roman" w:cs="Times New Roman"/>
          <w:sz w:val="20"/>
          <w:szCs w:val="20"/>
        </w:rPr>
        <w:t>Touraj</w:t>
      </w:r>
      <w:proofErr w:type="spellEnd"/>
      <w:r w:rsidRPr="00C55A60">
        <w:rPr>
          <w:rFonts w:ascii="Times New Roman" w:hAnsi="Times New Roman" w:cs="Times New Roman"/>
          <w:sz w:val="20"/>
          <w:szCs w:val="20"/>
        </w:rPr>
        <w:t xml:space="preserve"> </w:t>
      </w:r>
      <w:proofErr w:type="spellStart"/>
      <w:r w:rsidRPr="00C55A60">
        <w:rPr>
          <w:rFonts w:ascii="Times New Roman" w:hAnsi="Times New Roman" w:cs="Times New Roman"/>
          <w:sz w:val="20"/>
          <w:szCs w:val="20"/>
        </w:rPr>
        <w:t>Atabaki</w:t>
      </w:r>
      <w:proofErr w:type="spellEnd"/>
      <w:r w:rsidRPr="00C55A60">
        <w:rPr>
          <w:rFonts w:ascii="Times New Roman" w:hAnsi="Times New Roman" w:cs="Times New Roman"/>
          <w:sz w:val="20"/>
          <w:szCs w:val="20"/>
        </w:rPr>
        <w:t xml:space="preserve">, </w:t>
      </w:r>
      <w:r w:rsidRPr="00C55A60">
        <w:rPr>
          <w:rFonts w:ascii="Times New Roman" w:hAnsi="Times New Roman" w:cs="Times New Roman"/>
          <w:i/>
          <w:sz w:val="20"/>
          <w:szCs w:val="20"/>
        </w:rPr>
        <w:t>Azerbaijan: Ethnicity and Autonomy in Twentieth-Century Iran</w:t>
      </w:r>
      <w:r w:rsidRPr="00C55A60">
        <w:rPr>
          <w:rFonts w:ascii="Times New Roman" w:hAnsi="Times New Roman" w:cs="Times New Roman"/>
          <w:sz w:val="20"/>
          <w:szCs w:val="20"/>
        </w:rPr>
        <w:t xml:space="preserve"> (London: British Academic Press, 1993).</w:t>
      </w:r>
    </w:p>
  </w:footnote>
  <w:footnote w:id="134">
    <w:p w14:paraId="0978E439" w14:textId="77777777" w:rsidR="00FF4885" w:rsidRPr="00C55A60" w:rsidRDefault="00FF4885" w:rsidP="00595162">
      <w:pPr>
        <w:pStyle w:val="FootnoteText"/>
        <w:rPr>
          <w:rFonts w:ascii="Times New Roman" w:hAnsi="Times New Roman" w:cs="Times New Roman"/>
          <w:sz w:val="20"/>
          <w:szCs w:val="20"/>
        </w:rPr>
      </w:pPr>
      <w:r w:rsidRPr="00C55A60">
        <w:rPr>
          <w:rStyle w:val="FootnoteReference"/>
          <w:rFonts w:ascii="Times New Roman" w:hAnsi="Times New Roman" w:cs="Times New Roman"/>
          <w:sz w:val="20"/>
          <w:szCs w:val="20"/>
        </w:rPr>
        <w:footnoteRef/>
      </w:r>
      <w:r w:rsidRPr="00C55A60">
        <w:rPr>
          <w:rFonts w:ascii="Times New Roman" w:hAnsi="Times New Roman" w:cs="Times New Roman"/>
          <w:sz w:val="20"/>
          <w:szCs w:val="20"/>
        </w:rPr>
        <w:t xml:space="preserve"> Ibid</w:t>
      </w:r>
      <w:proofErr w:type="gramStart"/>
      <w:r w:rsidRPr="00C55A60">
        <w:rPr>
          <w:rFonts w:ascii="Times New Roman" w:hAnsi="Times New Roman" w:cs="Times New Roman"/>
          <w:sz w:val="20"/>
          <w:szCs w:val="20"/>
        </w:rPr>
        <w:t>.,</w:t>
      </w:r>
      <w:proofErr w:type="gramEnd"/>
      <w:r w:rsidRPr="00C55A60">
        <w:rPr>
          <w:rFonts w:ascii="Times New Roman" w:hAnsi="Times New Roman" w:cs="Times New Roman"/>
          <w:sz w:val="20"/>
          <w:szCs w:val="20"/>
        </w:rPr>
        <w:t xml:space="preserve"> 27.</w:t>
      </w:r>
    </w:p>
  </w:footnote>
  <w:footnote w:id="135">
    <w:p w14:paraId="7DD80CA2" w14:textId="77777777" w:rsidR="00FF4885" w:rsidRDefault="00FF4885" w:rsidP="00595162">
      <w:pPr>
        <w:pStyle w:val="FootnoteText"/>
      </w:pPr>
      <w:r w:rsidRPr="00C55A60">
        <w:rPr>
          <w:rStyle w:val="FootnoteReference"/>
          <w:rFonts w:ascii="Times New Roman" w:hAnsi="Times New Roman" w:cs="Times New Roman"/>
          <w:sz w:val="20"/>
          <w:szCs w:val="20"/>
        </w:rPr>
        <w:footnoteRef/>
      </w:r>
      <w:r w:rsidRPr="00C55A60">
        <w:rPr>
          <w:rFonts w:ascii="Times New Roman" w:hAnsi="Times New Roman" w:cs="Times New Roman"/>
          <w:sz w:val="20"/>
          <w:szCs w:val="20"/>
        </w:rPr>
        <w:t xml:space="preserve"> Ibid</w:t>
      </w:r>
      <w:proofErr w:type="gramStart"/>
      <w:r w:rsidRPr="00C55A60">
        <w:rPr>
          <w:rFonts w:ascii="Times New Roman" w:hAnsi="Times New Roman" w:cs="Times New Roman"/>
          <w:sz w:val="20"/>
          <w:szCs w:val="20"/>
        </w:rPr>
        <w:t>.,</w:t>
      </w:r>
      <w:proofErr w:type="gramEnd"/>
      <w:r w:rsidRPr="00C55A60">
        <w:rPr>
          <w:rFonts w:ascii="Times New Roman" w:hAnsi="Times New Roman" w:cs="Times New Roman"/>
          <w:sz w:val="20"/>
          <w:szCs w:val="20"/>
        </w:rPr>
        <w:t xml:space="preserve"> 28.</w:t>
      </w:r>
    </w:p>
  </w:footnote>
  <w:footnote w:id="136">
    <w:p w14:paraId="6469B050"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Martin, </w:t>
      </w:r>
      <w:r w:rsidRPr="00662217">
        <w:rPr>
          <w:rFonts w:ascii="Times New Roman" w:hAnsi="Times New Roman" w:cs="Times New Roman"/>
          <w:i/>
          <w:sz w:val="20"/>
          <w:szCs w:val="20"/>
        </w:rPr>
        <w:t>Iran Between Islamic Nationalism and Secularism</w:t>
      </w:r>
      <w:r w:rsidRPr="00662217">
        <w:rPr>
          <w:rFonts w:ascii="Times New Roman" w:hAnsi="Times New Roman" w:cs="Times New Roman"/>
          <w:sz w:val="20"/>
          <w:szCs w:val="20"/>
        </w:rPr>
        <w:t>, 36-37.</w:t>
      </w:r>
    </w:p>
  </w:footnote>
  <w:footnote w:id="137">
    <w:p w14:paraId="459DEADE" w14:textId="77777777" w:rsidR="00FF4885" w:rsidRDefault="00FF4885" w:rsidP="00595162">
      <w:pPr>
        <w:pStyle w:val="FootnoteText"/>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60.</w:t>
      </w:r>
    </w:p>
  </w:footnote>
  <w:footnote w:id="138">
    <w:p w14:paraId="56481F83"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w:t>
      </w:r>
      <w:proofErr w:type="gramStart"/>
      <w:r w:rsidRPr="00D36723">
        <w:rPr>
          <w:rFonts w:ascii="Times New Roman" w:hAnsi="Times New Roman" w:cs="Times New Roman"/>
          <w:sz w:val="20"/>
          <w:szCs w:val="20"/>
        </w:rPr>
        <w:t xml:space="preserve">Browne, </w:t>
      </w:r>
      <w:r w:rsidRPr="00D36723">
        <w:rPr>
          <w:rFonts w:ascii="Times New Roman" w:hAnsi="Times New Roman" w:cs="Times New Roman"/>
          <w:i/>
          <w:sz w:val="20"/>
          <w:szCs w:val="20"/>
        </w:rPr>
        <w:t>The Persian Revolution,</w:t>
      </w:r>
      <w:r w:rsidRPr="00D36723">
        <w:rPr>
          <w:rFonts w:ascii="Times New Roman" w:hAnsi="Times New Roman" w:cs="Times New Roman"/>
          <w:sz w:val="20"/>
          <w:szCs w:val="20"/>
        </w:rPr>
        <w:t xml:space="preserve"> 299.</w:t>
      </w:r>
      <w:proofErr w:type="gramEnd"/>
    </w:p>
  </w:footnote>
  <w:footnote w:id="139">
    <w:p w14:paraId="27EDCEC4" w14:textId="77777777" w:rsidR="00FF4885" w:rsidRPr="00D36723" w:rsidRDefault="00FF4885" w:rsidP="00595162">
      <w:pPr>
        <w:pStyle w:val="FootnoteText"/>
        <w:rPr>
          <w:rFonts w:ascii="Times New Roman" w:hAnsi="Times New Roman" w:cs="Times New Roman"/>
          <w:sz w:val="20"/>
          <w:szCs w:val="20"/>
        </w:rPr>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Ibid</w:t>
      </w:r>
      <w:proofErr w:type="gramStart"/>
      <w:r w:rsidRPr="00D36723">
        <w:rPr>
          <w:rFonts w:ascii="Times New Roman" w:hAnsi="Times New Roman" w:cs="Times New Roman"/>
          <w:sz w:val="20"/>
          <w:szCs w:val="20"/>
        </w:rPr>
        <w:t>.,</w:t>
      </w:r>
      <w:proofErr w:type="gramEnd"/>
      <w:r w:rsidRPr="00D36723">
        <w:rPr>
          <w:rFonts w:ascii="Times New Roman" w:hAnsi="Times New Roman" w:cs="Times New Roman"/>
          <w:sz w:val="20"/>
          <w:szCs w:val="20"/>
        </w:rPr>
        <w:t xml:space="preserve"> 443. </w:t>
      </w:r>
    </w:p>
  </w:footnote>
  <w:footnote w:id="140">
    <w:p w14:paraId="6921F770" w14:textId="77777777" w:rsidR="00FF4885" w:rsidRDefault="00FF4885" w:rsidP="00595162">
      <w:pPr>
        <w:pStyle w:val="FootnoteText"/>
      </w:pPr>
      <w:r w:rsidRPr="00D36723">
        <w:rPr>
          <w:rStyle w:val="FootnoteReference"/>
          <w:rFonts w:ascii="Times New Roman" w:hAnsi="Times New Roman" w:cs="Times New Roman"/>
          <w:sz w:val="20"/>
          <w:szCs w:val="20"/>
        </w:rPr>
        <w:footnoteRef/>
      </w:r>
      <w:r w:rsidRPr="00D36723">
        <w:rPr>
          <w:rFonts w:ascii="Times New Roman" w:hAnsi="Times New Roman" w:cs="Times New Roman"/>
          <w:sz w:val="20"/>
          <w:szCs w:val="20"/>
        </w:rPr>
        <w:t xml:space="preserve"> Ibid</w:t>
      </w:r>
      <w:proofErr w:type="gramStart"/>
      <w:r w:rsidRPr="00D36723">
        <w:rPr>
          <w:rFonts w:ascii="Times New Roman" w:hAnsi="Times New Roman" w:cs="Times New Roman"/>
          <w:sz w:val="20"/>
          <w:szCs w:val="20"/>
        </w:rPr>
        <w:t>.,</w:t>
      </w:r>
      <w:proofErr w:type="gramEnd"/>
      <w:r w:rsidRPr="00D36723">
        <w:rPr>
          <w:rFonts w:ascii="Times New Roman" w:hAnsi="Times New Roman" w:cs="Times New Roman"/>
          <w:sz w:val="20"/>
          <w:szCs w:val="20"/>
        </w:rPr>
        <w:t xml:space="preserve"> 175.</w:t>
      </w:r>
      <w:r>
        <w:t xml:space="preserve"> </w:t>
      </w:r>
    </w:p>
  </w:footnote>
  <w:footnote w:id="141">
    <w:p w14:paraId="571E7368" w14:textId="77777777" w:rsidR="00FF4885" w:rsidRPr="00F857F7" w:rsidRDefault="00FF4885" w:rsidP="00595162">
      <w:pPr>
        <w:pStyle w:val="FootnoteText"/>
        <w:rPr>
          <w:rFonts w:ascii="Times New Roman" w:hAnsi="Times New Roman" w:cs="Times New Roman"/>
          <w:sz w:val="20"/>
          <w:szCs w:val="20"/>
        </w:rPr>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w:t>
      </w:r>
      <w:proofErr w:type="spellStart"/>
      <w:proofErr w:type="gramStart"/>
      <w:r w:rsidRPr="00F857F7">
        <w:rPr>
          <w:rFonts w:ascii="Times New Roman" w:hAnsi="Times New Roman" w:cs="Times New Roman"/>
          <w:sz w:val="20"/>
          <w:szCs w:val="20"/>
        </w:rPr>
        <w:t>Keddie</w:t>
      </w:r>
      <w:proofErr w:type="spellEnd"/>
      <w:r w:rsidRPr="00F857F7">
        <w:rPr>
          <w:rFonts w:ascii="Times New Roman" w:hAnsi="Times New Roman" w:cs="Times New Roman"/>
          <w:sz w:val="20"/>
          <w:szCs w:val="20"/>
        </w:rPr>
        <w:t>, “The Background of the Constitutional Movement in Azerbaijan,” 459-460.</w:t>
      </w:r>
      <w:proofErr w:type="gramEnd"/>
    </w:p>
  </w:footnote>
  <w:footnote w:id="142">
    <w:p w14:paraId="463E2FF4" w14:textId="77777777" w:rsidR="00FF4885" w:rsidRPr="00F857F7" w:rsidRDefault="00FF4885" w:rsidP="00595162">
      <w:pPr>
        <w:pStyle w:val="FootnoteText"/>
        <w:rPr>
          <w:rFonts w:ascii="Times New Roman" w:hAnsi="Times New Roman" w:cs="Times New Roman"/>
          <w:sz w:val="20"/>
          <w:szCs w:val="20"/>
        </w:rPr>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w:t>
      </w:r>
      <w:proofErr w:type="spellStart"/>
      <w:r w:rsidRPr="00F857F7">
        <w:rPr>
          <w:rFonts w:ascii="Times New Roman" w:hAnsi="Times New Roman" w:cs="Times New Roman"/>
          <w:sz w:val="20"/>
          <w:szCs w:val="20"/>
        </w:rPr>
        <w:t>Abrahamian</w:t>
      </w:r>
      <w:proofErr w:type="spellEnd"/>
      <w:r w:rsidRPr="00F857F7">
        <w:rPr>
          <w:rFonts w:ascii="Times New Roman" w:hAnsi="Times New Roman" w:cs="Times New Roman"/>
          <w:sz w:val="20"/>
          <w:szCs w:val="20"/>
        </w:rPr>
        <w:t xml:space="preserve">, </w:t>
      </w:r>
      <w:r w:rsidRPr="00F857F7">
        <w:rPr>
          <w:rFonts w:ascii="Times New Roman" w:hAnsi="Times New Roman" w:cs="Times New Roman"/>
          <w:i/>
          <w:sz w:val="20"/>
          <w:szCs w:val="20"/>
        </w:rPr>
        <w:t xml:space="preserve">Iran Between Two </w:t>
      </w:r>
      <w:proofErr w:type="gramStart"/>
      <w:r w:rsidRPr="00F857F7">
        <w:rPr>
          <w:rFonts w:ascii="Times New Roman" w:hAnsi="Times New Roman" w:cs="Times New Roman"/>
          <w:i/>
          <w:sz w:val="20"/>
          <w:szCs w:val="20"/>
        </w:rPr>
        <w:t>Revolution</w:t>
      </w:r>
      <w:proofErr w:type="gramEnd"/>
      <w:r w:rsidRPr="00F857F7">
        <w:rPr>
          <w:rFonts w:ascii="Times New Roman" w:hAnsi="Times New Roman" w:cs="Times New Roman"/>
          <w:sz w:val="20"/>
          <w:szCs w:val="20"/>
        </w:rPr>
        <w:t xml:space="preserve">, 65; 99. </w:t>
      </w:r>
    </w:p>
  </w:footnote>
  <w:footnote w:id="143">
    <w:p w14:paraId="5AC26EF1" w14:textId="77777777" w:rsidR="00FF4885" w:rsidRPr="00F857F7" w:rsidRDefault="00FF4885" w:rsidP="00595162">
      <w:pPr>
        <w:pStyle w:val="FootnoteText"/>
        <w:rPr>
          <w:rFonts w:ascii="Times New Roman" w:hAnsi="Times New Roman" w:cs="Times New Roman"/>
          <w:sz w:val="20"/>
          <w:szCs w:val="20"/>
        </w:rPr>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w:t>
      </w:r>
      <w:proofErr w:type="spellStart"/>
      <w:proofErr w:type="gramStart"/>
      <w:r w:rsidRPr="00F857F7">
        <w:rPr>
          <w:rFonts w:ascii="Times New Roman" w:hAnsi="Times New Roman" w:cs="Times New Roman"/>
          <w:sz w:val="20"/>
          <w:szCs w:val="20"/>
        </w:rPr>
        <w:t>Afary</w:t>
      </w:r>
      <w:proofErr w:type="spellEnd"/>
      <w:r w:rsidRPr="00F857F7">
        <w:rPr>
          <w:rFonts w:ascii="Times New Roman" w:hAnsi="Times New Roman" w:cs="Times New Roman"/>
          <w:sz w:val="20"/>
          <w:szCs w:val="20"/>
        </w:rPr>
        <w:t xml:space="preserve">, </w:t>
      </w:r>
      <w:r w:rsidRPr="00F857F7">
        <w:rPr>
          <w:rFonts w:ascii="Times New Roman" w:hAnsi="Times New Roman" w:cs="Times New Roman"/>
          <w:i/>
          <w:sz w:val="20"/>
          <w:szCs w:val="20"/>
        </w:rPr>
        <w:t>The Iranian Constitutional Revolution,</w:t>
      </w:r>
      <w:r w:rsidRPr="00F857F7">
        <w:rPr>
          <w:rFonts w:ascii="Times New Roman" w:hAnsi="Times New Roman" w:cs="Times New Roman"/>
          <w:sz w:val="20"/>
          <w:szCs w:val="20"/>
        </w:rPr>
        <w:t xml:space="preserve"> 237.</w:t>
      </w:r>
      <w:proofErr w:type="gramEnd"/>
      <w:r w:rsidRPr="00F857F7">
        <w:rPr>
          <w:rFonts w:ascii="Times New Roman" w:hAnsi="Times New Roman" w:cs="Times New Roman"/>
          <w:sz w:val="20"/>
          <w:szCs w:val="20"/>
        </w:rPr>
        <w:t xml:space="preserve"> </w:t>
      </w:r>
    </w:p>
  </w:footnote>
  <w:footnote w:id="144">
    <w:p w14:paraId="70270271" w14:textId="77777777" w:rsidR="00FF4885" w:rsidRPr="00F857F7" w:rsidRDefault="00FF4885" w:rsidP="00595162">
      <w:pPr>
        <w:pStyle w:val="FootnoteText"/>
        <w:rPr>
          <w:rFonts w:ascii="Times New Roman" w:hAnsi="Times New Roman" w:cs="Times New Roman"/>
          <w:sz w:val="20"/>
          <w:szCs w:val="20"/>
        </w:rPr>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Ibid</w:t>
      </w:r>
      <w:proofErr w:type="gramStart"/>
      <w:r w:rsidRPr="00F857F7">
        <w:rPr>
          <w:rFonts w:ascii="Times New Roman" w:hAnsi="Times New Roman" w:cs="Times New Roman"/>
          <w:sz w:val="20"/>
          <w:szCs w:val="20"/>
        </w:rPr>
        <w:t>.,</w:t>
      </w:r>
      <w:proofErr w:type="gramEnd"/>
      <w:r w:rsidRPr="00F857F7">
        <w:rPr>
          <w:rFonts w:ascii="Times New Roman" w:hAnsi="Times New Roman" w:cs="Times New Roman"/>
          <w:sz w:val="20"/>
          <w:szCs w:val="20"/>
        </w:rPr>
        <w:t xml:space="preserve"> 239.</w:t>
      </w:r>
    </w:p>
  </w:footnote>
  <w:footnote w:id="145">
    <w:p w14:paraId="2395A2A9" w14:textId="77777777" w:rsidR="00FF4885" w:rsidRDefault="00FF4885" w:rsidP="00595162">
      <w:pPr>
        <w:pStyle w:val="FootnoteText"/>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Ibid.</w:t>
      </w:r>
    </w:p>
  </w:footnote>
  <w:footnote w:id="146">
    <w:p w14:paraId="3E8DFFBE"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Houri</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Berberian</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Armenians and the Iranian Constitutional Revolution of 1905-1911: “The Love For Freedom Has No Fatherland</w:t>
      </w:r>
      <w:r w:rsidRPr="00662217">
        <w:rPr>
          <w:rFonts w:ascii="Times New Roman" w:hAnsi="Times New Roman" w:cs="Times New Roman"/>
          <w:sz w:val="20"/>
          <w:szCs w:val="20"/>
        </w:rPr>
        <w:t xml:space="preserve"> (Boulder: Westview Press, 2001), 5.</w:t>
      </w:r>
    </w:p>
  </w:footnote>
  <w:footnote w:id="147">
    <w:p w14:paraId="6898E766" w14:textId="77777777" w:rsidR="00FF4885" w:rsidRPr="00324375" w:rsidRDefault="00FF4885" w:rsidP="00595162">
      <w:pPr>
        <w:pStyle w:val="FootnoteText"/>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Mangol</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Bayat</w:t>
      </w:r>
      <w:proofErr w:type="spellEnd"/>
      <w:r w:rsidRPr="00662217">
        <w:rPr>
          <w:rFonts w:ascii="Times New Roman" w:hAnsi="Times New Roman" w:cs="Times New Roman"/>
          <w:sz w:val="20"/>
          <w:szCs w:val="20"/>
        </w:rPr>
        <w:t xml:space="preserve">, “Armenians and the Constitutional Revolution of 1905-1911,” review by </w:t>
      </w:r>
      <w:proofErr w:type="spellStart"/>
      <w:r w:rsidRPr="00662217">
        <w:rPr>
          <w:rFonts w:ascii="Times New Roman" w:hAnsi="Times New Roman" w:cs="Times New Roman"/>
          <w:sz w:val="20"/>
          <w:szCs w:val="20"/>
        </w:rPr>
        <w:t>Mangol</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Bayat</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Middle East Journal</w:t>
      </w:r>
      <w:r w:rsidRPr="00662217">
        <w:rPr>
          <w:rFonts w:ascii="Times New Roman" w:hAnsi="Times New Roman" w:cs="Times New Roman"/>
          <w:sz w:val="20"/>
          <w:szCs w:val="20"/>
        </w:rPr>
        <w:t xml:space="preserve"> 55, no. 4 (Autumn 2001): 683-684.</w:t>
      </w:r>
    </w:p>
  </w:footnote>
  <w:footnote w:id="148">
    <w:p w14:paraId="4CF229EB"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Ervand</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Abrahamian</w:t>
      </w:r>
      <w:proofErr w:type="spellEnd"/>
      <w:r w:rsidRPr="00662217">
        <w:rPr>
          <w:rFonts w:ascii="Times New Roman" w:hAnsi="Times New Roman" w:cs="Times New Roman"/>
          <w:sz w:val="20"/>
          <w:szCs w:val="20"/>
        </w:rPr>
        <w:t xml:space="preserve">, “Armenians and the Constitutional Revolution of 1905-1911,” review by </w:t>
      </w:r>
      <w:proofErr w:type="spellStart"/>
      <w:r w:rsidRPr="00662217">
        <w:rPr>
          <w:rFonts w:ascii="Times New Roman" w:hAnsi="Times New Roman" w:cs="Times New Roman"/>
          <w:sz w:val="20"/>
          <w:szCs w:val="20"/>
        </w:rPr>
        <w:t>Ervand</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Abrahamian</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American Historical Review</w:t>
      </w:r>
      <w:r w:rsidRPr="00662217">
        <w:rPr>
          <w:rFonts w:ascii="Times New Roman" w:hAnsi="Times New Roman" w:cs="Times New Roman"/>
          <w:sz w:val="20"/>
          <w:szCs w:val="20"/>
        </w:rPr>
        <w:t xml:space="preserve"> 107, no. 5 (December 2002): 1674-1675.</w:t>
      </w:r>
    </w:p>
  </w:footnote>
  <w:footnote w:id="149">
    <w:p w14:paraId="013EEB80" w14:textId="77777777" w:rsidR="00FF4885" w:rsidRPr="007B03CE" w:rsidRDefault="00FF4885" w:rsidP="00595162">
      <w:pPr>
        <w:pStyle w:val="FootnoteText"/>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Iago</w:t>
      </w:r>
      <w:proofErr w:type="spellEnd"/>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Gocheleishvili</w:t>
      </w:r>
      <w:proofErr w:type="spellEnd"/>
      <w:r w:rsidRPr="00662217">
        <w:rPr>
          <w:rFonts w:ascii="Times New Roman" w:hAnsi="Times New Roman" w:cs="Times New Roman"/>
          <w:sz w:val="20"/>
          <w:szCs w:val="20"/>
        </w:rPr>
        <w:t xml:space="preserve">, “Introducing Georgian Sources for the Historiography of the Iranian Constitutional Revolution (1905-1911),” </w:t>
      </w:r>
      <w:r w:rsidRPr="00662217">
        <w:rPr>
          <w:rFonts w:ascii="Times New Roman" w:hAnsi="Times New Roman" w:cs="Times New Roman"/>
          <w:i/>
          <w:sz w:val="20"/>
          <w:szCs w:val="20"/>
        </w:rPr>
        <w:t xml:space="preserve">Iran’s Constitutional Revolution: Popular Politics, Cultural Transformations, and Transnational Connections </w:t>
      </w:r>
      <w:r w:rsidRPr="00662217">
        <w:rPr>
          <w:rFonts w:ascii="Times New Roman" w:hAnsi="Times New Roman" w:cs="Times New Roman"/>
          <w:sz w:val="20"/>
          <w:szCs w:val="20"/>
        </w:rPr>
        <w:t>(London: I.B. Taurus, 2010), 45-68.</w:t>
      </w:r>
    </w:p>
  </w:footnote>
  <w:footnote w:id="150">
    <w:p w14:paraId="65DD39C8" w14:textId="77777777" w:rsidR="00FF4885" w:rsidRDefault="00FF4885" w:rsidP="00595162">
      <w:pPr>
        <w:pStyle w:val="FootnoteText"/>
      </w:pPr>
      <w:r w:rsidRPr="00F857F7">
        <w:rPr>
          <w:rStyle w:val="FootnoteReference"/>
          <w:rFonts w:ascii="Times New Roman" w:hAnsi="Times New Roman" w:cs="Times New Roman"/>
          <w:sz w:val="20"/>
          <w:szCs w:val="20"/>
        </w:rPr>
        <w:footnoteRef/>
      </w:r>
      <w:r w:rsidRPr="00F857F7">
        <w:rPr>
          <w:rFonts w:ascii="Times New Roman" w:hAnsi="Times New Roman" w:cs="Times New Roman"/>
          <w:sz w:val="20"/>
          <w:szCs w:val="20"/>
        </w:rPr>
        <w:t xml:space="preserve"> </w:t>
      </w:r>
      <w:proofErr w:type="gramStart"/>
      <w:r w:rsidRPr="00F857F7">
        <w:rPr>
          <w:rFonts w:ascii="Times New Roman" w:hAnsi="Times New Roman" w:cs="Times New Roman"/>
          <w:sz w:val="20"/>
          <w:szCs w:val="20"/>
        </w:rPr>
        <w:t xml:space="preserve">Browne, </w:t>
      </w:r>
      <w:r w:rsidRPr="00F857F7">
        <w:rPr>
          <w:rFonts w:ascii="Times New Roman" w:hAnsi="Times New Roman" w:cs="Times New Roman"/>
          <w:i/>
          <w:sz w:val="20"/>
          <w:szCs w:val="20"/>
        </w:rPr>
        <w:t xml:space="preserve">The Persian </w:t>
      </w:r>
      <w:r w:rsidRPr="00F857F7">
        <w:rPr>
          <w:rFonts w:ascii="Times New Roman" w:hAnsi="Times New Roman" w:cs="Times New Roman"/>
          <w:sz w:val="20"/>
          <w:szCs w:val="20"/>
        </w:rPr>
        <w:t>Revolution, 299.</w:t>
      </w:r>
      <w:proofErr w:type="gramEnd"/>
    </w:p>
  </w:footnote>
  <w:footnote w:id="151">
    <w:p w14:paraId="72FE94E8"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r w:rsidRPr="00662217">
        <w:rPr>
          <w:rFonts w:ascii="Times New Roman" w:hAnsi="Times New Roman" w:cs="Times New Roman"/>
          <w:sz w:val="20"/>
          <w:szCs w:val="20"/>
        </w:rPr>
        <w:t>Abrahamian</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Iran Between Two Revolutions</w:t>
      </w:r>
      <w:r w:rsidRPr="00662217">
        <w:rPr>
          <w:rFonts w:ascii="Times New Roman" w:hAnsi="Times New Roman" w:cs="Times New Roman"/>
          <w:sz w:val="20"/>
          <w:szCs w:val="20"/>
        </w:rPr>
        <w:t>, 99-100.</w:t>
      </w:r>
    </w:p>
  </w:footnote>
  <w:footnote w:id="152">
    <w:p w14:paraId="2BA37920"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Gene R. </w:t>
      </w:r>
      <w:proofErr w:type="spellStart"/>
      <w:r w:rsidRPr="00662217">
        <w:rPr>
          <w:rFonts w:ascii="Times New Roman" w:hAnsi="Times New Roman" w:cs="Times New Roman"/>
          <w:sz w:val="20"/>
          <w:szCs w:val="20"/>
        </w:rPr>
        <w:t>Garthwaite</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 xml:space="preserve">Khans and Shahs: A History of the </w:t>
      </w:r>
      <w:proofErr w:type="spellStart"/>
      <w:r w:rsidRPr="00662217">
        <w:rPr>
          <w:rFonts w:ascii="Times New Roman" w:hAnsi="Times New Roman" w:cs="Times New Roman"/>
          <w:i/>
          <w:sz w:val="20"/>
          <w:szCs w:val="20"/>
        </w:rPr>
        <w:t>Bakhtiyari</w:t>
      </w:r>
      <w:proofErr w:type="spellEnd"/>
      <w:r w:rsidRPr="00662217">
        <w:rPr>
          <w:rFonts w:ascii="Times New Roman" w:hAnsi="Times New Roman" w:cs="Times New Roman"/>
          <w:i/>
          <w:sz w:val="20"/>
          <w:szCs w:val="20"/>
        </w:rPr>
        <w:t xml:space="preserve"> Tribe of Iran</w:t>
      </w:r>
      <w:r w:rsidRPr="00662217">
        <w:rPr>
          <w:rFonts w:ascii="Times New Roman" w:hAnsi="Times New Roman" w:cs="Times New Roman"/>
          <w:sz w:val="20"/>
          <w:szCs w:val="20"/>
        </w:rPr>
        <w:t xml:space="preserve"> (London: I.B. Taurus, 2009), 116.</w:t>
      </w:r>
    </w:p>
  </w:footnote>
  <w:footnote w:id="153">
    <w:p w14:paraId="396A8962"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 </w:t>
      </w:r>
    </w:p>
  </w:footnote>
  <w:footnote w:id="154">
    <w:p w14:paraId="47253663" w14:textId="77777777" w:rsidR="00FF4885" w:rsidRPr="00BE7A34" w:rsidRDefault="00FF4885" w:rsidP="00595162">
      <w:pPr>
        <w:pStyle w:val="FootnoteText"/>
        <w:rPr>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117</w:t>
      </w:r>
    </w:p>
  </w:footnote>
  <w:footnote w:id="155">
    <w:p w14:paraId="79A4603C" w14:textId="77777777" w:rsidR="00FF4885" w:rsidRPr="00662217" w:rsidRDefault="00FF4885" w:rsidP="00595162">
      <w:pPr>
        <w:pStyle w:val="FootnoteText"/>
        <w:rPr>
          <w:rFonts w:ascii="Times New Roman" w:hAnsi="Times New Roman" w:cs="Times New Roman"/>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115.</w:t>
      </w:r>
      <w:r w:rsidRPr="00662217">
        <w:rPr>
          <w:rFonts w:ascii="Times New Roman" w:hAnsi="Times New Roman" w:cs="Times New Roman"/>
        </w:rPr>
        <w:t xml:space="preserve"> </w:t>
      </w:r>
    </w:p>
  </w:footnote>
  <w:footnote w:id="156">
    <w:p w14:paraId="320CC9B2"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w:t>
      </w:r>
      <w:proofErr w:type="spellStart"/>
      <w:proofErr w:type="gramStart"/>
      <w:r w:rsidRPr="00662217">
        <w:rPr>
          <w:rFonts w:ascii="Times New Roman" w:hAnsi="Times New Roman" w:cs="Times New Roman"/>
          <w:sz w:val="20"/>
          <w:szCs w:val="20"/>
        </w:rPr>
        <w:t>Afary</w:t>
      </w:r>
      <w:proofErr w:type="spellEnd"/>
      <w:r w:rsidRPr="00662217">
        <w:rPr>
          <w:rFonts w:ascii="Times New Roman" w:hAnsi="Times New Roman" w:cs="Times New Roman"/>
          <w:sz w:val="20"/>
          <w:szCs w:val="20"/>
        </w:rPr>
        <w:t xml:space="preserve">, </w:t>
      </w:r>
      <w:r w:rsidRPr="00662217">
        <w:rPr>
          <w:rFonts w:ascii="Times New Roman" w:hAnsi="Times New Roman" w:cs="Times New Roman"/>
          <w:i/>
          <w:sz w:val="20"/>
          <w:szCs w:val="20"/>
        </w:rPr>
        <w:t>The Iranian Constitutional Revolution</w:t>
      </w:r>
      <w:r w:rsidRPr="00662217">
        <w:rPr>
          <w:rFonts w:ascii="Times New Roman" w:hAnsi="Times New Roman" w:cs="Times New Roman"/>
          <w:sz w:val="20"/>
          <w:szCs w:val="20"/>
        </w:rPr>
        <w:t>, 248.</w:t>
      </w:r>
      <w:proofErr w:type="gramEnd"/>
    </w:p>
  </w:footnote>
  <w:footnote w:id="157">
    <w:p w14:paraId="2FA27AB8" w14:textId="77777777" w:rsidR="00FF4885" w:rsidRPr="00662217" w:rsidRDefault="00FF4885" w:rsidP="00595162">
      <w:pPr>
        <w:pStyle w:val="FootnoteText"/>
        <w:rPr>
          <w:rFonts w:ascii="Times New Roman" w:hAnsi="Times New Roman" w:cs="Times New Roman"/>
          <w:sz w:val="20"/>
          <w:szCs w:val="20"/>
        </w:rPr>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323. </w:t>
      </w:r>
    </w:p>
  </w:footnote>
  <w:footnote w:id="158">
    <w:p w14:paraId="074AC282" w14:textId="77777777" w:rsidR="00FF4885" w:rsidRDefault="00FF4885" w:rsidP="00595162">
      <w:pPr>
        <w:pStyle w:val="FootnoteText"/>
      </w:pPr>
      <w:r w:rsidRPr="00662217">
        <w:rPr>
          <w:rStyle w:val="FootnoteReference"/>
          <w:rFonts w:ascii="Times New Roman" w:hAnsi="Times New Roman" w:cs="Times New Roman"/>
          <w:sz w:val="20"/>
          <w:szCs w:val="20"/>
        </w:rPr>
        <w:footnoteRef/>
      </w:r>
      <w:r w:rsidRPr="00662217">
        <w:rPr>
          <w:rFonts w:ascii="Times New Roman" w:hAnsi="Times New Roman" w:cs="Times New Roman"/>
          <w:sz w:val="20"/>
          <w:szCs w:val="20"/>
        </w:rPr>
        <w:t xml:space="preserve"> Ibid</w:t>
      </w:r>
      <w:proofErr w:type="gramStart"/>
      <w:r w:rsidRPr="00662217">
        <w:rPr>
          <w:rFonts w:ascii="Times New Roman" w:hAnsi="Times New Roman" w:cs="Times New Roman"/>
          <w:sz w:val="20"/>
          <w:szCs w:val="20"/>
        </w:rPr>
        <w:t>.,</w:t>
      </w:r>
      <w:proofErr w:type="gramEnd"/>
      <w:r w:rsidRPr="00662217">
        <w:rPr>
          <w:rFonts w:ascii="Times New Roman" w:hAnsi="Times New Roman" w:cs="Times New Roman"/>
          <w:sz w:val="20"/>
          <w:szCs w:val="20"/>
        </w:rPr>
        <w:t xml:space="preserve"> 6-7.</w:t>
      </w:r>
    </w:p>
  </w:footnote>
  <w:footnote w:id="159">
    <w:p w14:paraId="5A14AAA6" w14:textId="77777777" w:rsidR="00FF4885" w:rsidRPr="00BE7A34" w:rsidRDefault="00FF4885" w:rsidP="00595162">
      <w:pPr>
        <w:pStyle w:val="FootnoteText"/>
        <w:rPr>
          <w:rFonts w:ascii="Times New Roman" w:hAnsi="Times New Roman" w:cs="Times New Roman"/>
          <w:sz w:val="20"/>
          <w:szCs w:val="20"/>
        </w:rPr>
      </w:pPr>
      <w:r w:rsidRPr="00BE7A34">
        <w:rPr>
          <w:rStyle w:val="FootnoteReference"/>
          <w:rFonts w:ascii="Times New Roman" w:hAnsi="Times New Roman" w:cs="Times New Roman"/>
          <w:sz w:val="20"/>
          <w:szCs w:val="20"/>
        </w:rPr>
        <w:footnoteRef/>
      </w:r>
      <w:r w:rsidRPr="00BE7A34">
        <w:rPr>
          <w:rFonts w:ascii="Times New Roman" w:hAnsi="Times New Roman" w:cs="Times New Roman"/>
          <w:sz w:val="20"/>
          <w:szCs w:val="20"/>
        </w:rPr>
        <w:t xml:space="preserve"> </w:t>
      </w:r>
      <w:proofErr w:type="spellStart"/>
      <w:r w:rsidRPr="00BE7A34">
        <w:rPr>
          <w:rFonts w:ascii="Times New Roman" w:hAnsi="Times New Roman" w:cs="Times New Roman"/>
          <w:sz w:val="20"/>
          <w:szCs w:val="20"/>
        </w:rPr>
        <w:t>Arash</w:t>
      </w:r>
      <w:proofErr w:type="spellEnd"/>
      <w:r w:rsidRPr="00BE7A34">
        <w:rPr>
          <w:rFonts w:ascii="Times New Roman" w:hAnsi="Times New Roman" w:cs="Times New Roman"/>
          <w:sz w:val="20"/>
          <w:szCs w:val="20"/>
        </w:rPr>
        <w:t xml:space="preserve"> </w:t>
      </w:r>
      <w:proofErr w:type="spellStart"/>
      <w:r w:rsidRPr="00BE7A34">
        <w:rPr>
          <w:rFonts w:ascii="Times New Roman" w:hAnsi="Times New Roman" w:cs="Times New Roman"/>
          <w:sz w:val="20"/>
          <w:szCs w:val="20"/>
        </w:rPr>
        <w:t>Khazeni</w:t>
      </w:r>
      <w:proofErr w:type="spellEnd"/>
      <w:r w:rsidRPr="00BE7A34">
        <w:rPr>
          <w:rFonts w:ascii="Times New Roman" w:hAnsi="Times New Roman" w:cs="Times New Roman"/>
          <w:sz w:val="20"/>
          <w:szCs w:val="20"/>
        </w:rPr>
        <w:t xml:space="preserve">, Tribes and Empires on the Margins of Nineteenth-Century Iran (Seattle: University of Washington Press, 2009), 162. </w:t>
      </w:r>
    </w:p>
  </w:footnote>
  <w:footnote w:id="160">
    <w:p w14:paraId="65E38FB3" w14:textId="77777777" w:rsidR="00FF4885" w:rsidRPr="00BE7A34" w:rsidRDefault="00FF4885" w:rsidP="00595162">
      <w:pPr>
        <w:pStyle w:val="FootnoteText"/>
        <w:rPr>
          <w:rFonts w:ascii="Times New Roman" w:hAnsi="Times New Roman" w:cs="Times New Roman"/>
          <w:sz w:val="20"/>
          <w:szCs w:val="20"/>
        </w:rPr>
      </w:pPr>
      <w:r w:rsidRPr="00BE7A34">
        <w:rPr>
          <w:rStyle w:val="FootnoteReference"/>
          <w:rFonts w:ascii="Times New Roman" w:hAnsi="Times New Roman" w:cs="Times New Roman"/>
          <w:sz w:val="20"/>
          <w:szCs w:val="20"/>
        </w:rPr>
        <w:footnoteRef/>
      </w:r>
      <w:r w:rsidRPr="00BE7A34">
        <w:rPr>
          <w:rFonts w:ascii="Times New Roman" w:hAnsi="Times New Roman" w:cs="Times New Roman"/>
          <w:sz w:val="20"/>
          <w:szCs w:val="20"/>
        </w:rPr>
        <w:t xml:space="preserve"> Ibid</w:t>
      </w:r>
      <w:proofErr w:type="gramStart"/>
      <w:r w:rsidRPr="00BE7A34">
        <w:rPr>
          <w:rFonts w:ascii="Times New Roman" w:hAnsi="Times New Roman" w:cs="Times New Roman"/>
          <w:sz w:val="20"/>
          <w:szCs w:val="20"/>
        </w:rPr>
        <w:t>.,</w:t>
      </w:r>
      <w:proofErr w:type="gramEnd"/>
      <w:r w:rsidRPr="00BE7A34">
        <w:rPr>
          <w:rFonts w:ascii="Times New Roman" w:hAnsi="Times New Roman" w:cs="Times New Roman"/>
          <w:sz w:val="20"/>
          <w:szCs w:val="20"/>
        </w:rPr>
        <w:t xml:space="preserve"> 170. </w:t>
      </w:r>
    </w:p>
  </w:footnote>
  <w:footnote w:id="161">
    <w:p w14:paraId="660CA75B" w14:textId="77777777" w:rsidR="00FF4885" w:rsidRDefault="00FF4885" w:rsidP="00595162">
      <w:pPr>
        <w:pStyle w:val="FootnoteText"/>
      </w:pPr>
      <w:r w:rsidRPr="00BE7A34">
        <w:rPr>
          <w:rStyle w:val="FootnoteReference"/>
          <w:rFonts w:ascii="Times New Roman" w:hAnsi="Times New Roman" w:cs="Times New Roman"/>
          <w:sz w:val="20"/>
          <w:szCs w:val="20"/>
        </w:rPr>
        <w:footnoteRef/>
      </w:r>
      <w:r w:rsidRPr="00BE7A34">
        <w:rPr>
          <w:rFonts w:ascii="Times New Roman" w:hAnsi="Times New Roman" w:cs="Times New Roman"/>
          <w:sz w:val="20"/>
          <w:szCs w:val="20"/>
        </w:rPr>
        <w:t xml:space="preserve"> Ibid</w:t>
      </w:r>
      <w:proofErr w:type="gramStart"/>
      <w:r w:rsidRPr="00BE7A34">
        <w:rPr>
          <w:rFonts w:ascii="Times New Roman" w:hAnsi="Times New Roman" w:cs="Times New Roman"/>
          <w:sz w:val="20"/>
          <w:szCs w:val="20"/>
        </w:rPr>
        <w:t>.,</w:t>
      </w:r>
      <w:proofErr w:type="gramEnd"/>
      <w:r w:rsidRPr="00BE7A34">
        <w:rPr>
          <w:rFonts w:ascii="Times New Roman" w:hAnsi="Times New Roman" w:cs="Times New Roman"/>
          <w:sz w:val="20"/>
          <w:szCs w:val="20"/>
        </w:rPr>
        <w:t xml:space="preserve"> 191.</w:t>
      </w:r>
      <w:r>
        <w:t xml:space="preserve"> </w:t>
      </w:r>
    </w:p>
  </w:footnote>
  <w:footnote w:id="162">
    <w:p w14:paraId="0E7D4C64" w14:textId="77777777" w:rsidR="00FF4885" w:rsidRPr="00D3170C" w:rsidRDefault="00FF4885" w:rsidP="00595162">
      <w:pPr>
        <w:pStyle w:val="FootnoteText"/>
        <w:rPr>
          <w:rFonts w:ascii="Times New Roman" w:hAnsi="Times New Roman" w:cs="Times New Roman"/>
          <w:sz w:val="20"/>
          <w:szCs w:val="20"/>
        </w:rPr>
      </w:pPr>
      <w:r w:rsidRPr="00D3170C">
        <w:rPr>
          <w:rStyle w:val="FootnoteReference"/>
          <w:rFonts w:ascii="Times New Roman" w:hAnsi="Times New Roman" w:cs="Times New Roman"/>
          <w:sz w:val="20"/>
          <w:szCs w:val="20"/>
        </w:rPr>
        <w:footnoteRef/>
      </w:r>
      <w:r w:rsidRPr="00D3170C">
        <w:rPr>
          <w:rFonts w:ascii="Times New Roman" w:hAnsi="Times New Roman" w:cs="Times New Roman"/>
          <w:sz w:val="20"/>
          <w:szCs w:val="20"/>
        </w:rPr>
        <w:t xml:space="preserve"> </w:t>
      </w:r>
      <w:proofErr w:type="spellStart"/>
      <w:r w:rsidRPr="00D3170C">
        <w:rPr>
          <w:rFonts w:ascii="Times New Roman" w:hAnsi="Times New Roman" w:cs="Times New Roman"/>
          <w:sz w:val="20"/>
          <w:szCs w:val="20"/>
        </w:rPr>
        <w:t>Bedross</w:t>
      </w:r>
      <w:proofErr w:type="spellEnd"/>
      <w:r w:rsidRPr="00D3170C">
        <w:rPr>
          <w:rFonts w:ascii="Times New Roman" w:hAnsi="Times New Roman" w:cs="Times New Roman"/>
          <w:sz w:val="20"/>
          <w:szCs w:val="20"/>
        </w:rPr>
        <w:t xml:space="preserve"> Der </w:t>
      </w:r>
      <w:proofErr w:type="spellStart"/>
      <w:r w:rsidRPr="00D3170C">
        <w:rPr>
          <w:rFonts w:ascii="Times New Roman" w:hAnsi="Times New Roman" w:cs="Times New Roman"/>
          <w:sz w:val="20"/>
          <w:szCs w:val="20"/>
        </w:rPr>
        <w:t>Matossian</w:t>
      </w:r>
      <w:proofErr w:type="spellEnd"/>
      <w:r w:rsidRPr="00D3170C">
        <w:rPr>
          <w:rFonts w:ascii="Times New Roman" w:hAnsi="Times New Roman" w:cs="Times New Roman"/>
          <w:sz w:val="20"/>
          <w:szCs w:val="20"/>
        </w:rPr>
        <w:t xml:space="preserve">, </w:t>
      </w:r>
      <w:r w:rsidRPr="00D3170C">
        <w:rPr>
          <w:rFonts w:ascii="Times New Roman" w:hAnsi="Times New Roman" w:cs="Times New Roman"/>
          <w:i/>
          <w:sz w:val="20"/>
          <w:szCs w:val="20"/>
        </w:rPr>
        <w:t>Shattered Dreams of Revolution</w:t>
      </w:r>
      <w:r w:rsidRPr="00D3170C">
        <w:rPr>
          <w:rFonts w:ascii="Times New Roman" w:hAnsi="Times New Roman" w:cs="Times New Roman"/>
          <w:sz w:val="20"/>
          <w:szCs w:val="20"/>
        </w:rPr>
        <w:t xml:space="preserve"> (Stanford: Stanford University Press, 2014), 5. </w:t>
      </w:r>
    </w:p>
  </w:footnote>
  <w:footnote w:id="163">
    <w:p w14:paraId="77E8553E" w14:textId="77777777" w:rsidR="00FF4885" w:rsidRPr="00D3170C" w:rsidRDefault="00FF4885" w:rsidP="00595162">
      <w:pPr>
        <w:pStyle w:val="FootnoteText"/>
        <w:rPr>
          <w:rFonts w:ascii="Times New Roman" w:hAnsi="Times New Roman" w:cs="Times New Roman"/>
          <w:sz w:val="20"/>
          <w:szCs w:val="20"/>
        </w:rPr>
      </w:pPr>
      <w:r w:rsidRPr="00D3170C">
        <w:rPr>
          <w:rStyle w:val="FootnoteReference"/>
          <w:rFonts w:ascii="Times New Roman" w:hAnsi="Times New Roman" w:cs="Times New Roman"/>
          <w:sz w:val="20"/>
          <w:szCs w:val="20"/>
        </w:rPr>
        <w:footnoteRef/>
      </w:r>
      <w:r w:rsidRPr="00D3170C">
        <w:rPr>
          <w:rFonts w:ascii="Times New Roman" w:hAnsi="Times New Roman" w:cs="Times New Roman"/>
          <w:sz w:val="20"/>
          <w:szCs w:val="20"/>
        </w:rPr>
        <w:t xml:space="preserve"> Ibid.</w:t>
      </w:r>
    </w:p>
  </w:footnote>
  <w:footnote w:id="164">
    <w:p w14:paraId="271B1F37" w14:textId="77777777" w:rsidR="00FF4885" w:rsidRDefault="00FF4885" w:rsidP="00595162">
      <w:pPr>
        <w:pStyle w:val="FootnoteText"/>
      </w:pPr>
      <w:r w:rsidRPr="00D3170C">
        <w:rPr>
          <w:rStyle w:val="FootnoteReference"/>
          <w:rFonts w:ascii="Times New Roman" w:hAnsi="Times New Roman" w:cs="Times New Roman"/>
          <w:sz w:val="20"/>
          <w:szCs w:val="20"/>
        </w:rPr>
        <w:footnoteRef/>
      </w:r>
      <w:r w:rsidRPr="00D3170C">
        <w:rPr>
          <w:rFonts w:ascii="Times New Roman" w:hAnsi="Times New Roman" w:cs="Times New Roman"/>
          <w:sz w:val="20"/>
          <w:szCs w:val="20"/>
        </w:rPr>
        <w:t xml:space="preserve"> Ibid.</w:t>
      </w:r>
    </w:p>
  </w:footnote>
  <w:footnote w:id="165">
    <w:p w14:paraId="2325CF55" w14:textId="77777777" w:rsidR="00FF4885" w:rsidRPr="008E6410" w:rsidRDefault="00FF4885" w:rsidP="00595162">
      <w:pPr>
        <w:pStyle w:val="FootnoteText"/>
        <w:rPr>
          <w:rFonts w:ascii="Times New Roman" w:hAnsi="Times New Roman" w:cs="Times New Roman"/>
          <w:sz w:val="20"/>
          <w:szCs w:val="20"/>
        </w:rPr>
      </w:pPr>
      <w:r w:rsidRPr="008E6410">
        <w:rPr>
          <w:rStyle w:val="FootnoteReference"/>
          <w:rFonts w:ascii="Times New Roman" w:hAnsi="Times New Roman" w:cs="Times New Roman"/>
          <w:sz w:val="20"/>
          <w:szCs w:val="20"/>
        </w:rPr>
        <w:footnoteRef/>
      </w:r>
      <w:r w:rsidRPr="008E6410">
        <w:rPr>
          <w:rFonts w:ascii="Times New Roman" w:hAnsi="Times New Roman" w:cs="Times New Roman"/>
          <w:sz w:val="20"/>
          <w:szCs w:val="20"/>
        </w:rPr>
        <w:t xml:space="preserve"> </w:t>
      </w:r>
      <w:r w:rsidRPr="008E6410">
        <w:rPr>
          <w:rFonts w:ascii="Times New Roman" w:hAnsi="Times New Roman" w:cs="Times New Roman"/>
          <w:i/>
          <w:sz w:val="20"/>
          <w:szCs w:val="20"/>
        </w:rPr>
        <w:t>Iranian Studies</w:t>
      </w:r>
      <w:r w:rsidRPr="008E6410">
        <w:rPr>
          <w:rFonts w:ascii="Times New Roman" w:hAnsi="Times New Roman" w:cs="Times New Roman"/>
          <w:sz w:val="20"/>
          <w:szCs w:val="20"/>
        </w:rPr>
        <w:t xml:space="preserve"> 34, no. 1-4 (Spring-Winter, 2001)</w:t>
      </w:r>
    </w:p>
  </w:footnote>
  <w:footnote w:id="166">
    <w:p w14:paraId="7C8FA9B8" w14:textId="77777777" w:rsidR="00FF4885" w:rsidRPr="005441ED" w:rsidRDefault="00FF4885" w:rsidP="00595162">
      <w:pPr>
        <w:pStyle w:val="FootnoteText"/>
        <w:rPr>
          <w:rFonts w:ascii="Times New Roman" w:hAnsi="Times New Roman" w:cs="Times New Roman"/>
          <w:sz w:val="20"/>
          <w:szCs w:val="20"/>
        </w:rPr>
      </w:pPr>
      <w:r w:rsidRPr="005441ED">
        <w:rPr>
          <w:rStyle w:val="FootnoteReference"/>
          <w:rFonts w:ascii="Times New Roman" w:hAnsi="Times New Roman" w:cs="Times New Roman"/>
          <w:sz w:val="20"/>
          <w:szCs w:val="20"/>
        </w:rPr>
        <w:footnoteRef/>
      </w:r>
      <w:r w:rsidRPr="005441ED">
        <w:rPr>
          <w:rFonts w:ascii="Times New Roman" w:hAnsi="Times New Roman" w:cs="Times New Roman"/>
          <w:sz w:val="20"/>
          <w:szCs w:val="20"/>
        </w:rPr>
        <w:t xml:space="preserve"> </w:t>
      </w:r>
      <w:proofErr w:type="spellStart"/>
      <w:proofErr w:type="gramStart"/>
      <w:r w:rsidRPr="005441ED">
        <w:rPr>
          <w:rFonts w:ascii="Times New Roman" w:hAnsi="Times New Roman" w:cs="Times New Roman"/>
          <w:sz w:val="20"/>
          <w:szCs w:val="20"/>
        </w:rPr>
        <w:t>Hobsbawm</w:t>
      </w:r>
      <w:proofErr w:type="spellEnd"/>
      <w:r w:rsidRPr="005441ED">
        <w:rPr>
          <w:rFonts w:ascii="Times New Roman" w:hAnsi="Times New Roman" w:cs="Times New Roman"/>
          <w:sz w:val="20"/>
          <w:szCs w:val="20"/>
        </w:rPr>
        <w:t xml:space="preserve">, </w:t>
      </w:r>
      <w:r w:rsidRPr="005441ED">
        <w:rPr>
          <w:rFonts w:ascii="Times New Roman" w:hAnsi="Times New Roman" w:cs="Times New Roman"/>
          <w:i/>
          <w:sz w:val="20"/>
          <w:szCs w:val="20"/>
        </w:rPr>
        <w:t>On History</w:t>
      </w:r>
      <w:r w:rsidRPr="005441ED">
        <w:rPr>
          <w:rFonts w:ascii="Times New Roman" w:hAnsi="Times New Roman" w:cs="Times New Roman"/>
          <w:sz w:val="20"/>
          <w:szCs w:val="20"/>
        </w:rPr>
        <w:t>, 214-215.</w:t>
      </w:r>
      <w:proofErr w:type="gramEnd"/>
    </w:p>
  </w:footnote>
  <w:footnote w:id="167">
    <w:p w14:paraId="2E6F00BD" w14:textId="77777777" w:rsidR="00FF4885" w:rsidRPr="00F56C01" w:rsidRDefault="00FF4885" w:rsidP="00595162">
      <w:pPr>
        <w:pStyle w:val="FootnoteText"/>
        <w:rPr>
          <w:rFonts w:ascii="Times New Roman" w:hAnsi="Times New Roman" w:cs="Times New Roman"/>
          <w:sz w:val="20"/>
          <w:szCs w:val="20"/>
        </w:rPr>
      </w:pPr>
      <w:r w:rsidRPr="00F56C01">
        <w:rPr>
          <w:rStyle w:val="FootnoteReference"/>
          <w:rFonts w:ascii="Times New Roman" w:hAnsi="Times New Roman" w:cs="Times New Roman"/>
          <w:sz w:val="20"/>
          <w:szCs w:val="20"/>
        </w:rPr>
        <w:footnoteRef/>
      </w:r>
      <w:r w:rsidRPr="00F56C01">
        <w:rPr>
          <w:rFonts w:ascii="Times New Roman" w:hAnsi="Times New Roman" w:cs="Times New Roman"/>
          <w:sz w:val="20"/>
          <w:szCs w:val="20"/>
        </w:rPr>
        <w:t xml:space="preserve"> Ibid</w:t>
      </w:r>
      <w:proofErr w:type="gramStart"/>
      <w:r w:rsidRPr="00F56C01">
        <w:rPr>
          <w:rFonts w:ascii="Times New Roman" w:hAnsi="Times New Roman" w:cs="Times New Roman"/>
          <w:sz w:val="20"/>
          <w:szCs w:val="20"/>
        </w:rPr>
        <w:t>.,</w:t>
      </w:r>
      <w:proofErr w:type="gramEnd"/>
      <w:r w:rsidRPr="00F56C01">
        <w:rPr>
          <w:rFonts w:ascii="Times New Roman" w:hAnsi="Times New Roman" w:cs="Times New Roman"/>
          <w:sz w:val="20"/>
          <w:szCs w:val="20"/>
        </w:rPr>
        <w:t xml:space="preserve"> 210-211.</w:t>
      </w:r>
    </w:p>
  </w:footnote>
  <w:footnote w:id="168">
    <w:p w14:paraId="737C271A" w14:textId="77777777" w:rsidR="00FF4885" w:rsidRPr="00F56C01" w:rsidRDefault="00FF4885" w:rsidP="00595162">
      <w:pPr>
        <w:pStyle w:val="FootnoteText"/>
        <w:rPr>
          <w:rFonts w:ascii="Times New Roman" w:hAnsi="Times New Roman" w:cs="Times New Roman"/>
          <w:sz w:val="20"/>
          <w:szCs w:val="20"/>
        </w:rPr>
      </w:pPr>
      <w:r w:rsidRPr="00F56C01">
        <w:rPr>
          <w:rStyle w:val="FootnoteReference"/>
          <w:rFonts w:ascii="Times New Roman" w:hAnsi="Times New Roman" w:cs="Times New Roman"/>
          <w:sz w:val="20"/>
          <w:szCs w:val="20"/>
        </w:rPr>
        <w:footnoteRef/>
      </w:r>
      <w:r w:rsidRPr="00F56C01">
        <w:rPr>
          <w:rFonts w:ascii="Times New Roman" w:hAnsi="Times New Roman" w:cs="Times New Roman"/>
          <w:sz w:val="20"/>
          <w:szCs w:val="20"/>
        </w:rPr>
        <w:t xml:space="preserve"> </w:t>
      </w:r>
      <w:proofErr w:type="spellStart"/>
      <w:proofErr w:type="gramStart"/>
      <w:r w:rsidRPr="00F56C01">
        <w:rPr>
          <w:rFonts w:ascii="Times New Roman" w:hAnsi="Times New Roman" w:cs="Times New Roman"/>
          <w:sz w:val="20"/>
          <w:szCs w:val="20"/>
        </w:rPr>
        <w:t>Iggers</w:t>
      </w:r>
      <w:proofErr w:type="spellEnd"/>
      <w:r w:rsidRPr="00F56C01">
        <w:rPr>
          <w:rFonts w:ascii="Times New Roman" w:hAnsi="Times New Roman" w:cs="Times New Roman"/>
          <w:sz w:val="20"/>
          <w:szCs w:val="20"/>
        </w:rPr>
        <w:t xml:space="preserve">, </w:t>
      </w:r>
      <w:r w:rsidRPr="00F56C01">
        <w:rPr>
          <w:rFonts w:ascii="Times New Roman" w:hAnsi="Times New Roman" w:cs="Times New Roman"/>
          <w:i/>
          <w:sz w:val="20"/>
          <w:szCs w:val="20"/>
        </w:rPr>
        <w:t>Historiography</w:t>
      </w:r>
      <w:r w:rsidRPr="00F56C01">
        <w:rPr>
          <w:rFonts w:ascii="Times New Roman" w:hAnsi="Times New Roman" w:cs="Times New Roman"/>
          <w:sz w:val="20"/>
          <w:szCs w:val="20"/>
        </w:rPr>
        <w:t>, 101.</w:t>
      </w:r>
      <w:proofErr w:type="gramEnd"/>
    </w:p>
  </w:footnote>
  <w:footnote w:id="169">
    <w:p w14:paraId="7CF5057B" w14:textId="77777777" w:rsidR="00FF4885" w:rsidRPr="00992B3B" w:rsidRDefault="00FF4885" w:rsidP="00595162">
      <w:pPr>
        <w:pStyle w:val="FootnoteText"/>
      </w:pPr>
      <w:r w:rsidRPr="00F56C01">
        <w:rPr>
          <w:rStyle w:val="FootnoteReference"/>
          <w:rFonts w:ascii="Times New Roman" w:hAnsi="Times New Roman" w:cs="Times New Roman"/>
          <w:sz w:val="20"/>
          <w:szCs w:val="20"/>
        </w:rPr>
        <w:footnoteRef/>
      </w:r>
      <w:r w:rsidRPr="00F56C01">
        <w:rPr>
          <w:rFonts w:ascii="Times New Roman" w:hAnsi="Times New Roman" w:cs="Times New Roman"/>
          <w:sz w:val="20"/>
          <w:szCs w:val="20"/>
        </w:rPr>
        <w:t xml:space="preserve"> </w:t>
      </w:r>
      <w:proofErr w:type="spellStart"/>
      <w:proofErr w:type="gramStart"/>
      <w:r w:rsidRPr="00F56C01">
        <w:rPr>
          <w:rFonts w:ascii="Times New Roman" w:hAnsi="Times New Roman" w:cs="Times New Roman"/>
          <w:sz w:val="20"/>
          <w:szCs w:val="20"/>
        </w:rPr>
        <w:t>Hobsbawm</w:t>
      </w:r>
      <w:proofErr w:type="spellEnd"/>
      <w:r w:rsidRPr="00F56C01">
        <w:rPr>
          <w:rFonts w:ascii="Times New Roman" w:hAnsi="Times New Roman" w:cs="Times New Roman"/>
          <w:sz w:val="20"/>
          <w:szCs w:val="20"/>
        </w:rPr>
        <w:t xml:space="preserve">, </w:t>
      </w:r>
      <w:r w:rsidRPr="00F56C01">
        <w:rPr>
          <w:rFonts w:ascii="Times New Roman" w:hAnsi="Times New Roman" w:cs="Times New Roman"/>
          <w:i/>
          <w:sz w:val="20"/>
          <w:szCs w:val="20"/>
        </w:rPr>
        <w:t>On History</w:t>
      </w:r>
      <w:r w:rsidRPr="00F56C01">
        <w:rPr>
          <w:rFonts w:ascii="Times New Roman" w:hAnsi="Times New Roman" w:cs="Times New Roman"/>
          <w:sz w:val="20"/>
          <w:szCs w:val="20"/>
        </w:rPr>
        <w:t>, 205.</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D1340" w14:textId="77777777" w:rsidR="00FF4885" w:rsidRDefault="00FF4885" w:rsidP="000F1AB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E8856B" w14:textId="77777777" w:rsidR="00FF4885" w:rsidRDefault="00FF4885" w:rsidP="000F1AB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BF1C8" w14:textId="77777777" w:rsidR="00FF4885" w:rsidRDefault="00FF4885" w:rsidP="000F1AB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06"/>
    <w:rsid w:val="00013DD6"/>
    <w:rsid w:val="00072F28"/>
    <w:rsid w:val="00095784"/>
    <w:rsid w:val="000D3A24"/>
    <w:rsid w:val="000D57D5"/>
    <w:rsid w:val="000F169D"/>
    <w:rsid w:val="000F1AB3"/>
    <w:rsid w:val="000F24EA"/>
    <w:rsid w:val="00120763"/>
    <w:rsid w:val="00145456"/>
    <w:rsid w:val="001D0092"/>
    <w:rsid w:val="002657B5"/>
    <w:rsid w:val="00300EB0"/>
    <w:rsid w:val="00301106"/>
    <w:rsid w:val="00330CFD"/>
    <w:rsid w:val="00357AE1"/>
    <w:rsid w:val="00471E91"/>
    <w:rsid w:val="00525FDF"/>
    <w:rsid w:val="00595162"/>
    <w:rsid w:val="006F568B"/>
    <w:rsid w:val="008511FE"/>
    <w:rsid w:val="008C371F"/>
    <w:rsid w:val="00910F5A"/>
    <w:rsid w:val="00913A5C"/>
    <w:rsid w:val="009B3E65"/>
    <w:rsid w:val="00A13B87"/>
    <w:rsid w:val="00B23345"/>
    <w:rsid w:val="00B84901"/>
    <w:rsid w:val="00C604C2"/>
    <w:rsid w:val="00CA52F2"/>
    <w:rsid w:val="00CF48B6"/>
    <w:rsid w:val="00D52EE6"/>
    <w:rsid w:val="00D665BE"/>
    <w:rsid w:val="00E10726"/>
    <w:rsid w:val="00E867B2"/>
    <w:rsid w:val="00E929A8"/>
    <w:rsid w:val="00EC73FD"/>
    <w:rsid w:val="00EE1863"/>
    <w:rsid w:val="00EF54D2"/>
    <w:rsid w:val="00FF4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D983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06"/>
    <w:pPr>
      <w:tabs>
        <w:tab w:val="center" w:pos="4320"/>
        <w:tab w:val="right" w:pos="8640"/>
      </w:tabs>
    </w:pPr>
  </w:style>
  <w:style w:type="character" w:customStyle="1" w:styleId="HeaderChar">
    <w:name w:val="Header Char"/>
    <w:basedOn w:val="DefaultParagraphFont"/>
    <w:link w:val="Header"/>
    <w:uiPriority w:val="99"/>
    <w:rsid w:val="00301106"/>
  </w:style>
  <w:style w:type="paragraph" w:styleId="Footer">
    <w:name w:val="footer"/>
    <w:basedOn w:val="Normal"/>
    <w:link w:val="FooterChar"/>
    <w:uiPriority w:val="99"/>
    <w:unhideWhenUsed/>
    <w:rsid w:val="00301106"/>
    <w:pPr>
      <w:tabs>
        <w:tab w:val="center" w:pos="4320"/>
        <w:tab w:val="right" w:pos="8640"/>
      </w:tabs>
    </w:pPr>
  </w:style>
  <w:style w:type="character" w:customStyle="1" w:styleId="FooterChar">
    <w:name w:val="Footer Char"/>
    <w:basedOn w:val="DefaultParagraphFont"/>
    <w:link w:val="Footer"/>
    <w:uiPriority w:val="99"/>
    <w:rsid w:val="00301106"/>
  </w:style>
  <w:style w:type="character" w:styleId="PageNumber">
    <w:name w:val="page number"/>
    <w:basedOn w:val="DefaultParagraphFont"/>
    <w:uiPriority w:val="99"/>
    <w:semiHidden/>
    <w:unhideWhenUsed/>
    <w:rsid w:val="00301106"/>
  </w:style>
  <w:style w:type="paragraph" w:styleId="FootnoteText">
    <w:name w:val="footnote text"/>
    <w:basedOn w:val="Normal"/>
    <w:link w:val="FootnoteTextChar"/>
    <w:uiPriority w:val="99"/>
    <w:unhideWhenUsed/>
    <w:rsid w:val="00C604C2"/>
  </w:style>
  <w:style w:type="character" w:customStyle="1" w:styleId="FootnoteTextChar">
    <w:name w:val="Footnote Text Char"/>
    <w:basedOn w:val="DefaultParagraphFont"/>
    <w:link w:val="FootnoteText"/>
    <w:uiPriority w:val="99"/>
    <w:rsid w:val="00C604C2"/>
  </w:style>
  <w:style w:type="character" w:styleId="FootnoteReference">
    <w:name w:val="footnote reference"/>
    <w:basedOn w:val="DefaultParagraphFont"/>
    <w:uiPriority w:val="99"/>
    <w:unhideWhenUsed/>
    <w:rsid w:val="00C604C2"/>
    <w:rPr>
      <w:vertAlign w:val="superscript"/>
    </w:rPr>
  </w:style>
  <w:style w:type="paragraph" w:customStyle="1" w:styleId="Normal1">
    <w:name w:val="Normal1"/>
    <w:rsid w:val="00C604C2"/>
    <w:pPr>
      <w:spacing w:line="276" w:lineRule="auto"/>
    </w:pPr>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C604C2"/>
    <w:rPr>
      <w:sz w:val="18"/>
      <w:szCs w:val="18"/>
    </w:rPr>
  </w:style>
  <w:style w:type="paragraph" w:styleId="CommentText">
    <w:name w:val="annotation text"/>
    <w:basedOn w:val="Normal"/>
    <w:link w:val="CommentTextChar"/>
    <w:uiPriority w:val="99"/>
    <w:semiHidden/>
    <w:unhideWhenUsed/>
    <w:rsid w:val="00C604C2"/>
    <w:rPr>
      <w:rFonts w:ascii="Arial" w:eastAsia="Arial" w:hAnsi="Arial" w:cs="Arial"/>
      <w:color w:val="000000"/>
    </w:rPr>
  </w:style>
  <w:style w:type="character" w:customStyle="1" w:styleId="CommentTextChar">
    <w:name w:val="Comment Text Char"/>
    <w:basedOn w:val="DefaultParagraphFont"/>
    <w:link w:val="CommentText"/>
    <w:uiPriority w:val="99"/>
    <w:semiHidden/>
    <w:rsid w:val="00C604C2"/>
    <w:rPr>
      <w:rFonts w:ascii="Arial" w:eastAsia="Arial" w:hAnsi="Arial" w:cs="Arial"/>
      <w:color w:val="000000"/>
    </w:rPr>
  </w:style>
  <w:style w:type="paragraph" w:styleId="BalloonText">
    <w:name w:val="Balloon Text"/>
    <w:basedOn w:val="Normal"/>
    <w:link w:val="BalloonTextChar"/>
    <w:uiPriority w:val="99"/>
    <w:semiHidden/>
    <w:unhideWhenUsed/>
    <w:rsid w:val="00C604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04C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06"/>
    <w:pPr>
      <w:tabs>
        <w:tab w:val="center" w:pos="4320"/>
        <w:tab w:val="right" w:pos="8640"/>
      </w:tabs>
    </w:pPr>
  </w:style>
  <w:style w:type="character" w:customStyle="1" w:styleId="HeaderChar">
    <w:name w:val="Header Char"/>
    <w:basedOn w:val="DefaultParagraphFont"/>
    <w:link w:val="Header"/>
    <w:uiPriority w:val="99"/>
    <w:rsid w:val="00301106"/>
  </w:style>
  <w:style w:type="paragraph" w:styleId="Footer">
    <w:name w:val="footer"/>
    <w:basedOn w:val="Normal"/>
    <w:link w:val="FooterChar"/>
    <w:uiPriority w:val="99"/>
    <w:unhideWhenUsed/>
    <w:rsid w:val="00301106"/>
    <w:pPr>
      <w:tabs>
        <w:tab w:val="center" w:pos="4320"/>
        <w:tab w:val="right" w:pos="8640"/>
      </w:tabs>
    </w:pPr>
  </w:style>
  <w:style w:type="character" w:customStyle="1" w:styleId="FooterChar">
    <w:name w:val="Footer Char"/>
    <w:basedOn w:val="DefaultParagraphFont"/>
    <w:link w:val="Footer"/>
    <w:uiPriority w:val="99"/>
    <w:rsid w:val="00301106"/>
  </w:style>
  <w:style w:type="character" w:styleId="PageNumber">
    <w:name w:val="page number"/>
    <w:basedOn w:val="DefaultParagraphFont"/>
    <w:uiPriority w:val="99"/>
    <w:semiHidden/>
    <w:unhideWhenUsed/>
    <w:rsid w:val="00301106"/>
  </w:style>
  <w:style w:type="paragraph" w:styleId="FootnoteText">
    <w:name w:val="footnote text"/>
    <w:basedOn w:val="Normal"/>
    <w:link w:val="FootnoteTextChar"/>
    <w:uiPriority w:val="99"/>
    <w:unhideWhenUsed/>
    <w:rsid w:val="00C604C2"/>
  </w:style>
  <w:style w:type="character" w:customStyle="1" w:styleId="FootnoteTextChar">
    <w:name w:val="Footnote Text Char"/>
    <w:basedOn w:val="DefaultParagraphFont"/>
    <w:link w:val="FootnoteText"/>
    <w:uiPriority w:val="99"/>
    <w:rsid w:val="00C604C2"/>
  </w:style>
  <w:style w:type="character" w:styleId="FootnoteReference">
    <w:name w:val="footnote reference"/>
    <w:basedOn w:val="DefaultParagraphFont"/>
    <w:uiPriority w:val="99"/>
    <w:unhideWhenUsed/>
    <w:rsid w:val="00C604C2"/>
    <w:rPr>
      <w:vertAlign w:val="superscript"/>
    </w:rPr>
  </w:style>
  <w:style w:type="paragraph" w:customStyle="1" w:styleId="Normal1">
    <w:name w:val="Normal1"/>
    <w:rsid w:val="00C604C2"/>
    <w:pPr>
      <w:spacing w:line="276" w:lineRule="auto"/>
    </w:pPr>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C604C2"/>
    <w:rPr>
      <w:sz w:val="18"/>
      <w:szCs w:val="18"/>
    </w:rPr>
  </w:style>
  <w:style w:type="paragraph" w:styleId="CommentText">
    <w:name w:val="annotation text"/>
    <w:basedOn w:val="Normal"/>
    <w:link w:val="CommentTextChar"/>
    <w:uiPriority w:val="99"/>
    <w:semiHidden/>
    <w:unhideWhenUsed/>
    <w:rsid w:val="00C604C2"/>
    <w:rPr>
      <w:rFonts w:ascii="Arial" w:eastAsia="Arial" w:hAnsi="Arial" w:cs="Arial"/>
      <w:color w:val="000000"/>
    </w:rPr>
  </w:style>
  <w:style w:type="character" w:customStyle="1" w:styleId="CommentTextChar">
    <w:name w:val="Comment Text Char"/>
    <w:basedOn w:val="DefaultParagraphFont"/>
    <w:link w:val="CommentText"/>
    <w:uiPriority w:val="99"/>
    <w:semiHidden/>
    <w:rsid w:val="00C604C2"/>
    <w:rPr>
      <w:rFonts w:ascii="Arial" w:eastAsia="Arial" w:hAnsi="Arial" w:cs="Arial"/>
      <w:color w:val="000000"/>
    </w:rPr>
  </w:style>
  <w:style w:type="paragraph" w:styleId="BalloonText">
    <w:name w:val="Balloon Text"/>
    <w:basedOn w:val="Normal"/>
    <w:link w:val="BalloonTextChar"/>
    <w:uiPriority w:val="99"/>
    <w:semiHidden/>
    <w:unhideWhenUsed/>
    <w:rsid w:val="00C604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04C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printerSettings" Target="printerSettings/printerSettings6.bin"/><Relationship Id="rId21" Type="http://schemas.openxmlformats.org/officeDocument/2006/relationships/printerSettings" Target="printerSettings/printerSettings7.bin"/><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3.xml"/><Relationship Id="rId11" Type="http://schemas.openxmlformats.org/officeDocument/2006/relationships/printerSettings" Target="printerSettings/printerSettings1.bin"/><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printerSettings" Target="printerSettings/printerSettings2.bin"/><Relationship Id="rId17" Type="http://schemas.openxmlformats.org/officeDocument/2006/relationships/printerSettings" Target="printerSettings/printerSettings3.bin"/><Relationship Id="rId18" Type="http://schemas.openxmlformats.org/officeDocument/2006/relationships/printerSettings" Target="printerSettings/printerSettings4.bin"/><Relationship Id="rId19" Type="http://schemas.openxmlformats.org/officeDocument/2006/relationships/printerSettings" Target="printerSettings/printerSettings5.bin"/><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71BDC30-F3DE-EA4B-8BA0-B34191BC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23403</Words>
  <Characters>133399</Characters>
  <Application>Microsoft Macintosh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Akhlaghi</dc:creator>
  <cp:keywords/>
  <dc:description/>
  <cp:lastModifiedBy>Andrew Akhlaghi</cp:lastModifiedBy>
  <cp:revision>3</cp:revision>
  <cp:lastPrinted>2016-05-13T01:19:00Z</cp:lastPrinted>
  <dcterms:created xsi:type="dcterms:W3CDTF">2016-05-13T01:19:00Z</dcterms:created>
  <dcterms:modified xsi:type="dcterms:W3CDTF">2016-05-13T01:20:00Z</dcterms:modified>
</cp:coreProperties>
</file>