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D0EA7" w14:textId="5B9FE868" w:rsidR="00E5186B" w:rsidRPr="00E5186B" w:rsidRDefault="001F6A61" w:rsidP="00E5186B">
      <w:pPr>
        <w:spacing w:line="480" w:lineRule="auto"/>
        <w:contextualSpacing/>
        <w:jc w:val="center"/>
      </w:pPr>
      <w:r>
        <w:t xml:space="preserve"> </w:t>
      </w:r>
      <w:r w:rsidR="00E5186B" w:rsidRPr="00E5186B">
        <w:t>UNIVERSITY OF OKLAHOMA</w:t>
      </w:r>
    </w:p>
    <w:p w14:paraId="32C80E69" w14:textId="77777777" w:rsidR="00E5186B" w:rsidRPr="00E5186B" w:rsidRDefault="00E5186B" w:rsidP="00E5186B">
      <w:pPr>
        <w:tabs>
          <w:tab w:val="left" w:pos="1871"/>
          <w:tab w:val="center" w:pos="4608"/>
        </w:tabs>
        <w:spacing w:line="480" w:lineRule="auto"/>
        <w:contextualSpacing/>
        <w:jc w:val="center"/>
      </w:pPr>
      <w:r w:rsidRPr="00E5186B">
        <w:t>GRADUATE COLLEGE</w:t>
      </w:r>
    </w:p>
    <w:p w14:paraId="3FDDA1A5" w14:textId="77777777" w:rsidR="00E5186B" w:rsidRPr="00E5186B" w:rsidRDefault="00E5186B" w:rsidP="00E5186B">
      <w:pPr>
        <w:spacing w:line="480" w:lineRule="auto"/>
        <w:contextualSpacing/>
        <w:jc w:val="center"/>
      </w:pPr>
    </w:p>
    <w:p w14:paraId="348F0611" w14:textId="77777777" w:rsidR="00E5186B" w:rsidRPr="00E5186B" w:rsidRDefault="00E5186B" w:rsidP="00E5186B">
      <w:pPr>
        <w:spacing w:line="480" w:lineRule="auto"/>
        <w:contextualSpacing/>
        <w:jc w:val="center"/>
      </w:pPr>
    </w:p>
    <w:p w14:paraId="6DE88CD2" w14:textId="77777777" w:rsidR="00E5186B" w:rsidRPr="00E5186B" w:rsidRDefault="00E5186B" w:rsidP="00E5186B">
      <w:pPr>
        <w:spacing w:line="480" w:lineRule="auto"/>
        <w:contextualSpacing/>
        <w:jc w:val="center"/>
      </w:pPr>
    </w:p>
    <w:p w14:paraId="0D6F3B8B" w14:textId="77777777" w:rsidR="00E5186B" w:rsidRPr="00E5186B" w:rsidRDefault="00E5186B" w:rsidP="00E5186B">
      <w:pPr>
        <w:spacing w:line="480" w:lineRule="auto"/>
        <w:contextualSpacing/>
        <w:jc w:val="center"/>
      </w:pPr>
    </w:p>
    <w:p w14:paraId="52346334" w14:textId="77777777" w:rsidR="007D3D54" w:rsidRDefault="007D3D54" w:rsidP="00E5186B">
      <w:pPr>
        <w:spacing w:line="480" w:lineRule="auto"/>
        <w:contextualSpacing/>
        <w:jc w:val="center"/>
      </w:pPr>
      <w:bookmarkStart w:id="0" w:name="_Hlk495484338"/>
      <w:r>
        <w:t xml:space="preserve">OSTEOCHONDRAL TISSUE ENGINEERING </w:t>
      </w:r>
      <w:bookmarkEnd w:id="0"/>
      <w:r>
        <w:t xml:space="preserve">FOR THE </w:t>
      </w:r>
    </w:p>
    <w:p w14:paraId="7F4C0282" w14:textId="05FF3888" w:rsidR="00E5186B" w:rsidRPr="00E5186B" w:rsidRDefault="00E5186B" w:rsidP="00E5186B">
      <w:pPr>
        <w:spacing w:line="480" w:lineRule="auto"/>
        <w:contextualSpacing/>
        <w:jc w:val="center"/>
      </w:pPr>
      <w:r w:rsidRPr="00E5186B">
        <w:t xml:space="preserve">TEMPOROMANDIBULAR JOINT </w:t>
      </w:r>
      <w:r w:rsidR="00D8234F">
        <w:t xml:space="preserve">MANDIBULAR </w:t>
      </w:r>
      <w:r w:rsidRPr="00E5186B">
        <w:t>CONDYL</w:t>
      </w:r>
      <w:r w:rsidR="007D3D54">
        <w:t>E</w:t>
      </w:r>
    </w:p>
    <w:p w14:paraId="22092C37" w14:textId="77777777" w:rsidR="00E5186B" w:rsidRPr="00E5186B" w:rsidRDefault="00E5186B" w:rsidP="00E5186B">
      <w:pPr>
        <w:spacing w:line="480" w:lineRule="auto"/>
        <w:contextualSpacing/>
        <w:jc w:val="center"/>
      </w:pPr>
    </w:p>
    <w:p w14:paraId="54F1FE8A" w14:textId="77777777" w:rsidR="00E5186B" w:rsidRPr="00E5186B" w:rsidRDefault="00E5186B" w:rsidP="00E5186B">
      <w:pPr>
        <w:spacing w:line="480" w:lineRule="auto"/>
        <w:contextualSpacing/>
        <w:jc w:val="center"/>
      </w:pPr>
    </w:p>
    <w:p w14:paraId="62BED5B0" w14:textId="77777777" w:rsidR="00E5186B" w:rsidRPr="00E5186B" w:rsidRDefault="00E5186B" w:rsidP="00E5186B">
      <w:pPr>
        <w:spacing w:line="480" w:lineRule="auto"/>
        <w:contextualSpacing/>
        <w:jc w:val="center"/>
      </w:pPr>
    </w:p>
    <w:p w14:paraId="4E18ADCF" w14:textId="77777777" w:rsidR="00E5186B" w:rsidRPr="00E5186B" w:rsidRDefault="00E5186B" w:rsidP="00E5186B">
      <w:pPr>
        <w:spacing w:line="480" w:lineRule="auto"/>
        <w:contextualSpacing/>
        <w:jc w:val="center"/>
      </w:pPr>
      <w:r w:rsidRPr="00E5186B">
        <w:t>A DISSERTATION</w:t>
      </w:r>
    </w:p>
    <w:p w14:paraId="23D0B51E" w14:textId="77777777" w:rsidR="00E5186B" w:rsidRPr="00E5186B" w:rsidRDefault="00E5186B" w:rsidP="00E5186B">
      <w:pPr>
        <w:spacing w:line="480" w:lineRule="auto"/>
        <w:contextualSpacing/>
        <w:jc w:val="center"/>
      </w:pPr>
      <w:r w:rsidRPr="00E5186B">
        <w:t>SUBMITTED TO THE GRADUATE FACULTY</w:t>
      </w:r>
    </w:p>
    <w:p w14:paraId="18C10E5A" w14:textId="77777777" w:rsidR="00E5186B" w:rsidRPr="00E5186B" w:rsidRDefault="00E5186B" w:rsidP="00E5186B">
      <w:pPr>
        <w:spacing w:line="480" w:lineRule="auto"/>
        <w:contextualSpacing/>
        <w:jc w:val="center"/>
      </w:pPr>
      <w:r w:rsidRPr="00E5186B">
        <w:t>in partial fulfillment of the requirements for the</w:t>
      </w:r>
    </w:p>
    <w:p w14:paraId="41504CFD" w14:textId="77777777" w:rsidR="00E5186B" w:rsidRPr="00E5186B" w:rsidRDefault="00E5186B" w:rsidP="00E5186B">
      <w:pPr>
        <w:spacing w:line="480" w:lineRule="auto"/>
        <w:contextualSpacing/>
        <w:jc w:val="center"/>
      </w:pPr>
      <w:r w:rsidRPr="00E5186B">
        <w:t>Degree of</w:t>
      </w:r>
    </w:p>
    <w:p w14:paraId="40A66BE3" w14:textId="77777777" w:rsidR="00E5186B" w:rsidRPr="00E5186B" w:rsidRDefault="00E5186B" w:rsidP="00E5186B">
      <w:pPr>
        <w:spacing w:line="480" w:lineRule="auto"/>
        <w:contextualSpacing/>
        <w:jc w:val="center"/>
      </w:pPr>
      <w:r w:rsidRPr="00E5186B">
        <w:t>DOCTOR OF PHILOSOPHY</w:t>
      </w:r>
    </w:p>
    <w:p w14:paraId="4B85C578" w14:textId="77777777" w:rsidR="00E5186B" w:rsidRPr="00E5186B" w:rsidRDefault="00E5186B" w:rsidP="00E5186B">
      <w:pPr>
        <w:spacing w:line="480" w:lineRule="auto"/>
        <w:contextualSpacing/>
        <w:jc w:val="center"/>
      </w:pPr>
    </w:p>
    <w:p w14:paraId="65F57CE9" w14:textId="77777777" w:rsidR="00E5186B" w:rsidRPr="00E5186B" w:rsidRDefault="00E5186B" w:rsidP="00E5186B">
      <w:pPr>
        <w:spacing w:line="480" w:lineRule="auto"/>
        <w:contextualSpacing/>
        <w:jc w:val="center"/>
      </w:pPr>
    </w:p>
    <w:p w14:paraId="15C5DB34" w14:textId="77777777" w:rsidR="00E5186B" w:rsidRPr="00E5186B" w:rsidRDefault="00E5186B" w:rsidP="00E5186B">
      <w:pPr>
        <w:spacing w:line="480" w:lineRule="auto"/>
        <w:contextualSpacing/>
        <w:jc w:val="center"/>
      </w:pPr>
      <w:r w:rsidRPr="00E5186B">
        <w:t>By</w:t>
      </w:r>
    </w:p>
    <w:p w14:paraId="62770439" w14:textId="77777777" w:rsidR="00E5186B" w:rsidRPr="00E5186B" w:rsidRDefault="00E5186B" w:rsidP="00E5186B">
      <w:pPr>
        <w:spacing w:line="480" w:lineRule="auto"/>
        <w:contextualSpacing/>
        <w:jc w:val="center"/>
      </w:pPr>
    </w:p>
    <w:p w14:paraId="0AE9F09A" w14:textId="77777777" w:rsidR="00E5186B" w:rsidRPr="00E5186B" w:rsidRDefault="00E5186B" w:rsidP="00E5186B">
      <w:pPr>
        <w:spacing w:line="480" w:lineRule="auto"/>
        <w:contextualSpacing/>
        <w:jc w:val="center"/>
      </w:pPr>
    </w:p>
    <w:p w14:paraId="4BBFFB04" w14:textId="77777777" w:rsidR="00E5186B" w:rsidRPr="00E5186B" w:rsidRDefault="00E5186B" w:rsidP="00E5186B">
      <w:pPr>
        <w:spacing w:line="240" w:lineRule="auto"/>
        <w:contextualSpacing/>
        <w:jc w:val="center"/>
      </w:pPr>
      <w:r w:rsidRPr="00E5186B">
        <w:t>DAVID S. NEDRELOW</w:t>
      </w:r>
    </w:p>
    <w:p w14:paraId="1F0DB5B3" w14:textId="77777777" w:rsidR="00E5186B" w:rsidRPr="00E5186B" w:rsidRDefault="00E5186B" w:rsidP="00E5186B">
      <w:pPr>
        <w:spacing w:line="240" w:lineRule="auto"/>
        <w:contextualSpacing/>
        <w:jc w:val="center"/>
      </w:pPr>
      <w:r w:rsidRPr="00E5186B">
        <w:t>Norman, Oklahoma</w:t>
      </w:r>
    </w:p>
    <w:p w14:paraId="6C00676C" w14:textId="73006FC2" w:rsidR="00E5186B" w:rsidRPr="00E5186B" w:rsidRDefault="00E5186B" w:rsidP="00E5186B">
      <w:pPr>
        <w:spacing w:line="240" w:lineRule="auto"/>
        <w:contextualSpacing/>
        <w:jc w:val="center"/>
      </w:pPr>
      <w:r w:rsidRPr="00E5186B">
        <w:t>2024</w:t>
      </w:r>
    </w:p>
    <w:p w14:paraId="668C7A71" w14:textId="77777777" w:rsidR="00E5186B" w:rsidRPr="00E5186B" w:rsidRDefault="00E5186B" w:rsidP="00E5186B">
      <w:pPr>
        <w:spacing w:line="480" w:lineRule="auto"/>
        <w:contextualSpacing/>
        <w:jc w:val="center"/>
      </w:pPr>
    </w:p>
    <w:p w14:paraId="36422395" w14:textId="77777777" w:rsidR="00E5186B" w:rsidRPr="00E5186B" w:rsidRDefault="00E5186B" w:rsidP="00E5186B">
      <w:pPr>
        <w:spacing w:line="240" w:lineRule="auto"/>
        <w:contextualSpacing/>
        <w:jc w:val="center"/>
      </w:pPr>
    </w:p>
    <w:p w14:paraId="225BDF80" w14:textId="77777777" w:rsidR="00E5186B" w:rsidRPr="00E5186B" w:rsidRDefault="00E5186B" w:rsidP="00E5186B">
      <w:pPr>
        <w:spacing w:line="240" w:lineRule="auto"/>
        <w:contextualSpacing/>
        <w:jc w:val="center"/>
      </w:pPr>
    </w:p>
    <w:p w14:paraId="2A48EF70" w14:textId="77777777" w:rsidR="00F15A58" w:rsidRDefault="00F15A58" w:rsidP="00E5186B">
      <w:pPr>
        <w:spacing w:line="240" w:lineRule="auto"/>
        <w:contextualSpacing/>
        <w:jc w:val="center"/>
      </w:pPr>
      <w:r>
        <w:t xml:space="preserve">OSTEOCHONDRAL </w:t>
      </w:r>
      <w:r w:rsidR="00495C9D">
        <w:t xml:space="preserve">TISSUE ENGINEERING </w:t>
      </w:r>
      <w:r w:rsidR="00100C8A">
        <w:t xml:space="preserve">FOR </w:t>
      </w:r>
      <w:r w:rsidR="00495C9D">
        <w:t xml:space="preserve">THE </w:t>
      </w:r>
    </w:p>
    <w:p w14:paraId="3999F935" w14:textId="340476A9" w:rsidR="00E5186B" w:rsidRPr="00E5186B" w:rsidRDefault="00E5186B" w:rsidP="00E5186B">
      <w:pPr>
        <w:spacing w:line="240" w:lineRule="auto"/>
        <w:contextualSpacing/>
        <w:jc w:val="center"/>
      </w:pPr>
      <w:r w:rsidRPr="00E5186B">
        <w:t xml:space="preserve">TEMPOROMANDIBULAR JOINT </w:t>
      </w:r>
      <w:r w:rsidR="00495C9D">
        <w:t xml:space="preserve">MANDIBULAR </w:t>
      </w:r>
      <w:r w:rsidRPr="00E5186B">
        <w:t>CONDYL</w:t>
      </w:r>
      <w:r w:rsidR="00495C9D">
        <w:t>E</w:t>
      </w:r>
    </w:p>
    <w:p w14:paraId="62FA3993" w14:textId="77777777" w:rsidR="00E5186B" w:rsidRPr="00E5186B" w:rsidRDefault="00E5186B" w:rsidP="00E5186B">
      <w:pPr>
        <w:spacing w:line="240" w:lineRule="auto"/>
        <w:contextualSpacing/>
        <w:jc w:val="center"/>
      </w:pPr>
    </w:p>
    <w:p w14:paraId="347F95A5" w14:textId="77777777" w:rsidR="00E5186B" w:rsidRPr="00E5186B" w:rsidRDefault="00E5186B" w:rsidP="00E5186B">
      <w:pPr>
        <w:spacing w:line="240" w:lineRule="auto"/>
        <w:contextualSpacing/>
        <w:jc w:val="center"/>
      </w:pPr>
      <w:r w:rsidRPr="00E5186B">
        <w:t>A DISSERTATION APPROVED FOR THE</w:t>
      </w:r>
    </w:p>
    <w:p w14:paraId="1D9C9B3B" w14:textId="77777777" w:rsidR="00E5186B" w:rsidRPr="00E5186B" w:rsidRDefault="00E5186B" w:rsidP="00E5186B">
      <w:pPr>
        <w:spacing w:line="240" w:lineRule="auto"/>
        <w:contextualSpacing/>
        <w:jc w:val="center"/>
      </w:pPr>
      <w:r w:rsidRPr="00E5186B">
        <w:t>STEPHENSON SCHOOL OF BIOMEDICAL ENGINEERING</w:t>
      </w:r>
    </w:p>
    <w:p w14:paraId="1BFBFA6E" w14:textId="77777777" w:rsidR="00E5186B" w:rsidRPr="00E5186B" w:rsidRDefault="00E5186B" w:rsidP="00E5186B">
      <w:pPr>
        <w:spacing w:line="240" w:lineRule="auto"/>
        <w:contextualSpacing/>
        <w:jc w:val="center"/>
      </w:pPr>
    </w:p>
    <w:p w14:paraId="2CC31931" w14:textId="77777777" w:rsidR="00E5186B" w:rsidRPr="00E5186B" w:rsidRDefault="00E5186B" w:rsidP="00E5186B">
      <w:pPr>
        <w:spacing w:line="240" w:lineRule="auto"/>
        <w:contextualSpacing/>
        <w:jc w:val="center"/>
      </w:pPr>
    </w:p>
    <w:p w14:paraId="414A3D86" w14:textId="77777777" w:rsidR="00E5186B" w:rsidRPr="00E5186B" w:rsidRDefault="00E5186B" w:rsidP="00E5186B">
      <w:pPr>
        <w:spacing w:line="240" w:lineRule="auto"/>
        <w:contextualSpacing/>
      </w:pPr>
    </w:p>
    <w:p w14:paraId="4D2CBB11" w14:textId="7E5C9843" w:rsidR="00E5186B" w:rsidRPr="00E5186B" w:rsidRDefault="00E5186B" w:rsidP="00E5186B">
      <w:pPr>
        <w:spacing w:line="240" w:lineRule="auto"/>
        <w:ind w:firstLine="720"/>
        <w:contextualSpacing/>
        <w:jc w:val="center"/>
      </w:pPr>
      <w:r w:rsidRPr="00E5186B">
        <w:t>BY THE COMMITTEE CONSISTING OF</w:t>
      </w:r>
    </w:p>
    <w:p w14:paraId="481168B9" w14:textId="77777777" w:rsidR="00E5186B" w:rsidRPr="00E5186B" w:rsidRDefault="00E5186B" w:rsidP="00E5186B">
      <w:pPr>
        <w:spacing w:line="240" w:lineRule="auto"/>
        <w:jc w:val="center"/>
      </w:pPr>
    </w:p>
    <w:p w14:paraId="5EEB4A1C" w14:textId="77777777" w:rsidR="00E5186B" w:rsidRPr="00E5186B" w:rsidRDefault="00E5186B" w:rsidP="00E5186B">
      <w:pPr>
        <w:spacing w:line="240" w:lineRule="auto"/>
        <w:jc w:val="center"/>
      </w:pPr>
    </w:p>
    <w:p w14:paraId="03870A43" w14:textId="77777777" w:rsidR="00E5186B" w:rsidRPr="00E5186B" w:rsidRDefault="00E5186B" w:rsidP="00E5186B">
      <w:pPr>
        <w:spacing w:line="240" w:lineRule="auto"/>
        <w:contextualSpacing/>
        <w:jc w:val="center"/>
      </w:pPr>
    </w:p>
    <w:p w14:paraId="6EA16A01" w14:textId="77777777" w:rsidR="00E5186B" w:rsidRPr="00E5186B" w:rsidRDefault="00E5186B" w:rsidP="00E5186B">
      <w:pPr>
        <w:spacing w:line="240" w:lineRule="auto"/>
        <w:contextualSpacing/>
        <w:jc w:val="center"/>
      </w:pPr>
    </w:p>
    <w:p w14:paraId="416C9502" w14:textId="77777777" w:rsidR="00E5186B" w:rsidRPr="00E5186B" w:rsidRDefault="00E5186B" w:rsidP="00E5186B">
      <w:pPr>
        <w:spacing w:line="240" w:lineRule="auto"/>
        <w:contextualSpacing/>
        <w:jc w:val="right"/>
      </w:pPr>
    </w:p>
    <w:p w14:paraId="7D9D5619" w14:textId="13309922" w:rsidR="00E5186B" w:rsidRPr="00E5186B" w:rsidRDefault="00E5186B" w:rsidP="00E5186B">
      <w:pPr>
        <w:spacing w:line="240" w:lineRule="auto"/>
        <w:contextualSpacing/>
        <w:jc w:val="right"/>
      </w:pPr>
    </w:p>
    <w:p w14:paraId="17FCFE43" w14:textId="653D1151" w:rsidR="00E5186B" w:rsidRPr="00E5186B" w:rsidRDefault="00E5186B" w:rsidP="00E5186B">
      <w:pPr>
        <w:spacing w:line="240" w:lineRule="auto"/>
        <w:contextualSpacing/>
        <w:jc w:val="right"/>
        <w:rPr>
          <w:u w:val="thick"/>
        </w:rPr>
      </w:pPr>
      <w:r w:rsidRPr="00E5186B">
        <w:tab/>
      </w:r>
      <w:r w:rsidRPr="00E5186B">
        <w:tab/>
      </w:r>
      <w:r w:rsidR="001A756C">
        <w:t xml:space="preserve"> </w:t>
      </w:r>
    </w:p>
    <w:p w14:paraId="5FB30982" w14:textId="77777777" w:rsidR="00E5186B" w:rsidRPr="00E5186B" w:rsidRDefault="00E5186B" w:rsidP="00E5186B">
      <w:pPr>
        <w:spacing w:line="240" w:lineRule="auto"/>
        <w:contextualSpacing/>
        <w:jc w:val="right"/>
      </w:pPr>
      <w:r w:rsidRPr="00E5186B">
        <w:t>Dr. Michael Detamore, Chair</w:t>
      </w:r>
    </w:p>
    <w:p w14:paraId="7280B0C4" w14:textId="77777777" w:rsidR="00E5186B" w:rsidRPr="00E5186B" w:rsidRDefault="00E5186B" w:rsidP="00E5186B">
      <w:pPr>
        <w:spacing w:line="240" w:lineRule="auto"/>
        <w:contextualSpacing/>
        <w:jc w:val="right"/>
      </w:pPr>
    </w:p>
    <w:p w14:paraId="4E0A48A9" w14:textId="6DE43A15" w:rsidR="00E5186B" w:rsidRPr="00E5186B" w:rsidRDefault="00E5186B" w:rsidP="00E5186B">
      <w:pPr>
        <w:spacing w:line="240" w:lineRule="auto"/>
        <w:contextualSpacing/>
        <w:jc w:val="right"/>
        <w:rPr>
          <w:u w:val="thick"/>
        </w:rPr>
      </w:pPr>
      <w:r w:rsidRPr="00E5186B">
        <w:tab/>
      </w:r>
      <w:r w:rsidRPr="00E5186B">
        <w:tab/>
      </w:r>
      <w:r w:rsidR="001A756C">
        <w:t xml:space="preserve"> </w:t>
      </w:r>
    </w:p>
    <w:p w14:paraId="7B92662A" w14:textId="77777777" w:rsidR="00E5186B" w:rsidRPr="00E5186B" w:rsidRDefault="00E5186B" w:rsidP="00E5186B">
      <w:pPr>
        <w:spacing w:line="240" w:lineRule="auto"/>
        <w:contextualSpacing/>
        <w:jc w:val="right"/>
      </w:pPr>
      <w:r w:rsidRPr="00E5186B">
        <w:t>Dr. Valerie Watts</w:t>
      </w:r>
    </w:p>
    <w:p w14:paraId="3A66533E" w14:textId="77777777" w:rsidR="00E5186B" w:rsidRPr="00E5186B" w:rsidRDefault="00E5186B" w:rsidP="00E5186B">
      <w:pPr>
        <w:spacing w:line="240" w:lineRule="auto"/>
        <w:contextualSpacing/>
        <w:jc w:val="right"/>
      </w:pPr>
    </w:p>
    <w:p w14:paraId="02944047" w14:textId="61C2812D" w:rsidR="00E5186B" w:rsidRPr="00E5186B" w:rsidRDefault="00E5186B" w:rsidP="00E5186B">
      <w:pPr>
        <w:spacing w:line="240" w:lineRule="auto"/>
        <w:contextualSpacing/>
        <w:jc w:val="right"/>
        <w:rPr>
          <w:u w:val="thick"/>
        </w:rPr>
      </w:pPr>
      <w:r w:rsidRPr="00E5186B">
        <w:tab/>
      </w:r>
      <w:r w:rsidRPr="00E5186B">
        <w:tab/>
      </w:r>
      <w:r w:rsidRPr="00E5186B">
        <w:tab/>
      </w:r>
      <w:r w:rsidR="001A756C">
        <w:t xml:space="preserve"> </w:t>
      </w:r>
    </w:p>
    <w:p w14:paraId="0C72939A" w14:textId="77777777" w:rsidR="00E5186B" w:rsidRPr="00E5186B" w:rsidRDefault="00E5186B" w:rsidP="00E5186B">
      <w:pPr>
        <w:spacing w:line="240" w:lineRule="auto"/>
        <w:contextualSpacing/>
        <w:jc w:val="right"/>
      </w:pPr>
      <w:r w:rsidRPr="00E5186B">
        <w:t>Dr. Javier Jo</w:t>
      </w:r>
    </w:p>
    <w:p w14:paraId="22952A14" w14:textId="77777777" w:rsidR="00E5186B" w:rsidRPr="00E5186B" w:rsidRDefault="00E5186B" w:rsidP="00E5186B">
      <w:pPr>
        <w:spacing w:line="240" w:lineRule="auto"/>
        <w:contextualSpacing/>
        <w:jc w:val="right"/>
      </w:pPr>
    </w:p>
    <w:p w14:paraId="4F7C1566" w14:textId="77AD3674" w:rsidR="00E5186B" w:rsidRPr="00E5186B" w:rsidRDefault="00E5186B" w:rsidP="00E5186B">
      <w:pPr>
        <w:spacing w:line="240" w:lineRule="auto"/>
        <w:contextualSpacing/>
        <w:jc w:val="right"/>
        <w:rPr>
          <w:b/>
          <w:u w:val="thick"/>
        </w:rPr>
      </w:pPr>
      <w:r w:rsidRPr="00E5186B">
        <w:tab/>
      </w:r>
      <w:r w:rsidRPr="00E5186B">
        <w:tab/>
      </w:r>
      <w:r w:rsidRPr="00E5186B">
        <w:tab/>
      </w:r>
      <w:r w:rsidR="001A756C">
        <w:t xml:space="preserve"> </w:t>
      </w:r>
    </w:p>
    <w:p w14:paraId="664DDA55" w14:textId="77777777" w:rsidR="00E5186B" w:rsidRPr="00E5186B" w:rsidRDefault="00E5186B" w:rsidP="00E5186B">
      <w:pPr>
        <w:spacing w:line="240" w:lineRule="auto"/>
        <w:contextualSpacing/>
        <w:jc w:val="right"/>
      </w:pPr>
      <w:r w:rsidRPr="00E5186B">
        <w:t>Dr. Yingtao Liu</w:t>
      </w:r>
    </w:p>
    <w:p w14:paraId="77832662" w14:textId="77777777" w:rsidR="001A756C" w:rsidRPr="00E5186B" w:rsidRDefault="001A756C" w:rsidP="00E5186B">
      <w:pPr>
        <w:spacing w:line="240" w:lineRule="auto"/>
        <w:contextualSpacing/>
        <w:jc w:val="right"/>
      </w:pPr>
    </w:p>
    <w:p w14:paraId="53BDE32B" w14:textId="19F47D10" w:rsidR="00E5186B" w:rsidRPr="00E5186B" w:rsidRDefault="001A756C" w:rsidP="00E5186B">
      <w:pPr>
        <w:spacing w:line="240" w:lineRule="auto"/>
        <w:contextualSpacing/>
        <w:jc w:val="right"/>
      </w:pPr>
      <w:r>
        <w:t xml:space="preserve"> </w:t>
      </w:r>
    </w:p>
    <w:p w14:paraId="1B6700C0" w14:textId="77777777" w:rsidR="00E5186B" w:rsidRPr="00E5186B" w:rsidRDefault="00E5186B" w:rsidP="00E5186B">
      <w:pPr>
        <w:spacing w:line="240" w:lineRule="auto"/>
        <w:contextualSpacing/>
        <w:jc w:val="right"/>
      </w:pPr>
      <w:r w:rsidRPr="00E5186B">
        <w:t>Dr. Fabio Ritto</w:t>
      </w:r>
    </w:p>
    <w:p w14:paraId="59947EC5" w14:textId="77777777" w:rsidR="00E5186B" w:rsidRPr="00E5186B" w:rsidRDefault="00E5186B" w:rsidP="00E5186B">
      <w:pPr>
        <w:spacing w:line="480" w:lineRule="auto"/>
      </w:pPr>
    </w:p>
    <w:p w14:paraId="30D02E2C" w14:textId="77777777" w:rsidR="00E5186B" w:rsidRPr="00E5186B" w:rsidRDefault="00E5186B" w:rsidP="00E5186B">
      <w:pPr>
        <w:spacing w:line="480" w:lineRule="auto"/>
      </w:pPr>
    </w:p>
    <w:p w14:paraId="3D882953" w14:textId="77777777" w:rsidR="00E5186B" w:rsidRPr="00E5186B" w:rsidRDefault="00E5186B" w:rsidP="00E5186B">
      <w:pPr>
        <w:spacing w:line="480" w:lineRule="auto"/>
      </w:pPr>
    </w:p>
    <w:p w14:paraId="2BA618BD" w14:textId="77777777" w:rsidR="00E5186B" w:rsidRPr="00E5186B" w:rsidRDefault="00E5186B" w:rsidP="00E5186B">
      <w:pPr>
        <w:spacing w:line="480" w:lineRule="auto"/>
      </w:pPr>
    </w:p>
    <w:p w14:paraId="1E0FDE5C" w14:textId="77777777" w:rsidR="00E5186B" w:rsidRPr="00E5186B" w:rsidRDefault="00E5186B" w:rsidP="00E5186B">
      <w:pPr>
        <w:spacing w:line="480" w:lineRule="auto"/>
        <w:jc w:val="center"/>
      </w:pPr>
    </w:p>
    <w:p w14:paraId="61D21EC6" w14:textId="77777777" w:rsidR="00E5186B" w:rsidRPr="00E5186B" w:rsidRDefault="00E5186B" w:rsidP="00E5186B">
      <w:pPr>
        <w:spacing w:line="480" w:lineRule="auto"/>
        <w:jc w:val="center"/>
      </w:pPr>
    </w:p>
    <w:p w14:paraId="54F38A57" w14:textId="77777777" w:rsidR="00E5186B" w:rsidRPr="00E5186B" w:rsidRDefault="00E5186B" w:rsidP="00E5186B">
      <w:pPr>
        <w:spacing w:line="480" w:lineRule="auto"/>
        <w:jc w:val="center"/>
      </w:pPr>
    </w:p>
    <w:p w14:paraId="1E0F017A" w14:textId="77777777" w:rsidR="00E5186B" w:rsidRPr="00E5186B" w:rsidRDefault="00E5186B" w:rsidP="00E5186B">
      <w:pPr>
        <w:spacing w:line="480" w:lineRule="auto"/>
        <w:jc w:val="center"/>
      </w:pPr>
    </w:p>
    <w:p w14:paraId="40B85EF1" w14:textId="77777777" w:rsidR="00E5186B" w:rsidRPr="00E5186B" w:rsidRDefault="00E5186B" w:rsidP="00E5186B">
      <w:pPr>
        <w:spacing w:line="480" w:lineRule="auto"/>
        <w:jc w:val="center"/>
      </w:pPr>
    </w:p>
    <w:p w14:paraId="7C1F112C" w14:textId="77777777" w:rsidR="00E5186B" w:rsidRDefault="00E5186B" w:rsidP="00E5186B">
      <w:pPr>
        <w:spacing w:line="480" w:lineRule="auto"/>
        <w:jc w:val="center"/>
      </w:pPr>
    </w:p>
    <w:p w14:paraId="724AF2BE" w14:textId="77777777" w:rsidR="00E5186B" w:rsidRDefault="00E5186B" w:rsidP="00E5186B">
      <w:pPr>
        <w:spacing w:line="480" w:lineRule="auto"/>
        <w:jc w:val="center"/>
      </w:pPr>
    </w:p>
    <w:p w14:paraId="3E5CB3BD" w14:textId="77777777" w:rsidR="00E5186B" w:rsidRDefault="00E5186B" w:rsidP="00E5186B">
      <w:pPr>
        <w:spacing w:line="480" w:lineRule="auto"/>
        <w:jc w:val="center"/>
      </w:pPr>
    </w:p>
    <w:p w14:paraId="072282FB" w14:textId="77777777" w:rsidR="00E5186B" w:rsidRDefault="00E5186B" w:rsidP="00E5186B">
      <w:pPr>
        <w:spacing w:line="480" w:lineRule="auto"/>
        <w:jc w:val="center"/>
      </w:pPr>
    </w:p>
    <w:p w14:paraId="06DAE182" w14:textId="77777777" w:rsidR="00E5186B" w:rsidRDefault="00E5186B" w:rsidP="00E5186B">
      <w:pPr>
        <w:spacing w:line="480" w:lineRule="auto"/>
        <w:jc w:val="center"/>
      </w:pPr>
    </w:p>
    <w:p w14:paraId="17C3719F" w14:textId="77777777" w:rsidR="00E5186B" w:rsidRDefault="00E5186B" w:rsidP="00E5186B">
      <w:pPr>
        <w:spacing w:line="480" w:lineRule="auto"/>
        <w:jc w:val="center"/>
      </w:pPr>
    </w:p>
    <w:p w14:paraId="2936AC71" w14:textId="77777777" w:rsidR="00E5186B" w:rsidRDefault="00E5186B" w:rsidP="00E5186B">
      <w:pPr>
        <w:spacing w:line="480" w:lineRule="auto"/>
        <w:jc w:val="center"/>
      </w:pPr>
    </w:p>
    <w:p w14:paraId="697ABFF6" w14:textId="77777777" w:rsidR="00E5186B" w:rsidRDefault="00E5186B" w:rsidP="00E5186B">
      <w:pPr>
        <w:spacing w:line="480" w:lineRule="auto"/>
        <w:jc w:val="center"/>
      </w:pPr>
    </w:p>
    <w:p w14:paraId="510FB9A3" w14:textId="77777777" w:rsidR="00E5186B" w:rsidRDefault="00E5186B" w:rsidP="00E5186B">
      <w:pPr>
        <w:spacing w:line="480" w:lineRule="auto"/>
        <w:jc w:val="center"/>
      </w:pPr>
    </w:p>
    <w:p w14:paraId="49EB416B" w14:textId="77777777" w:rsidR="00E5186B" w:rsidRDefault="00E5186B" w:rsidP="00E5186B">
      <w:pPr>
        <w:spacing w:line="480" w:lineRule="auto"/>
        <w:jc w:val="center"/>
      </w:pPr>
    </w:p>
    <w:p w14:paraId="77694954" w14:textId="77777777" w:rsidR="00E5186B" w:rsidRDefault="00E5186B" w:rsidP="00E5186B">
      <w:pPr>
        <w:spacing w:line="480" w:lineRule="auto"/>
        <w:jc w:val="center"/>
      </w:pPr>
    </w:p>
    <w:p w14:paraId="30533588" w14:textId="77777777" w:rsidR="00E5186B" w:rsidRDefault="00E5186B" w:rsidP="00E5186B">
      <w:pPr>
        <w:spacing w:line="480" w:lineRule="auto"/>
        <w:jc w:val="center"/>
      </w:pPr>
    </w:p>
    <w:p w14:paraId="4B0220DE" w14:textId="77777777" w:rsidR="00E5186B" w:rsidRDefault="00E5186B" w:rsidP="00E5186B">
      <w:pPr>
        <w:spacing w:line="480" w:lineRule="auto"/>
        <w:jc w:val="center"/>
      </w:pPr>
    </w:p>
    <w:p w14:paraId="285518F6" w14:textId="77777777" w:rsidR="00E5186B" w:rsidRDefault="00E5186B" w:rsidP="00E5186B">
      <w:pPr>
        <w:spacing w:line="480" w:lineRule="auto"/>
        <w:jc w:val="center"/>
      </w:pPr>
    </w:p>
    <w:p w14:paraId="3DB19128" w14:textId="77777777" w:rsidR="00E5186B" w:rsidRDefault="00E5186B" w:rsidP="00E5186B">
      <w:pPr>
        <w:spacing w:line="480" w:lineRule="auto"/>
        <w:jc w:val="center"/>
      </w:pPr>
    </w:p>
    <w:p w14:paraId="758F52C4" w14:textId="77777777" w:rsidR="00E5186B" w:rsidRDefault="00E5186B" w:rsidP="00E5186B">
      <w:pPr>
        <w:spacing w:line="480" w:lineRule="auto"/>
        <w:jc w:val="center"/>
      </w:pPr>
    </w:p>
    <w:p w14:paraId="0CCF2200" w14:textId="77777777" w:rsidR="00E5186B" w:rsidRDefault="00E5186B" w:rsidP="00E5186B">
      <w:pPr>
        <w:spacing w:line="480" w:lineRule="auto"/>
        <w:jc w:val="center"/>
      </w:pPr>
    </w:p>
    <w:p w14:paraId="2A0CB2DD" w14:textId="77777777" w:rsidR="00E5186B" w:rsidRDefault="00E5186B" w:rsidP="00E5186B">
      <w:pPr>
        <w:spacing w:line="480" w:lineRule="auto"/>
        <w:jc w:val="center"/>
      </w:pPr>
    </w:p>
    <w:p w14:paraId="50523802" w14:textId="77777777" w:rsidR="00E5186B" w:rsidRPr="00E5186B" w:rsidRDefault="00E5186B" w:rsidP="00E5186B">
      <w:pPr>
        <w:spacing w:line="480" w:lineRule="auto"/>
        <w:jc w:val="center"/>
      </w:pPr>
    </w:p>
    <w:p w14:paraId="60577EA6" w14:textId="77777777" w:rsidR="00E5186B" w:rsidRPr="00E5186B" w:rsidRDefault="00E5186B" w:rsidP="00E5186B">
      <w:pPr>
        <w:spacing w:line="480" w:lineRule="auto"/>
      </w:pPr>
    </w:p>
    <w:p w14:paraId="17A28491" w14:textId="22355D2B" w:rsidR="00E5186B" w:rsidRPr="00E5186B" w:rsidRDefault="00E5186B" w:rsidP="00E5186B">
      <w:pPr>
        <w:spacing w:line="480" w:lineRule="auto"/>
        <w:contextualSpacing/>
        <w:jc w:val="center"/>
      </w:pPr>
      <w:r w:rsidRPr="00E5186B">
        <w:t>© Copyright by DAVID S. NEDRELOW 202</w:t>
      </w:r>
      <w:r w:rsidR="00C26BD1">
        <w:t>4</w:t>
      </w:r>
    </w:p>
    <w:p w14:paraId="50C4757B" w14:textId="77777777" w:rsidR="00E5186B" w:rsidRPr="00E5186B" w:rsidRDefault="00E5186B" w:rsidP="00E5186B">
      <w:pPr>
        <w:spacing w:line="480" w:lineRule="auto"/>
        <w:contextualSpacing/>
        <w:jc w:val="center"/>
      </w:pPr>
      <w:r w:rsidRPr="00E5186B">
        <w:t>All Rights Reserved.</w:t>
      </w:r>
    </w:p>
    <w:p w14:paraId="064BAD7C" w14:textId="77777777" w:rsidR="00423EFC" w:rsidRDefault="00423EFC" w:rsidP="00B77D09">
      <w:pPr>
        <w:sectPr w:rsidR="00423EFC" w:rsidSect="00E5186B">
          <w:footerReference w:type="even" r:id="rId8"/>
          <w:footerReference w:type="default" r:id="rId9"/>
          <w:endnotePr>
            <w:numFmt w:val="decimal"/>
          </w:endnotePr>
          <w:type w:val="continuous"/>
          <w:pgSz w:w="12240" w:h="15840"/>
          <w:pgMar w:top="1440" w:right="1440" w:bottom="1440" w:left="2160" w:header="720" w:footer="720" w:gutter="0"/>
          <w:pgNumType w:fmt="lowerRoman" w:start="1"/>
          <w:cols w:space="720"/>
          <w:titlePg/>
          <w:docGrid w:linePitch="360"/>
        </w:sectPr>
      </w:pPr>
    </w:p>
    <w:p w14:paraId="204B2100" w14:textId="77777777" w:rsidR="00423EFC" w:rsidRPr="00826F68" w:rsidRDefault="00423EFC" w:rsidP="004C6F6B">
      <w:pPr>
        <w:pStyle w:val="Heading1"/>
      </w:pPr>
      <w:bookmarkStart w:id="1" w:name="_Toc142309844"/>
      <w:bookmarkStart w:id="2" w:name="_Toc172829975"/>
      <w:r w:rsidRPr="00826F68">
        <w:lastRenderedPageBreak/>
        <w:t>Acknowledgments</w:t>
      </w:r>
      <w:bookmarkEnd w:id="1"/>
      <w:bookmarkEnd w:id="2"/>
    </w:p>
    <w:p w14:paraId="7D3DC441" w14:textId="6EE580EA" w:rsidR="00423EFC" w:rsidRDefault="00423EFC" w:rsidP="005F1A1E">
      <w:pPr>
        <w:spacing w:line="480" w:lineRule="auto"/>
        <w:ind w:firstLine="720"/>
      </w:pPr>
      <w:r>
        <w:t>I would like to thank my advisor, Dr. Michael Detamore, for the support and opportunity to pursue my research and career goals. I am grateful to my committee members, Dr. Valerie Watts, Dr. Javier Jo, Dr. Yingtao Liu, and Dr. Fabio Ritto for their continued support and guidance. Each committee member committed efforts to guide my thesis and create an environment in which I could grow as a researcher. In addition, I would like to thank Dr. Pedro Huebner</w:t>
      </w:r>
      <w:r w:rsidR="00FF2EAD">
        <w:t>,</w:t>
      </w:r>
      <w:r>
        <w:t xml:space="preserve"> who was a collaborator and former committee member for his invaluable support and insights. </w:t>
      </w:r>
    </w:p>
    <w:p w14:paraId="459EE7DA" w14:textId="77777777" w:rsidR="00423EFC" w:rsidRDefault="00423EFC" w:rsidP="005F1A1E">
      <w:pPr>
        <w:spacing w:line="480" w:lineRule="auto"/>
        <w:ind w:firstLine="720"/>
      </w:pPr>
      <w:r>
        <w:t>I would like to thank Peggy and Charles Stephenson for their generosity in establishing the Stephenson School of Biomedical Engineering and the graduate fellowship I was awarded, both of which made my Ph.D. project possible.</w:t>
      </w:r>
    </w:p>
    <w:p w14:paraId="7C3161CB" w14:textId="4FD3A669" w:rsidR="00423EFC" w:rsidRDefault="00423EFC" w:rsidP="005F1A1E">
      <w:pPr>
        <w:spacing w:line="480" w:lineRule="auto"/>
        <w:ind w:firstLine="720"/>
      </w:pPr>
      <w:r>
        <w:t>I thank all my co-authors and lab colleagues for their contributions to each publication. Ali Rassi for his creative contributions to prepare experiments. Dr. Emi Kiyotake for her support and instruction on lab equipment. Dr. Jakob Townsend for his valuable insights and publication revision comments. Finally, I acknowledge Peggy Keefe for her stalwart support and personal interest in my success.</w:t>
      </w:r>
    </w:p>
    <w:p w14:paraId="0D81B384" w14:textId="10643DB7" w:rsidR="00423EFC" w:rsidRDefault="00423EFC" w:rsidP="005F1A1E">
      <w:pPr>
        <w:spacing w:line="480" w:lineRule="auto"/>
        <w:ind w:firstLine="720"/>
      </w:pPr>
      <w:r>
        <w:t>I am grateful to the many fellow students whom I have mentored and been mentored by throughout my research career. Specifically, I wish to acknowledge undergraduate engineering students Kayla Gorham and Dylan Garcia who chose to complete research credit in our lab. Mentoring offered to me reflections on how I could better myself and reinforced my purpose as a mentor and educator.</w:t>
      </w:r>
      <w:r w:rsidR="001B561E">
        <w:t xml:space="preserve"> </w:t>
      </w:r>
      <w:r>
        <w:t xml:space="preserve">In addition, I am thankful to </w:t>
      </w:r>
      <w:r w:rsidR="00B1326B">
        <w:t xml:space="preserve">Dr. </w:t>
      </w:r>
      <w:r>
        <w:t xml:space="preserve">Cameron </w:t>
      </w:r>
      <w:r>
        <w:lastRenderedPageBreak/>
        <w:t>Jones for the opportunity to mentor his dental student research project.</w:t>
      </w:r>
      <w:r w:rsidR="008060E7">
        <w:t xml:space="preserve"> I hope you enjoy</w:t>
      </w:r>
      <w:r w:rsidR="004D1854">
        <w:t xml:space="preserve"> oral </w:t>
      </w:r>
      <w:r w:rsidR="00DE3CC8">
        <w:t>surgery;</w:t>
      </w:r>
      <w:r w:rsidR="008060E7">
        <w:t xml:space="preserve"> </w:t>
      </w:r>
      <w:r w:rsidR="003C76DF">
        <w:t xml:space="preserve">your hands are a </w:t>
      </w:r>
      <w:r w:rsidR="008060E7">
        <w:t>safe inves</w:t>
      </w:r>
      <w:r w:rsidR="003C76DF">
        <w:t>tment</w:t>
      </w:r>
      <w:r w:rsidR="008060E7">
        <w:t>.</w:t>
      </w:r>
    </w:p>
    <w:p w14:paraId="43D091B7" w14:textId="70A0419C" w:rsidR="00423EFC" w:rsidRDefault="00423EFC" w:rsidP="005F1A1E">
      <w:pPr>
        <w:spacing w:line="480" w:lineRule="auto"/>
        <w:ind w:firstLine="720"/>
      </w:pPr>
      <w:r>
        <w:t>I express my gratitude to Bradford Gildon at the College of Allied Health for his help with CT imaging.</w:t>
      </w:r>
      <w:r w:rsidR="001B561E">
        <w:t xml:space="preserve"> </w:t>
      </w:r>
      <w:r>
        <w:t>In addition, Preston Larson and colleagues in the Samuel Roberts Noble Microscopy Laboratory for training and support to pursue custom imaging techniques.</w:t>
      </w:r>
    </w:p>
    <w:p w14:paraId="3372ED40" w14:textId="1178265B" w:rsidR="00423EFC" w:rsidRDefault="00423EFC" w:rsidP="005F1A1E">
      <w:pPr>
        <w:spacing w:line="480" w:lineRule="auto"/>
        <w:ind w:firstLine="720"/>
      </w:pPr>
      <w:r>
        <w:t xml:space="preserve">I thank Dr. Kar-Ming Fung for his pathology expertise, </w:t>
      </w:r>
      <w:r w:rsidR="00977A59">
        <w:t xml:space="preserve">and the </w:t>
      </w:r>
      <w:r>
        <w:t>Stephenson Cancer Pathology Core at OUHSC for generously providing histology and staining services.</w:t>
      </w:r>
      <w:r w:rsidR="001B561E">
        <w:t xml:space="preserve"> </w:t>
      </w:r>
      <w:r>
        <w:t>Specifically, Sheeja Aravindan who was accommodating to new staining methods.</w:t>
      </w:r>
      <w:r w:rsidR="001B561E">
        <w:t xml:space="preserve"> </w:t>
      </w:r>
    </w:p>
    <w:p w14:paraId="5B048CEF" w14:textId="4F01FD59" w:rsidR="00423EFC" w:rsidRDefault="00423EFC" w:rsidP="005F1A1E">
      <w:pPr>
        <w:spacing w:line="480" w:lineRule="auto"/>
        <w:ind w:firstLine="720"/>
      </w:pPr>
      <w:r>
        <w:t>Everyone who works in the Division of Comparative Medicine at the University of Oklahoma Health Science Center exhibited tremendous care with our research subjects and methodologies. I am thankful to Dr. Wendy Williams, Dr. Shawn Lane, and staff for their highly professional attitude and responsiveness.</w:t>
      </w:r>
    </w:p>
    <w:p w14:paraId="589FA11D" w14:textId="4E4ADD5E" w:rsidR="00423EFC" w:rsidRDefault="00423EFC" w:rsidP="005F1A1E">
      <w:pPr>
        <w:spacing w:line="480" w:lineRule="auto"/>
        <w:ind w:firstLine="720"/>
      </w:pPr>
      <w:r>
        <w:t>I thank Dr. Fabio Ritto and his team of oral surgery residents for their proactive approach to research and willingness to participate in my thesis projects.</w:t>
      </w:r>
      <w:r w:rsidR="001B561E">
        <w:t xml:space="preserve"> </w:t>
      </w:r>
      <w:r>
        <w:t>Dr. Ritto provided valuable insights and shared his perspective as an oral surgeon about regenerative medicine that were invaluable to my work’s direction.</w:t>
      </w:r>
      <w:r w:rsidR="001B561E">
        <w:t xml:space="preserve"> </w:t>
      </w:r>
    </w:p>
    <w:p w14:paraId="574C45E4" w14:textId="40748239" w:rsidR="00244062" w:rsidRDefault="00244062" w:rsidP="005F1A1E">
      <w:pPr>
        <w:spacing w:line="480" w:lineRule="auto"/>
        <w:ind w:firstLine="720"/>
      </w:pPr>
      <w:r>
        <w:t>I thank my colleagues at the University of Oklahoma College of Dentistry Operative Division for the opportunity to continue teaching and for their support during times of heightened research effort.</w:t>
      </w:r>
      <w:r w:rsidR="00D530C6">
        <w:t xml:space="preserve"> Specifically, I thank</w:t>
      </w:r>
      <w:r w:rsidR="00751A83">
        <w:t xml:space="preserve"> Dr. </w:t>
      </w:r>
      <w:r w:rsidR="00D530C6">
        <w:t xml:space="preserve">Troy Schmitz, </w:t>
      </w:r>
      <w:r w:rsidR="00751A83">
        <w:t xml:space="preserve">Dr. </w:t>
      </w:r>
      <w:r w:rsidR="00D530C6">
        <w:t xml:space="preserve">Greg Hardman for telling me about </w:t>
      </w:r>
      <w:r w:rsidR="00751A83">
        <w:t xml:space="preserve">dental inspirations from </w:t>
      </w:r>
      <w:r w:rsidR="00D530C6">
        <w:t>the movie</w:t>
      </w:r>
      <w:r w:rsidR="00997362">
        <w:t>,</w:t>
      </w:r>
      <w:r w:rsidR="00D530C6">
        <w:t xml:space="preserve"> </w:t>
      </w:r>
      <w:r w:rsidR="00D530C6" w:rsidRPr="00C949F4">
        <w:rPr>
          <w:i/>
          <w:iCs/>
        </w:rPr>
        <w:t>Marathon Man</w:t>
      </w:r>
      <w:r w:rsidR="00D530C6">
        <w:t>, Dr. Fernanda Ritto, Dr. Karen Tiwana</w:t>
      </w:r>
      <w:r w:rsidR="00751A83">
        <w:t>, and Dr. Zack Dacus</w:t>
      </w:r>
      <w:r w:rsidR="00D530C6">
        <w:t>.</w:t>
      </w:r>
    </w:p>
    <w:p w14:paraId="1C5A3662" w14:textId="29CE09DA" w:rsidR="00A72930" w:rsidRDefault="00A72930" w:rsidP="00A72930">
      <w:pPr>
        <w:spacing w:line="480" w:lineRule="auto"/>
        <w:ind w:firstLine="720"/>
      </w:pPr>
      <w:r>
        <w:lastRenderedPageBreak/>
        <w:t>I extend special thanks to my neighbor and friend, Mr. Larry Lessmann for his inspirational wisdom</w:t>
      </w:r>
      <w:r w:rsidR="00835226">
        <w:t>,</w:t>
      </w:r>
      <w:r>
        <w:t xml:space="preserve"> friendliness</w:t>
      </w:r>
      <w:r w:rsidR="00835226">
        <w:t xml:space="preserve"> and talks on the porch</w:t>
      </w:r>
      <w:r>
        <w:t>.</w:t>
      </w:r>
      <w:r w:rsidR="001002EB">
        <w:t xml:space="preserve"> I thank my good friend and</w:t>
      </w:r>
      <w:r w:rsidR="00A9160E">
        <w:t xml:space="preserve"> transport buddy, Kylie Foster, for setting an example of a job well done.</w:t>
      </w:r>
      <w:r>
        <w:t xml:space="preserve"> </w:t>
      </w:r>
      <w:r w:rsidRPr="001F6A61">
        <w:rPr>
          <w:rFonts w:eastAsiaTheme="minorHAnsi"/>
          <w14:ligatures w14:val="standardContextual"/>
        </w:rPr>
        <w:t>I thank my neighbor, ex-neighbor, yardy, special friend, girlfriend, ex-girlfriend, personal assistant, and life coach collaborator Rachel “Bubba” Austin and Daisy “Day-day” cat for their support.</w:t>
      </w:r>
    </w:p>
    <w:p w14:paraId="4BE5214C" w14:textId="77777777" w:rsidR="00A72930" w:rsidRDefault="00A72930" w:rsidP="00A72930">
      <w:pPr>
        <w:spacing w:line="480" w:lineRule="auto"/>
        <w:ind w:firstLine="720"/>
      </w:pPr>
      <w:r>
        <w:t>I acknowledge Dr. Louis Mercuri for his insights as an established temporomandibular joint prosthesis innovator. Furthermore, I wish to thank the staff at TMJ Concepts, now Stryker, for their guidance and support of digital prosthesis design.</w:t>
      </w:r>
    </w:p>
    <w:p w14:paraId="4C1074C2" w14:textId="1D065C84" w:rsidR="00606631" w:rsidRDefault="00EF29BD" w:rsidP="005F1A1E">
      <w:pPr>
        <w:spacing w:line="480" w:lineRule="auto"/>
        <w:ind w:firstLine="720"/>
      </w:pPr>
      <w:r>
        <w:t>I</w:t>
      </w:r>
      <w:r w:rsidR="00D14E09">
        <w:t xml:space="preserve"> a</w:t>
      </w:r>
      <w:r>
        <w:t xml:space="preserve">m grateful to </w:t>
      </w:r>
      <w:r w:rsidR="00F169FA">
        <w:t xml:space="preserve">my parents Kathleen and </w:t>
      </w:r>
      <w:r w:rsidR="008A0987">
        <w:t xml:space="preserve">Dr. </w:t>
      </w:r>
      <w:r w:rsidR="00F169FA">
        <w:t xml:space="preserve">Steve, and my two brothers </w:t>
      </w:r>
      <w:r w:rsidR="008A0987">
        <w:t xml:space="preserve">Dr. </w:t>
      </w:r>
      <w:r w:rsidR="00F169FA">
        <w:t>Jonathan and Scott</w:t>
      </w:r>
      <w:r w:rsidR="00F07AE5">
        <w:t>. They are a curious bunch! I thank</w:t>
      </w:r>
      <w:r w:rsidR="00F169FA">
        <w:t xml:space="preserve"> </w:t>
      </w:r>
      <w:r w:rsidR="00F07AE5">
        <w:t>my</w:t>
      </w:r>
      <w:r w:rsidR="00F169FA">
        <w:t xml:space="preserve"> Aunts Andrea, Jeanne</w:t>
      </w:r>
      <w:r w:rsidR="00DF1AA8">
        <w:t>,</w:t>
      </w:r>
      <w:r w:rsidR="00F169FA">
        <w:t xml:space="preserve"> and Joan; Uncles Jeff, Rollie, and Gary</w:t>
      </w:r>
      <w:r w:rsidR="00F07AE5">
        <w:t>;</w:t>
      </w:r>
      <w:r w:rsidR="00F169FA">
        <w:t xml:space="preserve"> and my cousins</w:t>
      </w:r>
      <w:r w:rsidR="00F07AE5">
        <w:t xml:space="preserve"> Aaron, John, Tyler, and Jens for all of their cheer at family reunions.</w:t>
      </w:r>
      <w:r w:rsidR="00F169FA">
        <w:t xml:space="preserve"> </w:t>
      </w:r>
      <w:r w:rsidR="00F07AE5">
        <w:t xml:space="preserve">I acknowledge my dearly departed Great Aunts Dagney and Esther (D&amp;E); Great Aunt and Uncle Dorothy and </w:t>
      </w:r>
      <w:r w:rsidR="00AE3A48">
        <w:t xml:space="preserve">Dr. </w:t>
      </w:r>
      <w:r w:rsidR="00F07AE5">
        <w:t>Richard (Dot and Dick) and</w:t>
      </w:r>
      <w:r w:rsidR="008A0987">
        <w:t xml:space="preserve"> my</w:t>
      </w:r>
      <w:r w:rsidR="00F07AE5">
        <w:t xml:space="preserve"> grandparents Orville, </w:t>
      </w:r>
      <w:r w:rsidR="008A0987">
        <w:t xml:space="preserve">and </w:t>
      </w:r>
      <w:r w:rsidR="00F07AE5">
        <w:t>Adell</w:t>
      </w:r>
      <w:r w:rsidR="008A0987">
        <w:t xml:space="preserve">; Axel, </w:t>
      </w:r>
      <w:r w:rsidR="00715F2E">
        <w:t>and Irene; all of whom</w:t>
      </w:r>
      <w:r w:rsidR="008A0987">
        <w:t xml:space="preserve"> </w:t>
      </w:r>
      <w:r w:rsidR="005463BE">
        <w:t>highly</w:t>
      </w:r>
      <w:r w:rsidR="00D2501A">
        <w:t xml:space="preserve"> valued education</w:t>
      </w:r>
      <w:r w:rsidR="008A0987">
        <w:t>.</w:t>
      </w:r>
    </w:p>
    <w:p w14:paraId="0B03C75E" w14:textId="77777777" w:rsidR="00423EFC" w:rsidRDefault="00423EFC">
      <w:pPr>
        <w:rPr>
          <w:b/>
          <w:bCs/>
          <w:caps/>
        </w:rPr>
      </w:pPr>
      <w:r>
        <w:rPr>
          <w:caps/>
        </w:rPr>
        <w:br w:type="page"/>
      </w:r>
    </w:p>
    <w:p w14:paraId="1A6EDBBE" w14:textId="39055CA8" w:rsidR="008B74DA" w:rsidRPr="008B74DA" w:rsidRDefault="008B74DA" w:rsidP="008B74DA">
      <w:pPr>
        <w:pStyle w:val="Heading1"/>
      </w:pPr>
      <w:bookmarkStart w:id="3" w:name="_Toc172829976"/>
      <w:r>
        <w:lastRenderedPageBreak/>
        <w:t>Table of Contents</w:t>
      </w:r>
      <w:bookmarkEnd w:id="3"/>
    </w:p>
    <w:p w14:paraId="350FCAEA" w14:textId="24D417A7" w:rsidR="004043DF" w:rsidRDefault="0018347E">
      <w:pPr>
        <w:pStyle w:val="TOC1"/>
        <w:rPr>
          <w:rFonts w:asciiTheme="minorHAnsi" w:eastAsiaTheme="minorEastAsia" w:hAnsiTheme="minorHAnsi" w:cstheme="minorBidi"/>
          <w:b w:val="0"/>
          <w:bCs w:val="0"/>
          <w:noProof/>
          <w:kern w:val="2"/>
          <w14:ligatures w14:val="standardContextual"/>
        </w:rPr>
      </w:pPr>
      <w:r>
        <w:rPr>
          <w:caps/>
        </w:rPr>
        <w:fldChar w:fldCharType="begin"/>
      </w:r>
      <w:r>
        <w:rPr>
          <w:caps/>
        </w:rPr>
        <w:instrText xml:space="preserve"> TOC \o "1-3" \h \z \u </w:instrText>
      </w:r>
      <w:r>
        <w:rPr>
          <w:caps/>
        </w:rPr>
        <w:fldChar w:fldCharType="separate"/>
      </w:r>
      <w:hyperlink w:anchor="_Toc172829975" w:history="1">
        <w:r w:rsidR="004043DF" w:rsidRPr="005F20D8">
          <w:rPr>
            <w:rStyle w:val="Hyperlink"/>
            <w:rFonts w:eastAsiaTheme="majorEastAsia"/>
            <w:noProof/>
          </w:rPr>
          <w:t>Acknowledgments</w:t>
        </w:r>
        <w:r w:rsidR="004043DF">
          <w:rPr>
            <w:noProof/>
            <w:webHidden/>
          </w:rPr>
          <w:tab/>
        </w:r>
        <w:r w:rsidR="004043DF">
          <w:rPr>
            <w:noProof/>
            <w:webHidden/>
          </w:rPr>
          <w:fldChar w:fldCharType="begin"/>
        </w:r>
        <w:r w:rsidR="004043DF">
          <w:rPr>
            <w:noProof/>
            <w:webHidden/>
          </w:rPr>
          <w:instrText xml:space="preserve"> PAGEREF _Toc172829975 \h </w:instrText>
        </w:r>
        <w:r w:rsidR="004043DF">
          <w:rPr>
            <w:noProof/>
            <w:webHidden/>
          </w:rPr>
        </w:r>
        <w:r w:rsidR="004043DF">
          <w:rPr>
            <w:noProof/>
            <w:webHidden/>
          </w:rPr>
          <w:fldChar w:fldCharType="separate"/>
        </w:r>
        <w:r w:rsidR="00631DAD">
          <w:rPr>
            <w:noProof/>
            <w:webHidden/>
          </w:rPr>
          <w:t>iv</w:t>
        </w:r>
        <w:r w:rsidR="004043DF">
          <w:rPr>
            <w:noProof/>
            <w:webHidden/>
          </w:rPr>
          <w:fldChar w:fldCharType="end"/>
        </w:r>
      </w:hyperlink>
    </w:p>
    <w:p w14:paraId="39E8352C" w14:textId="7A7FBFAA" w:rsidR="004043DF" w:rsidRDefault="00BC2009">
      <w:pPr>
        <w:pStyle w:val="TOC1"/>
        <w:rPr>
          <w:rFonts w:asciiTheme="minorHAnsi" w:eastAsiaTheme="minorEastAsia" w:hAnsiTheme="minorHAnsi" w:cstheme="minorBidi"/>
          <w:b w:val="0"/>
          <w:bCs w:val="0"/>
          <w:noProof/>
          <w:kern w:val="2"/>
          <w14:ligatures w14:val="standardContextual"/>
        </w:rPr>
      </w:pPr>
      <w:hyperlink w:anchor="_Toc172829976" w:history="1">
        <w:r w:rsidR="004043DF" w:rsidRPr="005F20D8">
          <w:rPr>
            <w:rStyle w:val="Hyperlink"/>
            <w:rFonts w:eastAsiaTheme="majorEastAsia"/>
            <w:noProof/>
          </w:rPr>
          <w:t>Table of Contents</w:t>
        </w:r>
        <w:r w:rsidR="004043DF">
          <w:rPr>
            <w:noProof/>
            <w:webHidden/>
          </w:rPr>
          <w:tab/>
        </w:r>
        <w:r w:rsidR="004043DF">
          <w:rPr>
            <w:noProof/>
            <w:webHidden/>
          </w:rPr>
          <w:fldChar w:fldCharType="begin"/>
        </w:r>
        <w:r w:rsidR="004043DF">
          <w:rPr>
            <w:noProof/>
            <w:webHidden/>
          </w:rPr>
          <w:instrText xml:space="preserve"> PAGEREF _Toc172829976 \h </w:instrText>
        </w:r>
        <w:r w:rsidR="004043DF">
          <w:rPr>
            <w:noProof/>
            <w:webHidden/>
          </w:rPr>
        </w:r>
        <w:r w:rsidR="004043DF">
          <w:rPr>
            <w:noProof/>
            <w:webHidden/>
          </w:rPr>
          <w:fldChar w:fldCharType="separate"/>
        </w:r>
        <w:r w:rsidR="00631DAD">
          <w:rPr>
            <w:noProof/>
            <w:webHidden/>
          </w:rPr>
          <w:t>vii</w:t>
        </w:r>
        <w:r w:rsidR="004043DF">
          <w:rPr>
            <w:noProof/>
            <w:webHidden/>
          </w:rPr>
          <w:fldChar w:fldCharType="end"/>
        </w:r>
      </w:hyperlink>
    </w:p>
    <w:p w14:paraId="1C4C9B60" w14:textId="2F06E8CE" w:rsidR="004043DF" w:rsidRDefault="00BC2009">
      <w:pPr>
        <w:pStyle w:val="TOC1"/>
        <w:rPr>
          <w:rFonts w:asciiTheme="minorHAnsi" w:eastAsiaTheme="minorEastAsia" w:hAnsiTheme="minorHAnsi" w:cstheme="minorBidi"/>
          <w:b w:val="0"/>
          <w:bCs w:val="0"/>
          <w:noProof/>
          <w:kern w:val="2"/>
          <w14:ligatures w14:val="standardContextual"/>
        </w:rPr>
      </w:pPr>
      <w:hyperlink w:anchor="_Toc172829977" w:history="1">
        <w:r w:rsidR="004043DF" w:rsidRPr="005F20D8">
          <w:rPr>
            <w:rStyle w:val="Hyperlink"/>
            <w:rFonts w:eastAsiaTheme="majorEastAsia"/>
            <w:noProof/>
          </w:rPr>
          <w:t>List of Figures</w:t>
        </w:r>
        <w:r w:rsidR="004043DF">
          <w:rPr>
            <w:noProof/>
            <w:webHidden/>
          </w:rPr>
          <w:tab/>
        </w:r>
        <w:r w:rsidR="004043DF">
          <w:rPr>
            <w:noProof/>
            <w:webHidden/>
          </w:rPr>
          <w:fldChar w:fldCharType="begin"/>
        </w:r>
        <w:r w:rsidR="004043DF">
          <w:rPr>
            <w:noProof/>
            <w:webHidden/>
          </w:rPr>
          <w:instrText xml:space="preserve"> PAGEREF _Toc172829977 \h </w:instrText>
        </w:r>
        <w:r w:rsidR="004043DF">
          <w:rPr>
            <w:noProof/>
            <w:webHidden/>
          </w:rPr>
        </w:r>
        <w:r w:rsidR="004043DF">
          <w:rPr>
            <w:noProof/>
            <w:webHidden/>
          </w:rPr>
          <w:fldChar w:fldCharType="separate"/>
        </w:r>
        <w:r w:rsidR="00631DAD">
          <w:rPr>
            <w:noProof/>
            <w:webHidden/>
          </w:rPr>
          <w:t>xiii</w:t>
        </w:r>
        <w:r w:rsidR="004043DF">
          <w:rPr>
            <w:noProof/>
            <w:webHidden/>
          </w:rPr>
          <w:fldChar w:fldCharType="end"/>
        </w:r>
      </w:hyperlink>
    </w:p>
    <w:p w14:paraId="41F162CE" w14:textId="1423E8FF" w:rsidR="004043DF" w:rsidRDefault="00BC2009">
      <w:pPr>
        <w:pStyle w:val="TOC1"/>
        <w:rPr>
          <w:rFonts w:asciiTheme="minorHAnsi" w:eastAsiaTheme="minorEastAsia" w:hAnsiTheme="minorHAnsi" w:cstheme="minorBidi"/>
          <w:b w:val="0"/>
          <w:bCs w:val="0"/>
          <w:noProof/>
          <w:kern w:val="2"/>
          <w14:ligatures w14:val="standardContextual"/>
        </w:rPr>
      </w:pPr>
      <w:hyperlink w:anchor="_Toc172829978" w:history="1">
        <w:r w:rsidR="004043DF" w:rsidRPr="005F20D8">
          <w:rPr>
            <w:rStyle w:val="Hyperlink"/>
            <w:rFonts w:eastAsiaTheme="majorEastAsia"/>
            <w:noProof/>
          </w:rPr>
          <w:t>List of Tables</w:t>
        </w:r>
        <w:r w:rsidR="004043DF">
          <w:rPr>
            <w:noProof/>
            <w:webHidden/>
          </w:rPr>
          <w:tab/>
        </w:r>
        <w:r w:rsidR="004043DF">
          <w:rPr>
            <w:noProof/>
            <w:webHidden/>
          </w:rPr>
          <w:fldChar w:fldCharType="begin"/>
        </w:r>
        <w:r w:rsidR="004043DF">
          <w:rPr>
            <w:noProof/>
            <w:webHidden/>
          </w:rPr>
          <w:instrText xml:space="preserve"> PAGEREF _Toc172829978 \h </w:instrText>
        </w:r>
        <w:r w:rsidR="004043DF">
          <w:rPr>
            <w:noProof/>
            <w:webHidden/>
          </w:rPr>
        </w:r>
        <w:r w:rsidR="004043DF">
          <w:rPr>
            <w:noProof/>
            <w:webHidden/>
          </w:rPr>
          <w:fldChar w:fldCharType="separate"/>
        </w:r>
        <w:r w:rsidR="00631DAD">
          <w:rPr>
            <w:noProof/>
            <w:webHidden/>
          </w:rPr>
          <w:t>xv</w:t>
        </w:r>
        <w:r w:rsidR="004043DF">
          <w:rPr>
            <w:noProof/>
            <w:webHidden/>
          </w:rPr>
          <w:fldChar w:fldCharType="end"/>
        </w:r>
      </w:hyperlink>
    </w:p>
    <w:p w14:paraId="646843C3" w14:textId="79BC068D" w:rsidR="004043DF" w:rsidRDefault="00BC2009">
      <w:pPr>
        <w:pStyle w:val="TOC1"/>
        <w:rPr>
          <w:rFonts w:asciiTheme="minorHAnsi" w:eastAsiaTheme="minorEastAsia" w:hAnsiTheme="minorHAnsi" w:cstheme="minorBidi"/>
          <w:b w:val="0"/>
          <w:bCs w:val="0"/>
          <w:noProof/>
          <w:kern w:val="2"/>
          <w14:ligatures w14:val="standardContextual"/>
        </w:rPr>
      </w:pPr>
      <w:hyperlink w:anchor="_Toc172829979" w:history="1">
        <w:r w:rsidR="004043DF" w:rsidRPr="005F20D8">
          <w:rPr>
            <w:rStyle w:val="Hyperlink"/>
            <w:rFonts w:eastAsiaTheme="majorEastAsia"/>
            <w:noProof/>
          </w:rPr>
          <w:t>Abstract</w:t>
        </w:r>
        <w:r w:rsidR="004043DF">
          <w:rPr>
            <w:noProof/>
            <w:webHidden/>
          </w:rPr>
          <w:tab/>
        </w:r>
        <w:r w:rsidR="004043DF">
          <w:rPr>
            <w:noProof/>
            <w:webHidden/>
          </w:rPr>
          <w:fldChar w:fldCharType="begin"/>
        </w:r>
        <w:r w:rsidR="004043DF">
          <w:rPr>
            <w:noProof/>
            <w:webHidden/>
          </w:rPr>
          <w:instrText xml:space="preserve"> PAGEREF _Toc172829979 \h </w:instrText>
        </w:r>
        <w:r w:rsidR="004043DF">
          <w:rPr>
            <w:noProof/>
            <w:webHidden/>
          </w:rPr>
        </w:r>
        <w:r w:rsidR="004043DF">
          <w:rPr>
            <w:noProof/>
            <w:webHidden/>
          </w:rPr>
          <w:fldChar w:fldCharType="separate"/>
        </w:r>
        <w:r w:rsidR="00631DAD">
          <w:rPr>
            <w:noProof/>
            <w:webHidden/>
          </w:rPr>
          <w:t>xvi</w:t>
        </w:r>
        <w:r w:rsidR="004043DF">
          <w:rPr>
            <w:noProof/>
            <w:webHidden/>
          </w:rPr>
          <w:fldChar w:fldCharType="end"/>
        </w:r>
      </w:hyperlink>
    </w:p>
    <w:p w14:paraId="0EFC8242" w14:textId="66DC75BE" w:rsidR="004043DF" w:rsidRDefault="00BC2009">
      <w:pPr>
        <w:pStyle w:val="TOC1"/>
        <w:rPr>
          <w:rFonts w:asciiTheme="minorHAnsi" w:eastAsiaTheme="minorEastAsia" w:hAnsiTheme="minorHAnsi" w:cstheme="minorBidi"/>
          <w:b w:val="0"/>
          <w:bCs w:val="0"/>
          <w:noProof/>
          <w:kern w:val="2"/>
          <w14:ligatures w14:val="standardContextual"/>
        </w:rPr>
      </w:pPr>
      <w:hyperlink w:anchor="_Toc172829980" w:history="1">
        <w:r w:rsidR="004043DF" w:rsidRPr="005F20D8">
          <w:rPr>
            <w:rStyle w:val="Hyperlink"/>
            <w:rFonts w:eastAsiaTheme="majorEastAsia"/>
            <w:noProof/>
          </w:rPr>
          <w:t>Chapter 1: Introduction</w:t>
        </w:r>
        <w:r w:rsidR="004043DF">
          <w:rPr>
            <w:noProof/>
            <w:webHidden/>
          </w:rPr>
          <w:tab/>
        </w:r>
        <w:r w:rsidR="004043DF">
          <w:rPr>
            <w:noProof/>
            <w:webHidden/>
          </w:rPr>
          <w:fldChar w:fldCharType="begin"/>
        </w:r>
        <w:r w:rsidR="004043DF">
          <w:rPr>
            <w:noProof/>
            <w:webHidden/>
          </w:rPr>
          <w:instrText xml:space="preserve"> PAGEREF _Toc172829980 \h </w:instrText>
        </w:r>
        <w:r w:rsidR="004043DF">
          <w:rPr>
            <w:noProof/>
            <w:webHidden/>
          </w:rPr>
        </w:r>
        <w:r w:rsidR="004043DF">
          <w:rPr>
            <w:noProof/>
            <w:webHidden/>
          </w:rPr>
          <w:fldChar w:fldCharType="separate"/>
        </w:r>
        <w:r w:rsidR="00631DAD">
          <w:rPr>
            <w:noProof/>
            <w:webHidden/>
          </w:rPr>
          <w:t>1</w:t>
        </w:r>
        <w:r w:rsidR="004043DF">
          <w:rPr>
            <w:noProof/>
            <w:webHidden/>
          </w:rPr>
          <w:fldChar w:fldCharType="end"/>
        </w:r>
      </w:hyperlink>
    </w:p>
    <w:p w14:paraId="081DDF78" w14:textId="6D25E7D3"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29981" w:history="1">
        <w:r w:rsidR="004043DF" w:rsidRPr="005F20D8">
          <w:rPr>
            <w:rStyle w:val="Hyperlink"/>
            <w:rFonts w:eastAsiaTheme="majorEastAsia"/>
            <w:noProof/>
          </w:rPr>
          <w:t>1.1 The Temporomandibular Joint Mandibular Condyle’s role in Temporomandibular Pain and Osteoarthritis</w:t>
        </w:r>
        <w:r w:rsidR="004043DF">
          <w:rPr>
            <w:noProof/>
            <w:webHidden/>
          </w:rPr>
          <w:tab/>
        </w:r>
        <w:r w:rsidR="004043DF">
          <w:rPr>
            <w:noProof/>
            <w:webHidden/>
          </w:rPr>
          <w:fldChar w:fldCharType="begin"/>
        </w:r>
        <w:r w:rsidR="004043DF">
          <w:rPr>
            <w:noProof/>
            <w:webHidden/>
          </w:rPr>
          <w:instrText xml:space="preserve"> PAGEREF _Toc172829981 \h </w:instrText>
        </w:r>
        <w:r w:rsidR="004043DF">
          <w:rPr>
            <w:noProof/>
            <w:webHidden/>
          </w:rPr>
        </w:r>
        <w:r w:rsidR="004043DF">
          <w:rPr>
            <w:noProof/>
            <w:webHidden/>
          </w:rPr>
          <w:fldChar w:fldCharType="separate"/>
        </w:r>
        <w:r w:rsidR="00631DAD">
          <w:rPr>
            <w:noProof/>
            <w:webHidden/>
          </w:rPr>
          <w:t>1</w:t>
        </w:r>
        <w:r w:rsidR="004043DF">
          <w:rPr>
            <w:noProof/>
            <w:webHidden/>
          </w:rPr>
          <w:fldChar w:fldCharType="end"/>
        </w:r>
      </w:hyperlink>
    </w:p>
    <w:p w14:paraId="7D12A8A0" w14:textId="1DCEAEA5"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29982" w:history="1">
        <w:r w:rsidR="004043DF" w:rsidRPr="005F20D8">
          <w:rPr>
            <w:rStyle w:val="Hyperlink"/>
            <w:rFonts w:eastAsiaTheme="majorEastAsia"/>
            <w:noProof/>
          </w:rPr>
          <w:t>1.2 Temporomandibular Joint Anatomy, Structure, and Function</w:t>
        </w:r>
        <w:r w:rsidR="004043DF">
          <w:rPr>
            <w:noProof/>
            <w:webHidden/>
          </w:rPr>
          <w:tab/>
        </w:r>
        <w:r w:rsidR="004043DF">
          <w:rPr>
            <w:noProof/>
            <w:webHidden/>
          </w:rPr>
          <w:fldChar w:fldCharType="begin"/>
        </w:r>
        <w:r w:rsidR="004043DF">
          <w:rPr>
            <w:noProof/>
            <w:webHidden/>
          </w:rPr>
          <w:instrText xml:space="preserve"> PAGEREF _Toc172829982 \h </w:instrText>
        </w:r>
        <w:r w:rsidR="004043DF">
          <w:rPr>
            <w:noProof/>
            <w:webHidden/>
          </w:rPr>
        </w:r>
        <w:r w:rsidR="004043DF">
          <w:rPr>
            <w:noProof/>
            <w:webHidden/>
          </w:rPr>
          <w:fldChar w:fldCharType="separate"/>
        </w:r>
        <w:r w:rsidR="00631DAD">
          <w:rPr>
            <w:noProof/>
            <w:webHidden/>
          </w:rPr>
          <w:t>1</w:t>
        </w:r>
        <w:r w:rsidR="004043DF">
          <w:rPr>
            <w:noProof/>
            <w:webHidden/>
          </w:rPr>
          <w:fldChar w:fldCharType="end"/>
        </w:r>
      </w:hyperlink>
    </w:p>
    <w:p w14:paraId="4FDBFE81" w14:textId="5501F8A8"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29983" w:history="1">
        <w:r w:rsidR="004043DF" w:rsidRPr="005F20D8">
          <w:rPr>
            <w:rStyle w:val="Hyperlink"/>
            <w:rFonts w:eastAsiaTheme="majorEastAsia"/>
            <w:noProof/>
          </w:rPr>
          <w:t>1.3 Prior Temporomandibular Joint Regenerative Scaffolds and Their Limitations</w:t>
        </w:r>
        <w:r w:rsidR="004043DF">
          <w:rPr>
            <w:noProof/>
            <w:webHidden/>
          </w:rPr>
          <w:tab/>
        </w:r>
        <w:r w:rsidR="004043DF">
          <w:rPr>
            <w:noProof/>
            <w:webHidden/>
          </w:rPr>
          <w:fldChar w:fldCharType="begin"/>
        </w:r>
        <w:r w:rsidR="004043DF">
          <w:rPr>
            <w:noProof/>
            <w:webHidden/>
          </w:rPr>
          <w:instrText xml:space="preserve"> PAGEREF _Toc172829983 \h </w:instrText>
        </w:r>
        <w:r w:rsidR="004043DF">
          <w:rPr>
            <w:noProof/>
            <w:webHidden/>
          </w:rPr>
        </w:r>
        <w:r w:rsidR="004043DF">
          <w:rPr>
            <w:noProof/>
            <w:webHidden/>
          </w:rPr>
          <w:fldChar w:fldCharType="separate"/>
        </w:r>
        <w:r w:rsidR="00631DAD">
          <w:rPr>
            <w:noProof/>
            <w:webHidden/>
          </w:rPr>
          <w:t>2</w:t>
        </w:r>
        <w:r w:rsidR="004043DF">
          <w:rPr>
            <w:noProof/>
            <w:webHidden/>
          </w:rPr>
          <w:fldChar w:fldCharType="end"/>
        </w:r>
      </w:hyperlink>
    </w:p>
    <w:p w14:paraId="45BF88C8" w14:textId="56EDC989"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29984" w:history="1">
        <w:r w:rsidR="004043DF" w:rsidRPr="005F20D8">
          <w:rPr>
            <w:rStyle w:val="Hyperlink"/>
            <w:rFonts w:eastAsiaTheme="majorEastAsia"/>
            <w:noProof/>
          </w:rPr>
          <w:t>1.4 Specific Aims</w:t>
        </w:r>
        <w:r w:rsidR="004043DF">
          <w:rPr>
            <w:noProof/>
            <w:webHidden/>
          </w:rPr>
          <w:tab/>
        </w:r>
        <w:r w:rsidR="004043DF">
          <w:rPr>
            <w:noProof/>
            <w:webHidden/>
          </w:rPr>
          <w:fldChar w:fldCharType="begin"/>
        </w:r>
        <w:r w:rsidR="004043DF">
          <w:rPr>
            <w:noProof/>
            <w:webHidden/>
          </w:rPr>
          <w:instrText xml:space="preserve"> PAGEREF _Toc172829984 \h </w:instrText>
        </w:r>
        <w:r w:rsidR="004043DF">
          <w:rPr>
            <w:noProof/>
            <w:webHidden/>
          </w:rPr>
        </w:r>
        <w:r w:rsidR="004043DF">
          <w:rPr>
            <w:noProof/>
            <w:webHidden/>
          </w:rPr>
          <w:fldChar w:fldCharType="separate"/>
        </w:r>
        <w:r w:rsidR="00631DAD">
          <w:rPr>
            <w:noProof/>
            <w:webHidden/>
          </w:rPr>
          <w:t>3</w:t>
        </w:r>
        <w:r w:rsidR="004043DF">
          <w:rPr>
            <w:noProof/>
            <w:webHidden/>
          </w:rPr>
          <w:fldChar w:fldCharType="end"/>
        </w:r>
      </w:hyperlink>
    </w:p>
    <w:p w14:paraId="5FEF4C67" w14:textId="33AD7336" w:rsidR="004043DF" w:rsidRDefault="00BC2009">
      <w:pPr>
        <w:pStyle w:val="TOC1"/>
        <w:rPr>
          <w:rFonts w:asciiTheme="minorHAnsi" w:eastAsiaTheme="minorEastAsia" w:hAnsiTheme="minorHAnsi" w:cstheme="minorBidi"/>
          <w:b w:val="0"/>
          <w:bCs w:val="0"/>
          <w:noProof/>
          <w:kern w:val="2"/>
          <w14:ligatures w14:val="standardContextual"/>
        </w:rPr>
      </w:pPr>
      <w:hyperlink w:anchor="_Toc172829985" w:history="1">
        <w:r w:rsidR="004043DF" w:rsidRPr="005F20D8">
          <w:rPr>
            <w:rStyle w:val="Hyperlink"/>
            <w:rFonts w:eastAsiaTheme="majorEastAsia"/>
            <w:noProof/>
          </w:rPr>
          <w:t>Chapter 2: 3D-Printing the Osteochondral Interface: Recent Advances and Design Considerations</w:t>
        </w:r>
        <w:r w:rsidR="004043DF">
          <w:rPr>
            <w:noProof/>
            <w:webHidden/>
          </w:rPr>
          <w:tab/>
        </w:r>
        <w:r w:rsidR="004043DF">
          <w:rPr>
            <w:noProof/>
            <w:webHidden/>
          </w:rPr>
          <w:fldChar w:fldCharType="begin"/>
        </w:r>
        <w:r w:rsidR="004043DF">
          <w:rPr>
            <w:noProof/>
            <w:webHidden/>
          </w:rPr>
          <w:instrText xml:space="preserve"> PAGEREF _Toc172829985 \h </w:instrText>
        </w:r>
        <w:r w:rsidR="004043DF">
          <w:rPr>
            <w:noProof/>
            <w:webHidden/>
          </w:rPr>
        </w:r>
        <w:r w:rsidR="004043DF">
          <w:rPr>
            <w:noProof/>
            <w:webHidden/>
          </w:rPr>
          <w:fldChar w:fldCharType="separate"/>
        </w:r>
        <w:r w:rsidR="00631DAD">
          <w:rPr>
            <w:noProof/>
            <w:webHidden/>
          </w:rPr>
          <w:t>7</w:t>
        </w:r>
        <w:r w:rsidR="004043DF">
          <w:rPr>
            <w:noProof/>
            <w:webHidden/>
          </w:rPr>
          <w:fldChar w:fldCharType="end"/>
        </w:r>
      </w:hyperlink>
    </w:p>
    <w:p w14:paraId="7A52ECE5" w14:textId="78B65348"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29986" w:history="1">
        <w:r w:rsidR="004043DF" w:rsidRPr="005F20D8">
          <w:rPr>
            <w:rStyle w:val="Hyperlink"/>
            <w:rFonts w:eastAsiaTheme="majorEastAsia"/>
            <w:noProof/>
          </w:rPr>
          <w:t>2.1 Abstract</w:t>
        </w:r>
        <w:r w:rsidR="004043DF">
          <w:rPr>
            <w:noProof/>
            <w:webHidden/>
          </w:rPr>
          <w:tab/>
        </w:r>
        <w:r w:rsidR="004043DF">
          <w:rPr>
            <w:noProof/>
            <w:webHidden/>
          </w:rPr>
          <w:fldChar w:fldCharType="begin"/>
        </w:r>
        <w:r w:rsidR="004043DF">
          <w:rPr>
            <w:noProof/>
            <w:webHidden/>
          </w:rPr>
          <w:instrText xml:space="preserve"> PAGEREF _Toc172829986 \h </w:instrText>
        </w:r>
        <w:r w:rsidR="004043DF">
          <w:rPr>
            <w:noProof/>
            <w:webHidden/>
          </w:rPr>
        </w:r>
        <w:r w:rsidR="004043DF">
          <w:rPr>
            <w:noProof/>
            <w:webHidden/>
          </w:rPr>
          <w:fldChar w:fldCharType="separate"/>
        </w:r>
        <w:r w:rsidR="00631DAD">
          <w:rPr>
            <w:noProof/>
            <w:webHidden/>
          </w:rPr>
          <w:t>7</w:t>
        </w:r>
        <w:r w:rsidR="004043DF">
          <w:rPr>
            <w:noProof/>
            <w:webHidden/>
          </w:rPr>
          <w:fldChar w:fldCharType="end"/>
        </w:r>
      </w:hyperlink>
    </w:p>
    <w:p w14:paraId="5A571975" w14:textId="47380A0D"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29987" w:history="1">
        <w:r w:rsidR="004043DF" w:rsidRPr="005F20D8">
          <w:rPr>
            <w:rStyle w:val="Hyperlink"/>
            <w:rFonts w:eastAsiaTheme="majorEastAsia"/>
            <w:noProof/>
          </w:rPr>
          <w:t>2.2 Introduction</w:t>
        </w:r>
        <w:r w:rsidR="004043DF">
          <w:rPr>
            <w:noProof/>
            <w:webHidden/>
          </w:rPr>
          <w:tab/>
        </w:r>
        <w:r w:rsidR="004043DF">
          <w:rPr>
            <w:noProof/>
            <w:webHidden/>
          </w:rPr>
          <w:fldChar w:fldCharType="begin"/>
        </w:r>
        <w:r w:rsidR="004043DF">
          <w:rPr>
            <w:noProof/>
            <w:webHidden/>
          </w:rPr>
          <w:instrText xml:space="preserve"> PAGEREF _Toc172829987 \h </w:instrText>
        </w:r>
        <w:r w:rsidR="004043DF">
          <w:rPr>
            <w:noProof/>
            <w:webHidden/>
          </w:rPr>
        </w:r>
        <w:r w:rsidR="004043DF">
          <w:rPr>
            <w:noProof/>
            <w:webHidden/>
          </w:rPr>
          <w:fldChar w:fldCharType="separate"/>
        </w:r>
        <w:r w:rsidR="00631DAD">
          <w:rPr>
            <w:noProof/>
            <w:webHidden/>
          </w:rPr>
          <w:t>8</w:t>
        </w:r>
        <w:r w:rsidR="004043DF">
          <w:rPr>
            <w:noProof/>
            <w:webHidden/>
          </w:rPr>
          <w:fldChar w:fldCharType="end"/>
        </w:r>
      </w:hyperlink>
    </w:p>
    <w:p w14:paraId="5A78788A" w14:textId="63FB2729"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29988" w:history="1">
        <w:r w:rsidR="004043DF" w:rsidRPr="005F20D8">
          <w:rPr>
            <w:rStyle w:val="Hyperlink"/>
            <w:rFonts w:eastAsiaTheme="majorEastAsia"/>
            <w:noProof/>
          </w:rPr>
          <w:t>2.3 Interface Integration in 3D-Printed Osteochondral Scaffolds</w:t>
        </w:r>
        <w:r w:rsidR="004043DF">
          <w:rPr>
            <w:noProof/>
            <w:webHidden/>
          </w:rPr>
          <w:tab/>
        </w:r>
        <w:r w:rsidR="004043DF">
          <w:rPr>
            <w:noProof/>
            <w:webHidden/>
          </w:rPr>
          <w:fldChar w:fldCharType="begin"/>
        </w:r>
        <w:r w:rsidR="004043DF">
          <w:rPr>
            <w:noProof/>
            <w:webHidden/>
          </w:rPr>
          <w:instrText xml:space="preserve"> PAGEREF _Toc172829988 \h </w:instrText>
        </w:r>
        <w:r w:rsidR="004043DF">
          <w:rPr>
            <w:noProof/>
            <w:webHidden/>
          </w:rPr>
        </w:r>
        <w:r w:rsidR="004043DF">
          <w:rPr>
            <w:noProof/>
            <w:webHidden/>
          </w:rPr>
          <w:fldChar w:fldCharType="separate"/>
        </w:r>
        <w:r w:rsidR="00631DAD">
          <w:rPr>
            <w:noProof/>
            <w:webHidden/>
          </w:rPr>
          <w:t>12</w:t>
        </w:r>
        <w:r w:rsidR="004043DF">
          <w:rPr>
            <w:noProof/>
            <w:webHidden/>
          </w:rPr>
          <w:fldChar w:fldCharType="end"/>
        </w:r>
      </w:hyperlink>
    </w:p>
    <w:p w14:paraId="5AB53A92" w14:textId="4BBC550F"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29989" w:history="1">
        <w:r w:rsidR="004043DF" w:rsidRPr="005F20D8">
          <w:rPr>
            <w:rStyle w:val="Hyperlink"/>
            <w:rFonts w:eastAsiaTheme="majorEastAsia"/>
            <w:noProof/>
          </w:rPr>
          <w:t>2.4 Anatomically Shaped 3D-Printing of Osteochondral Scaffolds</w:t>
        </w:r>
        <w:r w:rsidR="004043DF">
          <w:rPr>
            <w:noProof/>
            <w:webHidden/>
          </w:rPr>
          <w:tab/>
        </w:r>
        <w:r w:rsidR="004043DF">
          <w:rPr>
            <w:noProof/>
            <w:webHidden/>
          </w:rPr>
          <w:fldChar w:fldCharType="begin"/>
        </w:r>
        <w:r w:rsidR="004043DF">
          <w:rPr>
            <w:noProof/>
            <w:webHidden/>
          </w:rPr>
          <w:instrText xml:space="preserve"> PAGEREF _Toc172829989 \h </w:instrText>
        </w:r>
        <w:r w:rsidR="004043DF">
          <w:rPr>
            <w:noProof/>
            <w:webHidden/>
          </w:rPr>
        </w:r>
        <w:r w:rsidR="004043DF">
          <w:rPr>
            <w:noProof/>
            <w:webHidden/>
          </w:rPr>
          <w:fldChar w:fldCharType="separate"/>
        </w:r>
        <w:r w:rsidR="00631DAD">
          <w:rPr>
            <w:noProof/>
            <w:webHidden/>
          </w:rPr>
          <w:t>18</w:t>
        </w:r>
        <w:r w:rsidR="004043DF">
          <w:rPr>
            <w:noProof/>
            <w:webHidden/>
          </w:rPr>
          <w:fldChar w:fldCharType="end"/>
        </w:r>
      </w:hyperlink>
    </w:p>
    <w:p w14:paraId="7594D737" w14:textId="19122442"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29990" w:history="1">
        <w:r w:rsidR="004043DF" w:rsidRPr="005F20D8">
          <w:rPr>
            <w:rStyle w:val="Hyperlink"/>
            <w:rFonts w:eastAsiaTheme="majorEastAsia"/>
            <w:noProof/>
          </w:rPr>
          <w:t>2.5 Discussion</w:t>
        </w:r>
        <w:r w:rsidR="004043DF">
          <w:rPr>
            <w:noProof/>
            <w:webHidden/>
          </w:rPr>
          <w:tab/>
        </w:r>
        <w:r w:rsidR="004043DF">
          <w:rPr>
            <w:noProof/>
            <w:webHidden/>
          </w:rPr>
          <w:fldChar w:fldCharType="begin"/>
        </w:r>
        <w:r w:rsidR="004043DF">
          <w:rPr>
            <w:noProof/>
            <w:webHidden/>
          </w:rPr>
          <w:instrText xml:space="preserve"> PAGEREF _Toc172829990 \h </w:instrText>
        </w:r>
        <w:r w:rsidR="004043DF">
          <w:rPr>
            <w:noProof/>
            <w:webHidden/>
          </w:rPr>
        </w:r>
        <w:r w:rsidR="004043DF">
          <w:rPr>
            <w:noProof/>
            <w:webHidden/>
          </w:rPr>
          <w:fldChar w:fldCharType="separate"/>
        </w:r>
        <w:r w:rsidR="00631DAD">
          <w:rPr>
            <w:noProof/>
            <w:webHidden/>
          </w:rPr>
          <w:t>25</w:t>
        </w:r>
        <w:r w:rsidR="004043DF">
          <w:rPr>
            <w:noProof/>
            <w:webHidden/>
          </w:rPr>
          <w:fldChar w:fldCharType="end"/>
        </w:r>
      </w:hyperlink>
    </w:p>
    <w:p w14:paraId="6A115390" w14:textId="3CD16FD7"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29991" w:history="1">
        <w:r w:rsidR="004043DF" w:rsidRPr="005F20D8">
          <w:rPr>
            <w:rStyle w:val="Hyperlink"/>
            <w:rFonts w:eastAsiaTheme="majorEastAsia"/>
            <w:noProof/>
          </w:rPr>
          <w:t>2.6 Conclusion</w:t>
        </w:r>
        <w:r w:rsidR="004043DF">
          <w:rPr>
            <w:noProof/>
            <w:webHidden/>
          </w:rPr>
          <w:tab/>
        </w:r>
        <w:r w:rsidR="004043DF">
          <w:rPr>
            <w:noProof/>
            <w:webHidden/>
          </w:rPr>
          <w:fldChar w:fldCharType="begin"/>
        </w:r>
        <w:r w:rsidR="004043DF">
          <w:rPr>
            <w:noProof/>
            <w:webHidden/>
          </w:rPr>
          <w:instrText xml:space="preserve"> PAGEREF _Toc172829991 \h </w:instrText>
        </w:r>
        <w:r w:rsidR="004043DF">
          <w:rPr>
            <w:noProof/>
            <w:webHidden/>
          </w:rPr>
        </w:r>
        <w:r w:rsidR="004043DF">
          <w:rPr>
            <w:noProof/>
            <w:webHidden/>
          </w:rPr>
          <w:fldChar w:fldCharType="separate"/>
        </w:r>
        <w:r w:rsidR="00631DAD">
          <w:rPr>
            <w:noProof/>
            <w:webHidden/>
          </w:rPr>
          <w:t>30</w:t>
        </w:r>
        <w:r w:rsidR="004043DF">
          <w:rPr>
            <w:noProof/>
            <w:webHidden/>
          </w:rPr>
          <w:fldChar w:fldCharType="end"/>
        </w:r>
      </w:hyperlink>
    </w:p>
    <w:p w14:paraId="35BF9B72" w14:textId="58B36987" w:rsidR="004043DF" w:rsidRDefault="00BC2009">
      <w:pPr>
        <w:pStyle w:val="TOC1"/>
        <w:rPr>
          <w:rFonts w:asciiTheme="minorHAnsi" w:eastAsiaTheme="minorEastAsia" w:hAnsiTheme="minorHAnsi" w:cstheme="minorBidi"/>
          <w:b w:val="0"/>
          <w:bCs w:val="0"/>
          <w:noProof/>
          <w:kern w:val="2"/>
          <w14:ligatures w14:val="standardContextual"/>
        </w:rPr>
      </w:pPr>
      <w:hyperlink w:anchor="_Toc172829992" w:history="1">
        <w:r w:rsidR="004043DF" w:rsidRPr="005F20D8">
          <w:rPr>
            <w:rStyle w:val="Hyperlink"/>
            <w:rFonts w:eastAsiaTheme="majorEastAsia"/>
            <w:noProof/>
          </w:rPr>
          <w:t xml:space="preserve">Chapter 3: </w:t>
        </w:r>
        <w:r w:rsidR="004043DF" w:rsidRPr="005F20D8">
          <w:rPr>
            <w:rStyle w:val="Hyperlink"/>
            <w:rFonts w:eastAsiaTheme="minorHAnsi"/>
            <w:noProof/>
          </w:rPr>
          <w:t>The Ogden model for hydrogels in tissue engineering: Modulus determination with compression to failure</w:t>
        </w:r>
        <w:r w:rsidR="004043DF">
          <w:rPr>
            <w:noProof/>
            <w:webHidden/>
          </w:rPr>
          <w:tab/>
        </w:r>
        <w:r w:rsidR="004043DF">
          <w:rPr>
            <w:noProof/>
            <w:webHidden/>
          </w:rPr>
          <w:fldChar w:fldCharType="begin"/>
        </w:r>
        <w:r w:rsidR="004043DF">
          <w:rPr>
            <w:noProof/>
            <w:webHidden/>
          </w:rPr>
          <w:instrText xml:space="preserve"> PAGEREF _Toc172829992 \h </w:instrText>
        </w:r>
        <w:r w:rsidR="004043DF">
          <w:rPr>
            <w:noProof/>
            <w:webHidden/>
          </w:rPr>
        </w:r>
        <w:r w:rsidR="004043DF">
          <w:rPr>
            <w:noProof/>
            <w:webHidden/>
          </w:rPr>
          <w:fldChar w:fldCharType="separate"/>
        </w:r>
        <w:r w:rsidR="00631DAD">
          <w:rPr>
            <w:noProof/>
            <w:webHidden/>
          </w:rPr>
          <w:t>32</w:t>
        </w:r>
        <w:r w:rsidR="004043DF">
          <w:rPr>
            <w:noProof/>
            <w:webHidden/>
          </w:rPr>
          <w:fldChar w:fldCharType="end"/>
        </w:r>
      </w:hyperlink>
    </w:p>
    <w:p w14:paraId="12BB3FFB" w14:textId="528CE23E"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29993" w:history="1">
        <w:r w:rsidR="004043DF" w:rsidRPr="005F20D8">
          <w:rPr>
            <w:rStyle w:val="Hyperlink"/>
            <w:rFonts w:eastAsiaTheme="majorEastAsia"/>
            <w:noProof/>
          </w:rPr>
          <w:t>3.1 Abstract</w:t>
        </w:r>
        <w:r w:rsidR="004043DF">
          <w:rPr>
            <w:noProof/>
            <w:webHidden/>
          </w:rPr>
          <w:tab/>
        </w:r>
        <w:r w:rsidR="004043DF">
          <w:rPr>
            <w:noProof/>
            <w:webHidden/>
          </w:rPr>
          <w:fldChar w:fldCharType="begin"/>
        </w:r>
        <w:r w:rsidR="004043DF">
          <w:rPr>
            <w:noProof/>
            <w:webHidden/>
          </w:rPr>
          <w:instrText xml:space="preserve"> PAGEREF _Toc172829993 \h </w:instrText>
        </w:r>
        <w:r w:rsidR="004043DF">
          <w:rPr>
            <w:noProof/>
            <w:webHidden/>
          </w:rPr>
        </w:r>
        <w:r w:rsidR="004043DF">
          <w:rPr>
            <w:noProof/>
            <w:webHidden/>
          </w:rPr>
          <w:fldChar w:fldCharType="separate"/>
        </w:r>
        <w:r w:rsidR="00631DAD">
          <w:rPr>
            <w:noProof/>
            <w:webHidden/>
          </w:rPr>
          <w:t>32</w:t>
        </w:r>
        <w:r w:rsidR="004043DF">
          <w:rPr>
            <w:noProof/>
            <w:webHidden/>
          </w:rPr>
          <w:fldChar w:fldCharType="end"/>
        </w:r>
      </w:hyperlink>
    </w:p>
    <w:p w14:paraId="34923250" w14:textId="2EBB7306"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29994" w:history="1">
        <w:r w:rsidR="004043DF" w:rsidRPr="005F20D8">
          <w:rPr>
            <w:rStyle w:val="Hyperlink"/>
            <w:rFonts w:eastAsiaTheme="majorEastAsia"/>
            <w:noProof/>
          </w:rPr>
          <w:t>3.2 Introduction</w:t>
        </w:r>
        <w:r w:rsidR="004043DF">
          <w:rPr>
            <w:noProof/>
            <w:webHidden/>
          </w:rPr>
          <w:tab/>
        </w:r>
        <w:r w:rsidR="004043DF">
          <w:rPr>
            <w:noProof/>
            <w:webHidden/>
          </w:rPr>
          <w:fldChar w:fldCharType="begin"/>
        </w:r>
        <w:r w:rsidR="004043DF">
          <w:rPr>
            <w:noProof/>
            <w:webHidden/>
          </w:rPr>
          <w:instrText xml:space="preserve"> PAGEREF _Toc172829994 \h </w:instrText>
        </w:r>
        <w:r w:rsidR="004043DF">
          <w:rPr>
            <w:noProof/>
            <w:webHidden/>
          </w:rPr>
        </w:r>
        <w:r w:rsidR="004043DF">
          <w:rPr>
            <w:noProof/>
            <w:webHidden/>
          </w:rPr>
          <w:fldChar w:fldCharType="separate"/>
        </w:r>
        <w:r w:rsidR="00631DAD">
          <w:rPr>
            <w:noProof/>
            <w:webHidden/>
          </w:rPr>
          <w:t>33</w:t>
        </w:r>
        <w:r w:rsidR="004043DF">
          <w:rPr>
            <w:noProof/>
            <w:webHidden/>
          </w:rPr>
          <w:fldChar w:fldCharType="end"/>
        </w:r>
      </w:hyperlink>
    </w:p>
    <w:p w14:paraId="67A0EE64" w14:textId="5BB7B275"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29995" w:history="1">
        <w:r w:rsidR="004043DF" w:rsidRPr="005F20D8">
          <w:rPr>
            <w:rStyle w:val="Hyperlink"/>
            <w:rFonts w:eastAsiaTheme="majorEastAsia"/>
            <w:noProof/>
          </w:rPr>
          <w:t>3.3 Materials and methods</w:t>
        </w:r>
        <w:r w:rsidR="004043DF">
          <w:rPr>
            <w:noProof/>
            <w:webHidden/>
          </w:rPr>
          <w:tab/>
        </w:r>
        <w:r w:rsidR="004043DF">
          <w:rPr>
            <w:noProof/>
            <w:webHidden/>
          </w:rPr>
          <w:fldChar w:fldCharType="begin"/>
        </w:r>
        <w:r w:rsidR="004043DF">
          <w:rPr>
            <w:noProof/>
            <w:webHidden/>
          </w:rPr>
          <w:instrText xml:space="preserve"> PAGEREF _Toc172829995 \h </w:instrText>
        </w:r>
        <w:r w:rsidR="004043DF">
          <w:rPr>
            <w:noProof/>
            <w:webHidden/>
          </w:rPr>
        </w:r>
        <w:r w:rsidR="004043DF">
          <w:rPr>
            <w:noProof/>
            <w:webHidden/>
          </w:rPr>
          <w:fldChar w:fldCharType="separate"/>
        </w:r>
        <w:r w:rsidR="00631DAD">
          <w:rPr>
            <w:noProof/>
            <w:webHidden/>
          </w:rPr>
          <w:t>35</w:t>
        </w:r>
        <w:r w:rsidR="004043DF">
          <w:rPr>
            <w:noProof/>
            <w:webHidden/>
          </w:rPr>
          <w:fldChar w:fldCharType="end"/>
        </w:r>
      </w:hyperlink>
    </w:p>
    <w:p w14:paraId="23E66F89" w14:textId="66B644C0" w:rsidR="004043DF" w:rsidRDefault="00BC2009">
      <w:pPr>
        <w:pStyle w:val="TOC3"/>
        <w:rPr>
          <w:rFonts w:asciiTheme="minorHAnsi" w:eastAsiaTheme="minorEastAsia" w:hAnsiTheme="minorHAnsi" w:cstheme="minorBidi"/>
          <w:noProof/>
          <w:kern w:val="2"/>
          <w:szCs w:val="24"/>
          <w14:ligatures w14:val="standardContextual"/>
        </w:rPr>
      </w:pPr>
      <w:hyperlink w:anchor="_Toc172829996" w:history="1">
        <w:r w:rsidR="004043DF" w:rsidRPr="005F20D8">
          <w:rPr>
            <w:rStyle w:val="Hyperlink"/>
            <w:rFonts w:eastAsiaTheme="majorEastAsia"/>
            <w:noProof/>
          </w:rPr>
          <w:t>3.3.1 Materials</w:t>
        </w:r>
        <w:r w:rsidR="004043DF">
          <w:rPr>
            <w:noProof/>
            <w:webHidden/>
          </w:rPr>
          <w:tab/>
        </w:r>
        <w:r w:rsidR="004043DF">
          <w:rPr>
            <w:noProof/>
            <w:webHidden/>
          </w:rPr>
          <w:fldChar w:fldCharType="begin"/>
        </w:r>
        <w:r w:rsidR="004043DF">
          <w:rPr>
            <w:noProof/>
            <w:webHidden/>
          </w:rPr>
          <w:instrText xml:space="preserve"> PAGEREF _Toc172829996 \h </w:instrText>
        </w:r>
        <w:r w:rsidR="004043DF">
          <w:rPr>
            <w:noProof/>
            <w:webHidden/>
          </w:rPr>
        </w:r>
        <w:r w:rsidR="004043DF">
          <w:rPr>
            <w:noProof/>
            <w:webHidden/>
          </w:rPr>
          <w:fldChar w:fldCharType="separate"/>
        </w:r>
        <w:r w:rsidR="00631DAD">
          <w:rPr>
            <w:noProof/>
            <w:webHidden/>
          </w:rPr>
          <w:t>35</w:t>
        </w:r>
        <w:r w:rsidR="004043DF">
          <w:rPr>
            <w:noProof/>
            <w:webHidden/>
          </w:rPr>
          <w:fldChar w:fldCharType="end"/>
        </w:r>
      </w:hyperlink>
    </w:p>
    <w:p w14:paraId="5A51A240" w14:textId="1D52FE2B" w:rsidR="004043DF" w:rsidRDefault="00BC2009">
      <w:pPr>
        <w:pStyle w:val="TOC3"/>
        <w:rPr>
          <w:rFonts w:asciiTheme="minorHAnsi" w:eastAsiaTheme="minorEastAsia" w:hAnsiTheme="minorHAnsi" w:cstheme="minorBidi"/>
          <w:noProof/>
          <w:kern w:val="2"/>
          <w:szCs w:val="24"/>
          <w14:ligatures w14:val="standardContextual"/>
        </w:rPr>
      </w:pPr>
      <w:hyperlink w:anchor="_Toc172829997" w:history="1">
        <w:r w:rsidR="004043DF" w:rsidRPr="005F20D8">
          <w:rPr>
            <w:rStyle w:val="Hyperlink"/>
            <w:rFonts w:eastAsiaTheme="majorEastAsia"/>
            <w:noProof/>
          </w:rPr>
          <w:t>3.3.2 PHA synthesis and Nuclear Magnetic Resonance (NMR) characterization</w:t>
        </w:r>
        <w:r w:rsidR="004043DF">
          <w:rPr>
            <w:noProof/>
            <w:webHidden/>
          </w:rPr>
          <w:tab/>
        </w:r>
        <w:r w:rsidR="004043DF">
          <w:rPr>
            <w:noProof/>
            <w:webHidden/>
          </w:rPr>
          <w:fldChar w:fldCharType="begin"/>
        </w:r>
        <w:r w:rsidR="004043DF">
          <w:rPr>
            <w:noProof/>
            <w:webHidden/>
          </w:rPr>
          <w:instrText xml:space="preserve"> PAGEREF _Toc172829997 \h </w:instrText>
        </w:r>
        <w:r w:rsidR="004043DF">
          <w:rPr>
            <w:noProof/>
            <w:webHidden/>
          </w:rPr>
        </w:r>
        <w:r w:rsidR="004043DF">
          <w:rPr>
            <w:noProof/>
            <w:webHidden/>
          </w:rPr>
          <w:fldChar w:fldCharType="separate"/>
        </w:r>
        <w:r w:rsidR="00631DAD">
          <w:rPr>
            <w:noProof/>
            <w:webHidden/>
          </w:rPr>
          <w:t>35</w:t>
        </w:r>
        <w:r w:rsidR="004043DF">
          <w:rPr>
            <w:noProof/>
            <w:webHidden/>
          </w:rPr>
          <w:fldChar w:fldCharType="end"/>
        </w:r>
      </w:hyperlink>
    </w:p>
    <w:p w14:paraId="08CA5608" w14:textId="1A20827E" w:rsidR="004043DF" w:rsidRDefault="00BC2009">
      <w:pPr>
        <w:pStyle w:val="TOC3"/>
        <w:rPr>
          <w:rFonts w:asciiTheme="minorHAnsi" w:eastAsiaTheme="minorEastAsia" w:hAnsiTheme="minorHAnsi" w:cstheme="minorBidi"/>
          <w:noProof/>
          <w:kern w:val="2"/>
          <w:szCs w:val="24"/>
          <w14:ligatures w14:val="standardContextual"/>
        </w:rPr>
      </w:pPr>
      <w:hyperlink w:anchor="_Toc172829998" w:history="1">
        <w:r w:rsidR="004043DF" w:rsidRPr="005F20D8">
          <w:rPr>
            <w:rStyle w:val="Hyperlink"/>
            <w:rFonts w:eastAsiaTheme="majorEastAsia"/>
            <w:noProof/>
          </w:rPr>
          <w:t>3.3.3 DVC processing</w:t>
        </w:r>
        <w:r w:rsidR="004043DF">
          <w:rPr>
            <w:noProof/>
            <w:webHidden/>
          </w:rPr>
          <w:tab/>
        </w:r>
        <w:r w:rsidR="004043DF">
          <w:rPr>
            <w:noProof/>
            <w:webHidden/>
          </w:rPr>
          <w:fldChar w:fldCharType="begin"/>
        </w:r>
        <w:r w:rsidR="004043DF">
          <w:rPr>
            <w:noProof/>
            <w:webHidden/>
          </w:rPr>
          <w:instrText xml:space="preserve"> PAGEREF _Toc172829998 \h </w:instrText>
        </w:r>
        <w:r w:rsidR="004043DF">
          <w:rPr>
            <w:noProof/>
            <w:webHidden/>
          </w:rPr>
        </w:r>
        <w:r w:rsidR="004043DF">
          <w:rPr>
            <w:noProof/>
            <w:webHidden/>
          </w:rPr>
          <w:fldChar w:fldCharType="separate"/>
        </w:r>
        <w:r w:rsidR="00631DAD">
          <w:rPr>
            <w:noProof/>
            <w:webHidden/>
          </w:rPr>
          <w:t>36</w:t>
        </w:r>
        <w:r w:rsidR="004043DF">
          <w:rPr>
            <w:noProof/>
            <w:webHidden/>
          </w:rPr>
          <w:fldChar w:fldCharType="end"/>
        </w:r>
      </w:hyperlink>
    </w:p>
    <w:p w14:paraId="55533025" w14:textId="296C820F" w:rsidR="004043DF" w:rsidRDefault="00BC2009">
      <w:pPr>
        <w:pStyle w:val="TOC3"/>
        <w:rPr>
          <w:rFonts w:asciiTheme="minorHAnsi" w:eastAsiaTheme="minorEastAsia" w:hAnsiTheme="minorHAnsi" w:cstheme="minorBidi"/>
          <w:noProof/>
          <w:kern w:val="2"/>
          <w:szCs w:val="24"/>
          <w14:ligatures w14:val="standardContextual"/>
        </w:rPr>
      </w:pPr>
      <w:hyperlink w:anchor="_Toc172829999" w:history="1">
        <w:r w:rsidR="004043DF" w:rsidRPr="005F20D8">
          <w:rPr>
            <w:rStyle w:val="Hyperlink"/>
            <w:rFonts w:eastAsiaTheme="majorEastAsia"/>
            <w:noProof/>
          </w:rPr>
          <w:t>3.3.4 Hydrogel preparation and crosslinking</w:t>
        </w:r>
        <w:r w:rsidR="004043DF">
          <w:rPr>
            <w:noProof/>
            <w:webHidden/>
          </w:rPr>
          <w:tab/>
        </w:r>
        <w:r w:rsidR="004043DF">
          <w:rPr>
            <w:noProof/>
            <w:webHidden/>
          </w:rPr>
          <w:fldChar w:fldCharType="begin"/>
        </w:r>
        <w:r w:rsidR="004043DF">
          <w:rPr>
            <w:noProof/>
            <w:webHidden/>
          </w:rPr>
          <w:instrText xml:space="preserve"> PAGEREF _Toc172829999 \h </w:instrText>
        </w:r>
        <w:r w:rsidR="004043DF">
          <w:rPr>
            <w:noProof/>
            <w:webHidden/>
          </w:rPr>
        </w:r>
        <w:r w:rsidR="004043DF">
          <w:rPr>
            <w:noProof/>
            <w:webHidden/>
          </w:rPr>
          <w:fldChar w:fldCharType="separate"/>
        </w:r>
        <w:r w:rsidR="00631DAD">
          <w:rPr>
            <w:noProof/>
            <w:webHidden/>
          </w:rPr>
          <w:t>36</w:t>
        </w:r>
        <w:r w:rsidR="004043DF">
          <w:rPr>
            <w:noProof/>
            <w:webHidden/>
          </w:rPr>
          <w:fldChar w:fldCharType="end"/>
        </w:r>
      </w:hyperlink>
    </w:p>
    <w:p w14:paraId="736AE0F7" w14:textId="4A9BF067" w:rsidR="004043DF" w:rsidRDefault="00BC2009">
      <w:pPr>
        <w:pStyle w:val="TOC3"/>
        <w:rPr>
          <w:rFonts w:asciiTheme="minorHAnsi" w:eastAsiaTheme="minorEastAsia" w:hAnsiTheme="minorHAnsi" w:cstheme="minorBidi"/>
          <w:noProof/>
          <w:kern w:val="2"/>
          <w:szCs w:val="24"/>
          <w14:ligatures w14:val="standardContextual"/>
        </w:rPr>
      </w:pPr>
      <w:hyperlink w:anchor="_Toc172830000" w:history="1">
        <w:r w:rsidR="004043DF" w:rsidRPr="005F20D8">
          <w:rPr>
            <w:rStyle w:val="Hyperlink"/>
            <w:rFonts w:eastAsiaTheme="majorEastAsia"/>
            <w:noProof/>
          </w:rPr>
          <w:t>3.3.5 Cell culture</w:t>
        </w:r>
        <w:r w:rsidR="004043DF">
          <w:rPr>
            <w:noProof/>
            <w:webHidden/>
          </w:rPr>
          <w:tab/>
        </w:r>
        <w:r w:rsidR="004043DF">
          <w:rPr>
            <w:noProof/>
            <w:webHidden/>
          </w:rPr>
          <w:fldChar w:fldCharType="begin"/>
        </w:r>
        <w:r w:rsidR="004043DF">
          <w:rPr>
            <w:noProof/>
            <w:webHidden/>
          </w:rPr>
          <w:instrText xml:space="preserve"> PAGEREF _Toc172830000 \h </w:instrText>
        </w:r>
        <w:r w:rsidR="004043DF">
          <w:rPr>
            <w:noProof/>
            <w:webHidden/>
          </w:rPr>
        </w:r>
        <w:r w:rsidR="004043DF">
          <w:rPr>
            <w:noProof/>
            <w:webHidden/>
          </w:rPr>
          <w:fldChar w:fldCharType="separate"/>
        </w:r>
        <w:r w:rsidR="00631DAD">
          <w:rPr>
            <w:noProof/>
            <w:webHidden/>
          </w:rPr>
          <w:t>37</w:t>
        </w:r>
        <w:r w:rsidR="004043DF">
          <w:rPr>
            <w:noProof/>
            <w:webHidden/>
          </w:rPr>
          <w:fldChar w:fldCharType="end"/>
        </w:r>
      </w:hyperlink>
    </w:p>
    <w:p w14:paraId="664568A7" w14:textId="6D65188A" w:rsidR="004043DF" w:rsidRDefault="00BC2009">
      <w:pPr>
        <w:pStyle w:val="TOC3"/>
        <w:rPr>
          <w:rFonts w:asciiTheme="minorHAnsi" w:eastAsiaTheme="minorEastAsia" w:hAnsiTheme="minorHAnsi" w:cstheme="minorBidi"/>
          <w:noProof/>
          <w:kern w:val="2"/>
          <w:szCs w:val="24"/>
          <w14:ligatures w14:val="standardContextual"/>
        </w:rPr>
      </w:pPr>
      <w:hyperlink w:anchor="_Toc172830001" w:history="1">
        <w:r w:rsidR="004043DF" w:rsidRPr="005F20D8">
          <w:rPr>
            <w:rStyle w:val="Hyperlink"/>
            <w:rFonts w:eastAsiaTheme="majorEastAsia"/>
            <w:noProof/>
          </w:rPr>
          <w:t>3.3.6 Real-time quantitative polymerase chain reaction</w:t>
        </w:r>
        <w:r w:rsidR="004043DF">
          <w:rPr>
            <w:noProof/>
            <w:webHidden/>
          </w:rPr>
          <w:tab/>
        </w:r>
        <w:r w:rsidR="004043DF">
          <w:rPr>
            <w:noProof/>
            <w:webHidden/>
          </w:rPr>
          <w:fldChar w:fldCharType="begin"/>
        </w:r>
        <w:r w:rsidR="004043DF">
          <w:rPr>
            <w:noProof/>
            <w:webHidden/>
          </w:rPr>
          <w:instrText xml:space="preserve"> PAGEREF _Toc172830001 \h </w:instrText>
        </w:r>
        <w:r w:rsidR="004043DF">
          <w:rPr>
            <w:noProof/>
            <w:webHidden/>
          </w:rPr>
        </w:r>
        <w:r w:rsidR="004043DF">
          <w:rPr>
            <w:noProof/>
            <w:webHidden/>
          </w:rPr>
          <w:fldChar w:fldCharType="separate"/>
        </w:r>
        <w:r w:rsidR="00631DAD">
          <w:rPr>
            <w:noProof/>
            <w:webHidden/>
          </w:rPr>
          <w:t>37</w:t>
        </w:r>
        <w:r w:rsidR="004043DF">
          <w:rPr>
            <w:noProof/>
            <w:webHidden/>
          </w:rPr>
          <w:fldChar w:fldCharType="end"/>
        </w:r>
      </w:hyperlink>
    </w:p>
    <w:p w14:paraId="0FCCB15A" w14:textId="64F70659" w:rsidR="004043DF" w:rsidRDefault="00BC2009">
      <w:pPr>
        <w:pStyle w:val="TOC3"/>
        <w:rPr>
          <w:rFonts w:asciiTheme="minorHAnsi" w:eastAsiaTheme="minorEastAsia" w:hAnsiTheme="minorHAnsi" w:cstheme="minorBidi"/>
          <w:noProof/>
          <w:kern w:val="2"/>
          <w:szCs w:val="24"/>
          <w14:ligatures w14:val="standardContextual"/>
        </w:rPr>
      </w:pPr>
      <w:hyperlink w:anchor="_Toc172830002" w:history="1">
        <w:r w:rsidR="004043DF" w:rsidRPr="005F20D8">
          <w:rPr>
            <w:rStyle w:val="Hyperlink"/>
            <w:rFonts w:eastAsiaTheme="majorEastAsia"/>
            <w:noProof/>
          </w:rPr>
          <w:t>3.3.7 Unconfined compression to failure</w:t>
        </w:r>
        <w:r w:rsidR="004043DF">
          <w:rPr>
            <w:noProof/>
            <w:webHidden/>
          </w:rPr>
          <w:tab/>
        </w:r>
        <w:r w:rsidR="004043DF">
          <w:rPr>
            <w:noProof/>
            <w:webHidden/>
          </w:rPr>
          <w:fldChar w:fldCharType="begin"/>
        </w:r>
        <w:r w:rsidR="004043DF">
          <w:rPr>
            <w:noProof/>
            <w:webHidden/>
          </w:rPr>
          <w:instrText xml:space="preserve"> PAGEREF _Toc172830002 \h </w:instrText>
        </w:r>
        <w:r w:rsidR="004043DF">
          <w:rPr>
            <w:noProof/>
            <w:webHidden/>
          </w:rPr>
        </w:r>
        <w:r w:rsidR="004043DF">
          <w:rPr>
            <w:noProof/>
            <w:webHidden/>
          </w:rPr>
          <w:fldChar w:fldCharType="separate"/>
        </w:r>
        <w:r w:rsidR="00631DAD">
          <w:rPr>
            <w:noProof/>
            <w:webHidden/>
          </w:rPr>
          <w:t>38</w:t>
        </w:r>
        <w:r w:rsidR="004043DF">
          <w:rPr>
            <w:noProof/>
            <w:webHidden/>
          </w:rPr>
          <w:fldChar w:fldCharType="end"/>
        </w:r>
      </w:hyperlink>
    </w:p>
    <w:p w14:paraId="3ABC85A3" w14:textId="7BA1AFE5" w:rsidR="004043DF" w:rsidRDefault="00BC2009">
      <w:pPr>
        <w:pStyle w:val="TOC3"/>
        <w:rPr>
          <w:rFonts w:asciiTheme="minorHAnsi" w:eastAsiaTheme="minorEastAsia" w:hAnsiTheme="minorHAnsi" w:cstheme="minorBidi"/>
          <w:noProof/>
          <w:kern w:val="2"/>
          <w:szCs w:val="24"/>
          <w14:ligatures w14:val="standardContextual"/>
        </w:rPr>
      </w:pPr>
      <w:hyperlink w:anchor="_Toc172830003" w:history="1">
        <w:r w:rsidR="004043DF" w:rsidRPr="005F20D8">
          <w:rPr>
            <w:rStyle w:val="Hyperlink"/>
            <w:rFonts w:eastAsiaTheme="majorEastAsia"/>
            <w:noProof/>
          </w:rPr>
          <w:t>3.3.8 Statistical Analysis</w:t>
        </w:r>
        <w:r w:rsidR="004043DF">
          <w:rPr>
            <w:noProof/>
            <w:webHidden/>
          </w:rPr>
          <w:tab/>
        </w:r>
        <w:r w:rsidR="004043DF">
          <w:rPr>
            <w:noProof/>
            <w:webHidden/>
          </w:rPr>
          <w:fldChar w:fldCharType="begin"/>
        </w:r>
        <w:r w:rsidR="004043DF">
          <w:rPr>
            <w:noProof/>
            <w:webHidden/>
          </w:rPr>
          <w:instrText xml:space="preserve"> PAGEREF _Toc172830003 \h </w:instrText>
        </w:r>
        <w:r w:rsidR="004043DF">
          <w:rPr>
            <w:noProof/>
            <w:webHidden/>
          </w:rPr>
        </w:r>
        <w:r w:rsidR="004043DF">
          <w:rPr>
            <w:noProof/>
            <w:webHidden/>
          </w:rPr>
          <w:fldChar w:fldCharType="separate"/>
        </w:r>
        <w:r w:rsidR="00631DAD">
          <w:rPr>
            <w:noProof/>
            <w:webHidden/>
          </w:rPr>
          <w:t>40</w:t>
        </w:r>
        <w:r w:rsidR="004043DF">
          <w:rPr>
            <w:noProof/>
            <w:webHidden/>
          </w:rPr>
          <w:fldChar w:fldCharType="end"/>
        </w:r>
      </w:hyperlink>
    </w:p>
    <w:p w14:paraId="6D5FA40A" w14:textId="02A5C65F"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04" w:history="1">
        <w:r w:rsidR="004043DF" w:rsidRPr="005F20D8">
          <w:rPr>
            <w:rStyle w:val="Hyperlink"/>
            <w:rFonts w:eastAsiaTheme="majorEastAsia"/>
            <w:noProof/>
          </w:rPr>
          <w:t>3.4 Results</w:t>
        </w:r>
        <w:r w:rsidR="004043DF">
          <w:rPr>
            <w:noProof/>
            <w:webHidden/>
          </w:rPr>
          <w:tab/>
        </w:r>
        <w:r w:rsidR="004043DF">
          <w:rPr>
            <w:noProof/>
            <w:webHidden/>
          </w:rPr>
          <w:fldChar w:fldCharType="begin"/>
        </w:r>
        <w:r w:rsidR="004043DF">
          <w:rPr>
            <w:noProof/>
            <w:webHidden/>
          </w:rPr>
          <w:instrText xml:space="preserve"> PAGEREF _Toc172830004 \h </w:instrText>
        </w:r>
        <w:r w:rsidR="004043DF">
          <w:rPr>
            <w:noProof/>
            <w:webHidden/>
          </w:rPr>
        </w:r>
        <w:r w:rsidR="004043DF">
          <w:rPr>
            <w:noProof/>
            <w:webHidden/>
          </w:rPr>
          <w:fldChar w:fldCharType="separate"/>
        </w:r>
        <w:r w:rsidR="00631DAD">
          <w:rPr>
            <w:noProof/>
            <w:webHidden/>
          </w:rPr>
          <w:t>41</w:t>
        </w:r>
        <w:r w:rsidR="004043DF">
          <w:rPr>
            <w:noProof/>
            <w:webHidden/>
          </w:rPr>
          <w:fldChar w:fldCharType="end"/>
        </w:r>
      </w:hyperlink>
    </w:p>
    <w:p w14:paraId="09250E12" w14:textId="276406B6" w:rsidR="004043DF" w:rsidRDefault="00BC2009">
      <w:pPr>
        <w:pStyle w:val="TOC3"/>
        <w:rPr>
          <w:rFonts w:asciiTheme="minorHAnsi" w:eastAsiaTheme="minorEastAsia" w:hAnsiTheme="minorHAnsi" w:cstheme="minorBidi"/>
          <w:noProof/>
          <w:kern w:val="2"/>
          <w:szCs w:val="24"/>
          <w14:ligatures w14:val="standardContextual"/>
        </w:rPr>
      </w:pPr>
      <w:hyperlink w:anchor="_Toc172830005" w:history="1">
        <w:r w:rsidR="004043DF" w:rsidRPr="005F20D8">
          <w:rPr>
            <w:rStyle w:val="Hyperlink"/>
            <w:rFonts w:eastAsiaTheme="majorEastAsia"/>
            <w:noProof/>
          </w:rPr>
          <w:t>3.4.1 Cell response to cartilage-matrix hydrogels</w:t>
        </w:r>
        <w:r w:rsidR="004043DF">
          <w:rPr>
            <w:noProof/>
            <w:webHidden/>
          </w:rPr>
          <w:tab/>
        </w:r>
        <w:r w:rsidR="004043DF">
          <w:rPr>
            <w:noProof/>
            <w:webHidden/>
          </w:rPr>
          <w:fldChar w:fldCharType="begin"/>
        </w:r>
        <w:r w:rsidR="004043DF">
          <w:rPr>
            <w:noProof/>
            <w:webHidden/>
          </w:rPr>
          <w:instrText xml:space="preserve"> PAGEREF _Toc172830005 \h </w:instrText>
        </w:r>
        <w:r w:rsidR="004043DF">
          <w:rPr>
            <w:noProof/>
            <w:webHidden/>
          </w:rPr>
        </w:r>
        <w:r w:rsidR="004043DF">
          <w:rPr>
            <w:noProof/>
            <w:webHidden/>
          </w:rPr>
          <w:fldChar w:fldCharType="separate"/>
        </w:r>
        <w:r w:rsidR="00631DAD">
          <w:rPr>
            <w:noProof/>
            <w:webHidden/>
          </w:rPr>
          <w:t>41</w:t>
        </w:r>
        <w:r w:rsidR="004043DF">
          <w:rPr>
            <w:noProof/>
            <w:webHidden/>
          </w:rPr>
          <w:fldChar w:fldCharType="end"/>
        </w:r>
      </w:hyperlink>
    </w:p>
    <w:p w14:paraId="6D99745F" w14:textId="2C0810AE" w:rsidR="004043DF" w:rsidRDefault="00BC2009">
      <w:pPr>
        <w:pStyle w:val="TOC3"/>
        <w:rPr>
          <w:rFonts w:asciiTheme="minorHAnsi" w:eastAsiaTheme="minorEastAsia" w:hAnsiTheme="minorHAnsi" w:cstheme="minorBidi"/>
          <w:noProof/>
          <w:kern w:val="2"/>
          <w:szCs w:val="24"/>
          <w14:ligatures w14:val="standardContextual"/>
        </w:rPr>
      </w:pPr>
      <w:hyperlink w:anchor="_Toc172830006" w:history="1">
        <w:r w:rsidR="004043DF" w:rsidRPr="005F20D8">
          <w:rPr>
            <w:rStyle w:val="Hyperlink"/>
            <w:rFonts w:eastAsiaTheme="majorEastAsia"/>
            <w:noProof/>
          </w:rPr>
          <w:t>3.4.2 Hydrogel elastic and failure properties</w:t>
        </w:r>
        <w:r w:rsidR="004043DF">
          <w:rPr>
            <w:noProof/>
            <w:webHidden/>
          </w:rPr>
          <w:tab/>
        </w:r>
        <w:r w:rsidR="004043DF">
          <w:rPr>
            <w:noProof/>
            <w:webHidden/>
          </w:rPr>
          <w:fldChar w:fldCharType="begin"/>
        </w:r>
        <w:r w:rsidR="004043DF">
          <w:rPr>
            <w:noProof/>
            <w:webHidden/>
          </w:rPr>
          <w:instrText xml:space="preserve"> PAGEREF _Toc172830006 \h </w:instrText>
        </w:r>
        <w:r w:rsidR="004043DF">
          <w:rPr>
            <w:noProof/>
            <w:webHidden/>
          </w:rPr>
        </w:r>
        <w:r w:rsidR="004043DF">
          <w:rPr>
            <w:noProof/>
            <w:webHidden/>
          </w:rPr>
          <w:fldChar w:fldCharType="separate"/>
        </w:r>
        <w:r w:rsidR="00631DAD">
          <w:rPr>
            <w:noProof/>
            <w:webHidden/>
          </w:rPr>
          <w:t>41</w:t>
        </w:r>
        <w:r w:rsidR="004043DF">
          <w:rPr>
            <w:noProof/>
            <w:webHidden/>
          </w:rPr>
          <w:fldChar w:fldCharType="end"/>
        </w:r>
      </w:hyperlink>
    </w:p>
    <w:p w14:paraId="33124451" w14:textId="325AD1DE" w:rsidR="004043DF" w:rsidRDefault="00BC2009">
      <w:pPr>
        <w:pStyle w:val="TOC3"/>
        <w:rPr>
          <w:rFonts w:asciiTheme="minorHAnsi" w:eastAsiaTheme="minorEastAsia" w:hAnsiTheme="minorHAnsi" w:cstheme="minorBidi"/>
          <w:noProof/>
          <w:kern w:val="2"/>
          <w:szCs w:val="24"/>
          <w14:ligatures w14:val="standardContextual"/>
        </w:rPr>
      </w:pPr>
      <w:hyperlink w:anchor="_Toc172830007" w:history="1">
        <w:r w:rsidR="004043DF" w:rsidRPr="005F20D8">
          <w:rPr>
            <w:rStyle w:val="Hyperlink"/>
            <w:rFonts w:eastAsiaTheme="majorEastAsia"/>
            <w:noProof/>
          </w:rPr>
          <w:t>3.4.3 Hydrogel shear moduli and nonlinear properties</w:t>
        </w:r>
        <w:r w:rsidR="004043DF">
          <w:rPr>
            <w:noProof/>
            <w:webHidden/>
          </w:rPr>
          <w:tab/>
        </w:r>
        <w:r w:rsidR="004043DF">
          <w:rPr>
            <w:noProof/>
            <w:webHidden/>
          </w:rPr>
          <w:fldChar w:fldCharType="begin"/>
        </w:r>
        <w:r w:rsidR="004043DF">
          <w:rPr>
            <w:noProof/>
            <w:webHidden/>
          </w:rPr>
          <w:instrText xml:space="preserve"> PAGEREF _Toc172830007 \h </w:instrText>
        </w:r>
        <w:r w:rsidR="004043DF">
          <w:rPr>
            <w:noProof/>
            <w:webHidden/>
          </w:rPr>
        </w:r>
        <w:r w:rsidR="004043DF">
          <w:rPr>
            <w:noProof/>
            <w:webHidden/>
          </w:rPr>
          <w:fldChar w:fldCharType="separate"/>
        </w:r>
        <w:r w:rsidR="00631DAD">
          <w:rPr>
            <w:noProof/>
            <w:webHidden/>
          </w:rPr>
          <w:t>42</w:t>
        </w:r>
        <w:r w:rsidR="004043DF">
          <w:rPr>
            <w:noProof/>
            <w:webHidden/>
          </w:rPr>
          <w:fldChar w:fldCharType="end"/>
        </w:r>
      </w:hyperlink>
    </w:p>
    <w:p w14:paraId="5ED3AF2A" w14:textId="53CDBBAC"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08" w:history="1">
        <w:r w:rsidR="004043DF" w:rsidRPr="005F20D8">
          <w:rPr>
            <w:rStyle w:val="Hyperlink"/>
            <w:rFonts w:eastAsiaTheme="majorEastAsia"/>
            <w:noProof/>
          </w:rPr>
          <w:t>3.5 Discussion</w:t>
        </w:r>
        <w:r w:rsidR="004043DF">
          <w:rPr>
            <w:noProof/>
            <w:webHidden/>
          </w:rPr>
          <w:tab/>
        </w:r>
        <w:r w:rsidR="004043DF">
          <w:rPr>
            <w:noProof/>
            <w:webHidden/>
          </w:rPr>
          <w:fldChar w:fldCharType="begin"/>
        </w:r>
        <w:r w:rsidR="004043DF">
          <w:rPr>
            <w:noProof/>
            <w:webHidden/>
          </w:rPr>
          <w:instrText xml:space="preserve"> PAGEREF _Toc172830008 \h </w:instrText>
        </w:r>
        <w:r w:rsidR="004043DF">
          <w:rPr>
            <w:noProof/>
            <w:webHidden/>
          </w:rPr>
        </w:r>
        <w:r w:rsidR="004043DF">
          <w:rPr>
            <w:noProof/>
            <w:webHidden/>
          </w:rPr>
          <w:fldChar w:fldCharType="separate"/>
        </w:r>
        <w:r w:rsidR="00631DAD">
          <w:rPr>
            <w:noProof/>
            <w:webHidden/>
          </w:rPr>
          <w:t>43</w:t>
        </w:r>
        <w:r w:rsidR="004043DF">
          <w:rPr>
            <w:noProof/>
            <w:webHidden/>
          </w:rPr>
          <w:fldChar w:fldCharType="end"/>
        </w:r>
      </w:hyperlink>
    </w:p>
    <w:p w14:paraId="79F3D2FE" w14:textId="6B74D26C"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09" w:history="1">
        <w:r w:rsidR="004043DF" w:rsidRPr="005F20D8">
          <w:rPr>
            <w:rStyle w:val="Hyperlink"/>
            <w:rFonts w:eastAsiaTheme="majorEastAsia"/>
            <w:noProof/>
          </w:rPr>
          <w:t>3.6 Conclusions</w:t>
        </w:r>
        <w:r w:rsidR="004043DF">
          <w:rPr>
            <w:noProof/>
            <w:webHidden/>
          </w:rPr>
          <w:tab/>
        </w:r>
        <w:r w:rsidR="004043DF">
          <w:rPr>
            <w:noProof/>
            <w:webHidden/>
          </w:rPr>
          <w:fldChar w:fldCharType="begin"/>
        </w:r>
        <w:r w:rsidR="004043DF">
          <w:rPr>
            <w:noProof/>
            <w:webHidden/>
          </w:rPr>
          <w:instrText xml:space="preserve"> PAGEREF _Toc172830009 \h </w:instrText>
        </w:r>
        <w:r w:rsidR="004043DF">
          <w:rPr>
            <w:noProof/>
            <w:webHidden/>
          </w:rPr>
        </w:r>
        <w:r w:rsidR="004043DF">
          <w:rPr>
            <w:noProof/>
            <w:webHidden/>
          </w:rPr>
          <w:fldChar w:fldCharType="separate"/>
        </w:r>
        <w:r w:rsidR="00631DAD">
          <w:rPr>
            <w:noProof/>
            <w:webHidden/>
          </w:rPr>
          <w:t>44</w:t>
        </w:r>
        <w:r w:rsidR="004043DF">
          <w:rPr>
            <w:noProof/>
            <w:webHidden/>
          </w:rPr>
          <w:fldChar w:fldCharType="end"/>
        </w:r>
      </w:hyperlink>
    </w:p>
    <w:p w14:paraId="19F25A54" w14:textId="1216363C" w:rsidR="004043DF" w:rsidRDefault="00BC2009">
      <w:pPr>
        <w:pStyle w:val="TOC1"/>
        <w:rPr>
          <w:rFonts w:asciiTheme="minorHAnsi" w:eastAsiaTheme="minorEastAsia" w:hAnsiTheme="minorHAnsi" w:cstheme="minorBidi"/>
          <w:b w:val="0"/>
          <w:bCs w:val="0"/>
          <w:noProof/>
          <w:kern w:val="2"/>
          <w14:ligatures w14:val="standardContextual"/>
        </w:rPr>
      </w:pPr>
      <w:hyperlink w:anchor="_Toc172830010" w:history="1">
        <w:r w:rsidR="004043DF" w:rsidRPr="005F20D8">
          <w:rPr>
            <w:rStyle w:val="Hyperlink"/>
            <w:rFonts w:eastAsiaTheme="majorEastAsia"/>
            <w:noProof/>
          </w:rPr>
          <w:t>Chapter 4: Regenerative Engineering of a Biphasic Patient-Fitted Temporomandibular Joint Condylar Prosthesis</w:t>
        </w:r>
        <w:r w:rsidR="004043DF">
          <w:rPr>
            <w:noProof/>
            <w:webHidden/>
          </w:rPr>
          <w:tab/>
        </w:r>
        <w:r w:rsidR="004043DF">
          <w:rPr>
            <w:noProof/>
            <w:webHidden/>
          </w:rPr>
          <w:fldChar w:fldCharType="begin"/>
        </w:r>
        <w:r w:rsidR="004043DF">
          <w:rPr>
            <w:noProof/>
            <w:webHidden/>
          </w:rPr>
          <w:instrText xml:space="preserve"> PAGEREF _Toc172830010 \h </w:instrText>
        </w:r>
        <w:r w:rsidR="004043DF">
          <w:rPr>
            <w:noProof/>
            <w:webHidden/>
          </w:rPr>
        </w:r>
        <w:r w:rsidR="004043DF">
          <w:rPr>
            <w:noProof/>
            <w:webHidden/>
          </w:rPr>
          <w:fldChar w:fldCharType="separate"/>
        </w:r>
        <w:r w:rsidR="00631DAD">
          <w:rPr>
            <w:noProof/>
            <w:webHidden/>
          </w:rPr>
          <w:t>48</w:t>
        </w:r>
        <w:r w:rsidR="004043DF">
          <w:rPr>
            <w:noProof/>
            <w:webHidden/>
          </w:rPr>
          <w:fldChar w:fldCharType="end"/>
        </w:r>
      </w:hyperlink>
    </w:p>
    <w:p w14:paraId="01800C54" w14:textId="0FD767B9"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11" w:history="1">
        <w:r w:rsidR="004043DF" w:rsidRPr="005F20D8">
          <w:rPr>
            <w:rStyle w:val="Hyperlink"/>
            <w:rFonts w:eastAsiaTheme="majorEastAsia"/>
            <w:noProof/>
          </w:rPr>
          <w:t>4.1 Abstract</w:t>
        </w:r>
        <w:r w:rsidR="004043DF">
          <w:rPr>
            <w:noProof/>
            <w:webHidden/>
          </w:rPr>
          <w:tab/>
        </w:r>
        <w:r w:rsidR="004043DF">
          <w:rPr>
            <w:noProof/>
            <w:webHidden/>
          </w:rPr>
          <w:fldChar w:fldCharType="begin"/>
        </w:r>
        <w:r w:rsidR="004043DF">
          <w:rPr>
            <w:noProof/>
            <w:webHidden/>
          </w:rPr>
          <w:instrText xml:space="preserve"> PAGEREF _Toc172830011 \h </w:instrText>
        </w:r>
        <w:r w:rsidR="004043DF">
          <w:rPr>
            <w:noProof/>
            <w:webHidden/>
          </w:rPr>
        </w:r>
        <w:r w:rsidR="004043DF">
          <w:rPr>
            <w:noProof/>
            <w:webHidden/>
          </w:rPr>
          <w:fldChar w:fldCharType="separate"/>
        </w:r>
        <w:r w:rsidR="00631DAD">
          <w:rPr>
            <w:noProof/>
            <w:webHidden/>
          </w:rPr>
          <w:t>48</w:t>
        </w:r>
        <w:r w:rsidR="004043DF">
          <w:rPr>
            <w:noProof/>
            <w:webHidden/>
          </w:rPr>
          <w:fldChar w:fldCharType="end"/>
        </w:r>
      </w:hyperlink>
    </w:p>
    <w:p w14:paraId="2865B4C1" w14:textId="49766155"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12" w:history="1">
        <w:r w:rsidR="004043DF" w:rsidRPr="005F20D8">
          <w:rPr>
            <w:rStyle w:val="Hyperlink"/>
            <w:rFonts w:eastAsiaTheme="majorEastAsia"/>
            <w:noProof/>
          </w:rPr>
          <w:t>4.2 Introduction</w:t>
        </w:r>
        <w:r w:rsidR="004043DF">
          <w:rPr>
            <w:noProof/>
            <w:webHidden/>
          </w:rPr>
          <w:tab/>
        </w:r>
        <w:r w:rsidR="004043DF">
          <w:rPr>
            <w:noProof/>
            <w:webHidden/>
          </w:rPr>
          <w:fldChar w:fldCharType="begin"/>
        </w:r>
        <w:r w:rsidR="004043DF">
          <w:rPr>
            <w:noProof/>
            <w:webHidden/>
          </w:rPr>
          <w:instrText xml:space="preserve"> PAGEREF _Toc172830012 \h </w:instrText>
        </w:r>
        <w:r w:rsidR="004043DF">
          <w:rPr>
            <w:noProof/>
            <w:webHidden/>
          </w:rPr>
        </w:r>
        <w:r w:rsidR="004043DF">
          <w:rPr>
            <w:noProof/>
            <w:webHidden/>
          </w:rPr>
          <w:fldChar w:fldCharType="separate"/>
        </w:r>
        <w:r w:rsidR="00631DAD">
          <w:rPr>
            <w:noProof/>
            <w:webHidden/>
          </w:rPr>
          <w:t>49</w:t>
        </w:r>
        <w:r w:rsidR="004043DF">
          <w:rPr>
            <w:noProof/>
            <w:webHidden/>
          </w:rPr>
          <w:fldChar w:fldCharType="end"/>
        </w:r>
      </w:hyperlink>
    </w:p>
    <w:p w14:paraId="60D41978" w14:textId="31BD11B9"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13" w:history="1">
        <w:r w:rsidR="004043DF" w:rsidRPr="005F20D8">
          <w:rPr>
            <w:rStyle w:val="Hyperlink"/>
            <w:rFonts w:eastAsiaTheme="majorEastAsia"/>
            <w:noProof/>
          </w:rPr>
          <w:t>4.3 Methods</w:t>
        </w:r>
        <w:r w:rsidR="004043DF">
          <w:rPr>
            <w:noProof/>
            <w:webHidden/>
          </w:rPr>
          <w:tab/>
        </w:r>
        <w:r w:rsidR="004043DF">
          <w:rPr>
            <w:noProof/>
            <w:webHidden/>
          </w:rPr>
          <w:fldChar w:fldCharType="begin"/>
        </w:r>
        <w:r w:rsidR="004043DF">
          <w:rPr>
            <w:noProof/>
            <w:webHidden/>
          </w:rPr>
          <w:instrText xml:space="preserve"> PAGEREF _Toc172830013 \h </w:instrText>
        </w:r>
        <w:r w:rsidR="004043DF">
          <w:rPr>
            <w:noProof/>
            <w:webHidden/>
          </w:rPr>
        </w:r>
        <w:r w:rsidR="004043DF">
          <w:rPr>
            <w:noProof/>
            <w:webHidden/>
          </w:rPr>
          <w:fldChar w:fldCharType="separate"/>
        </w:r>
        <w:r w:rsidR="00631DAD">
          <w:rPr>
            <w:noProof/>
            <w:webHidden/>
          </w:rPr>
          <w:t>52</w:t>
        </w:r>
        <w:r w:rsidR="004043DF">
          <w:rPr>
            <w:noProof/>
            <w:webHidden/>
          </w:rPr>
          <w:fldChar w:fldCharType="end"/>
        </w:r>
      </w:hyperlink>
    </w:p>
    <w:p w14:paraId="43E1EF44" w14:textId="51721476" w:rsidR="004043DF" w:rsidRDefault="00BC2009">
      <w:pPr>
        <w:pStyle w:val="TOC3"/>
        <w:rPr>
          <w:rFonts w:asciiTheme="minorHAnsi" w:eastAsiaTheme="minorEastAsia" w:hAnsiTheme="minorHAnsi" w:cstheme="minorBidi"/>
          <w:noProof/>
          <w:kern w:val="2"/>
          <w:szCs w:val="24"/>
          <w14:ligatures w14:val="standardContextual"/>
        </w:rPr>
      </w:pPr>
      <w:hyperlink w:anchor="_Toc172830014" w:history="1">
        <w:r w:rsidR="004043DF" w:rsidRPr="005F20D8">
          <w:rPr>
            <w:rStyle w:val="Hyperlink"/>
            <w:rFonts w:eastAsiaTheme="majorEastAsia"/>
            <w:noProof/>
          </w:rPr>
          <w:t>4.3.1 3D-printing biphasic prosthesis and cartilage-matrix hydrogel synthesis.</w:t>
        </w:r>
        <w:r w:rsidR="004043DF">
          <w:rPr>
            <w:noProof/>
            <w:webHidden/>
          </w:rPr>
          <w:tab/>
        </w:r>
        <w:r w:rsidR="004043DF">
          <w:rPr>
            <w:noProof/>
            <w:webHidden/>
          </w:rPr>
          <w:fldChar w:fldCharType="begin"/>
        </w:r>
        <w:r w:rsidR="004043DF">
          <w:rPr>
            <w:noProof/>
            <w:webHidden/>
          </w:rPr>
          <w:instrText xml:space="preserve"> PAGEREF _Toc172830014 \h </w:instrText>
        </w:r>
        <w:r w:rsidR="004043DF">
          <w:rPr>
            <w:noProof/>
            <w:webHidden/>
          </w:rPr>
        </w:r>
        <w:r w:rsidR="004043DF">
          <w:rPr>
            <w:noProof/>
            <w:webHidden/>
          </w:rPr>
          <w:fldChar w:fldCharType="separate"/>
        </w:r>
        <w:r w:rsidR="00631DAD">
          <w:rPr>
            <w:noProof/>
            <w:webHidden/>
          </w:rPr>
          <w:t>52</w:t>
        </w:r>
        <w:r w:rsidR="004043DF">
          <w:rPr>
            <w:noProof/>
            <w:webHidden/>
          </w:rPr>
          <w:fldChar w:fldCharType="end"/>
        </w:r>
      </w:hyperlink>
    </w:p>
    <w:p w14:paraId="4DA4DDB1" w14:textId="14FE8AD8" w:rsidR="004043DF" w:rsidRDefault="00BC2009">
      <w:pPr>
        <w:pStyle w:val="TOC3"/>
        <w:rPr>
          <w:rFonts w:asciiTheme="minorHAnsi" w:eastAsiaTheme="minorEastAsia" w:hAnsiTheme="minorHAnsi" w:cstheme="minorBidi"/>
          <w:noProof/>
          <w:kern w:val="2"/>
          <w:szCs w:val="24"/>
          <w14:ligatures w14:val="standardContextual"/>
        </w:rPr>
      </w:pPr>
      <w:hyperlink w:anchor="_Toc172830015" w:history="1">
        <w:r w:rsidR="004043DF" w:rsidRPr="005F20D8">
          <w:rPr>
            <w:rStyle w:val="Hyperlink"/>
            <w:rFonts w:eastAsiaTheme="majorEastAsia"/>
            <w:noProof/>
          </w:rPr>
          <w:t>4.3.2 Surgical Implantation</w:t>
        </w:r>
        <w:r w:rsidR="004043DF">
          <w:rPr>
            <w:noProof/>
            <w:webHidden/>
          </w:rPr>
          <w:tab/>
        </w:r>
        <w:r w:rsidR="004043DF">
          <w:rPr>
            <w:noProof/>
            <w:webHidden/>
          </w:rPr>
          <w:fldChar w:fldCharType="begin"/>
        </w:r>
        <w:r w:rsidR="004043DF">
          <w:rPr>
            <w:noProof/>
            <w:webHidden/>
          </w:rPr>
          <w:instrText xml:space="preserve"> PAGEREF _Toc172830015 \h </w:instrText>
        </w:r>
        <w:r w:rsidR="004043DF">
          <w:rPr>
            <w:noProof/>
            <w:webHidden/>
          </w:rPr>
        </w:r>
        <w:r w:rsidR="004043DF">
          <w:rPr>
            <w:noProof/>
            <w:webHidden/>
          </w:rPr>
          <w:fldChar w:fldCharType="separate"/>
        </w:r>
        <w:r w:rsidR="00631DAD">
          <w:rPr>
            <w:noProof/>
            <w:webHidden/>
          </w:rPr>
          <w:t>54</w:t>
        </w:r>
        <w:r w:rsidR="004043DF">
          <w:rPr>
            <w:noProof/>
            <w:webHidden/>
          </w:rPr>
          <w:fldChar w:fldCharType="end"/>
        </w:r>
      </w:hyperlink>
    </w:p>
    <w:p w14:paraId="48D9AEE9" w14:textId="07E6E732" w:rsidR="004043DF" w:rsidRDefault="00BC2009">
      <w:pPr>
        <w:pStyle w:val="TOC3"/>
        <w:rPr>
          <w:rFonts w:asciiTheme="minorHAnsi" w:eastAsiaTheme="minorEastAsia" w:hAnsiTheme="minorHAnsi" w:cstheme="minorBidi"/>
          <w:noProof/>
          <w:kern w:val="2"/>
          <w:szCs w:val="24"/>
          <w14:ligatures w14:val="standardContextual"/>
        </w:rPr>
      </w:pPr>
      <w:hyperlink w:anchor="_Toc172830016" w:history="1">
        <w:r w:rsidR="004043DF" w:rsidRPr="005F20D8">
          <w:rPr>
            <w:rStyle w:val="Hyperlink"/>
            <w:rFonts w:eastAsiaTheme="majorEastAsia"/>
            <w:noProof/>
          </w:rPr>
          <w:t>4.3.3 Load transmission to underlying jaw</w:t>
        </w:r>
        <w:r w:rsidR="004043DF">
          <w:rPr>
            <w:noProof/>
            <w:webHidden/>
          </w:rPr>
          <w:tab/>
        </w:r>
        <w:r w:rsidR="004043DF">
          <w:rPr>
            <w:noProof/>
            <w:webHidden/>
          </w:rPr>
          <w:fldChar w:fldCharType="begin"/>
        </w:r>
        <w:r w:rsidR="004043DF">
          <w:rPr>
            <w:noProof/>
            <w:webHidden/>
          </w:rPr>
          <w:instrText xml:space="preserve"> PAGEREF _Toc172830016 \h </w:instrText>
        </w:r>
        <w:r w:rsidR="004043DF">
          <w:rPr>
            <w:noProof/>
            <w:webHidden/>
          </w:rPr>
        </w:r>
        <w:r w:rsidR="004043DF">
          <w:rPr>
            <w:noProof/>
            <w:webHidden/>
          </w:rPr>
          <w:fldChar w:fldCharType="separate"/>
        </w:r>
        <w:r w:rsidR="00631DAD">
          <w:rPr>
            <w:noProof/>
            <w:webHidden/>
          </w:rPr>
          <w:t>54</w:t>
        </w:r>
        <w:r w:rsidR="004043DF">
          <w:rPr>
            <w:noProof/>
            <w:webHidden/>
          </w:rPr>
          <w:fldChar w:fldCharType="end"/>
        </w:r>
      </w:hyperlink>
    </w:p>
    <w:p w14:paraId="6217F1CA" w14:textId="756C9EB2"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17" w:history="1">
        <w:r w:rsidR="004043DF" w:rsidRPr="005F20D8">
          <w:rPr>
            <w:rStyle w:val="Hyperlink"/>
            <w:rFonts w:eastAsiaTheme="majorEastAsia"/>
            <w:noProof/>
          </w:rPr>
          <w:t>4.4 Experiment</w:t>
        </w:r>
        <w:r w:rsidR="004043DF">
          <w:rPr>
            <w:noProof/>
            <w:webHidden/>
          </w:rPr>
          <w:tab/>
        </w:r>
        <w:r w:rsidR="004043DF">
          <w:rPr>
            <w:noProof/>
            <w:webHidden/>
          </w:rPr>
          <w:fldChar w:fldCharType="begin"/>
        </w:r>
        <w:r w:rsidR="004043DF">
          <w:rPr>
            <w:noProof/>
            <w:webHidden/>
          </w:rPr>
          <w:instrText xml:space="preserve"> PAGEREF _Toc172830017 \h </w:instrText>
        </w:r>
        <w:r w:rsidR="004043DF">
          <w:rPr>
            <w:noProof/>
            <w:webHidden/>
          </w:rPr>
        </w:r>
        <w:r w:rsidR="004043DF">
          <w:rPr>
            <w:noProof/>
            <w:webHidden/>
          </w:rPr>
          <w:fldChar w:fldCharType="separate"/>
        </w:r>
        <w:r w:rsidR="00631DAD">
          <w:rPr>
            <w:noProof/>
            <w:webHidden/>
          </w:rPr>
          <w:t>55</w:t>
        </w:r>
        <w:r w:rsidR="004043DF">
          <w:rPr>
            <w:noProof/>
            <w:webHidden/>
          </w:rPr>
          <w:fldChar w:fldCharType="end"/>
        </w:r>
      </w:hyperlink>
    </w:p>
    <w:p w14:paraId="4BA3C7B8" w14:textId="21F955CB" w:rsidR="004043DF" w:rsidRDefault="00BC2009">
      <w:pPr>
        <w:pStyle w:val="TOC3"/>
        <w:rPr>
          <w:rFonts w:asciiTheme="minorHAnsi" w:eastAsiaTheme="minorEastAsia" w:hAnsiTheme="minorHAnsi" w:cstheme="minorBidi"/>
          <w:noProof/>
          <w:kern w:val="2"/>
          <w:szCs w:val="24"/>
          <w14:ligatures w14:val="standardContextual"/>
        </w:rPr>
      </w:pPr>
      <w:hyperlink w:anchor="_Toc172830018" w:history="1">
        <w:r w:rsidR="004043DF" w:rsidRPr="005F20D8">
          <w:rPr>
            <w:rStyle w:val="Hyperlink"/>
            <w:rFonts w:eastAsiaTheme="majorEastAsia"/>
            <w:noProof/>
          </w:rPr>
          <w:t>4.4.1 Animals</w:t>
        </w:r>
        <w:r w:rsidR="004043DF">
          <w:rPr>
            <w:noProof/>
            <w:webHidden/>
          </w:rPr>
          <w:tab/>
        </w:r>
        <w:r w:rsidR="004043DF">
          <w:rPr>
            <w:noProof/>
            <w:webHidden/>
          </w:rPr>
          <w:fldChar w:fldCharType="begin"/>
        </w:r>
        <w:r w:rsidR="004043DF">
          <w:rPr>
            <w:noProof/>
            <w:webHidden/>
          </w:rPr>
          <w:instrText xml:space="preserve"> PAGEREF _Toc172830018 \h </w:instrText>
        </w:r>
        <w:r w:rsidR="004043DF">
          <w:rPr>
            <w:noProof/>
            <w:webHidden/>
          </w:rPr>
        </w:r>
        <w:r w:rsidR="004043DF">
          <w:rPr>
            <w:noProof/>
            <w:webHidden/>
          </w:rPr>
          <w:fldChar w:fldCharType="separate"/>
        </w:r>
        <w:r w:rsidR="00631DAD">
          <w:rPr>
            <w:noProof/>
            <w:webHidden/>
          </w:rPr>
          <w:t>55</w:t>
        </w:r>
        <w:r w:rsidR="004043DF">
          <w:rPr>
            <w:noProof/>
            <w:webHidden/>
          </w:rPr>
          <w:fldChar w:fldCharType="end"/>
        </w:r>
      </w:hyperlink>
    </w:p>
    <w:p w14:paraId="6531C8EA" w14:textId="0DF22475" w:rsidR="004043DF" w:rsidRDefault="00BC2009">
      <w:pPr>
        <w:pStyle w:val="TOC3"/>
        <w:rPr>
          <w:rFonts w:asciiTheme="minorHAnsi" w:eastAsiaTheme="minorEastAsia" w:hAnsiTheme="minorHAnsi" w:cstheme="minorBidi"/>
          <w:noProof/>
          <w:kern w:val="2"/>
          <w:szCs w:val="24"/>
          <w14:ligatures w14:val="standardContextual"/>
        </w:rPr>
      </w:pPr>
      <w:hyperlink w:anchor="_Toc172830019" w:history="1">
        <w:r w:rsidR="004043DF" w:rsidRPr="005F20D8">
          <w:rPr>
            <w:rStyle w:val="Hyperlink"/>
            <w:rFonts w:eastAsiaTheme="majorEastAsia"/>
            <w:noProof/>
          </w:rPr>
          <w:t>4.4.2 Structural characterization of 3D-printed prosthesis</w:t>
        </w:r>
        <w:r w:rsidR="004043DF">
          <w:rPr>
            <w:noProof/>
            <w:webHidden/>
          </w:rPr>
          <w:tab/>
        </w:r>
        <w:r w:rsidR="004043DF">
          <w:rPr>
            <w:noProof/>
            <w:webHidden/>
          </w:rPr>
          <w:fldChar w:fldCharType="begin"/>
        </w:r>
        <w:r w:rsidR="004043DF">
          <w:rPr>
            <w:noProof/>
            <w:webHidden/>
          </w:rPr>
          <w:instrText xml:space="preserve"> PAGEREF _Toc172830019 \h </w:instrText>
        </w:r>
        <w:r w:rsidR="004043DF">
          <w:rPr>
            <w:noProof/>
            <w:webHidden/>
          </w:rPr>
        </w:r>
        <w:r w:rsidR="004043DF">
          <w:rPr>
            <w:noProof/>
            <w:webHidden/>
          </w:rPr>
          <w:fldChar w:fldCharType="separate"/>
        </w:r>
        <w:r w:rsidR="00631DAD">
          <w:rPr>
            <w:noProof/>
            <w:webHidden/>
          </w:rPr>
          <w:t>55</w:t>
        </w:r>
        <w:r w:rsidR="004043DF">
          <w:rPr>
            <w:noProof/>
            <w:webHidden/>
          </w:rPr>
          <w:fldChar w:fldCharType="end"/>
        </w:r>
      </w:hyperlink>
    </w:p>
    <w:p w14:paraId="41F5A880" w14:textId="064E9A1A" w:rsidR="004043DF" w:rsidRDefault="00BC2009">
      <w:pPr>
        <w:pStyle w:val="TOC3"/>
        <w:rPr>
          <w:rFonts w:asciiTheme="minorHAnsi" w:eastAsiaTheme="minorEastAsia" w:hAnsiTheme="minorHAnsi" w:cstheme="minorBidi"/>
          <w:noProof/>
          <w:kern w:val="2"/>
          <w:szCs w:val="24"/>
          <w14:ligatures w14:val="standardContextual"/>
        </w:rPr>
      </w:pPr>
      <w:hyperlink w:anchor="_Toc172830020" w:history="1">
        <w:r w:rsidR="004043DF" w:rsidRPr="005F20D8">
          <w:rPr>
            <w:rStyle w:val="Hyperlink"/>
            <w:rFonts w:eastAsiaTheme="majorEastAsia"/>
            <w:noProof/>
          </w:rPr>
          <w:t>4.4.3 Uniaxial tensile testing</w:t>
        </w:r>
        <w:r w:rsidR="004043DF">
          <w:rPr>
            <w:noProof/>
            <w:webHidden/>
          </w:rPr>
          <w:tab/>
        </w:r>
        <w:r w:rsidR="004043DF">
          <w:rPr>
            <w:noProof/>
            <w:webHidden/>
          </w:rPr>
          <w:fldChar w:fldCharType="begin"/>
        </w:r>
        <w:r w:rsidR="004043DF">
          <w:rPr>
            <w:noProof/>
            <w:webHidden/>
          </w:rPr>
          <w:instrText xml:space="preserve"> PAGEREF _Toc172830020 \h </w:instrText>
        </w:r>
        <w:r w:rsidR="004043DF">
          <w:rPr>
            <w:noProof/>
            <w:webHidden/>
          </w:rPr>
        </w:r>
        <w:r w:rsidR="004043DF">
          <w:rPr>
            <w:noProof/>
            <w:webHidden/>
          </w:rPr>
          <w:fldChar w:fldCharType="separate"/>
        </w:r>
        <w:r w:rsidR="00631DAD">
          <w:rPr>
            <w:noProof/>
            <w:webHidden/>
          </w:rPr>
          <w:t>55</w:t>
        </w:r>
        <w:r w:rsidR="004043DF">
          <w:rPr>
            <w:noProof/>
            <w:webHidden/>
          </w:rPr>
          <w:fldChar w:fldCharType="end"/>
        </w:r>
      </w:hyperlink>
    </w:p>
    <w:p w14:paraId="084E1B22" w14:textId="458FAFAB" w:rsidR="004043DF" w:rsidRDefault="00BC2009">
      <w:pPr>
        <w:pStyle w:val="TOC3"/>
        <w:rPr>
          <w:rFonts w:asciiTheme="minorHAnsi" w:eastAsiaTheme="minorEastAsia" w:hAnsiTheme="minorHAnsi" w:cstheme="minorBidi"/>
          <w:noProof/>
          <w:kern w:val="2"/>
          <w:szCs w:val="24"/>
          <w14:ligatures w14:val="standardContextual"/>
        </w:rPr>
      </w:pPr>
      <w:hyperlink w:anchor="_Toc172830021" w:history="1">
        <w:r w:rsidR="004043DF" w:rsidRPr="005F20D8">
          <w:rPr>
            <w:rStyle w:val="Hyperlink"/>
            <w:rFonts w:eastAsiaTheme="majorEastAsia"/>
            <w:noProof/>
          </w:rPr>
          <w:t>4.4.4 Three-point bend testing</w:t>
        </w:r>
        <w:r w:rsidR="004043DF">
          <w:rPr>
            <w:noProof/>
            <w:webHidden/>
          </w:rPr>
          <w:tab/>
        </w:r>
        <w:r w:rsidR="004043DF">
          <w:rPr>
            <w:noProof/>
            <w:webHidden/>
          </w:rPr>
          <w:fldChar w:fldCharType="begin"/>
        </w:r>
        <w:r w:rsidR="004043DF">
          <w:rPr>
            <w:noProof/>
            <w:webHidden/>
          </w:rPr>
          <w:instrText xml:space="preserve"> PAGEREF _Toc172830021 \h </w:instrText>
        </w:r>
        <w:r w:rsidR="004043DF">
          <w:rPr>
            <w:noProof/>
            <w:webHidden/>
          </w:rPr>
        </w:r>
        <w:r w:rsidR="004043DF">
          <w:rPr>
            <w:noProof/>
            <w:webHidden/>
          </w:rPr>
          <w:fldChar w:fldCharType="separate"/>
        </w:r>
        <w:r w:rsidR="00631DAD">
          <w:rPr>
            <w:noProof/>
            <w:webHidden/>
          </w:rPr>
          <w:t>56</w:t>
        </w:r>
        <w:r w:rsidR="004043DF">
          <w:rPr>
            <w:noProof/>
            <w:webHidden/>
          </w:rPr>
          <w:fldChar w:fldCharType="end"/>
        </w:r>
      </w:hyperlink>
    </w:p>
    <w:p w14:paraId="377398A8" w14:textId="71DD02C2" w:rsidR="004043DF" w:rsidRDefault="00BC2009">
      <w:pPr>
        <w:pStyle w:val="TOC3"/>
        <w:rPr>
          <w:rFonts w:asciiTheme="minorHAnsi" w:eastAsiaTheme="minorEastAsia" w:hAnsiTheme="minorHAnsi" w:cstheme="minorBidi"/>
          <w:noProof/>
          <w:kern w:val="2"/>
          <w:szCs w:val="24"/>
          <w14:ligatures w14:val="standardContextual"/>
        </w:rPr>
      </w:pPr>
      <w:hyperlink w:anchor="_Toc172830022" w:history="1">
        <w:r w:rsidR="004043DF" w:rsidRPr="005F20D8">
          <w:rPr>
            <w:rStyle w:val="Hyperlink"/>
            <w:rFonts w:eastAsiaTheme="majorEastAsia"/>
            <w:noProof/>
          </w:rPr>
          <w:t>4.4.5 Load transmission test</w:t>
        </w:r>
        <w:r w:rsidR="004043DF">
          <w:rPr>
            <w:noProof/>
            <w:webHidden/>
          </w:rPr>
          <w:tab/>
        </w:r>
        <w:r w:rsidR="004043DF">
          <w:rPr>
            <w:noProof/>
            <w:webHidden/>
          </w:rPr>
          <w:fldChar w:fldCharType="begin"/>
        </w:r>
        <w:r w:rsidR="004043DF">
          <w:rPr>
            <w:noProof/>
            <w:webHidden/>
          </w:rPr>
          <w:instrText xml:space="preserve"> PAGEREF _Toc172830022 \h </w:instrText>
        </w:r>
        <w:r w:rsidR="004043DF">
          <w:rPr>
            <w:noProof/>
            <w:webHidden/>
          </w:rPr>
        </w:r>
        <w:r w:rsidR="004043DF">
          <w:rPr>
            <w:noProof/>
            <w:webHidden/>
          </w:rPr>
          <w:fldChar w:fldCharType="separate"/>
        </w:r>
        <w:r w:rsidR="00631DAD">
          <w:rPr>
            <w:noProof/>
            <w:webHidden/>
          </w:rPr>
          <w:t>56</w:t>
        </w:r>
        <w:r w:rsidR="004043DF">
          <w:rPr>
            <w:noProof/>
            <w:webHidden/>
          </w:rPr>
          <w:fldChar w:fldCharType="end"/>
        </w:r>
      </w:hyperlink>
    </w:p>
    <w:p w14:paraId="68B42C70" w14:textId="47C2B975" w:rsidR="004043DF" w:rsidRDefault="00BC2009">
      <w:pPr>
        <w:pStyle w:val="TOC3"/>
        <w:rPr>
          <w:rFonts w:asciiTheme="minorHAnsi" w:eastAsiaTheme="minorEastAsia" w:hAnsiTheme="minorHAnsi" w:cstheme="minorBidi"/>
          <w:noProof/>
          <w:kern w:val="2"/>
          <w:szCs w:val="24"/>
          <w14:ligatures w14:val="standardContextual"/>
        </w:rPr>
      </w:pPr>
      <w:hyperlink w:anchor="_Toc172830023" w:history="1">
        <w:r w:rsidR="004043DF" w:rsidRPr="005F20D8">
          <w:rPr>
            <w:rStyle w:val="Hyperlink"/>
            <w:rFonts w:eastAsiaTheme="majorEastAsia"/>
            <w:noProof/>
          </w:rPr>
          <w:t>4.4.6 Biofluid transport via capillary rise</w:t>
        </w:r>
        <w:r w:rsidR="004043DF">
          <w:rPr>
            <w:noProof/>
            <w:webHidden/>
          </w:rPr>
          <w:tab/>
        </w:r>
        <w:r w:rsidR="004043DF">
          <w:rPr>
            <w:noProof/>
            <w:webHidden/>
          </w:rPr>
          <w:fldChar w:fldCharType="begin"/>
        </w:r>
        <w:r w:rsidR="004043DF">
          <w:rPr>
            <w:noProof/>
            <w:webHidden/>
          </w:rPr>
          <w:instrText xml:space="preserve"> PAGEREF _Toc172830023 \h </w:instrText>
        </w:r>
        <w:r w:rsidR="004043DF">
          <w:rPr>
            <w:noProof/>
            <w:webHidden/>
          </w:rPr>
        </w:r>
        <w:r w:rsidR="004043DF">
          <w:rPr>
            <w:noProof/>
            <w:webHidden/>
          </w:rPr>
          <w:fldChar w:fldCharType="separate"/>
        </w:r>
        <w:r w:rsidR="00631DAD">
          <w:rPr>
            <w:noProof/>
            <w:webHidden/>
          </w:rPr>
          <w:t>57</w:t>
        </w:r>
        <w:r w:rsidR="004043DF">
          <w:rPr>
            <w:noProof/>
            <w:webHidden/>
          </w:rPr>
          <w:fldChar w:fldCharType="end"/>
        </w:r>
      </w:hyperlink>
    </w:p>
    <w:p w14:paraId="6319A27F" w14:textId="18CEC0A7" w:rsidR="004043DF" w:rsidRDefault="00BC2009">
      <w:pPr>
        <w:pStyle w:val="TOC3"/>
        <w:rPr>
          <w:rFonts w:asciiTheme="minorHAnsi" w:eastAsiaTheme="minorEastAsia" w:hAnsiTheme="minorHAnsi" w:cstheme="minorBidi"/>
          <w:noProof/>
          <w:kern w:val="2"/>
          <w:szCs w:val="24"/>
          <w14:ligatures w14:val="standardContextual"/>
        </w:rPr>
      </w:pPr>
      <w:hyperlink w:anchor="_Toc172830024" w:history="1">
        <w:r w:rsidR="004043DF" w:rsidRPr="005F20D8">
          <w:rPr>
            <w:rStyle w:val="Hyperlink"/>
            <w:rFonts w:eastAsiaTheme="majorEastAsia"/>
            <w:noProof/>
          </w:rPr>
          <w:t>4.4.7 Bone assessment with Micro-CT</w:t>
        </w:r>
        <w:r w:rsidR="004043DF">
          <w:rPr>
            <w:noProof/>
            <w:webHidden/>
          </w:rPr>
          <w:tab/>
        </w:r>
        <w:r w:rsidR="004043DF">
          <w:rPr>
            <w:noProof/>
            <w:webHidden/>
          </w:rPr>
          <w:fldChar w:fldCharType="begin"/>
        </w:r>
        <w:r w:rsidR="004043DF">
          <w:rPr>
            <w:noProof/>
            <w:webHidden/>
          </w:rPr>
          <w:instrText xml:space="preserve"> PAGEREF _Toc172830024 \h </w:instrText>
        </w:r>
        <w:r w:rsidR="004043DF">
          <w:rPr>
            <w:noProof/>
            <w:webHidden/>
          </w:rPr>
        </w:r>
        <w:r w:rsidR="004043DF">
          <w:rPr>
            <w:noProof/>
            <w:webHidden/>
          </w:rPr>
          <w:fldChar w:fldCharType="separate"/>
        </w:r>
        <w:r w:rsidR="00631DAD">
          <w:rPr>
            <w:noProof/>
            <w:webHidden/>
          </w:rPr>
          <w:t>57</w:t>
        </w:r>
        <w:r w:rsidR="004043DF">
          <w:rPr>
            <w:noProof/>
            <w:webHidden/>
          </w:rPr>
          <w:fldChar w:fldCharType="end"/>
        </w:r>
      </w:hyperlink>
    </w:p>
    <w:p w14:paraId="697BCBDC" w14:textId="714C3A08" w:rsidR="004043DF" w:rsidRDefault="00BC2009">
      <w:pPr>
        <w:pStyle w:val="TOC3"/>
        <w:rPr>
          <w:rFonts w:asciiTheme="minorHAnsi" w:eastAsiaTheme="minorEastAsia" w:hAnsiTheme="minorHAnsi" w:cstheme="minorBidi"/>
          <w:noProof/>
          <w:kern w:val="2"/>
          <w:szCs w:val="24"/>
          <w14:ligatures w14:val="standardContextual"/>
        </w:rPr>
      </w:pPr>
      <w:hyperlink w:anchor="_Toc172830025" w:history="1">
        <w:r w:rsidR="004043DF" w:rsidRPr="005F20D8">
          <w:rPr>
            <w:rStyle w:val="Hyperlink"/>
            <w:rFonts w:eastAsiaTheme="majorEastAsia"/>
            <w:noProof/>
          </w:rPr>
          <w:t>4.4.8 Soft tissue assessment with histology and immunohistochemistry</w:t>
        </w:r>
        <w:r w:rsidR="004043DF">
          <w:rPr>
            <w:noProof/>
            <w:webHidden/>
          </w:rPr>
          <w:tab/>
        </w:r>
        <w:r w:rsidR="004043DF">
          <w:rPr>
            <w:noProof/>
            <w:webHidden/>
          </w:rPr>
          <w:fldChar w:fldCharType="begin"/>
        </w:r>
        <w:r w:rsidR="004043DF">
          <w:rPr>
            <w:noProof/>
            <w:webHidden/>
          </w:rPr>
          <w:instrText xml:space="preserve"> PAGEREF _Toc172830025 \h </w:instrText>
        </w:r>
        <w:r w:rsidR="004043DF">
          <w:rPr>
            <w:noProof/>
            <w:webHidden/>
          </w:rPr>
        </w:r>
        <w:r w:rsidR="004043DF">
          <w:rPr>
            <w:noProof/>
            <w:webHidden/>
          </w:rPr>
          <w:fldChar w:fldCharType="separate"/>
        </w:r>
        <w:r w:rsidR="00631DAD">
          <w:rPr>
            <w:noProof/>
            <w:webHidden/>
          </w:rPr>
          <w:t>57</w:t>
        </w:r>
        <w:r w:rsidR="004043DF">
          <w:rPr>
            <w:noProof/>
            <w:webHidden/>
          </w:rPr>
          <w:fldChar w:fldCharType="end"/>
        </w:r>
      </w:hyperlink>
    </w:p>
    <w:p w14:paraId="4D489C13" w14:textId="09779761" w:rsidR="004043DF" w:rsidRDefault="00BC2009">
      <w:pPr>
        <w:pStyle w:val="TOC3"/>
        <w:rPr>
          <w:rFonts w:asciiTheme="minorHAnsi" w:eastAsiaTheme="minorEastAsia" w:hAnsiTheme="minorHAnsi" w:cstheme="minorBidi"/>
          <w:noProof/>
          <w:kern w:val="2"/>
          <w:szCs w:val="24"/>
          <w14:ligatures w14:val="standardContextual"/>
        </w:rPr>
      </w:pPr>
      <w:hyperlink w:anchor="_Toc172830026" w:history="1">
        <w:r w:rsidR="004043DF" w:rsidRPr="005F20D8">
          <w:rPr>
            <w:rStyle w:val="Hyperlink"/>
            <w:rFonts w:eastAsiaTheme="majorEastAsia"/>
            <w:noProof/>
          </w:rPr>
          <w:t>4.4.9 TMJ disc gross morphology scoring</w:t>
        </w:r>
        <w:r w:rsidR="004043DF">
          <w:rPr>
            <w:noProof/>
            <w:webHidden/>
          </w:rPr>
          <w:tab/>
        </w:r>
        <w:r w:rsidR="004043DF">
          <w:rPr>
            <w:noProof/>
            <w:webHidden/>
          </w:rPr>
          <w:fldChar w:fldCharType="begin"/>
        </w:r>
        <w:r w:rsidR="004043DF">
          <w:rPr>
            <w:noProof/>
            <w:webHidden/>
          </w:rPr>
          <w:instrText xml:space="preserve"> PAGEREF _Toc172830026 \h </w:instrText>
        </w:r>
        <w:r w:rsidR="004043DF">
          <w:rPr>
            <w:noProof/>
            <w:webHidden/>
          </w:rPr>
        </w:r>
        <w:r w:rsidR="004043DF">
          <w:rPr>
            <w:noProof/>
            <w:webHidden/>
          </w:rPr>
          <w:fldChar w:fldCharType="separate"/>
        </w:r>
        <w:r w:rsidR="00631DAD">
          <w:rPr>
            <w:noProof/>
            <w:webHidden/>
          </w:rPr>
          <w:t>58</w:t>
        </w:r>
        <w:r w:rsidR="004043DF">
          <w:rPr>
            <w:noProof/>
            <w:webHidden/>
          </w:rPr>
          <w:fldChar w:fldCharType="end"/>
        </w:r>
      </w:hyperlink>
    </w:p>
    <w:p w14:paraId="759866FB" w14:textId="5F6FCF02" w:rsidR="004043DF" w:rsidRDefault="00BC2009">
      <w:pPr>
        <w:pStyle w:val="TOC3"/>
        <w:tabs>
          <w:tab w:val="left" w:pos="1704"/>
        </w:tabs>
        <w:rPr>
          <w:rFonts w:asciiTheme="minorHAnsi" w:eastAsiaTheme="minorEastAsia" w:hAnsiTheme="minorHAnsi" w:cstheme="minorBidi"/>
          <w:noProof/>
          <w:kern w:val="2"/>
          <w:szCs w:val="24"/>
          <w14:ligatures w14:val="standardContextual"/>
        </w:rPr>
      </w:pPr>
      <w:hyperlink w:anchor="_Toc172830027" w:history="1">
        <w:r w:rsidR="004043DF" w:rsidRPr="005F20D8">
          <w:rPr>
            <w:rStyle w:val="Hyperlink"/>
            <w:rFonts w:eastAsiaTheme="majorEastAsia"/>
            <w:noProof/>
          </w:rPr>
          <w:t>4.4.10</w:t>
        </w:r>
        <w:r w:rsidR="004043DF">
          <w:rPr>
            <w:rFonts w:asciiTheme="minorHAnsi" w:eastAsiaTheme="minorEastAsia" w:hAnsiTheme="minorHAnsi" w:cstheme="minorBidi"/>
            <w:noProof/>
            <w:kern w:val="2"/>
            <w:szCs w:val="24"/>
            <w14:ligatures w14:val="standardContextual"/>
          </w:rPr>
          <w:tab/>
        </w:r>
        <w:r w:rsidR="004043DF" w:rsidRPr="005F20D8">
          <w:rPr>
            <w:rStyle w:val="Hyperlink"/>
            <w:rFonts w:eastAsiaTheme="majorEastAsia"/>
            <w:noProof/>
          </w:rPr>
          <w:t>Statistical analysis</w:t>
        </w:r>
        <w:r w:rsidR="004043DF">
          <w:rPr>
            <w:noProof/>
            <w:webHidden/>
          </w:rPr>
          <w:tab/>
        </w:r>
        <w:r w:rsidR="004043DF">
          <w:rPr>
            <w:noProof/>
            <w:webHidden/>
          </w:rPr>
          <w:fldChar w:fldCharType="begin"/>
        </w:r>
        <w:r w:rsidR="004043DF">
          <w:rPr>
            <w:noProof/>
            <w:webHidden/>
          </w:rPr>
          <w:instrText xml:space="preserve"> PAGEREF _Toc172830027 \h </w:instrText>
        </w:r>
        <w:r w:rsidR="004043DF">
          <w:rPr>
            <w:noProof/>
            <w:webHidden/>
          </w:rPr>
        </w:r>
        <w:r w:rsidR="004043DF">
          <w:rPr>
            <w:noProof/>
            <w:webHidden/>
          </w:rPr>
          <w:fldChar w:fldCharType="separate"/>
        </w:r>
        <w:r w:rsidR="00631DAD">
          <w:rPr>
            <w:noProof/>
            <w:webHidden/>
          </w:rPr>
          <w:t>58</w:t>
        </w:r>
        <w:r w:rsidR="004043DF">
          <w:rPr>
            <w:noProof/>
            <w:webHidden/>
          </w:rPr>
          <w:fldChar w:fldCharType="end"/>
        </w:r>
      </w:hyperlink>
    </w:p>
    <w:p w14:paraId="72B3A277" w14:textId="4EFBB7E8"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28" w:history="1">
        <w:r w:rsidR="004043DF" w:rsidRPr="005F20D8">
          <w:rPr>
            <w:rStyle w:val="Hyperlink"/>
            <w:rFonts w:eastAsiaTheme="majorEastAsia"/>
            <w:noProof/>
          </w:rPr>
          <w:t>4.5 Experimental Results</w:t>
        </w:r>
        <w:r w:rsidR="004043DF">
          <w:rPr>
            <w:noProof/>
            <w:webHidden/>
          </w:rPr>
          <w:tab/>
        </w:r>
        <w:r w:rsidR="004043DF">
          <w:rPr>
            <w:noProof/>
            <w:webHidden/>
          </w:rPr>
          <w:fldChar w:fldCharType="begin"/>
        </w:r>
        <w:r w:rsidR="004043DF">
          <w:rPr>
            <w:noProof/>
            <w:webHidden/>
          </w:rPr>
          <w:instrText xml:space="preserve"> PAGEREF _Toc172830028 \h </w:instrText>
        </w:r>
        <w:r w:rsidR="004043DF">
          <w:rPr>
            <w:noProof/>
            <w:webHidden/>
          </w:rPr>
        </w:r>
        <w:r w:rsidR="004043DF">
          <w:rPr>
            <w:noProof/>
            <w:webHidden/>
          </w:rPr>
          <w:fldChar w:fldCharType="separate"/>
        </w:r>
        <w:r w:rsidR="00631DAD">
          <w:rPr>
            <w:noProof/>
            <w:webHidden/>
          </w:rPr>
          <w:t>59</w:t>
        </w:r>
        <w:r w:rsidR="004043DF">
          <w:rPr>
            <w:noProof/>
            <w:webHidden/>
          </w:rPr>
          <w:fldChar w:fldCharType="end"/>
        </w:r>
      </w:hyperlink>
    </w:p>
    <w:p w14:paraId="706CB606" w14:textId="7067223B" w:rsidR="004043DF" w:rsidRDefault="00BC2009">
      <w:pPr>
        <w:pStyle w:val="TOC3"/>
        <w:rPr>
          <w:rFonts w:asciiTheme="minorHAnsi" w:eastAsiaTheme="minorEastAsia" w:hAnsiTheme="minorHAnsi" w:cstheme="minorBidi"/>
          <w:noProof/>
          <w:kern w:val="2"/>
          <w:szCs w:val="24"/>
          <w14:ligatures w14:val="standardContextual"/>
        </w:rPr>
      </w:pPr>
      <w:hyperlink w:anchor="_Toc172830029" w:history="1">
        <w:r w:rsidR="004043DF" w:rsidRPr="005F20D8">
          <w:rPr>
            <w:rStyle w:val="Hyperlink"/>
            <w:rFonts w:eastAsiaTheme="majorEastAsia"/>
            <w:noProof/>
          </w:rPr>
          <w:t>4.5.1 Animals</w:t>
        </w:r>
        <w:r w:rsidR="004043DF">
          <w:rPr>
            <w:noProof/>
            <w:webHidden/>
          </w:rPr>
          <w:tab/>
        </w:r>
        <w:r w:rsidR="004043DF">
          <w:rPr>
            <w:noProof/>
            <w:webHidden/>
          </w:rPr>
          <w:fldChar w:fldCharType="begin"/>
        </w:r>
        <w:r w:rsidR="004043DF">
          <w:rPr>
            <w:noProof/>
            <w:webHidden/>
          </w:rPr>
          <w:instrText xml:space="preserve"> PAGEREF _Toc172830029 \h </w:instrText>
        </w:r>
        <w:r w:rsidR="004043DF">
          <w:rPr>
            <w:noProof/>
            <w:webHidden/>
          </w:rPr>
        </w:r>
        <w:r w:rsidR="004043DF">
          <w:rPr>
            <w:noProof/>
            <w:webHidden/>
          </w:rPr>
          <w:fldChar w:fldCharType="separate"/>
        </w:r>
        <w:r w:rsidR="00631DAD">
          <w:rPr>
            <w:noProof/>
            <w:webHidden/>
          </w:rPr>
          <w:t>59</w:t>
        </w:r>
        <w:r w:rsidR="004043DF">
          <w:rPr>
            <w:noProof/>
            <w:webHidden/>
          </w:rPr>
          <w:fldChar w:fldCharType="end"/>
        </w:r>
      </w:hyperlink>
    </w:p>
    <w:p w14:paraId="158FFBB1" w14:textId="72AD7069" w:rsidR="004043DF" w:rsidRDefault="00BC2009">
      <w:pPr>
        <w:pStyle w:val="TOC3"/>
        <w:rPr>
          <w:rFonts w:asciiTheme="minorHAnsi" w:eastAsiaTheme="minorEastAsia" w:hAnsiTheme="minorHAnsi" w:cstheme="minorBidi"/>
          <w:noProof/>
          <w:kern w:val="2"/>
          <w:szCs w:val="24"/>
          <w14:ligatures w14:val="standardContextual"/>
        </w:rPr>
      </w:pPr>
      <w:hyperlink w:anchor="_Toc172830030" w:history="1">
        <w:r w:rsidR="004043DF" w:rsidRPr="005F20D8">
          <w:rPr>
            <w:rStyle w:val="Hyperlink"/>
            <w:rFonts w:eastAsiaTheme="majorEastAsia"/>
            <w:noProof/>
          </w:rPr>
          <w:t>4.5.2 Structural and Mechanical properties of 3D-printed prosthesis</w:t>
        </w:r>
        <w:r w:rsidR="004043DF">
          <w:rPr>
            <w:noProof/>
            <w:webHidden/>
          </w:rPr>
          <w:tab/>
        </w:r>
        <w:r w:rsidR="004043DF">
          <w:rPr>
            <w:noProof/>
            <w:webHidden/>
          </w:rPr>
          <w:fldChar w:fldCharType="begin"/>
        </w:r>
        <w:r w:rsidR="004043DF">
          <w:rPr>
            <w:noProof/>
            <w:webHidden/>
          </w:rPr>
          <w:instrText xml:space="preserve"> PAGEREF _Toc172830030 \h </w:instrText>
        </w:r>
        <w:r w:rsidR="004043DF">
          <w:rPr>
            <w:noProof/>
            <w:webHidden/>
          </w:rPr>
        </w:r>
        <w:r w:rsidR="004043DF">
          <w:rPr>
            <w:noProof/>
            <w:webHidden/>
          </w:rPr>
          <w:fldChar w:fldCharType="separate"/>
        </w:r>
        <w:r w:rsidR="00631DAD">
          <w:rPr>
            <w:noProof/>
            <w:webHidden/>
          </w:rPr>
          <w:t>59</w:t>
        </w:r>
        <w:r w:rsidR="004043DF">
          <w:rPr>
            <w:noProof/>
            <w:webHidden/>
          </w:rPr>
          <w:fldChar w:fldCharType="end"/>
        </w:r>
      </w:hyperlink>
    </w:p>
    <w:p w14:paraId="4FB78459" w14:textId="5CDC94AF" w:rsidR="004043DF" w:rsidRDefault="00BC2009">
      <w:pPr>
        <w:pStyle w:val="TOC3"/>
        <w:rPr>
          <w:rFonts w:asciiTheme="minorHAnsi" w:eastAsiaTheme="minorEastAsia" w:hAnsiTheme="minorHAnsi" w:cstheme="minorBidi"/>
          <w:noProof/>
          <w:kern w:val="2"/>
          <w:szCs w:val="24"/>
          <w14:ligatures w14:val="standardContextual"/>
        </w:rPr>
      </w:pPr>
      <w:hyperlink w:anchor="_Toc172830031" w:history="1">
        <w:r w:rsidR="004043DF" w:rsidRPr="005F20D8">
          <w:rPr>
            <w:rStyle w:val="Hyperlink"/>
            <w:rFonts w:eastAsiaTheme="majorEastAsia"/>
            <w:noProof/>
          </w:rPr>
          <w:t>4.5.3 Porous architecture supports whole blood infiltration</w:t>
        </w:r>
        <w:r w:rsidR="004043DF">
          <w:rPr>
            <w:noProof/>
            <w:webHidden/>
          </w:rPr>
          <w:tab/>
        </w:r>
        <w:r w:rsidR="004043DF">
          <w:rPr>
            <w:noProof/>
            <w:webHidden/>
          </w:rPr>
          <w:fldChar w:fldCharType="begin"/>
        </w:r>
        <w:r w:rsidR="004043DF">
          <w:rPr>
            <w:noProof/>
            <w:webHidden/>
          </w:rPr>
          <w:instrText xml:space="preserve"> PAGEREF _Toc172830031 \h </w:instrText>
        </w:r>
        <w:r w:rsidR="004043DF">
          <w:rPr>
            <w:noProof/>
            <w:webHidden/>
          </w:rPr>
        </w:r>
        <w:r w:rsidR="004043DF">
          <w:rPr>
            <w:noProof/>
            <w:webHidden/>
          </w:rPr>
          <w:fldChar w:fldCharType="separate"/>
        </w:r>
        <w:r w:rsidR="00631DAD">
          <w:rPr>
            <w:noProof/>
            <w:webHidden/>
          </w:rPr>
          <w:t>60</w:t>
        </w:r>
        <w:r w:rsidR="004043DF">
          <w:rPr>
            <w:noProof/>
            <w:webHidden/>
          </w:rPr>
          <w:fldChar w:fldCharType="end"/>
        </w:r>
      </w:hyperlink>
    </w:p>
    <w:p w14:paraId="4E5D3C5F" w14:textId="78718E2E" w:rsidR="004043DF" w:rsidRDefault="00BC2009">
      <w:pPr>
        <w:pStyle w:val="TOC3"/>
        <w:rPr>
          <w:rFonts w:asciiTheme="minorHAnsi" w:eastAsiaTheme="minorEastAsia" w:hAnsiTheme="minorHAnsi" w:cstheme="minorBidi"/>
          <w:noProof/>
          <w:kern w:val="2"/>
          <w:szCs w:val="24"/>
          <w14:ligatures w14:val="standardContextual"/>
        </w:rPr>
      </w:pPr>
      <w:hyperlink w:anchor="_Toc172830032" w:history="1">
        <w:r w:rsidR="004043DF" w:rsidRPr="005F20D8">
          <w:rPr>
            <w:rStyle w:val="Hyperlink"/>
            <w:rFonts w:eastAsiaTheme="majorEastAsia"/>
            <w:noProof/>
          </w:rPr>
          <w:t>4.5.4 Bone growth and resorption surrounding condyle</w:t>
        </w:r>
        <w:r w:rsidR="004043DF">
          <w:rPr>
            <w:noProof/>
            <w:webHidden/>
          </w:rPr>
          <w:tab/>
        </w:r>
        <w:r w:rsidR="004043DF">
          <w:rPr>
            <w:noProof/>
            <w:webHidden/>
          </w:rPr>
          <w:fldChar w:fldCharType="begin"/>
        </w:r>
        <w:r w:rsidR="004043DF">
          <w:rPr>
            <w:noProof/>
            <w:webHidden/>
          </w:rPr>
          <w:instrText xml:space="preserve"> PAGEREF _Toc172830032 \h </w:instrText>
        </w:r>
        <w:r w:rsidR="004043DF">
          <w:rPr>
            <w:noProof/>
            <w:webHidden/>
          </w:rPr>
        </w:r>
        <w:r w:rsidR="004043DF">
          <w:rPr>
            <w:noProof/>
            <w:webHidden/>
          </w:rPr>
          <w:fldChar w:fldCharType="separate"/>
        </w:r>
        <w:r w:rsidR="00631DAD">
          <w:rPr>
            <w:noProof/>
            <w:webHidden/>
          </w:rPr>
          <w:t>60</w:t>
        </w:r>
        <w:r w:rsidR="004043DF">
          <w:rPr>
            <w:noProof/>
            <w:webHidden/>
          </w:rPr>
          <w:fldChar w:fldCharType="end"/>
        </w:r>
      </w:hyperlink>
    </w:p>
    <w:p w14:paraId="69E1F3E2" w14:textId="3F9EE4FA" w:rsidR="004043DF" w:rsidRDefault="00BC2009">
      <w:pPr>
        <w:pStyle w:val="TOC3"/>
        <w:rPr>
          <w:rFonts w:asciiTheme="minorHAnsi" w:eastAsiaTheme="minorEastAsia" w:hAnsiTheme="minorHAnsi" w:cstheme="minorBidi"/>
          <w:noProof/>
          <w:kern w:val="2"/>
          <w:szCs w:val="24"/>
          <w14:ligatures w14:val="standardContextual"/>
        </w:rPr>
      </w:pPr>
      <w:hyperlink w:anchor="_Toc172830033" w:history="1">
        <w:r w:rsidR="004043DF" w:rsidRPr="005F20D8">
          <w:rPr>
            <w:rStyle w:val="Hyperlink"/>
            <w:rFonts w:eastAsiaTheme="majorEastAsia"/>
            <w:noProof/>
          </w:rPr>
          <w:t>4.5.5 Possible neocartilage in regenerated soft tissue</w:t>
        </w:r>
        <w:r w:rsidR="004043DF">
          <w:rPr>
            <w:noProof/>
            <w:webHidden/>
          </w:rPr>
          <w:tab/>
        </w:r>
        <w:r w:rsidR="004043DF">
          <w:rPr>
            <w:noProof/>
            <w:webHidden/>
          </w:rPr>
          <w:fldChar w:fldCharType="begin"/>
        </w:r>
        <w:r w:rsidR="004043DF">
          <w:rPr>
            <w:noProof/>
            <w:webHidden/>
          </w:rPr>
          <w:instrText xml:space="preserve"> PAGEREF _Toc172830033 \h </w:instrText>
        </w:r>
        <w:r w:rsidR="004043DF">
          <w:rPr>
            <w:noProof/>
            <w:webHidden/>
          </w:rPr>
        </w:r>
        <w:r w:rsidR="004043DF">
          <w:rPr>
            <w:noProof/>
            <w:webHidden/>
          </w:rPr>
          <w:fldChar w:fldCharType="separate"/>
        </w:r>
        <w:r w:rsidR="00631DAD">
          <w:rPr>
            <w:noProof/>
            <w:webHidden/>
          </w:rPr>
          <w:t>60</w:t>
        </w:r>
        <w:r w:rsidR="004043DF">
          <w:rPr>
            <w:noProof/>
            <w:webHidden/>
          </w:rPr>
          <w:fldChar w:fldCharType="end"/>
        </w:r>
      </w:hyperlink>
    </w:p>
    <w:p w14:paraId="1C560A1B" w14:textId="52C114CC" w:rsidR="004043DF" w:rsidRDefault="00BC2009">
      <w:pPr>
        <w:pStyle w:val="TOC3"/>
        <w:rPr>
          <w:rFonts w:asciiTheme="minorHAnsi" w:eastAsiaTheme="minorEastAsia" w:hAnsiTheme="minorHAnsi" w:cstheme="minorBidi"/>
          <w:noProof/>
          <w:kern w:val="2"/>
          <w:szCs w:val="24"/>
          <w14:ligatures w14:val="standardContextual"/>
        </w:rPr>
      </w:pPr>
      <w:hyperlink w:anchor="_Toc172830034" w:history="1">
        <w:r w:rsidR="004043DF" w:rsidRPr="005F20D8">
          <w:rPr>
            <w:rStyle w:val="Hyperlink"/>
            <w:rFonts w:eastAsiaTheme="majorEastAsia"/>
            <w:noProof/>
          </w:rPr>
          <w:t>4.5.6 TMJ disc histology</w:t>
        </w:r>
        <w:r w:rsidR="004043DF">
          <w:rPr>
            <w:noProof/>
            <w:webHidden/>
          </w:rPr>
          <w:tab/>
        </w:r>
        <w:r w:rsidR="004043DF">
          <w:rPr>
            <w:noProof/>
            <w:webHidden/>
          </w:rPr>
          <w:fldChar w:fldCharType="begin"/>
        </w:r>
        <w:r w:rsidR="004043DF">
          <w:rPr>
            <w:noProof/>
            <w:webHidden/>
          </w:rPr>
          <w:instrText xml:space="preserve"> PAGEREF _Toc172830034 \h </w:instrText>
        </w:r>
        <w:r w:rsidR="004043DF">
          <w:rPr>
            <w:noProof/>
            <w:webHidden/>
          </w:rPr>
        </w:r>
        <w:r w:rsidR="004043DF">
          <w:rPr>
            <w:noProof/>
            <w:webHidden/>
          </w:rPr>
          <w:fldChar w:fldCharType="separate"/>
        </w:r>
        <w:r w:rsidR="00631DAD">
          <w:rPr>
            <w:noProof/>
            <w:webHidden/>
          </w:rPr>
          <w:t>61</w:t>
        </w:r>
        <w:r w:rsidR="004043DF">
          <w:rPr>
            <w:noProof/>
            <w:webHidden/>
          </w:rPr>
          <w:fldChar w:fldCharType="end"/>
        </w:r>
      </w:hyperlink>
    </w:p>
    <w:p w14:paraId="2BCE81F4" w14:textId="5FC25197" w:rsidR="004043DF" w:rsidRDefault="00BC2009">
      <w:pPr>
        <w:pStyle w:val="TOC3"/>
        <w:rPr>
          <w:rFonts w:asciiTheme="minorHAnsi" w:eastAsiaTheme="minorEastAsia" w:hAnsiTheme="minorHAnsi" w:cstheme="minorBidi"/>
          <w:noProof/>
          <w:kern w:val="2"/>
          <w:szCs w:val="24"/>
          <w14:ligatures w14:val="standardContextual"/>
        </w:rPr>
      </w:pPr>
      <w:hyperlink w:anchor="_Toc172830035" w:history="1">
        <w:r w:rsidR="004043DF" w:rsidRPr="005F20D8">
          <w:rPr>
            <w:rStyle w:val="Hyperlink"/>
            <w:rFonts w:eastAsiaTheme="majorEastAsia"/>
            <w:noProof/>
          </w:rPr>
          <w:t>4.5.7 TMJ disc gross morphological scoring</w:t>
        </w:r>
        <w:r w:rsidR="004043DF">
          <w:rPr>
            <w:noProof/>
            <w:webHidden/>
          </w:rPr>
          <w:tab/>
        </w:r>
        <w:r w:rsidR="004043DF">
          <w:rPr>
            <w:noProof/>
            <w:webHidden/>
          </w:rPr>
          <w:fldChar w:fldCharType="begin"/>
        </w:r>
        <w:r w:rsidR="004043DF">
          <w:rPr>
            <w:noProof/>
            <w:webHidden/>
          </w:rPr>
          <w:instrText xml:space="preserve"> PAGEREF _Toc172830035 \h </w:instrText>
        </w:r>
        <w:r w:rsidR="004043DF">
          <w:rPr>
            <w:noProof/>
            <w:webHidden/>
          </w:rPr>
        </w:r>
        <w:r w:rsidR="004043DF">
          <w:rPr>
            <w:noProof/>
            <w:webHidden/>
          </w:rPr>
          <w:fldChar w:fldCharType="separate"/>
        </w:r>
        <w:r w:rsidR="00631DAD">
          <w:rPr>
            <w:noProof/>
            <w:webHidden/>
          </w:rPr>
          <w:t>61</w:t>
        </w:r>
        <w:r w:rsidR="004043DF">
          <w:rPr>
            <w:noProof/>
            <w:webHidden/>
          </w:rPr>
          <w:fldChar w:fldCharType="end"/>
        </w:r>
      </w:hyperlink>
    </w:p>
    <w:p w14:paraId="2C5C46CF" w14:textId="52FDA160"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36" w:history="1">
        <w:r w:rsidR="004043DF" w:rsidRPr="005F20D8">
          <w:rPr>
            <w:rStyle w:val="Hyperlink"/>
            <w:rFonts w:eastAsiaTheme="majorEastAsia"/>
            <w:noProof/>
          </w:rPr>
          <w:t>4.6 Discussion</w:t>
        </w:r>
        <w:r w:rsidR="004043DF">
          <w:rPr>
            <w:noProof/>
            <w:webHidden/>
          </w:rPr>
          <w:tab/>
        </w:r>
        <w:r w:rsidR="004043DF">
          <w:rPr>
            <w:noProof/>
            <w:webHidden/>
          </w:rPr>
          <w:fldChar w:fldCharType="begin"/>
        </w:r>
        <w:r w:rsidR="004043DF">
          <w:rPr>
            <w:noProof/>
            <w:webHidden/>
          </w:rPr>
          <w:instrText xml:space="preserve"> PAGEREF _Toc172830036 \h </w:instrText>
        </w:r>
        <w:r w:rsidR="004043DF">
          <w:rPr>
            <w:noProof/>
            <w:webHidden/>
          </w:rPr>
        </w:r>
        <w:r w:rsidR="004043DF">
          <w:rPr>
            <w:noProof/>
            <w:webHidden/>
          </w:rPr>
          <w:fldChar w:fldCharType="separate"/>
        </w:r>
        <w:r w:rsidR="00631DAD">
          <w:rPr>
            <w:noProof/>
            <w:webHidden/>
          </w:rPr>
          <w:t>62</w:t>
        </w:r>
        <w:r w:rsidR="004043DF">
          <w:rPr>
            <w:noProof/>
            <w:webHidden/>
          </w:rPr>
          <w:fldChar w:fldCharType="end"/>
        </w:r>
      </w:hyperlink>
    </w:p>
    <w:p w14:paraId="6B152C84" w14:textId="05C7A0BC"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37" w:history="1">
        <w:r w:rsidR="004043DF" w:rsidRPr="005F20D8">
          <w:rPr>
            <w:rStyle w:val="Hyperlink"/>
            <w:rFonts w:eastAsiaTheme="majorEastAsia"/>
            <w:noProof/>
          </w:rPr>
          <w:t>4.7 Conclusions</w:t>
        </w:r>
        <w:r w:rsidR="004043DF">
          <w:rPr>
            <w:noProof/>
            <w:webHidden/>
          </w:rPr>
          <w:tab/>
        </w:r>
        <w:r w:rsidR="004043DF">
          <w:rPr>
            <w:noProof/>
            <w:webHidden/>
          </w:rPr>
          <w:fldChar w:fldCharType="begin"/>
        </w:r>
        <w:r w:rsidR="004043DF">
          <w:rPr>
            <w:noProof/>
            <w:webHidden/>
          </w:rPr>
          <w:instrText xml:space="preserve"> PAGEREF _Toc172830037 \h </w:instrText>
        </w:r>
        <w:r w:rsidR="004043DF">
          <w:rPr>
            <w:noProof/>
            <w:webHidden/>
          </w:rPr>
        </w:r>
        <w:r w:rsidR="004043DF">
          <w:rPr>
            <w:noProof/>
            <w:webHidden/>
          </w:rPr>
          <w:fldChar w:fldCharType="separate"/>
        </w:r>
        <w:r w:rsidR="00631DAD">
          <w:rPr>
            <w:noProof/>
            <w:webHidden/>
          </w:rPr>
          <w:t>66</w:t>
        </w:r>
        <w:r w:rsidR="004043DF">
          <w:rPr>
            <w:noProof/>
            <w:webHidden/>
          </w:rPr>
          <w:fldChar w:fldCharType="end"/>
        </w:r>
      </w:hyperlink>
    </w:p>
    <w:p w14:paraId="2659C26F" w14:textId="5683EEE2" w:rsidR="004043DF" w:rsidRDefault="00BC2009">
      <w:pPr>
        <w:pStyle w:val="TOC1"/>
        <w:rPr>
          <w:rFonts w:asciiTheme="minorHAnsi" w:eastAsiaTheme="minorEastAsia" w:hAnsiTheme="minorHAnsi" w:cstheme="minorBidi"/>
          <w:b w:val="0"/>
          <w:bCs w:val="0"/>
          <w:noProof/>
          <w:kern w:val="2"/>
          <w14:ligatures w14:val="standardContextual"/>
        </w:rPr>
      </w:pPr>
      <w:hyperlink w:anchor="_Toc172830038" w:history="1">
        <w:r w:rsidR="004043DF" w:rsidRPr="005F20D8">
          <w:rPr>
            <w:rStyle w:val="Hyperlink"/>
            <w:rFonts w:eastAsiaTheme="majorEastAsia"/>
            <w:noProof/>
          </w:rPr>
          <w:t>Chapter 5: Interface Performance Enhancement in 3D-Printed Biphasic Scaffolds with Interlocking Hourglass Geometry</w:t>
        </w:r>
        <w:r w:rsidR="004043DF">
          <w:rPr>
            <w:noProof/>
            <w:webHidden/>
          </w:rPr>
          <w:tab/>
        </w:r>
        <w:r w:rsidR="004043DF">
          <w:rPr>
            <w:noProof/>
            <w:webHidden/>
          </w:rPr>
          <w:fldChar w:fldCharType="begin"/>
        </w:r>
        <w:r w:rsidR="004043DF">
          <w:rPr>
            <w:noProof/>
            <w:webHidden/>
          </w:rPr>
          <w:instrText xml:space="preserve"> PAGEREF _Toc172830038 \h </w:instrText>
        </w:r>
        <w:r w:rsidR="004043DF">
          <w:rPr>
            <w:noProof/>
            <w:webHidden/>
          </w:rPr>
        </w:r>
        <w:r w:rsidR="004043DF">
          <w:rPr>
            <w:noProof/>
            <w:webHidden/>
          </w:rPr>
          <w:fldChar w:fldCharType="separate"/>
        </w:r>
        <w:r w:rsidR="00631DAD">
          <w:rPr>
            <w:noProof/>
            <w:webHidden/>
          </w:rPr>
          <w:t>67</w:t>
        </w:r>
        <w:r w:rsidR="004043DF">
          <w:rPr>
            <w:noProof/>
            <w:webHidden/>
          </w:rPr>
          <w:fldChar w:fldCharType="end"/>
        </w:r>
      </w:hyperlink>
    </w:p>
    <w:p w14:paraId="5C84E72D" w14:textId="522ED63F"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39" w:history="1">
        <w:r w:rsidR="004043DF" w:rsidRPr="005F20D8">
          <w:rPr>
            <w:rStyle w:val="Hyperlink"/>
            <w:rFonts w:eastAsiaTheme="majorEastAsia"/>
            <w:noProof/>
          </w:rPr>
          <w:t>5.1 Abstract</w:t>
        </w:r>
        <w:r w:rsidR="004043DF">
          <w:rPr>
            <w:noProof/>
            <w:webHidden/>
          </w:rPr>
          <w:tab/>
        </w:r>
        <w:r w:rsidR="004043DF">
          <w:rPr>
            <w:noProof/>
            <w:webHidden/>
          </w:rPr>
          <w:fldChar w:fldCharType="begin"/>
        </w:r>
        <w:r w:rsidR="004043DF">
          <w:rPr>
            <w:noProof/>
            <w:webHidden/>
          </w:rPr>
          <w:instrText xml:space="preserve"> PAGEREF _Toc172830039 \h </w:instrText>
        </w:r>
        <w:r w:rsidR="004043DF">
          <w:rPr>
            <w:noProof/>
            <w:webHidden/>
          </w:rPr>
        </w:r>
        <w:r w:rsidR="004043DF">
          <w:rPr>
            <w:noProof/>
            <w:webHidden/>
          </w:rPr>
          <w:fldChar w:fldCharType="separate"/>
        </w:r>
        <w:r w:rsidR="00631DAD">
          <w:rPr>
            <w:noProof/>
            <w:webHidden/>
          </w:rPr>
          <w:t>67</w:t>
        </w:r>
        <w:r w:rsidR="004043DF">
          <w:rPr>
            <w:noProof/>
            <w:webHidden/>
          </w:rPr>
          <w:fldChar w:fldCharType="end"/>
        </w:r>
      </w:hyperlink>
    </w:p>
    <w:p w14:paraId="71A594CB" w14:textId="0654F57F"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40" w:history="1">
        <w:r w:rsidR="004043DF" w:rsidRPr="005F20D8">
          <w:rPr>
            <w:rStyle w:val="Hyperlink"/>
            <w:rFonts w:eastAsiaTheme="majorEastAsia"/>
            <w:noProof/>
          </w:rPr>
          <w:t>5.2 Introduction</w:t>
        </w:r>
        <w:r w:rsidR="004043DF">
          <w:rPr>
            <w:noProof/>
            <w:webHidden/>
          </w:rPr>
          <w:tab/>
        </w:r>
        <w:r w:rsidR="004043DF">
          <w:rPr>
            <w:noProof/>
            <w:webHidden/>
          </w:rPr>
          <w:fldChar w:fldCharType="begin"/>
        </w:r>
        <w:r w:rsidR="004043DF">
          <w:rPr>
            <w:noProof/>
            <w:webHidden/>
          </w:rPr>
          <w:instrText xml:space="preserve"> PAGEREF _Toc172830040 \h </w:instrText>
        </w:r>
        <w:r w:rsidR="004043DF">
          <w:rPr>
            <w:noProof/>
            <w:webHidden/>
          </w:rPr>
        </w:r>
        <w:r w:rsidR="004043DF">
          <w:rPr>
            <w:noProof/>
            <w:webHidden/>
          </w:rPr>
          <w:fldChar w:fldCharType="separate"/>
        </w:r>
        <w:r w:rsidR="00631DAD">
          <w:rPr>
            <w:noProof/>
            <w:webHidden/>
          </w:rPr>
          <w:t>69</w:t>
        </w:r>
        <w:r w:rsidR="004043DF">
          <w:rPr>
            <w:noProof/>
            <w:webHidden/>
          </w:rPr>
          <w:fldChar w:fldCharType="end"/>
        </w:r>
      </w:hyperlink>
    </w:p>
    <w:p w14:paraId="784A1BB7" w14:textId="2747CD1D"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41" w:history="1">
        <w:r w:rsidR="004043DF" w:rsidRPr="005F20D8">
          <w:rPr>
            <w:rStyle w:val="Hyperlink"/>
            <w:rFonts w:eastAsiaTheme="majorEastAsia"/>
            <w:noProof/>
          </w:rPr>
          <w:t>5.3 Materials and methods</w:t>
        </w:r>
        <w:r w:rsidR="004043DF">
          <w:rPr>
            <w:noProof/>
            <w:webHidden/>
          </w:rPr>
          <w:tab/>
        </w:r>
        <w:r w:rsidR="004043DF">
          <w:rPr>
            <w:noProof/>
            <w:webHidden/>
          </w:rPr>
          <w:fldChar w:fldCharType="begin"/>
        </w:r>
        <w:r w:rsidR="004043DF">
          <w:rPr>
            <w:noProof/>
            <w:webHidden/>
          </w:rPr>
          <w:instrText xml:space="preserve"> PAGEREF _Toc172830041 \h </w:instrText>
        </w:r>
        <w:r w:rsidR="004043DF">
          <w:rPr>
            <w:noProof/>
            <w:webHidden/>
          </w:rPr>
        </w:r>
        <w:r w:rsidR="004043DF">
          <w:rPr>
            <w:noProof/>
            <w:webHidden/>
          </w:rPr>
          <w:fldChar w:fldCharType="separate"/>
        </w:r>
        <w:r w:rsidR="00631DAD">
          <w:rPr>
            <w:noProof/>
            <w:webHidden/>
          </w:rPr>
          <w:t>72</w:t>
        </w:r>
        <w:r w:rsidR="004043DF">
          <w:rPr>
            <w:noProof/>
            <w:webHidden/>
          </w:rPr>
          <w:fldChar w:fldCharType="end"/>
        </w:r>
      </w:hyperlink>
    </w:p>
    <w:p w14:paraId="4E1631F1" w14:textId="4A54357D" w:rsidR="004043DF" w:rsidRDefault="00BC2009">
      <w:pPr>
        <w:pStyle w:val="TOC3"/>
        <w:rPr>
          <w:rFonts w:asciiTheme="minorHAnsi" w:eastAsiaTheme="minorEastAsia" w:hAnsiTheme="minorHAnsi" w:cstheme="minorBidi"/>
          <w:noProof/>
          <w:kern w:val="2"/>
          <w:szCs w:val="24"/>
          <w14:ligatures w14:val="standardContextual"/>
        </w:rPr>
      </w:pPr>
      <w:hyperlink w:anchor="_Toc172830042" w:history="1">
        <w:r w:rsidR="004043DF" w:rsidRPr="005F20D8">
          <w:rPr>
            <w:rStyle w:val="Hyperlink"/>
            <w:rFonts w:eastAsiaTheme="majorEastAsia"/>
            <w:noProof/>
          </w:rPr>
          <w:t>5.3.1 Materials</w:t>
        </w:r>
        <w:r w:rsidR="004043DF">
          <w:rPr>
            <w:noProof/>
            <w:webHidden/>
          </w:rPr>
          <w:tab/>
        </w:r>
        <w:r w:rsidR="004043DF">
          <w:rPr>
            <w:noProof/>
            <w:webHidden/>
          </w:rPr>
          <w:fldChar w:fldCharType="begin"/>
        </w:r>
        <w:r w:rsidR="004043DF">
          <w:rPr>
            <w:noProof/>
            <w:webHidden/>
          </w:rPr>
          <w:instrText xml:space="preserve"> PAGEREF _Toc172830042 \h </w:instrText>
        </w:r>
        <w:r w:rsidR="004043DF">
          <w:rPr>
            <w:noProof/>
            <w:webHidden/>
          </w:rPr>
        </w:r>
        <w:r w:rsidR="004043DF">
          <w:rPr>
            <w:noProof/>
            <w:webHidden/>
          </w:rPr>
          <w:fldChar w:fldCharType="separate"/>
        </w:r>
        <w:r w:rsidR="00631DAD">
          <w:rPr>
            <w:noProof/>
            <w:webHidden/>
          </w:rPr>
          <w:t>73</w:t>
        </w:r>
        <w:r w:rsidR="004043DF">
          <w:rPr>
            <w:noProof/>
            <w:webHidden/>
          </w:rPr>
          <w:fldChar w:fldCharType="end"/>
        </w:r>
      </w:hyperlink>
    </w:p>
    <w:p w14:paraId="4486CB22" w14:textId="359EE16F" w:rsidR="004043DF" w:rsidRDefault="00BC2009">
      <w:pPr>
        <w:pStyle w:val="TOC3"/>
        <w:rPr>
          <w:rFonts w:asciiTheme="minorHAnsi" w:eastAsiaTheme="minorEastAsia" w:hAnsiTheme="minorHAnsi" w:cstheme="minorBidi"/>
          <w:noProof/>
          <w:kern w:val="2"/>
          <w:szCs w:val="24"/>
          <w14:ligatures w14:val="standardContextual"/>
        </w:rPr>
      </w:pPr>
      <w:hyperlink w:anchor="_Toc172830043" w:history="1">
        <w:r w:rsidR="004043DF" w:rsidRPr="005F20D8">
          <w:rPr>
            <w:rStyle w:val="Hyperlink"/>
            <w:rFonts w:eastAsiaTheme="majorEastAsia"/>
            <w:noProof/>
          </w:rPr>
          <w:t>5.3.6 Hourglass Design</w:t>
        </w:r>
        <w:r w:rsidR="004043DF">
          <w:rPr>
            <w:noProof/>
            <w:webHidden/>
          </w:rPr>
          <w:tab/>
        </w:r>
        <w:r w:rsidR="004043DF">
          <w:rPr>
            <w:noProof/>
            <w:webHidden/>
          </w:rPr>
          <w:fldChar w:fldCharType="begin"/>
        </w:r>
        <w:r w:rsidR="004043DF">
          <w:rPr>
            <w:noProof/>
            <w:webHidden/>
          </w:rPr>
          <w:instrText xml:space="preserve"> PAGEREF _Toc172830043 \h </w:instrText>
        </w:r>
        <w:r w:rsidR="004043DF">
          <w:rPr>
            <w:noProof/>
            <w:webHidden/>
          </w:rPr>
        </w:r>
        <w:r w:rsidR="004043DF">
          <w:rPr>
            <w:noProof/>
            <w:webHidden/>
          </w:rPr>
          <w:fldChar w:fldCharType="separate"/>
        </w:r>
        <w:r w:rsidR="00631DAD">
          <w:rPr>
            <w:noProof/>
            <w:webHidden/>
          </w:rPr>
          <w:t>73</w:t>
        </w:r>
        <w:r w:rsidR="004043DF">
          <w:rPr>
            <w:noProof/>
            <w:webHidden/>
          </w:rPr>
          <w:fldChar w:fldCharType="end"/>
        </w:r>
      </w:hyperlink>
    </w:p>
    <w:p w14:paraId="022BB65D" w14:textId="1A1B3149" w:rsidR="004043DF" w:rsidRDefault="00BC2009">
      <w:pPr>
        <w:pStyle w:val="TOC3"/>
        <w:rPr>
          <w:rFonts w:asciiTheme="minorHAnsi" w:eastAsiaTheme="minorEastAsia" w:hAnsiTheme="minorHAnsi" w:cstheme="minorBidi"/>
          <w:noProof/>
          <w:kern w:val="2"/>
          <w:szCs w:val="24"/>
          <w14:ligatures w14:val="standardContextual"/>
        </w:rPr>
      </w:pPr>
      <w:hyperlink w:anchor="_Toc172830044" w:history="1">
        <w:r w:rsidR="004043DF" w:rsidRPr="005F20D8">
          <w:rPr>
            <w:rStyle w:val="Hyperlink"/>
            <w:rFonts w:eastAsiaTheme="majorEastAsia"/>
            <w:noProof/>
          </w:rPr>
          <w:t>5.3.2 Interface Shear Computational Model</w:t>
        </w:r>
        <w:r w:rsidR="004043DF">
          <w:rPr>
            <w:noProof/>
            <w:webHidden/>
          </w:rPr>
          <w:tab/>
        </w:r>
        <w:r w:rsidR="004043DF">
          <w:rPr>
            <w:noProof/>
            <w:webHidden/>
          </w:rPr>
          <w:fldChar w:fldCharType="begin"/>
        </w:r>
        <w:r w:rsidR="004043DF">
          <w:rPr>
            <w:noProof/>
            <w:webHidden/>
          </w:rPr>
          <w:instrText xml:space="preserve"> PAGEREF _Toc172830044 \h </w:instrText>
        </w:r>
        <w:r w:rsidR="004043DF">
          <w:rPr>
            <w:noProof/>
            <w:webHidden/>
          </w:rPr>
        </w:r>
        <w:r w:rsidR="004043DF">
          <w:rPr>
            <w:noProof/>
            <w:webHidden/>
          </w:rPr>
          <w:fldChar w:fldCharType="separate"/>
        </w:r>
        <w:r w:rsidR="00631DAD">
          <w:rPr>
            <w:noProof/>
            <w:webHidden/>
          </w:rPr>
          <w:t>74</w:t>
        </w:r>
        <w:r w:rsidR="004043DF">
          <w:rPr>
            <w:noProof/>
            <w:webHidden/>
          </w:rPr>
          <w:fldChar w:fldCharType="end"/>
        </w:r>
      </w:hyperlink>
    </w:p>
    <w:p w14:paraId="61FFCD8C" w14:textId="1919BA70" w:rsidR="004043DF" w:rsidRDefault="00BC2009">
      <w:pPr>
        <w:pStyle w:val="TOC3"/>
        <w:rPr>
          <w:rFonts w:asciiTheme="minorHAnsi" w:eastAsiaTheme="minorEastAsia" w:hAnsiTheme="minorHAnsi" w:cstheme="minorBidi"/>
          <w:noProof/>
          <w:kern w:val="2"/>
          <w:szCs w:val="24"/>
          <w14:ligatures w14:val="standardContextual"/>
        </w:rPr>
      </w:pPr>
      <w:hyperlink w:anchor="_Toc172830045" w:history="1">
        <w:r w:rsidR="004043DF" w:rsidRPr="005F20D8">
          <w:rPr>
            <w:rStyle w:val="Hyperlink"/>
            <w:rFonts w:eastAsiaTheme="majorEastAsia"/>
            <w:noProof/>
          </w:rPr>
          <w:t>5.3.3 PHA synthesis and Nuclear Magnetic Resonance (NMR) characterization</w:t>
        </w:r>
        <w:r w:rsidR="004043DF">
          <w:rPr>
            <w:noProof/>
            <w:webHidden/>
          </w:rPr>
          <w:tab/>
        </w:r>
        <w:r w:rsidR="004043DF">
          <w:rPr>
            <w:noProof/>
            <w:webHidden/>
          </w:rPr>
          <w:fldChar w:fldCharType="begin"/>
        </w:r>
        <w:r w:rsidR="004043DF">
          <w:rPr>
            <w:noProof/>
            <w:webHidden/>
          </w:rPr>
          <w:instrText xml:space="preserve"> PAGEREF _Toc172830045 \h </w:instrText>
        </w:r>
        <w:r w:rsidR="004043DF">
          <w:rPr>
            <w:noProof/>
            <w:webHidden/>
          </w:rPr>
        </w:r>
        <w:r w:rsidR="004043DF">
          <w:rPr>
            <w:noProof/>
            <w:webHidden/>
          </w:rPr>
          <w:fldChar w:fldCharType="separate"/>
        </w:r>
        <w:r w:rsidR="00631DAD">
          <w:rPr>
            <w:noProof/>
            <w:webHidden/>
          </w:rPr>
          <w:t>76</w:t>
        </w:r>
        <w:r w:rsidR="004043DF">
          <w:rPr>
            <w:noProof/>
            <w:webHidden/>
          </w:rPr>
          <w:fldChar w:fldCharType="end"/>
        </w:r>
      </w:hyperlink>
    </w:p>
    <w:p w14:paraId="2D7D63CE" w14:textId="4FB6076B" w:rsidR="004043DF" w:rsidRDefault="00BC2009">
      <w:pPr>
        <w:pStyle w:val="TOC3"/>
        <w:rPr>
          <w:rFonts w:asciiTheme="minorHAnsi" w:eastAsiaTheme="minorEastAsia" w:hAnsiTheme="minorHAnsi" w:cstheme="minorBidi"/>
          <w:noProof/>
          <w:kern w:val="2"/>
          <w:szCs w:val="24"/>
          <w14:ligatures w14:val="standardContextual"/>
        </w:rPr>
      </w:pPr>
      <w:hyperlink w:anchor="_Toc172830046" w:history="1">
        <w:r w:rsidR="004043DF" w:rsidRPr="005F20D8">
          <w:rPr>
            <w:rStyle w:val="Hyperlink"/>
            <w:rFonts w:eastAsiaTheme="majorEastAsia"/>
            <w:noProof/>
          </w:rPr>
          <w:t>5.3.4 DVC processing</w:t>
        </w:r>
        <w:r w:rsidR="004043DF">
          <w:rPr>
            <w:noProof/>
            <w:webHidden/>
          </w:rPr>
          <w:tab/>
        </w:r>
        <w:r w:rsidR="004043DF">
          <w:rPr>
            <w:noProof/>
            <w:webHidden/>
          </w:rPr>
          <w:fldChar w:fldCharType="begin"/>
        </w:r>
        <w:r w:rsidR="004043DF">
          <w:rPr>
            <w:noProof/>
            <w:webHidden/>
          </w:rPr>
          <w:instrText xml:space="preserve"> PAGEREF _Toc172830046 \h </w:instrText>
        </w:r>
        <w:r w:rsidR="004043DF">
          <w:rPr>
            <w:noProof/>
            <w:webHidden/>
          </w:rPr>
        </w:r>
        <w:r w:rsidR="004043DF">
          <w:rPr>
            <w:noProof/>
            <w:webHidden/>
          </w:rPr>
          <w:fldChar w:fldCharType="separate"/>
        </w:r>
        <w:r w:rsidR="00631DAD">
          <w:rPr>
            <w:noProof/>
            <w:webHidden/>
          </w:rPr>
          <w:t>76</w:t>
        </w:r>
        <w:r w:rsidR="004043DF">
          <w:rPr>
            <w:noProof/>
            <w:webHidden/>
          </w:rPr>
          <w:fldChar w:fldCharType="end"/>
        </w:r>
      </w:hyperlink>
    </w:p>
    <w:p w14:paraId="3E6AAE8D" w14:textId="72BE3477" w:rsidR="004043DF" w:rsidRDefault="00BC2009">
      <w:pPr>
        <w:pStyle w:val="TOC3"/>
        <w:rPr>
          <w:rFonts w:asciiTheme="minorHAnsi" w:eastAsiaTheme="minorEastAsia" w:hAnsiTheme="minorHAnsi" w:cstheme="minorBidi"/>
          <w:noProof/>
          <w:kern w:val="2"/>
          <w:szCs w:val="24"/>
          <w14:ligatures w14:val="standardContextual"/>
        </w:rPr>
      </w:pPr>
      <w:hyperlink w:anchor="_Toc172830047" w:history="1">
        <w:r w:rsidR="004043DF" w:rsidRPr="005F20D8">
          <w:rPr>
            <w:rStyle w:val="Hyperlink"/>
            <w:rFonts w:eastAsiaTheme="majorEastAsia"/>
            <w:noProof/>
          </w:rPr>
          <w:t>5.3.5 Hydrogel preparation and crosslinking</w:t>
        </w:r>
        <w:r w:rsidR="004043DF">
          <w:rPr>
            <w:noProof/>
            <w:webHidden/>
          </w:rPr>
          <w:tab/>
        </w:r>
        <w:r w:rsidR="004043DF">
          <w:rPr>
            <w:noProof/>
            <w:webHidden/>
          </w:rPr>
          <w:fldChar w:fldCharType="begin"/>
        </w:r>
        <w:r w:rsidR="004043DF">
          <w:rPr>
            <w:noProof/>
            <w:webHidden/>
          </w:rPr>
          <w:instrText xml:space="preserve"> PAGEREF _Toc172830047 \h </w:instrText>
        </w:r>
        <w:r w:rsidR="004043DF">
          <w:rPr>
            <w:noProof/>
            <w:webHidden/>
          </w:rPr>
        </w:r>
        <w:r w:rsidR="004043DF">
          <w:rPr>
            <w:noProof/>
            <w:webHidden/>
          </w:rPr>
          <w:fldChar w:fldCharType="separate"/>
        </w:r>
        <w:r w:rsidR="00631DAD">
          <w:rPr>
            <w:noProof/>
            <w:webHidden/>
          </w:rPr>
          <w:t>77</w:t>
        </w:r>
        <w:r w:rsidR="004043DF">
          <w:rPr>
            <w:noProof/>
            <w:webHidden/>
          </w:rPr>
          <w:fldChar w:fldCharType="end"/>
        </w:r>
      </w:hyperlink>
    </w:p>
    <w:p w14:paraId="1DB73376" w14:textId="55932C8F" w:rsidR="004043DF" w:rsidRDefault="00BC2009">
      <w:pPr>
        <w:pStyle w:val="TOC3"/>
        <w:rPr>
          <w:rFonts w:asciiTheme="minorHAnsi" w:eastAsiaTheme="minorEastAsia" w:hAnsiTheme="minorHAnsi" w:cstheme="minorBidi"/>
          <w:noProof/>
          <w:kern w:val="2"/>
          <w:szCs w:val="24"/>
          <w14:ligatures w14:val="standardContextual"/>
        </w:rPr>
      </w:pPr>
      <w:hyperlink w:anchor="_Toc172830048" w:history="1">
        <w:r w:rsidR="004043DF" w:rsidRPr="005F20D8">
          <w:rPr>
            <w:rStyle w:val="Hyperlink"/>
            <w:rFonts w:eastAsiaTheme="majorEastAsia"/>
            <w:noProof/>
          </w:rPr>
          <w:t>5.3.7 3D-Printing</w:t>
        </w:r>
        <w:r w:rsidR="004043DF">
          <w:rPr>
            <w:noProof/>
            <w:webHidden/>
          </w:rPr>
          <w:tab/>
        </w:r>
        <w:r w:rsidR="004043DF">
          <w:rPr>
            <w:noProof/>
            <w:webHidden/>
          </w:rPr>
          <w:fldChar w:fldCharType="begin"/>
        </w:r>
        <w:r w:rsidR="004043DF">
          <w:rPr>
            <w:noProof/>
            <w:webHidden/>
          </w:rPr>
          <w:instrText xml:space="preserve"> PAGEREF _Toc172830048 \h </w:instrText>
        </w:r>
        <w:r w:rsidR="004043DF">
          <w:rPr>
            <w:noProof/>
            <w:webHidden/>
          </w:rPr>
        </w:r>
        <w:r w:rsidR="004043DF">
          <w:rPr>
            <w:noProof/>
            <w:webHidden/>
          </w:rPr>
          <w:fldChar w:fldCharType="separate"/>
        </w:r>
        <w:r w:rsidR="00631DAD">
          <w:rPr>
            <w:noProof/>
            <w:webHidden/>
          </w:rPr>
          <w:t>78</w:t>
        </w:r>
        <w:r w:rsidR="004043DF">
          <w:rPr>
            <w:noProof/>
            <w:webHidden/>
          </w:rPr>
          <w:fldChar w:fldCharType="end"/>
        </w:r>
      </w:hyperlink>
    </w:p>
    <w:p w14:paraId="183E0059" w14:textId="3C3D6B02" w:rsidR="004043DF" w:rsidRDefault="00BC2009">
      <w:pPr>
        <w:pStyle w:val="TOC3"/>
        <w:rPr>
          <w:rFonts w:asciiTheme="minorHAnsi" w:eastAsiaTheme="minorEastAsia" w:hAnsiTheme="minorHAnsi" w:cstheme="minorBidi"/>
          <w:noProof/>
          <w:kern w:val="2"/>
          <w:szCs w:val="24"/>
          <w14:ligatures w14:val="standardContextual"/>
        </w:rPr>
      </w:pPr>
      <w:hyperlink w:anchor="_Toc172830049" w:history="1">
        <w:r w:rsidR="004043DF" w:rsidRPr="005F20D8">
          <w:rPr>
            <w:rStyle w:val="Hyperlink"/>
            <w:rFonts w:eastAsiaTheme="majorEastAsia"/>
            <w:noProof/>
          </w:rPr>
          <w:t>5.3.8 Interface shear test specimen preparation</w:t>
        </w:r>
        <w:r w:rsidR="004043DF">
          <w:rPr>
            <w:noProof/>
            <w:webHidden/>
          </w:rPr>
          <w:tab/>
        </w:r>
        <w:r w:rsidR="004043DF">
          <w:rPr>
            <w:noProof/>
            <w:webHidden/>
          </w:rPr>
          <w:fldChar w:fldCharType="begin"/>
        </w:r>
        <w:r w:rsidR="004043DF">
          <w:rPr>
            <w:noProof/>
            <w:webHidden/>
          </w:rPr>
          <w:instrText xml:space="preserve"> PAGEREF _Toc172830049 \h </w:instrText>
        </w:r>
        <w:r w:rsidR="004043DF">
          <w:rPr>
            <w:noProof/>
            <w:webHidden/>
          </w:rPr>
        </w:r>
        <w:r w:rsidR="004043DF">
          <w:rPr>
            <w:noProof/>
            <w:webHidden/>
          </w:rPr>
          <w:fldChar w:fldCharType="separate"/>
        </w:r>
        <w:r w:rsidR="00631DAD">
          <w:rPr>
            <w:noProof/>
            <w:webHidden/>
          </w:rPr>
          <w:t>78</w:t>
        </w:r>
        <w:r w:rsidR="004043DF">
          <w:rPr>
            <w:noProof/>
            <w:webHidden/>
          </w:rPr>
          <w:fldChar w:fldCharType="end"/>
        </w:r>
      </w:hyperlink>
    </w:p>
    <w:p w14:paraId="1DA01EF1" w14:textId="5B10457E" w:rsidR="004043DF" w:rsidRDefault="00BC2009">
      <w:pPr>
        <w:pStyle w:val="TOC3"/>
        <w:rPr>
          <w:rFonts w:asciiTheme="minorHAnsi" w:eastAsiaTheme="minorEastAsia" w:hAnsiTheme="minorHAnsi" w:cstheme="minorBidi"/>
          <w:noProof/>
          <w:kern w:val="2"/>
          <w:szCs w:val="24"/>
          <w14:ligatures w14:val="standardContextual"/>
        </w:rPr>
      </w:pPr>
      <w:hyperlink w:anchor="_Toc172830050" w:history="1">
        <w:r w:rsidR="004043DF" w:rsidRPr="005F20D8">
          <w:rPr>
            <w:rStyle w:val="Hyperlink"/>
            <w:rFonts w:eastAsiaTheme="majorEastAsia"/>
            <w:noProof/>
          </w:rPr>
          <w:t>5.3.8 Interface shear testing</w:t>
        </w:r>
        <w:r w:rsidR="004043DF">
          <w:rPr>
            <w:noProof/>
            <w:webHidden/>
          </w:rPr>
          <w:tab/>
        </w:r>
        <w:r w:rsidR="004043DF">
          <w:rPr>
            <w:noProof/>
            <w:webHidden/>
          </w:rPr>
          <w:fldChar w:fldCharType="begin"/>
        </w:r>
        <w:r w:rsidR="004043DF">
          <w:rPr>
            <w:noProof/>
            <w:webHidden/>
          </w:rPr>
          <w:instrText xml:space="preserve"> PAGEREF _Toc172830050 \h </w:instrText>
        </w:r>
        <w:r w:rsidR="004043DF">
          <w:rPr>
            <w:noProof/>
            <w:webHidden/>
          </w:rPr>
        </w:r>
        <w:r w:rsidR="004043DF">
          <w:rPr>
            <w:noProof/>
            <w:webHidden/>
          </w:rPr>
          <w:fldChar w:fldCharType="separate"/>
        </w:r>
        <w:r w:rsidR="00631DAD">
          <w:rPr>
            <w:noProof/>
            <w:webHidden/>
          </w:rPr>
          <w:t>80</w:t>
        </w:r>
        <w:r w:rsidR="004043DF">
          <w:rPr>
            <w:noProof/>
            <w:webHidden/>
          </w:rPr>
          <w:fldChar w:fldCharType="end"/>
        </w:r>
      </w:hyperlink>
    </w:p>
    <w:p w14:paraId="22CFB767" w14:textId="2D7CE2A9" w:rsidR="004043DF" w:rsidRDefault="00BC2009">
      <w:pPr>
        <w:pStyle w:val="TOC3"/>
        <w:rPr>
          <w:rFonts w:asciiTheme="minorHAnsi" w:eastAsiaTheme="minorEastAsia" w:hAnsiTheme="minorHAnsi" w:cstheme="minorBidi"/>
          <w:noProof/>
          <w:kern w:val="2"/>
          <w:szCs w:val="24"/>
          <w14:ligatures w14:val="standardContextual"/>
        </w:rPr>
      </w:pPr>
      <w:hyperlink w:anchor="_Toc172830051" w:history="1">
        <w:r w:rsidR="004043DF" w:rsidRPr="005F20D8">
          <w:rPr>
            <w:rStyle w:val="Hyperlink"/>
            <w:rFonts w:eastAsiaTheme="majorEastAsia"/>
            <w:noProof/>
          </w:rPr>
          <w:t>5.3.7 Hourglass infill architecture compression testing</w:t>
        </w:r>
        <w:r w:rsidR="004043DF">
          <w:rPr>
            <w:noProof/>
            <w:webHidden/>
          </w:rPr>
          <w:tab/>
        </w:r>
        <w:r w:rsidR="004043DF">
          <w:rPr>
            <w:noProof/>
            <w:webHidden/>
          </w:rPr>
          <w:fldChar w:fldCharType="begin"/>
        </w:r>
        <w:r w:rsidR="004043DF">
          <w:rPr>
            <w:noProof/>
            <w:webHidden/>
          </w:rPr>
          <w:instrText xml:space="preserve"> PAGEREF _Toc172830051 \h </w:instrText>
        </w:r>
        <w:r w:rsidR="004043DF">
          <w:rPr>
            <w:noProof/>
            <w:webHidden/>
          </w:rPr>
        </w:r>
        <w:r w:rsidR="004043DF">
          <w:rPr>
            <w:noProof/>
            <w:webHidden/>
          </w:rPr>
          <w:fldChar w:fldCharType="separate"/>
        </w:r>
        <w:r w:rsidR="00631DAD">
          <w:rPr>
            <w:noProof/>
            <w:webHidden/>
          </w:rPr>
          <w:t>80</w:t>
        </w:r>
        <w:r w:rsidR="004043DF">
          <w:rPr>
            <w:noProof/>
            <w:webHidden/>
          </w:rPr>
          <w:fldChar w:fldCharType="end"/>
        </w:r>
      </w:hyperlink>
    </w:p>
    <w:p w14:paraId="15BBB892" w14:textId="272E2124" w:rsidR="004043DF" w:rsidRDefault="00BC2009">
      <w:pPr>
        <w:pStyle w:val="TOC3"/>
        <w:rPr>
          <w:rFonts w:asciiTheme="minorHAnsi" w:eastAsiaTheme="minorEastAsia" w:hAnsiTheme="minorHAnsi" w:cstheme="minorBidi"/>
          <w:noProof/>
          <w:kern w:val="2"/>
          <w:szCs w:val="24"/>
          <w14:ligatures w14:val="standardContextual"/>
        </w:rPr>
      </w:pPr>
      <w:hyperlink w:anchor="_Toc172830052" w:history="1">
        <w:r w:rsidR="004043DF" w:rsidRPr="005F20D8">
          <w:rPr>
            <w:rStyle w:val="Hyperlink"/>
            <w:rFonts w:eastAsiaTheme="majorEastAsia"/>
            <w:noProof/>
          </w:rPr>
          <w:t>5.3.8 Statistical Analysis</w:t>
        </w:r>
        <w:r w:rsidR="004043DF">
          <w:rPr>
            <w:noProof/>
            <w:webHidden/>
          </w:rPr>
          <w:tab/>
        </w:r>
        <w:r w:rsidR="004043DF">
          <w:rPr>
            <w:noProof/>
            <w:webHidden/>
          </w:rPr>
          <w:fldChar w:fldCharType="begin"/>
        </w:r>
        <w:r w:rsidR="004043DF">
          <w:rPr>
            <w:noProof/>
            <w:webHidden/>
          </w:rPr>
          <w:instrText xml:space="preserve"> PAGEREF _Toc172830052 \h </w:instrText>
        </w:r>
        <w:r w:rsidR="004043DF">
          <w:rPr>
            <w:noProof/>
            <w:webHidden/>
          </w:rPr>
        </w:r>
        <w:r w:rsidR="004043DF">
          <w:rPr>
            <w:noProof/>
            <w:webHidden/>
          </w:rPr>
          <w:fldChar w:fldCharType="separate"/>
        </w:r>
        <w:r w:rsidR="00631DAD">
          <w:rPr>
            <w:noProof/>
            <w:webHidden/>
          </w:rPr>
          <w:t>81</w:t>
        </w:r>
        <w:r w:rsidR="004043DF">
          <w:rPr>
            <w:noProof/>
            <w:webHidden/>
          </w:rPr>
          <w:fldChar w:fldCharType="end"/>
        </w:r>
      </w:hyperlink>
    </w:p>
    <w:p w14:paraId="5DA47DD2" w14:textId="1177D326"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53" w:history="1">
        <w:r w:rsidR="004043DF" w:rsidRPr="005F20D8">
          <w:rPr>
            <w:rStyle w:val="Hyperlink"/>
            <w:rFonts w:eastAsiaTheme="majorEastAsia"/>
            <w:noProof/>
          </w:rPr>
          <w:t>5.4 Results</w:t>
        </w:r>
        <w:r w:rsidR="004043DF">
          <w:rPr>
            <w:noProof/>
            <w:webHidden/>
          </w:rPr>
          <w:tab/>
        </w:r>
        <w:r w:rsidR="004043DF">
          <w:rPr>
            <w:noProof/>
            <w:webHidden/>
          </w:rPr>
          <w:fldChar w:fldCharType="begin"/>
        </w:r>
        <w:r w:rsidR="004043DF">
          <w:rPr>
            <w:noProof/>
            <w:webHidden/>
          </w:rPr>
          <w:instrText xml:space="preserve"> PAGEREF _Toc172830053 \h </w:instrText>
        </w:r>
        <w:r w:rsidR="004043DF">
          <w:rPr>
            <w:noProof/>
            <w:webHidden/>
          </w:rPr>
        </w:r>
        <w:r w:rsidR="004043DF">
          <w:rPr>
            <w:noProof/>
            <w:webHidden/>
          </w:rPr>
          <w:fldChar w:fldCharType="separate"/>
        </w:r>
        <w:r w:rsidR="00631DAD">
          <w:rPr>
            <w:noProof/>
            <w:webHidden/>
          </w:rPr>
          <w:t>82</w:t>
        </w:r>
        <w:r w:rsidR="004043DF">
          <w:rPr>
            <w:noProof/>
            <w:webHidden/>
          </w:rPr>
          <w:fldChar w:fldCharType="end"/>
        </w:r>
      </w:hyperlink>
    </w:p>
    <w:p w14:paraId="0A7BD7C1" w14:textId="4715D287" w:rsidR="004043DF" w:rsidRDefault="00BC2009">
      <w:pPr>
        <w:pStyle w:val="TOC3"/>
        <w:rPr>
          <w:rFonts w:asciiTheme="minorHAnsi" w:eastAsiaTheme="minorEastAsia" w:hAnsiTheme="minorHAnsi" w:cstheme="minorBidi"/>
          <w:noProof/>
          <w:kern w:val="2"/>
          <w:szCs w:val="24"/>
          <w14:ligatures w14:val="standardContextual"/>
        </w:rPr>
      </w:pPr>
      <w:hyperlink w:anchor="_Toc172830054" w:history="1">
        <w:r w:rsidR="004043DF" w:rsidRPr="005F20D8">
          <w:rPr>
            <w:rStyle w:val="Hyperlink"/>
            <w:rFonts w:eastAsiaTheme="majorEastAsia"/>
            <w:noProof/>
          </w:rPr>
          <w:t>5.4.1 Interface shear computer model validation</w:t>
        </w:r>
        <w:r w:rsidR="004043DF">
          <w:rPr>
            <w:noProof/>
            <w:webHidden/>
          </w:rPr>
          <w:tab/>
        </w:r>
        <w:r w:rsidR="004043DF">
          <w:rPr>
            <w:noProof/>
            <w:webHidden/>
          </w:rPr>
          <w:fldChar w:fldCharType="begin"/>
        </w:r>
        <w:r w:rsidR="004043DF">
          <w:rPr>
            <w:noProof/>
            <w:webHidden/>
          </w:rPr>
          <w:instrText xml:space="preserve"> PAGEREF _Toc172830054 \h </w:instrText>
        </w:r>
        <w:r w:rsidR="004043DF">
          <w:rPr>
            <w:noProof/>
            <w:webHidden/>
          </w:rPr>
        </w:r>
        <w:r w:rsidR="004043DF">
          <w:rPr>
            <w:noProof/>
            <w:webHidden/>
          </w:rPr>
          <w:fldChar w:fldCharType="separate"/>
        </w:r>
        <w:r w:rsidR="00631DAD">
          <w:rPr>
            <w:noProof/>
            <w:webHidden/>
          </w:rPr>
          <w:t>82</w:t>
        </w:r>
        <w:r w:rsidR="004043DF">
          <w:rPr>
            <w:noProof/>
            <w:webHidden/>
          </w:rPr>
          <w:fldChar w:fldCharType="end"/>
        </w:r>
      </w:hyperlink>
    </w:p>
    <w:p w14:paraId="4C10C142" w14:textId="76F29151" w:rsidR="004043DF" w:rsidRDefault="00BC2009">
      <w:pPr>
        <w:pStyle w:val="TOC3"/>
        <w:rPr>
          <w:rFonts w:asciiTheme="minorHAnsi" w:eastAsiaTheme="minorEastAsia" w:hAnsiTheme="minorHAnsi" w:cstheme="minorBidi"/>
          <w:noProof/>
          <w:kern w:val="2"/>
          <w:szCs w:val="24"/>
          <w14:ligatures w14:val="standardContextual"/>
        </w:rPr>
      </w:pPr>
      <w:hyperlink w:anchor="_Toc172830055" w:history="1">
        <w:r w:rsidR="004043DF" w:rsidRPr="005F20D8">
          <w:rPr>
            <w:rStyle w:val="Hyperlink"/>
            <w:rFonts w:eastAsiaTheme="majorEastAsia"/>
            <w:noProof/>
          </w:rPr>
          <w:t>5.4.2 Hourglass interface stress analysis</w:t>
        </w:r>
        <w:r w:rsidR="004043DF">
          <w:rPr>
            <w:noProof/>
            <w:webHidden/>
          </w:rPr>
          <w:tab/>
        </w:r>
        <w:r w:rsidR="004043DF">
          <w:rPr>
            <w:noProof/>
            <w:webHidden/>
          </w:rPr>
          <w:fldChar w:fldCharType="begin"/>
        </w:r>
        <w:r w:rsidR="004043DF">
          <w:rPr>
            <w:noProof/>
            <w:webHidden/>
          </w:rPr>
          <w:instrText xml:space="preserve"> PAGEREF _Toc172830055 \h </w:instrText>
        </w:r>
        <w:r w:rsidR="004043DF">
          <w:rPr>
            <w:noProof/>
            <w:webHidden/>
          </w:rPr>
        </w:r>
        <w:r w:rsidR="004043DF">
          <w:rPr>
            <w:noProof/>
            <w:webHidden/>
          </w:rPr>
          <w:fldChar w:fldCharType="separate"/>
        </w:r>
        <w:r w:rsidR="00631DAD">
          <w:rPr>
            <w:noProof/>
            <w:webHidden/>
          </w:rPr>
          <w:t>82</w:t>
        </w:r>
        <w:r w:rsidR="004043DF">
          <w:rPr>
            <w:noProof/>
            <w:webHidden/>
          </w:rPr>
          <w:fldChar w:fldCharType="end"/>
        </w:r>
      </w:hyperlink>
    </w:p>
    <w:p w14:paraId="39D2D905" w14:textId="5638EAD3" w:rsidR="004043DF" w:rsidRDefault="00BC2009">
      <w:pPr>
        <w:pStyle w:val="TOC3"/>
        <w:rPr>
          <w:rFonts w:asciiTheme="minorHAnsi" w:eastAsiaTheme="minorEastAsia" w:hAnsiTheme="minorHAnsi" w:cstheme="minorBidi"/>
          <w:noProof/>
          <w:kern w:val="2"/>
          <w:szCs w:val="24"/>
          <w14:ligatures w14:val="standardContextual"/>
        </w:rPr>
      </w:pPr>
      <w:hyperlink w:anchor="_Toc172830056" w:history="1">
        <w:r w:rsidR="004043DF" w:rsidRPr="005F20D8">
          <w:rPr>
            <w:rStyle w:val="Hyperlink"/>
            <w:rFonts w:eastAsiaTheme="majorEastAsia"/>
            <w:noProof/>
          </w:rPr>
          <w:t>5.4.3 Hourglass interface shear performance with agarose</w:t>
        </w:r>
        <w:r w:rsidR="004043DF">
          <w:rPr>
            <w:noProof/>
            <w:webHidden/>
          </w:rPr>
          <w:tab/>
        </w:r>
        <w:r w:rsidR="004043DF">
          <w:rPr>
            <w:noProof/>
            <w:webHidden/>
          </w:rPr>
          <w:fldChar w:fldCharType="begin"/>
        </w:r>
        <w:r w:rsidR="004043DF">
          <w:rPr>
            <w:noProof/>
            <w:webHidden/>
          </w:rPr>
          <w:instrText xml:space="preserve"> PAGEREF _Toc172830056 \h </w:instrText>
        </w:r>
        <w:r w:rsidR="004043DF">
          <w:rPr>
            <w:noProof/>
            <w:webHidden/>
          </w:rPr>
        </w:r>
        <w:r w:rsidR="004043DF">
          <w:rPr>
            <w:noProof/>
            <w:webHidden/>
          </w:rPr>
          <w:fldChar w:fldCharType="separate"/>
        </w:r>
        <w:r w:rsidR="00631DAD">
          <w:rPr>
            <w:noProof/>
            <w:webHidden/>
          </w:rPr>
          <w:t>83</w:t>
        </w:r>
        <w:r w:rsidR="004043DF">
          <w:rPr>
            <w:noProof/>
            <w:webHidden/>
          </w:rPr>
          <w:fldChar w:fldCharType="end"/>
        </w:r>
      </w:hyperlink>
    </w:p>
    <w:p w14:paraId="68DC58B3" w14:textId="629A1928" w:rsidR="004043DF" w:rsidRDefault="00BC2009">
      <w:pPr>
        <w:pStyle w:val="TOC3"/>
        <w:rPr>
          <w:rFonts w:asciiTheme="minorHAnsi" w:eastAsiaTheme="minorEastAsia" w:hAnsiTheme="minorHAnsi" w:cstheme="minorBidi"/>
          <w:noProof/>
          <w:kern w:val="2"/>
          <w:szCs w:val="24"/>
          <w14:ligatures w14:val="standardContextual"/>
        </w:rPr>
      </w:pPr>
      <w:hyperlink w:anchor="_Toc172830057" w:history="1">
        <w:r w:rsidR="004043DF" w:rsidRPr="005F20D8">
          <w:rPr>
            <w:rStyle w:val="Hyperlink"/>
            <w:rFonts w:eastAsiaTheme="majorEastAsia"/>
            <w:noProof/>
          </w:rPr>
          <w:t>5.4.4 The hourglass interface enhanced shear performance with cartilage-matrix hydrogels</w:t>
        </w:r>
        <w:r w:rsidR="004043DF">
          <w:rPr>
            <w:noProof/>
            <w:webHidden/>
          </w:rPr>
          <w:tab/>
        </w:r>
        <w:r w:rsidR="004043DF">
          <w:rPr>
            <w:noProof/>
            <w:webHidden/>
          </w:rPr>
          <w:fldChar w:fldCharType="begin"/>
        </w:r>
        <w:r w:rsidR="004043DF">
          <w:rPr>
            <w:noProof/>
            <w:webHidden/>
          </w:rPr>
          <w:instrText xml:space="preserve"> PAGEREF _Toc172830057 \h </w:instrText>
        </w:r>
        <w:r w:rsidR="004043DF">
          <w:rPr>
            <w:noProof/>
            <w:webHidden/>
          </w:rPr>
        </w:r>
        <w:r w:rsidR="004043DF">
          <w:rPr>
            <w:noProof/>
            <w:webHidden/>
          </w:rPr>
          <w:fldChar w:fldCharType="separate"/>
        </w:r>
        <w:r w:rsidR="00631DAD">
          <w:rPr>
            <w:noProof/>
            <w:webHidden/>
          </w:rPr>
          <w:t>85</w:t>
        </w:r>
        <w:r w:rsidR="004043DF">
          <w:rPr>
            <w:noProof/>
            <w:webHidden/>
          </w:rPr>
          <w:fldChar w:fldCharType="end"/>
        </w:r>
      </w:hyperlink>
    </w:p>
    <w:p w14:paraId="6843BA98" w14:textId="17F6D354" w:rsidR="004043DF" w:rsidRDefault="00BC2009">
      <w:pPr>
        <w:pStyle w:val="TOC3"/>
        <w:rPr>
          <w:rFonts w:asciiTheme="minorHAnsi" w:eastAsiaTheme="minorEastAsia" w:hAnsiTheme="minorHAnsi" w:cstheme="minorBidi"/>
          <w:noProof/>
          <w:kern w:val="2"/>
          <w:szCs w:val="24"/>
          <w14:ligatures w14:val="standardContextual"/>
        </w:rPr>
      </w:pPr>
      <w:hyperlink w:anchor="_Toc172830058" w:history="1">
        <w:r w:rsidR="004043DF" w:rsidRPr="005F20D8">
          <w:rPr>
            <w:rStyle w:val="Hyperlink"/>
            <w:rFonts w:eastAsiaTheme="majorEastAsia"/>
            <w:noProof/>
          </w:rPr>
          <w:t>5.4.5 Porous hourglass infill architecture supports compressive loads</w:t>
        </w:r>
        <w:r w:rsidR="004043DF">
          <w:rPr>
            <w:noProof/>
            <w:webHidden/>
          </w:rPr>
          <w:tab/>
        </w:r>
        <w:r w:rsidR="004043DF">
          <w:rPr>
            <w:noProof/>
            <w:webHidden/>
          </w:rPr>
          <w:fldChar w:fldCharType="begin"/>
        </w:r>
        <w:r w:rsidR="004043DF">
          <w:rPr>
            <w:noProof/>
            <w:webHidden/>
          </w:rPr>
          <w:instrText xml:space="preserve"> PAGEREF _Toc172830058 \h </w:instrText>
        </w:r>
        <w:r w:rsidR="004043DF">
          <w:rPr>
            <w:noProof/>
            <w:webHidden/>
          </w:rPr>
        </w:r>
        <w:r w:rsidR="004043DF">
          <w:rPr>
            <w:noProof/>
            <w:webHidden/>
          </w:rPr>
          <w:fldChar w:fldCharType="separate"/>
        </w:r>
        <w:r w:rsidR="00631DAD">
          <w:rPr>
            <w:noProof/>
            <w:webHidden/>
          </w:rPr>
          <w:t>86</w:t>
        </w:r>
        <w:r w:rsidR="004043DF">
          <w:rPr>
            <w:noProof/>
            <w:webHidden/>
          </w:rPr>
          <w:fldChar w:fldCharType="end"/>
        </w:r>
      </w:hyperlink>
    </w:p>
    <w:p w14:paraId="095A44D2" w14:textId="2B49B7C4"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59" w:history="1">
        <w:r w:rsidR="004043DF" w:rsidRPr="005F20D8">
          <w:rPr>
            <w:rStyle w:val="Hyperlink"/>
            <w:rFonts w:eastAsiaTheme="majorEastAsia"/>
            <w:noProof/>
          </w:rPr>
          <w:t>5.5 Discussion</w:t>
        </w:r>
        <w:r w:rsidR="004043DF">
          <w:rPr>
            <w:noProof/>
            <w:webHidden/>
          </w:rPr>
          <w:tab/>
        </w:r>
        <w:r w:rsidR="004043DF">
          <w:rPr>
            <w:noProof/>
            <w:webHidden/>
          </w:rPr>
          <w:fldChar w:fldCharType="begin"/>
        </w:r>
        <w:r w:rsidR="004043DF">
          <w:rPr>
            <w:noProof/>
            <w:webHidden/>
          </w:rPr>
          <w:instrText xml:space="preserve"> PAGEREF _Toc172830059 \h </w:instrText>
        </w:r>
        <w:r w:rsidR="004043DF">
          <w:rPr>
            <w:noProof/>
            <w:webHidden/>
          </w:rPr>
        </w:r>
        <w:r w:rsidR="004043DF">
          <w:rPr>
            <w:noProof/>
            <w:webHidden/>
          </w:rPr>
          <w:fldChar w:fldCharType="separate"/>
        </w:r>
        <w:r w:rsidR="00631DAD">
          <w:rPr>
            <w:noProof/>
            <w:webHidden/>
          </w:rPr>
          <w:t>87</w:t>
        </w:r>
        <w:r w:rsidR="004043DF">
          <w:rPr>
            <w:noProof/>
            <w:webHidden/>
          </w:rPr>
          <w:fldChar w:fldCharType="end"/>
        </w:r>
      </w:hyperlink>
    </w:p>
    <w:p w14:paraId="670ED978" w14:textId="2ED4274F"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60" w:history="1">
        <w:r w:rsidR="004043DF" w:rsidRPr="005F20D8">
          <w:rPr>
            <w:rStyle w:val="Hyperlink"/>
            <w:rFonts w:eastAsiaTheme="majorEastAsia"/>
            <w:noProof/>
          </w:rPr>
          <w:t>5.6 Conclusions</w:t>
        </w:r>
        <w:r w:rsidR="004043DF">
          <w:rPr>
            <w:noProof/>
            <w:webHidden/>
          </w:rPr>
          <w:tab/>
        </w:r>
        <w:r w:rsidR="004043DF">
          <w:rPr>
            <w:noProof/>
            <w:webHidden/>
          </w:rPr>
          <w:fldChar w:fldCharType="begin"/>
        </w:r>
        <w:r w:rsidR="004043DF">
          <w:rPr>
            <w:noProof/>
            <w:webHidden/>
          </w:rPr>
          <w:instrText xml:space="preserve"> PAGEREF _Toc172830060 \h </w:instrText>
        </w:r>
        <w:r w:rsidR="004043DF">
          <w:rPr>
            <w:noProof/>
            <w:webHidden/>
          </w:rPr>
        </w:r>
        <w:r w:rsidR="004043DF">
          <w:rPr>
            <w:noProof/>
            <w:webHidden/>
          </w:rPr>
          <w:fldChar w:fldCharType="separate"/>
        </w:r>
        <w:r w:rsidR="00631DAD">
          <w:rPr>
            <w:noProof/>
            <w:webHidden/>
          </w:rPr>
          <w:t>95</w:t>
        </w:r>
        <w:r w:rsidR="004043DF">
          <w:rPr>
            <w:noProof/>
            <w:webHidden/>
          </w:rPr>
          <w:fldChar w:fldCharType="end"/>
        </w:r>
      </w:hyperlink>
    </w:p>
    <w:p w14:paraId="3FB9BEBD" w14:textId="199D2592" w:rsidR="004043DF" w:rsidRDefault="00BC2009">
      <w:pPr>
        <w:pStyle w:val="TOC1"/>
        <w:rPr>
          <w:rFonts w:asciiTheme="minorHAnsi" w:eastAsiaTheme="minorEastAsia" w:hAnsiTheme="minorHAnsi" w:cstheme="minorBidi"/>
          <w:b w:val="0"/>
          <w:bCs w:val="0"/>
          <w:noProof/>
          <w:kern w:val="2"/>
          <w14:ligatures w14:val="standardContextual"/>
        </w:rPr>
      </w:pPr>
      <w:hyperlink w:anchor="_Toc172830061" w:history="1">
        <w:r w:rsidR="004043DF" w:rsidRPr="005F20D8">
          <w:rPr>
            <w:rStyle w:val="Hyperlink"/>
            <w:rFonts w:eastAsiaTheme="majorEastAsia"/>
            <w:noProof/>
          </w:rPr>
          <w:t>Chapter 6: 3D-Printed Polycaprolactone Scaffolds Embedded with Hydroxyapatite, Devitalized Tendon, or Demineralized Bone Matrix</w:t>
        </w:r>
        <w:r w:rsidR="004043DF">
          <w:rPr>
            <w:noProof/>
            <w:webHidden/>
          </w:rPr>
          <w:tab/>
        </w:r>
        <w:r w:rsidR="004043DF">
          <w:rPr>
            <w:noProof/>
            <w:webHidden/>
          </w:rPr>
          <w:fldChar w:fldCharType="begin"/>
        </w:r>
        <w:r w:rsidR="004043DF">
          <w:rPr>
            <w:noProof/>
            <w:webHidden/>
          </w:rPr>
          <w:instrText xml:space="preserve"> PAGEREF _Toc172830061 \h </w:instrText>
        </w:r>
        <w:r w:rsidR="004043DF">
          <w:rPr>
            <w:noProof/>
            <w:webHidden/>
          </w:rPr>
        </w:r>
        <w:r w:rsidR="004043DF">
          <w:rPr>
            <w:noProof/>
            <w:webHidden/>
          </w:rPr>
          <w:fldChar w:fldCharType="separate"/>
        </w:r>
        <w:r w:rsidR="00631DAD">
          <w:rPr>
            <w:noProof/>
            <w:webHidden/>
          </w:rPr>
          <w:t>98</w:t>
        </w:r>
        <w:r w:rsidR="004043DF">
          <w:rPr>
            <w:noProof/>
            <w:webHidden/>
          </w:rPr>
          <w:fldChar w:fldCharType="end"/>
        </w:r>
      </w:hyperlink>
    </w:p>
    <w:p w14:paraId="53D732F3" w14:textId="53C0319C"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62" w:history="1">
        <w:r w:rsidR="004043DF" w:rsidRPr="005F20D8">
          <w:rPr>
            <w:rStyle w:val="Hyperlink"/>
            <w:rFonts w:eastAsiaTheme="majorEastAsia"/>
            <w:noProof/>
          </w:rPr>
          <w:t>6.1 Abstract</w:t>
        </w:r>
        <w:r w:rsidR="004043DF">
          <w:rPr>
            <w:noProof/>
            <w:webHidden/>
          </w:rPr>
          <w:tab/>
        </w:r>
        <w:r w:rsidR="004043DF">
          <w:rPr>
            <w:noProof/>
            <w:webHidden/>
          </w:rPr>
          <w:fldChar w:fldCharType="begin"/>
        </w:r>
        <w:r w:rsidR="004043DF">
          <w:rPr>
            <w:noProof/>
            <w:webHidden/>
          </w:rPr>
          <w:instrText xml:space="preserve"> PAGEREF _Toc172830062 \h </w:instrText>
        </w:r>
        <w:r w:rsidR="004043DF">
          <w:rPr>
            <w:noProof/>
            <w:webHidden/>
          </w:rPr>
        </w:r>
        <w:r w:rsidR="004043DF">
          <w:rPr>
            <w:noProof/>
            <w:webHidden/>
          </w:rPr>
          <w:fldChar w:fldCharType="separate"/>
        </w:r>
        <w:r w:rsidR="00631DAD">
          <w:rPr>
            <w:noProof/>
            <w:webHidden/>
          </w:rPr>
          <w:t>98</w:t>
        </w:r>
        <w:r w:rsidR="004043DF">
          <w:rPr>
            <w:noProof/>
            <w:webHidden/>
          </w:rPr>
          <w:fldChar w:fldCharType="end"/>
        </w:r>
      </w:hyperlink>
    </w:p>
    <w:p w14:paraId="01CA6966" w14:textId="0BC28C3B"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63" w:history="1">
        <w:r w:rsidR="004043DF" w:rsidRPr="005F20D8">
          <w:rPr>
            <w:rStyle w:val="Hyperlink"/>
            <w:rFonts w:eastAsiaTheme="majorEastAsia"/>
            <w:noProof/>
          </w:rPr>
          <w:t>6.2 Introduction</w:t>
        </w:r>
        <w:r w:rsidR="004043DF">
          <w:rPr>
            <w:noProof/>
            <w:webHidden/>
          </w:rPr>
          <w:tab/>
        </w:r>
        <w:r w:rsidR="004043DF">
          <w:rPr>
            <w:noProof/>
            <w:webHidden/>
          </w:rPr>
          <w:fldChar w:fldCharType="begin"/>
        </w:r>
        <w:r w:rsidR="004043DF">
          <w:rPr>
            <w:noProof/>
            <w:webHidden/>
          </w:rPr>
          <w:instrText xml:space="preserve"> PAGEREF _Toc172830063 \h </w:instrText>
        </w:r>
        <w:r w:rsidR="004043DF">
          <w:rPr>
            <w:noProof/>
            <w:webHidden/>
          </w:rPr>
        </w:r>
        <w:r w:rsidR="004043DF">
          <w:rPr>
            <w:noProof/>
            <w:webHidden/>
          </w:rPr>
          <w:fldChar w:fldCharType="separate"/>
        </w:r>
        <w:r w:rsidR="00631DAD">
          <w:rPr>
            <w:noProof/>
            <w:webHidden/>
          </w:rPr>
          <w:t>99</w:t>
        </w:r>
        <w:r w:rsidR="004043DF">
          <w:rPr>
            <w:noProof/>
            <w:webHidden/>
          </w:rPr>
          <w:fldChar w:fldCharType="end"/>
        </w:r>
      </w:hyperlink>
    </w:p>
    <w:p w14:paraId="4D3A2EB8" w14:textId="78FEE342"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64" w:history="1">
        <w:r w:rsidR="004043DF" w:rsidRPr="005F20D8">
          <w:rPr>
            <w:rStyle w:val="Hyperlink"/>
            <w:rFonts w:eastAsiaTheme="majorEastAsia"/>
            <w:noProof/>
          </w:rPr>
          <w:t>6.3 Methods</w:t>
        </w:r>
        <w:r w:rsidR="004043DF">
          <w:rPr>
            <w:noProof/>
            <w:webHidden/>
          </w:rPr>
          <w:tab/>
        </w:r>
        <w:r w:rsidR="004043DF">
          <w:rPr>
            <w:noProof/>
            <w:webHidden/>
          </w:rPr>
          <w:fldChar w:fldCharType="begin"/>
        </w:r>
        <w:r w:rsidR="004043DF">
          <w:rPr>
            <w:noProof/>
            <w:webHidden/>
          </w:rPr>
          <w:instrText xml:space="preserve"> PAGEREF _Toc172830064 \h </w:instrText>
        </w:r>
        <w:r w:rsidR="004043DF">
          <w:rPr>
            <w:noProof/>
            <w:webHidden/>
          </w:rPr>
        </w:r>
        <w:r w:rsidR="004043DF">
          <w:rPr>
            <w:noProof/>
            <w:webHidden/>
          </w:rPr>
          <w:fldChar w:fldCharType="separate"/>
        </w:r>
        <w:r w:rsidR="00631DAD">
          <w:rPr>
            <w:noProof/>
            <w:webHidden/>
          </w:rPr>
          <w:t>102</w:t>
        </w:r>
        <w:r w:rsidR="004043DF">
          <w:rPr>
            <w:noProof/>
            <w:webHidden/>
          </w:rPr>
          <w:fldChar w:fldCharType="end"/>
        </w:r>
      </w:hyperlink>
    </w:p>
    <w:p w14:paraId="4C1F1952" w14:textId="6058E376" w:rsidR="004043DF" w:rsidRDefault="00BC2009">
      <w:pPr>
        <w:pStyle w:val="TOC3"/>
        <w:rPr>
          <w:rFonts w:asciiTheme="minorHAnsi" w:eastAsiaTheme="minorEastAsia" w:hAnsiTheme="minorHAnsi" w:cstheme="minorBidi"/>
          <w:noProof/>
          <w:kern w:val="2"/>
          <w:szCs w:val="24"/>
          <w14:ligatures w14:val="standardContextual"/>
        </w:rPr>
      </w:pPr>
      <w:hyperlink w:anchor="_Toc172830065" w:history="1">
        <w:r w:rsidR="004043DF" w:rsidRPr="005F20D8">
          <w:rPr>
            <w:rStyle w:val="Hyperlink"/>
            <w:rFonts w:eastAsiaTheme="majorEastAsia"/>
            <w:noProof/>
          </w:rPr>
          <w:t>6.3.1 Supplies</w:t>
        </w:r>
        <w:r w:rsidR="004043DF">
          <w:rPr>
            <w:noProof/>
            <w:webHidden/>
          </w:rPr>
          <w:tab/>
        </w:r>
        <w:r w:rsidR="004043DF">
          <w:rPr>
            <w:noProof/>
            <w:webHidden/>
          </w:rPr>
          <w:fldChar w:fldCharType="begin"/>
        </w:r>
        <w:r w:rsidR="004043DF">
          <w:rPr>
            <w:noProof/>
            <w:webHidden/>
          </w:rPr>
          <w:instrText xml:space="preserve"> PAGEREF _Toc172830065 \h </w:instrText>
        </w:r>
        <w:r w:rsidR="004043DF">
          <w:rPr>
            <w:noProof/>
            <w:webHidden/>
          </w:rPr>
        </w:r>
        <w:r w:rsidR="004043DF">
          <w:rPr>
            <w:noProof/>
            <w:webHidden/>
          </w:rPr>
          <w:fldChar w:fldCharType="separate"/>
        </w:r>
        <w:r w:rsidR="00631DAD">
          <w:rPr>
            <w:noProof/>
            <w:webHidden/>
          </w:rPr>
          <w:t>102</w:t>
        </w:r>
        <w:r w:rsidR="004043DF">
          <w:rPr>
            <w:noProof/>
            <w:webHidden/>
          </w:rPr>
          <w:fldChar w:fldCharType="end"/>
        </w:r>
      </w:hyperlink>
    </w:p>
    <w:p w14:paraId="601B2C6A" w14:textId="2057AE5A" w:rsidR="004043DF" w:rsidRDefault="00BC2009">
      <w:pPr>
        <w:pStyle w:val="TOC3"/>
        <w:rPr>
          <w:rFonts w:asciiTheme="minorHAnsi" w:eastAsiaTheme="minorEastAsia" w:hAnsiTheme="minorHAnsi" w:cstheme="minorBidi"/>
          <w:noProof/>
          <w:kern w:val="2"/>
          <w:szCs w:val="24"/>
          <w14:ligatures w14:val="standardContextual"/>
        </w:rPr>
      </w:pPr>
      <w:hyperlink w:anchor="_Toc172830066" w:history="1">
        <w:r w:rsidR="004043DF" w:rsidRPr="005F20D8">
          <w:rPr>
            <w:rStyle w:val="Hyperlink"/>
            <w:rFonts w:eastAsiaTheme="majorEastAsia"/>
            <w:noProof/>
          </w:rPr>
          <w:t>6.3.2 Filament making and 3D-printing scaffolds using fused deposition modeling</w:t>
        </w:r>
        <w:r w:rsidR="004043DF">
          <w:rPr>
            <w:noProof/>
            <w:webHidden/>
          </w:rPr>
          <w:tab/>
        </w:r>
        <w:r w:rsidR="004043DF">
          <w:rPr>
            <w:noProof/>
            <w:webHidden/>
          </w:rPr>
          <w:fldChar w:fldCharType="begin"/>
        </w:r>
        <w:r w:rsidR="004043DF">
          <w:rPr>
            <w:noProof/>
            <w:webHidden/>
          </w:rPr>
          <w:instrText xml:space="preserve"> PAGEREF _Toc172830066 \h </w:instrText>
        </w:r>
        <w:r w:rsidR="004043DF">
          <w:rPr>
            <w:noProof/>
            <w:webHidden/>
          </w:rPr>
        </w:r>
        <w:r w:rsidR="004043DF">
          <w:rPr>
            <w:noProof/>
            <w:webHidden/>
          </w:rPr>
          <w:fldChar w:fldCharType="separate"/>
        </w:r>
        <w:r w:rsidR="00631DAD">
          <w:rPr>
            <w:noProof/>
            <w:webHidden/>
          </w:rPr>
          <w:t>103</w:t>
        </w:r>
        <w:r w:rsidR="004043DF">
          <w:rPr>
            <w:noProof/>
            <w:webHidden/>
          </w:rPr>
          <w:fldChar w:fldCharType="end"/>
        </w:r>
      </w:hyperlink>
    </w:p>
    <w:p w14:paraId="0D83BF3E" w14:textId="48AB5BAA" w:rsidR="004043DF" w:rsidRDefault="00BC2009">
      <w:pPr>
        <w:pStyle w:val="TOC3"/>
        <w:rPr>
          <w:rFonts w:asciiTheme="minorHAnsi" w:eastAsiaTheme="minorEastAsia" w:hAnsiTheme="minorHAnsi" w:cstheme="minorBidi"/>
          <w:noProof/>
          <w:kern w:val="2"/>
          <w:szCs w:val="24"/>
          <w14:ligatures w14:val="standardContextual"/>
        </w:rPr>
      </w:pPr>
      <w:hyperlink w:anchor="_Toc172830067" w:history="1">
        <w:r w:rsidR="004043DF" w:rsidRPr="005F20D8">
          <w:rPr>
            <w:rStyle w:val="Hyperlink"/>
            <w:rFonts w:eastAsiaTheme="majorEastAsia"/>
            <w:noProof/>
          </w:rPr>
          <w:t>6.3.3 Print dimensions and quality assessment</w:t>
        </w:r>
        <w:r w:rsidR="004043DF">
          <w:rPr>
            <w:noProof/>
            <w:webHidden/>
          </w:rPr>
          <w:tab/>
        </w:r>
        <w:r w:rsidR="004043DF">
          <w:rPr>
            <w:noProof/>
            <w:webHidden/>
          </w:rPr>
          <w:fldChar w:fldCharType="begin"/>
        </w:r>
        <w:r w:rsidR="004043DF">
          <w:rPr>
            <w:noProof/>
            <w:webHidden/>
          </w:rPr>
          <w:instrText xml:space="preserve"> PAGEREF _Toc172830067 \h </w:instrText>
        </w:r>
        <w:r w:rsidR="004043DF">
          <w:rPr>
            <w:noProof/>
            <w:webHidden/>
          </w:rPr>
        </w:r>
        <w:r w:rsidR="004043DF">
          <w:rPr>
            <w:noProof/>
            <w:webHidden/>
          </w:rPr>
          <w:fldChar w:fldCharType="separate"/>
        </w:r>
        <w:r w:rsidR="00631DAD">
          <w:rPr>
            <w:noProof/>
            <w:webHidden/>
          </w:rPr>
          <w:t>104</w:t>
        </w:r>
        <w:r w:rsidR="004043DF">
          <w:rPr>
            <w:noProof/>
            <w:webHidden/>
          </w:rPr>
          <w:fldChar w:fldCharType="end"/>
        </w:r>
      </w:hyperlink>
    </w:p>
    <w:p w14:paraId="124C741C" w14:textId="1FEFE42D" w:rsidR="004043DF" w:rsidRDefault="00BC2009">
      <w:pPr>
        <w:pStyle w:val="TOC3"/>
        <w:rPr>
          <w:rFonts w:asciiTheme="minorHAnsi" w:eastAsiaTheme="minorEastAsia" w:hAnsiTheme="minorHAnsi" w:cstheme="minorBidi"/>
          <w:noProof/>
          <w:kern w:val="2"/>
          <w:szCs w:val="24"/>
          <w14:ligatures w14:val="standardContextual"/>
        </w:rPr>
      </w:pPr>
      <w:hyperlink w:anchor="_Toc172830068" w:history="1">
        <w:r w:rsidR="004043DF" w:rsidRPr="005F20D8">
          <w:rPr>
            <w:rStyle w:val="Hyperlink"/>
            <w:rFonts w:eastAsiaTheme="majorEastAsia"/>
            <w:noProof/>
          </w:rPr>
          <w:t>6.3.4 Scanning electron microscopy and energy dispersive X-ray spectroscopy</w:t>
        </w:r>
        <w:r w:rsidR="004043DF">
          <w:rPr>
            <w:noProof/>
            <w:webHidden/>
          </w:rPr>
          <w:tab/>
        </w:r>
        <w:r w:rsidR="004043DF">
          <w:rPr>
            <w:noProof/>
            <w:webHidden/>
          </w:rPr>
          <w:fldChar w:fldCharType="begin"/>
        </w:r>
        <w:r w:rsidR="004043DF">
          <w:rPr>
            <w:noProof/>
            <w:webHidden/>
          </w:rPr>
          <w:instrText xml:space="preserve"> PAGEREF _Toc172830068 \h </w:instrText>
        </w:r>
        <w:r w:rsidR="004043DF">
          <w:rPr>
            <w:noProof/>
            <w:webHidden/>
          </w:rPr>
        </w:r>
        <w:r w:rsidR="004043DF">
          <w:rPr>
            <w:noProof/>
            <w:webHidden/>
          </w:rPr>
          <w:fldChar w:fldCharType="separate"/>
        </w:r>
        <w:r w:rsidR="00631DAD">
          <w:rPr>
            <w:noProof/>
            <w:webHidden/>
          </w:rPr>
          <w:t>104</w:t>
        </w:r>
        <w:r w:rsidR="004043DF">
          <w:rPr>
            <w:noProof/>
            <w:webHidden/>
          </w:rPr>
          <w:fldChar w:fldCharType="end"/>
        </w:r>
      </w:hyperlink>
    </w:p>
    <w:p w14:paraId="1A0F0DB2" w14:textId="2173A183" w:rsidR="004043DF" w:rsidRDefault="00BC2009">
      <w:pPr>
        <w:pStyle w:val="TOC3"/>
        <w:rPr>
          <w:rFonts w:asciiTheme="minorHAnsi" w:eastAsiaTheme="minorEastAsia" w:hAnsiTheme="minorHAnsi" w:cstheme="minorBidi"/>
          <w:noProof/>
          <w:kern w:val="2"/>
          <w:szCs w:val="24"/>
          <w14:ligatures w14:val="standardContextual"/>
        </w:rPr>
      </w:pPr>
      <w:hyperlink w:anchor="_Toc172830069" w:history="1">
        <w:r w:rsidR="004043DF" w:rsidRPr="005F20D8">
          <w:rPr>
            <w:rStyle w:val="Hyperlink"/>
            <w:rFonts w:eastAsiaTheme="majorEastAsia"/>
            <w:noProof/>
          </w:rPr>
          <w:t>6.3.5 Unconfined compression testing</w:t>
        </w:r>
        <w:r w:rsidR="004043DF">
          <w:rPr>
            <w:noProof/>
            <w:webHidden/>
          </w:rPr>
          <w:tab/>
        </w:r>
        <w:r w:rsidR="004043DF">
          <w:rPr>
            <w:noProof/>
            <w:webHidden/>
          </w:rPr>
          <w:fldChar w:fldCharType="begin"/>
        </w:r>
        <w:r w:rsidR="004043DF">
          <w:rPr>
            <w:noProof/>
            <w:webHidden/>
          </w:rPr>
          <w:instrText xml:space="preserve"> PAGEREF _Toc172830069 \h </w:instrText>
        </w:r>
        <w:r w:rsidR="004043DF">
          <w:rPr>
            <w:noProof/>
            <w:webHidden/>
          </w:rPr>
        </w:r>
        <w:r w:rsidR="004043DF">
          <w:rPr>
            <w:noProof/>
            <w:webHidden/>
          </w:rPr>
          <w:fldChar w:fldCharType="separate"/>
        </w:r>
        <w:r w:rsidR="00631DAD">
          <w:rPr>
            <w:noProof/>
            <w:webHidden/>
          </w:rPr>
          <w:t>104</w:t>
        </w:r>
        <w:r w:rsidR="004043DF">
          <w:rPr>
            <w:noProof/>
            <w:webHidden/>
          </w:rPr>
          <w:fldChar w:fldCharType="end"/>
        </w:r>
      </w:hyperlink>
    </w:p>
    <w:p w14:paraId="4E8D2FFE" w14:textId="064E829B" w:rsidR="004043DF" w:rsidRDefault="00BC2009">
      <w:pPr>
        <w:pStyle w:val="TOC3"/>
        <w:rPr>
          <w:rFonts w:asciiTheme="minorHAnsi" w:eastAsiaTheme="minorEastAsia" w:hAnsiTheme="minorHAnsi" w:cstheme="minorBidi"/>
          <w:noProof/>
          <w:kern w:val="2"/>
          <w:szCs w:val="24"/>
          <w14:ligatures w14:val="standardContextual"/>
        </w:rPr>
      </w:pPr>
      <w:hyperlink w:anchor="_Toc172830070" w:history="1">
        <w:r w:rsidR="004043DF" w:rsidRPr="005F20D8">
          <w:rPr>
            <w:rStyle w:val="Hyperlink"/>
            <w:rFonts w:eastAsiaTheme="majorEastAsia"/>
            <w:noProof/>
          </w:rPr>
          <w:t>6.3.6 Cell culture</w:t>
        </w:r>
        <w:r w:rsidR="004043DF">
          <w:rPr>
            <w:noProof/>
            <w:webHidden/>
          </w:rPr>
          <w:tab/>
        </w:r>
        <w:r w:rsidR="004043DF">
          <w:rPr>
            <w:noProof/>
            <w:webHidden/>
          </w:rPr>
          <w:fldChar w:fldCharType="begin"/>
        </w:r>
        <w:r w:rsidR="004043DF">
          <w:rPr>
            <w:noProof/>
            <w:webHidden/>
          </w:rPr>
          <w:instrText xml:space="preserve"> PAGEREF _Toc172830070 \h </w:instrText>
        </w:r>
        <w:r w:rsidR="004043DF">
          <w:rPr>
            <w:noProof/>
            <w:webHidden/>
          </w:rPr>
        </w:r>
        <w:r w:rsidR="004043DF">
          <w:rPr>
            <w:noProof/>
            <w:webHidden/>
          </w:rPr>
          <w:fldChar w:fldCharType="separate"/>
        </w:r>
        <w:r w:rsidR="00631DAD">
          <w:rPr>
            <w:noProof/>
            <w:webHidden/>
          </w:rPr>
          <w:t>105</w:t>
        </w:r>
        <w:r w:rsidR="004043DF">
          <w:rPr>
            <w:noProof/>
            <w:webHidden/>
          </w:rPr>
          <w:fldChar w:fldCharType="end"/>
        </w:r>
      </w:hyperlink>
    </w:p>
    <w:p w14:paraId="1977044F" w14:textId="344ED854" w:rsidR="004043DF" w:rsidRDefault="00BC2009">
      <w:pPr>
        <w:pStyle w:val="TOC3"/>
        <w:rPr>
          <w:rFonts w:asciiTheme="minorHAnsi" w:eastAsiaTheme="minorEastAsia" w:hAnsiTheme="minorHAnsi" w:cstheme="minorBidi"/>
          <w:noProof/>
          <w:kern w:val="2"/>
          <w:szCs w:val="24"/>
          <w14:ligatures w14:val="standardContextual"/>
        </w:rPr>
      </w:pPr>
      <w:hyperlink w:anchor="_Toc172830071" w:history="1">
        <w:r w:rsidR="004043DF" w:rsidRPr="005F20D8">
          <w:rPr>
            <w:rStyle w:val="Hyperlink"/>
            <w:rFonts w:eastAsiaTheme="majorEastAsia"/>
            <w:noProof/>
          </w:rPr>
          <w:t>6.3.7 Reverse transcription quantitative polymerase chain reaction</w:t>
        </w:r>
        <w:r w:rsidR="004043DF">
          <w:rPr>
            <w:noProof/>
            <w:webHidden/>
          </w:rPr>
          <w:tab/>
        </w:r>
        <w:r w:rsidR="004043DF">
          <w:rPr>
            <w:noProof/>
            <w:webHidden/>
          </w:rPr>
          <w:fldChar w:fldCharType="begin"/>
        </w:r>
        <w:r w:rsidR="004043DF">
          <w:rPr>
            <w:noProof/>
            <w:webHidden/>
          </w:rPr>
          <w:instrText xml:space="preserve"> PAGEREF _Toc172830071 \h </w:instrText>
        </w:r>
        <w:r w:rsidR="004043DF">
          <w:rPr>
            <w:noProof/>
            <w:webHidden/>
          </w:rPr>
        </w:r>
        <w:r w:rsidR="004043DF">
          <w:rPr>
            <w:noProof/>
            <w:webHidden/>
          </w:rPr>
          <w:fldChar w:fldCharType="separate"/>
        </w:r>
        <w:r w:rsidR="00631DAD">
          <w:rPr>
            <w:noProof/>
            <w:webHidden/>
          </w:rPr>
          <w:t>105</w:t>
        </w:r>
        <w:r w:rsidR="004043DF">
          <w:rPr>
            <w:noProof/>
            <w:webHidden/>
          </w:rPr>
          <w:fldChar w:fldCharType="end"/>
        </w:r>
      </w:hyperlink>
    </w:p>
    <w:p w14:paraId="05ED06CC" w14:textId="2A772FCD" w:rsidR="004043DF" w:rsidRDefault="00BC2009">
      <w:pPr>
        <w:pStyle w:val="TOC3"/>
        <w:rPr>
          <w:rFonts w:asciiTheme="minorHAnsi" w:eastAsiaTheme="minorEastAsia" w:hAnsiTheme="minorHAnsi" w:cstheme="minorBidi"/>
          <w:noProof/>
          <w:kern w:val="2"/>
          <w:szCs w:val="24"/>
          <w14:ligatures w14:val="standardContextual"/>
        </w:rPr>
      </w:pPr>
      <w:hyperlink w:anchor="_Toc172830072" w:history="1">
        <w:r w:rsidR="004043DF" w:rsidRPr="005F20D8">
          <w:rPr>
            <w:rStyle w:val="Hyperlink"/>
            <w:rFonts w:eastAsiaTheme="majorEastAsia"/>
            <w:noProof/>
          </w:rPr>
          <w:t>6.3.8 Statistical analysis</w:t>
        </w:r>
        <w:r w:rsidR="004043DF">
          <w:rPr>
            <w:noProof/>
            <w:webHidden/>
          </w:rPr>
          <w:tab/>
        </w:r>
        <w:r w:rsidR="004043DF">
          <w:rPr>
            <w:noProof/>
            <w:webHidden/>
          </w:rPr>
          <w:fldChar w:fldCharType="begin"/>
        </w:r>
        <w:r w:rsidR="004043DF">
          <w:rPr>
            <w:noProof/>
            <w:webHidden/>
          </w:rPr>
          <w:instrText xml:space="preserve"> PAGEREF _Toc172830072 \h </w:instrText>
        </w:r>
        <w:r w:rsidR="004043DF">
          <w:rPr>
            <w:noProof/>
            <w:webHidden/>
          </w:rPr>
        </w:r>
        <w:r w:rsidR="004043DF">
          <w:rPr>
            <w:noProof/>
            <w:webHidden/>
          </w:rPr>
          <w:fldChar w:fldCharType="separate"/>
        </w:r>
        <w:r w:rsidR="00631DAD">
          <w:rPr>
            <w:noProof/>
            <w:webHidden/>
          </w:rPr>
          <w:t>106</w:t>
        </w:r>
        <w:r w:rsidR="004043DF">
          <w:rPr>
            <w:noProof/>
            <w:webHidden/>
          </w:rPr>
          <w:fldChar w:fldCharType="end"/>
        </w:r>
      </w:hyperlink>
    </w:p>
    <w:p w14:paraId="712A6725" w14:textId="538A31A7"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73" w:history="1">
        <w:r w:rsidR="004043DF" w:rsidRPr="005F20D8">
          <w:rPr>
            <w:rStyle w:val="Hyperlink"/>
            <w:rFonts w:eastAsiaTheme="majorEastAsia"/>
            <w:noProof/>
          </w:rPr>
          <w:t>6.4 Experimental Results</w:t>
        </w:r>
        <w:r w:rsidR="004043DF">
          <w:rPr>
            <w:noProof/>
            <w:webHidden/>
          </w:rPr>
          <w:tab/>
        </w:r>
        <w:r w:rsidR="004043DF">
          <w:rPr>
            <w:noProof/>
            <w:webHidden/>
          </w:rPr>
          <w:fldChar w:fldCharType="begin"/>
        </w:r>
        <w:r w:rsidR="004043DF">
          <w:rPr>
            <w:noProof/>
            <w:webHidden/>
          </w:rPr>
          <w:instrText xml:space="preserve"> PAGEREF _Toc172830073 \h </w:instrText>
        </w:r>
        <w:r w:rsidR="004043DF">
          <w:rPr>
            <w:noProof/>
            <w:webHidden/>
          </w:rPr>
        </w:r>
        <w:r w:rsidR="004043DF">
          <w:rPr>
            <w:noProof/>
            <w:webHidden/>
          </w:rPr>
          <w:fldChar w:fldCharType="separate"/>
        </w:r>
        <w:r w:rsidR="00631DAD">
          <w:rPr>
            <w:noProof/>
            <w:webHidden/>
          </w:rPr>
          <w:t>106</w:t>
        </w:r>
        <w:r w:rsidR="004043DF">
          <w:rPr>
            <w:noProof/>
            <w:webHidden/>
          </w:rPr>
          <w:fldChar w:fldCharType="end"/>
        </w:r>
      </w:hyperlink>
    </w:p>
    <w:p w14:paraId="02C3E8A3" w14:textId="466B07E5" w:rsidR="004043DF" w:rsidRDefault="00BC2009">
      <w:pPr>
        <w:pStyle w:val="TOC3"/>
        <w:rPr>
          <w:rFonts w:asciiTheme="minorHAnsi" w:eastAsiaTheme="minorEastAsia" w:hAnsiTheme="minorHAnsi" w:cstheme="minorBidi"/>
          <w:noProof/>
          <w:kern w:val="2"/>
          <w:szCs w:val="24"/>
          <w14:ligatures w14:val="standardContextual"/>
        </w:rPr>
      </w:pPr>
      <w:hyperlink w:anchor="_Toc172830074" w:history="1">
        <w:r w:rsidR="004043DF" w:rsidRPr="005F20D8">
          <w:rPr>
            <w:rStyle w:val="Hyperlink"/>
            <w:rFonts w:eastAsiaTheme="majorEastAsia"/>
            <w:noProof/>
          </w:rPr>
          <w:t>6.4.1 Print Quality</w:t>
        </w:r>
        <w:r w:rsidR="004043DF">
          <w:rPr>
            <w:noProof/>
            <w:webHidden/>
          </w:rPr>
          <w:tab/>
        </w:r>
        <w:r w:rsidR="004043DF">
          <w:rPr>
            <w:noProof/>
            <w:webHidden/>
          </w:rPr>
          <w:fldChar w:fldCharType="begin"/>
        </w:r>
        <w:r w:rsidR="004043DF">
          <w:rPr>
            <w:noProof/>
            <w:webHidden/>
          </w:rPr>
          <w:instrText xml:space="preserve"> PAGEREF _Toc172830074 \h </w:instrText>
        </w:r>
        <w:r w:rsidR="004043DF">
          <w:rPr>
            <w:noProof/>
            <w:webHidden/>
          </w:rPr>
        </w:r>
        <w:r w:rsidR="004043DF">
          <w:rPr>
            <w:noProof/>
            <w:webHidden/>
          </w:rPr>
          <w:fldChar w:fldCharType="separate"/>
        </w:r>
        <w:r w:rsidR="00631DAD">
          <w:rPr>
            <w:noProof/>
            <w:webHidden/>
          </w:rPr>
          <w:t>106</w:t>
        </w:r>
        <w:r w:rsidR="004043DF">
          <w:rPr>
            <w:noProof/>
            <w:webHidden/>
          </w:rPr>
          <w:fldChar w:fldCharType="end"/>
        </w:r>
      </w:hyperlink>
    </w:p>
    <w:p w14:paraId="30C061CC" w14:textId="0327DE2F" w:rsidR="004043DF" w:rsidRDefault="00BC2009">
      <w:pPr>
        <w:pStyle w:val="TOC3"/>
        <w:rPr>
          <w:rFonts w:asciiTheme="minorHAnsi" w:eastAsiaTheme="minorEastAsia" w:hAnsiTheme="minorHAnsi" w:cstheme="minorBidi"/>
          <w:noProof/>
          <w:kern w:val="2"/>
          <w:szCs w:val="24"/>
          <w14:ligatures w14:val="standardContextual"/>
        </w:rPr>
      </w:pPr>
      <w:hyperlink w:anchor="_Toc172830075" w:history="1">
        <w:r w:rsidR="004043DF" w:rsidRPr="005F20D8">
          <w:rPr>
            <w:rStyle w:val="Hyperlink"/>
            <w:rFonts w:eastAsiaTheme="majorEastAsia"/>
            <w:noProof/>
          </w:rPr>
          <w:t>6.4.2 Visible light spectrum analysis</w:t>
        </w:r>
        <w:r w:rsidR="004043DF">
          <w:rPr>
            <w:noProof/>
            <w:webHidden/>
          </w:rPr>
          <w:tab/>
        </w:r>
        <w:r w:rsidR="004043DF">
          <w:rPr>
            <w:noProof/>
            <w:webHidden/>
          </w:rPr>
          <w:fldChar w:fldCharType="begin"/>
        </w:r>
        <w:r w:rsidR="004043DF">
          <w:rPr>
            <w:noProof/>
            <w:webHidden/>
          </w:rPr>
          <w:instrText xml:space="preserve"> PAGEREF _Toc172830075 \h </w:instrText>
        </w:r>
        <w:r w:rsidR="004043DF">
          <w:rPr>
            <w:noProof/>
            <w:webHidden/>
          </w:rPr>
        </w:r>
        <w:r w:rsidR="004043DF">
          <w:rPr>
            <w:noProof/>
            <w:webHidden/>
          </w:rPr>
          <w:fldChar w:fldCharType="separate"/>
        </w:r>
        <w:r w:rsidR="00631DAD">
          <w:rPr>
            <w:noProof/>
            <w:webHidden/>
          </w:rPr>
          <w:t>107</w:t>
        </w:r>
        <w:r w:rsidR="004043DF">
          <w:rPr>
            <w:noProof/>
            <w:webHidden/>
          </w:rPr>
          <w:fldChar w:fldCharType="end"/>
        </w:r>
      </w:hyperlink>
    </w:p>
    <w:p w14:paraId="5F74ABDF" w14:textId="6CA3B0A6" w:rsidR="004043DF" w:rsidRDefault="00BC2009">
      <w:pPr>
        <w:pStyle w:val="TOC3"/>
        <w:rPr>
          <w:rFonts w:asciiTheme="minorHAnsi" w:eastAsiaTheme="minorEastAsia" w:hAnsiTheme="minorHAnsi" w:cstheme="minorBidi"/>
          <w:noProof/>
          <w:kern w:val="2"/>
          <w:szCs w:val="24"/>
          <w14:ligatures w14:val="standardContextual"/>
        </w:rPr>
      </w:pPr>
      <w:hyperlink w:anchor="_Toc172830076" w:history="1">
        <w:r w:rsidR="004043DF" w:rsidRPr="005F20D8">
          <w:rPr>
            <w:rStyle w:val="Hyperlink"/>
            <w:rFonts w:eastAsiaTheme="majorEastAsia"/>
            <w:noProof/>
          </w:rPr>
          <w:t>6.4.3 Scanning electron microscopy and X-ray energy dispersive spectroscopy</w:t>
        </w:r>
        <w:r w:rsidR="004043DF">
          <w:rPr>
            <w:noProof/>
            <w:webHidden/>
          </w:rPr>
          <w:tab/>
        </w:r>
        <w:r w:rsidR="004043DF">
          <w:rPr>
            <w:noProof/>
            <w:webHidden/>
          </w:rPr>
          <w:fldChar w:fldCharType="begin"/>
        </w:r>
        <w:r w:rsidR="004043DF">
          <w:rPr>
            <w:noProof/>
            <w:webHidden/>
          </w:rPr>
          <w:instrText xml:space="preserve"> PAGEREF _Toc172830076 \h </w:instrText>
        </w:r>
        <w:r w:rsidR="004043DF">
          <w:rPr>
            <w:noProof/>
            <w:webHidden/>
          </w:rPr>
        </w:r>
        <w:r w:rsidR="004043DF">
          <w:rPr>
            <w:noProof/>
            <w:webHidden/>
          </w:rPr>
          <w:fldChar w:fldCharType="separate"/>
        </w:r>
        <w:r w:rsidR="00631DAD">
          <w:rPr>
            <w:noProof/>
            <w:webHidden/>
          </w:rPr>
          <w:t>107</w:t>
        </w:r>
        <w:r w:rsidR="004043DF">
          <w:rPr>
            <w:noProof/>
            <w:webHidden/>
          </w:rPr>
          <w:fldChar w:fldCharType="end"/>
        </w:r>
      </w:hyperlink>
    </w:p>
    <w:p w14:paraId="19F275E9" w14:textId="0D3BB588" w:rsidR="004043DF" w:rsidRDefault="00BC2009">
      <w:pPr>
        <w:pStyle w:val="TOC3"/>
        <w:rPr>
          <w:rFonts w:asciiTheme="minorHAnsi" w:eastAsiaTheme="minorEastAsia" w:hAnsiTheme="minorHAnsi" w:cstheme="minorBidi"/>
          <w:noProof/>
          <w:kern w:val="2"/>
          <w:szCs w:val="24"/>
          <w14:ligatures w14:val="standardContextual"/>
        </w:rPr>
      </w:pPr>
      <w:hyperlink w:anchor="_Toc172830077" w:history="1">
        <w:r w:rsidR="004043DF" w:rsidRPr="005F20D8">
          <w:rPr>
            <w:rStyle w:val="Hyperlink"/>
            <w:rFonts w:eastAsiaTheme="majorEastAsia"/>
            <w:noProof/>
          </w:rPr>
          <w:t>6.4.4 Unconfined compression</w:t>
        </w:r>
        <w:r w:rsidR="004043DF">
          <w:rPr>
            <w:noProof/>
            <w:webHidden/>
          </w:rPr>
          <w:tab/>
        </w:r>
        <w:r w:rsidR="004043DF">
          <w:rPr>
            <w:noProof/>
            <w:webHidden/>
          </w:rPr>
          <w:fldChar w:fldCharType="begin"/>
        </w:r>
        <w:r w:rsidR="004043DF">
          <w:rPr>
            <w:noProof/>
            <w:webHidden/>
          </w:rPr>
          <w:instrText xml:space="preserve"> PAGEREF _Toc172830077 \h </w:instrText>
        </w:r>
        <w:r w:rsidR="004043DF">
          <w:rPr>
            <w:noProof/>
            <w:webHidden/>
          </w:rPr>
        </w:r>
        <w:r w:rsidR="004043DF">
          <w:rPr>
            <w:noProof/>
            <w:webHidden/>
          </w:rPr>
          <w:fldChar w:fldCharType="separate"/>
        </w:r>
        <w:r w:rsidR="00631DAD">
          <w:rPr>
            <w:noProof/>
            <w:webHidden/>
          </w:rPr>
          <w:t>108</w:t>
        </w:r>
        <w:r w:rsidR="004043DF">
          <w:rPr>
            <w:noProof/>
            <w:webHidden/>
          </w:rPr>
          <w:fldChar w:fldCharType="end"/>
        </w:r>
      </w:hyperlink>
    </w:p>
    <w:p w14:paraId="05A234B4" w14:textId="61E6B9B2" w:rsidR="004043DF" w:rsidRDefault="00BC2009">
      <w:pPr>
        <w:pStyle w:val="TOC3"/>
        <w:rPr>
          <w:rFonts w:asciiTheme="minorHAnsi" w:eastAsiaTheme="minorEastAsia" w:hAnsiTheme="minorHAnsi" w:cstheme="minorBidi"/>
          <w:noProof/>
          <w:kern w:val="2"/>
          <w:szCs w:val="24"/>
          <w14:ligatures w14:val="standardContextual"/>
        </w:rPr>
      </w:pPr>
      <w:hyperlink w:anchor="_Toc172830078" w:history="1">
        <w:r w:rsidR="004043DF" w:rsidRPr="005F20D8">
          <w:rPr>
            <w:rStyle w:val="Hyperlink"/>
            <w:rFonts w:eastAsiaTheme="majorEastAsia"/>
            <w:noProof/>
          </w:rPr>
          <w:t>6.4.5 Reverse transcription quantitative polymerase chain reaction</w:t>
        </w:r>
        <w:r w:rsidR="004043DF">
          <w:rPr>
            <w:noProof/>
            <w:webHidden/>
          </w:rPr>
          <w:tab/>
        </w:r>
        <w:r w:rsidR="004043DF">
          <w:rPr>
            <w:noProof/>
            <w:webHidden/>
          </w:rPr>
          <w:fldChar w:fldCharType="begin"/>
        </w:r>
        <w:r w:rsidR="004043DF">
          <w:rPr>
            <w:noProof/>
            <w:webHidden/>
          </w:rPr>
          <w:instrText xml:space="preserve"> PAGEREF _Toc172830078 \h </w:instrText>
        </w:r>
        <w:r w:rsidR="004043DF">
          <w:rPr>
            <w:noProof/>
            <w:webHidden/>
          </w:rPr>
        </w:r>
        <w:r w:rsidR="004043DF">
          <w:rPr>
            <w:noProof/>
            <w:webHidden/>
          </w:rPr>
          <w:fldChar w:fldCharType="separate"/>
        </w:r>
        <w:r w:rsidR="00631DAD">
          <w:rPr>
            <w:noProof/>
            <w:webHidden/>
          </w:rPr>
          <w:t>108</w:t>
        </w:r>
        <w:r w:rsidR="004043DF">
          <w:rPr>
            <w:noProof/>
            <w:webHidden/>
          </w:rPr>
          <w:fldChar w:fldCharType="end"/>
        </w:r>
      </w:hyperlink>
    </w:p>
    <w:p w14:paraId="3ACC94B0" w14:textId="14695B07"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79" w:history="1">
        <w:r w:rsidR="004043DF" w:rsidRPr="005F20D8">
          <w:rPr>
            <w:rStyle w:val="Hyperlink"/>
            <w:rFonts w:eastAsiaTheme="majorEastAsia"/>
            <w:noProof/>
          </w:rPr>
          <w:t>6.5 Discussion</w:t>
        </w:r>
        <w:r w:rsidR="004043DF">
          <w:rPr>
            <w:noProof/>
            <w:webHidden/>
          </w:rPr>
          <w:tab/>
        </w:r>
        <w:r w:rsidR="004043DF">
          <w:rPr>
            <w:noProof/>
            <w:webHidden/>
          </w:rPr>
          <w:fldChar w:fldCharType="begin"/>
        </w:r>
        <w:r w:rsidR="004043DF">
          <w:rPr>
            <w:noProof/>
            <w:webHidden/>
          </w:rPr>
          <w:instrText xml:space="preserve"> PAGEREF _Toc172830079 \h </w:instrText>
        </w:r>
        <w:r w:rsidR="004043DF">
          <w:rPr>
            <w:noProof/>
            <w:webHidden/>
          </w:rPr>
        </w:r>
        <w:r w:rsidR="004043DF">
          <w:rPr>
            <w:noProof/>
            <w:webHidden/>
          </w:rPr>
          <w:fldChar w:fldCharType="separate"/>
        </w:r>
        <w:r w:rsidR="00631DAD">
          <w:rPr>
            <w:noProof/>
            <w:webHidden/>
          </w:rPr>
          <w:t>109</w:t>
        </w:r>
        <w:r w:rsidR="004043DF">
          <w:rPr>
            <w:noProof/>
            <w:webHidden/>
          </w:rPr>
          <w:fldChar w:fldCharType="end"/>
        </w:r>
      </w:hyperlink>
    </w:p>
    <w:p w14:paraId="5570FFB9" w14:textId="2D45C68F"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80" w:history="1">
        <w:r w:rsidR="004043DF" w:rsidRPr="005F20D8">
          <w:rPr>
            <w:rStyle w:val="Hyperlink"/>
            <w:rFonts w:eastAsiaTheme="majorEastAsia"/>
            <w:noProof/>
          </w:rPr>
          <w:t>6.6 Conclusions</w:t>
        </w:r>
        <w:r w:rsidR="004043DF">
          <w:rPr>
            <w:noProof/>
            <w:webHidden/>
          </w:rPr>
          <w:tab/>
        </w:r>
        <w:r w:rsidR="004043DF">
          <w:rPr>
            <w:noProof/>
            <w:webHidden/>
          </w:rPr>
          <w:fldChar w:fldCharType="begin"/>
        </w:r>
        <w:r w:rsidR="004043DF">
          <w:rPr>
            <w:noProof/>
            <w:webHidden/>
          </w:rPr>
          <w:instrText xml:space="preserve"> PAGEREF _Toc172830080 \h </w:instrText>
        </w:r>
        <w:r w:rsidR="004043DF">
          <w:rPr>
            <w:noProof/>
            <w:webHidden/>
          </w:rPr>
        </w:r>
        <w:r w:rsidR="004043DF">
          <w:rPr>
            <w:noProof/>
            <w:webHidden/>
          </w:rPr>
          <w:fldChar w:fldCharType="separate"/>
        </w:r>
        <w:r w:rsidR="00631DAD">
          <w:rPr>
            <w:noProof/>
            <w:webHidden/>
          </w:rPr>
          <w:t>116</w:t>
        </w:r>
        <w:r w:rsidR="004043DF">
          <w:rPr>
            <w:noProof/>
            <w:webHidden/>
          </w:rPr>
          <w:fldChar w:fldCharType="end"/>
        </w:r>
      </w:hyperlink>
    </w:p>
    <w:p w14:paraId="6B0F499A" w14:textId="54702B74" w:rsidR="004043DF" w:rsidRDefault="00BC2009">
      <w:pPr>
        <w:pStyle w:val="TOC1"/>
        <w:rPr>
          <w:rFonts w:asciiTheme="minorHAnsi" w:eastAsiaTheme="minorEastAsia" w:hAnsiTheme="minorHAnsi" w:cstheme="minorBidi"/>
          <w:b w:val="0"/>
          <w:bCs w:val="0"/>
          <w:noProof/>
          <w:kern w:val="2"/>
          <w14:ligatures w14:val="standardContextual"/>
        </w:rPr>
      </w:pPr>
      <w:hyperlink w:anchor="_Toc172830081" w:history="1">
        <w:r w:rsidR="004043DF" w:rsidRPr="005F20D8">
          <w:rPr>
            <w:rStyle w:val="Hyperlink"/>
            <w:rFonts w:eastAsiaTheme="majorEastAsia"/>
            <w:noProof/>
          </w:rPr>
          <w:t>Chapter 7: Discussion and Conclusions</w:t>
        </w:r>
        <w:r w:rsidR="004043DF">
          <w:rPr>
            <w:noProof/>
            <w:webHidden/>
          </w:rPr>
          <w:tab/>
        </w:r>
        <w:r w:rsidR="004043DF">
          <w:rPr>
            <w:noProof/>
            <w:webHidden/>
          </w:rPr>
          <w:fldChar w:fldCharType="begin"/>
        </w:r>
        <w:r w:rsidR="004043DF">
          <w:rPr>
            <w:noProof/>
            <w:webHidden/>
          </w:rPr>
          <w:instrText xml:space="preserve"> PAGEREF _Toc172830081 \h </w:instrText>
        </w:r>
        <w:r w:rsidR="004043DF">
          <w:rPr>
            <w:noProof/>
            <w:webHidden/>
          </w:rPr>
        </w:r>
        <w:r w:rsidR="004043DF">
          <w:rPr>
            <w:noProof/>
            <w:webHidden/>
          </w:rPr>
          <w:fldChar w:fldCharType="separate"/>
        </w:r>
        <w:r w:rsidR="00631DAD">
          <w:rPr>
            <w:noProof/>
            <w:webHidden/>
          </w:rPr>
          <w:t>117</w:t>
        </w:r>
        <w:r w:rsidR="004043DF">
          <w:rPr>
            <w:noProof/>
            <w:webHidden/>
          </w:rPr>
          <w:fldChar w:fldCharType="end"/>
        </w:r>
      </w:hyperlink>
    </w:p>
    <w:p w14:paraId="44877A47" w14:textId="23561A22"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82" w:history="1">
        <w:r w:rsidR="004043DF" w:rsidRPr="005F20D8">
          <w:rPr>
            <w:rStyle w:val="Hyperlink"/>
            <w:rFonts w:eastAsiaTheme="majorEastAsia"/>
            <w:noProof/>
          </w:rPr>
          <w:t>7.1 Summary</w:t>
        </w:r>
        <w:r w:rsidR="004043DF">
          <w:rPr>
            <w:noProof/>
            <w:webHidden/>
          </w:rPr>
          <w:tab/>
        </w:r>
        <w:r w:rsidR="004043DF">
          <w:rPr>
            <w:noProof/>
            <w:webHidden/>
          </w:rPr>
          <w:fldChar w:fldCharType="begin"/>
        </w:r>
        <w:r w:rsidR="004043DF">
          <w:rPr>
            <w:noProof/>
            <w:webHidden/>
          </w:rPr>
          <w:instrText xml:space="preserve"> PAGEREF _Toc172830082 \h </w:instrText>
        </w:r>
        <w:r w:rsidR="004043DF">
          <w:rPr>
            <w:noProof/>
            <w:webHidden/>
          </w:rPr>
        </w:r>
        <w:r w:rsidR="004043DF">
          <w:rPr>
            <w:noProof/>
            <w:webHidden/>
          </w:rPr>
          <w:fldChar w:fldCharType="separate"/>
        </w:r>
        <w:r w:rsidR="00631DAD">
          <w:rPr>
            <w:noProof/>
            <w:webHidden/>
          </w:rPr>
          <w:t>117</w:t>
        </w:r>
        <w:r w:rsidR="004043DF">
          <w:rPr>
            <w:noProof/>
            <w:webHidden/>
          </w:rPr>
          <w:fldChar w:fldCharType="end"/>
        </w:r>
      </w:hyperlink>
    </w:p>
    <w:p w14:paraId="1C6ACDD6" w14:textId="4CE1E50C"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83" w:history="1">
        <w:r w:rsidR="004043DF" w:rsidRPr="005F20D8">
          <w:rPr>
            <w:rStyle w:val="Hyperlink"/>
            <w:rFonts w:eastAsiaTheme="majorEastAsia"/>
            <w:noProof/>
          </w:rPr>
          <w:t>7.2 Future Directions</w:t>
        </w:r>
        <w:r w:rsidR="004043DF">
          <w:rPr>
            <w:noProof/>
            <w:webHidden/>
          </w:rPr>
          <w:tab/>
        </w:r>
        <w:r w:rsidR="004043DF">
          <w:rPr>
            <w:noProof/>
            <w:webHidden/>
          </w:rPr>
          <w:fldChar w:fldCharType="begin"/>
        </w:r>
        <w:r w:rsidR="004043DF">
          <w:rPr>
            <w:noProof/>
            <w:webHidden/>
          </w:rPr>
          <w:instrText xml:space="preserve"> PAGEREF _Toc172830083 \h </w:instrText>
        </w:r>
        <w:r w:rsidR="004043DF">
          <w:rPr>
            <w:noProof/>
            <w:webHidden/>
          </w:rPr>
        </w:r>
        <w:r w:rsidR="004043DF">
          <w:rPr>
            <w:noProof/>
            <w:webHidden/>
          </w:rPr>
          <w:fldChar w:fldCharType="separate"/>
        </w:r>
        <w:r w:rsidR="00631DAD">
          <w:rPr>
            <w:noProof/>
            <w:webHidden/>
          </w:rPr>
          <w:t>119</w:t>
        </w:r>
        <w:r w:rsidR="004043DF">
          <w:rPr>
            <w:noProof/>
            <w:webHidden/>
          </w:rPr>
          <w:fldChar w:fldCharType="end"/>
        </w:r>
      </w:hyperlink>
    </w:p>
    <w:p w14:paraId="48674EA1" w14:textId="19A99A83" w:rsidR="004043DF" w:rsidRDefault="00BC2009">
      <w:pPr>
        <w:pStyle w:val="TOC2"/>
        <w:framePr w:wrap="around"/>
        <w:rPr>
          <w:rFonts w:asciiTheme="minorHAnsi" w:eastAsiaTheme="minorEastAsia" w:hAnsiTheme="minorHAnsi" w:cstheme="minorBidi"/>
          <w:bCs w:val="0"/>
          <w:noProof/>
          <w:kern w:val="2"/>
          <w:szCs w:val="24"/>
          <w14:ligatures w14:val="standardContextual"/>
        </w:rPr>
      </w:pPr>
      <w:hyperlink w:anchor="_Toc172830084" w:history="1">
        <w:r w:rsidR="004043DF" w:rsidRPr="005F20D8">
          <w:rPr>
            <w:rStyle w:val="Hyperlink"/>
            <w:rFonts w:eastAsiaTheme="majorEastAsia"/>
            <w:noProof/>
          </w:rPr>
          <w:t>7.3 Conclusion</w:t>
        </w:r>
        <w:r w:rsidR="004043DF">
          <w:rPr>
            <w:noProof/>
            <w:webHidden/>
          </w:rPr>
          <w:tab/>
        </w:r>
        <w:r w:rsidR="004043DF">
          <w:rPr>
            <w:noProof/>
            <w:webHidden/>
          </w:rPr>
          <w:fldChar w:fldCharType="begin"/>
        </w:r>
        <w:r w:rsidR="004043DF">
          <w:rPr>
            <w:noProof/>
            <w:webHidden/>
          </w:rPr>
          <w:instrText xml:space="preserve"> PAGEREF _Toc172830084 \h </w:instrText>
        </w:r>
        <w:r w:rsidR="004043DF">
          <w:rPr>
            <w:noProof/>
            <w:webHidden/>
          </w:rPr>
        </w:r>
        <w:r w:rsidR="004043DF">
          <w:rPr>
            <w:noProof/>
            <w:webHidden/>
          </w:rPr>
          <w:fldChar w:fldCharType="separate"/>
        </w:r>
        <w:r w:rsidR="00631DAD">
          <w:rPr>
            <w:noProof/>
            <w:webHidden/>
          </w:rPr>
          <w:t>122</w:t>
        </w:r>
        <w:r w:rsidR="004043DF">
          <w:rPr>
            <w:noProof/>
            <w:webHidden/>
          </w:rPr>
          <w:fldChar w:fldCharType="end"/>
        </w:r>
      </w:hyperlink>
    </w:p>
    <w:p w14:paraId="3E403FB2" w14:textId="096FB900" w:rsidR="004043DF" w:rsidRDefault="00BC2009">
      <w:pPr>
        <w:pStyle w:val="TOC1"/>
        <w:rPr>
          <w:rFonts w:asciiTheme="minorHAnsi" w:eastAsiaTheme="minorEastAsia" w:hAnsiTheme="minorHAnsi" w:cstheme="minorBidi"/>
          <w:b w:val="0"/>
          <w:bCs w:val="0"/>
          <w:noProof/>
          <w:kern w:val="2"/>
          <w14:ligatures w14:val="standardContextual"/>
        </w:rPr>
      </w:pPr>
      <w:hyperlink w:anchor="_Toc172830085" w:history="1">
        <w:r w:rsidR="004043DF" w:rsidRPr="005F20D8">
          <w:rPr>
            <w:rStyle w:val="Hyperlink"/>
            <w:rFonts w:eastAsiaTheme="majorEastAsia"/>
            <w:noProof/>
          </w:rPr>
          <w:t>References</w:t>
        </w:r>
        <w:r w:rsidR="004043DF">
          <w:rPr>
            <w:noProof/>
            <w:webHidden/>
          </w:rPr>
          <w:tab/>
        </w:r>
        <w:r w:rsidR="004043DF">
          <w:rPr>
            <w:noProof/>
            <w:webHidden/>
          </w:rPr>
          <w:fldChar w:fldCharType="begin"/>
        </w:r>
        <w:r w:rsidR="004043DF">
          <w:rPr>
            <w:noProof/>
            <w:webHidden/>
          </w:rPr>
          <w:instrText xml:space="preserve"> PAGEREF _Toc172830085 \h </w:instrText>
        </w:r>
        <w:r w:rsidR="004043DF">
          <w:rPr>
            <w:noProof/>
            <w:webHidden/>
          </w:rPr>
        </w:r>
        <w:r w:rsidR="004043DF">
          <w:rPr>
            <w:noProof/>
            <w:webHidden/>
          </w:rPr>
          <w:fldChar w:fldCharType="separate"/>
        </w:r>
        <w:r w:rsidR="00631DAD">
          <w:rPr>
            <w:noProof/>
            <w:webHidden/>
          </w:rPr>
          <w:t>123</w:t>
        </w:r>
        <w:r w:rsidR="004043DF">
          <w:rPr>
            <w:noProof/>
            <w:webHidden/>
          </w:rPr>
          <w:fldChar w:fldCharType="end"/>
        </w:r>
      </w:hyperlink>
    </w:p>
    <w:p w14:paraId="41D854E6" w14:textId="3DFFD1F5" w:rsidR="004043DF" w:rsidRDefault="00BC2009">
      <w:pPr>
        <w:pStyle w:val="TOC1"/>
        <w:rPr>
          <w:rFonts w:asciiTheme="minorHAnsi" w:eastAsiaTheme="minorEastAsia" w:hAnsiTheme="minorHAnsi" w:cstheme="minorBidi"/>
          <w:b w:val="0"/>
          <w:bCs w:val="0"/>
          <w:noProof/>
          <w:kern w:val="2"/>
          <w14:ligatures w14:val="standardContextual"/>
        </w:rPr>
      </w:pPr>
      <w:hyperlink w:anchor="_Toc172830086" w:history="1">
        <w:r w:rsidR="004043DF" w:rsidRPr="005F20D8">
          <w:rPr>
            <w:rStyle w:val="Hyperlink"/>
            <w:rFonts w:eastAsiaTheme="majorEastAsia"/>
            <w:noProof/>
          </w:rPr>
          <w:t>Appendix A: Figures</w:t>
        </w:r>
        <w:r w:rsidR="004043DF">
          <w:rPr>
            <w:noProof/>
            <w:webHidden/>
          </w:rPr>
          <w:tab/>
        </w:r>
        <w:r w:rsidR="004043DF">
          <w:rPr>
            <w:noProof/>
            <w:webHidden/>
          </w:rPr>
          <w:fldChar w:fldCharType="begin"/>
        </w:r>
        <w:r w:rsidR="004043DF">
          <w:rPr>
            <w:noProof/>
            <w:webHidden/>
          </w:rPr>
          <w:instrText xml:space="preserve"> PAGEREF _Toc172830086 \h </w:instrText>
        </w:r>
        <w:r w:rsidR="004043DF">
          <w:rPr>
            <w:noProof/>
            <w:webHidden/>
          </w:rPr>
        </w:r>
        <w:r w:rsidR="004043DF">
          <w:rPr>
            <w:noProof/>
            <w:webHidden/>
          </w:rPr>
          <w:fldChar w:fldCharType="separate"/>
        </w:r>
        <w:r w:rsidR="00631DAD">
          <w:rPr>
            <w:noProof/>
            <w:webHidden/>
          </w:rPr>
          <w:t>148</w:t>
        </w:r>
        <w:r w:rsidR="004043DF">
          <w:rPr>
            <w:noProof/>
            <w:webHidden/>
          </w:rPr>
          <w:fldChar w:fldCharType="end"/>
        </w:r>
      </w:hyperlink>
    </w:p>
    <w:p w14:paraId="233DCF1A" w14:textId="4FCDEF20" w:rsidR="004043DF" w:rsidRDefault="00BC2009">
      <w:pPr>
        <w:pStyle w:val="TOC1"/>
        <w:rPr>
          <w:rFonts w:asciiTheme="minorHAnsi" w:eastAsiaTheme="minorEastAsia" w:hAnsiTheme="minorHAnsi" w:cstheme="minorBidi"/>
          <w:b w:val="0"/>
          <w:bCs w:val="0"/>
          <w:noProof/>
          <w:kern w:val="2"/>
          <w14:ligatures w14:val="standardContextual"/>
        </w:rPr>
      </w:pPr>
      <w:hyperlink w:anchor="_Toc172830087" w:history="1">
        <w:r w:rsidR="004043DF" w:rsidRPr="005F20D8">
          <w:rPr>
            <w:rStyle w:val="Hyperlink"/>
            <w:rFonts w:eastAsiaTheme="majorEastAsia"/>
            <w:noProof/>
          </w:rPr>
          <w:t>Appendix B: Tables</w:t>
        </w:r>
        <w:r w:rsidR="004043DF">
          <w:rPr>
            <w:noProof/>
            <w:webHidden/>
          </w:rPr>
          <w:tab/>
        </w:r>
        <w:r w:rsidR="004043DF">
          <w:rPr>
            <w:noProof/>
            <w:webHidden/>
          </w:rPr>
          <w:fldChar w:fldCharType="begin"/>
        </w:r>
        <w:r w:rsidR="004043DF">
          <w:rPr>
            <w:noProof/>
            <w:webHidden/>
          </w:rPr>
          <w:instrText xml:space="preserve"> PAGEREF _Toc172830087 \h </w:instrText>
        </w:r>
        <w:r w:rsidR="004043DF">
          <w:rPr>
            <w:noProof/>
            <w:webHidden/>
          </w:rPr>
        </w:r>
        <w:r w:rsidR="004043DF">
          <w:rPr>
            <w:noProof/>
            <w:webHidden/>
          </w:rPr>
          <w:fldChar w:fldCharType="separate"/>
        </w:r>
        <w:r w:rsidR="00631DAD">
          <w:rPr>
            <w:noProof/>
            <w:webHidden/>
          </w:rPr>
          <w:t>191</w:t>
        </w:r>
        <w:r w:rsidR="004043DF">
          <w:rPr>
            <w:noProof/>
            <w:webHidden/>
          </w:rPr>
          <w:fldChar w:fldCharType="end"/>
        </w:r>
      </w:hyperlink>
    </w:p>
    <w:p w14:paraId="153EE03B" w14:textId="13992E5A" w:rsidR="004043DF" w:rsidRDefault="00BC2009">
      <w:pPr>
        <w:pStyle w:val="TOC1"/>
        <w:rPr>
          <w:rFonts w:asciiTheme="minorHAnsi" w:eastAsiaTheme="minorEastAsia" w:hAnsiTheme="minorHAnsi" w:cstheme="minorBidi"/>
          <w:b w:val="0"/>
          <w:bCs w:val="0"/>
          <w:noProof/>
          <w:kern w:val="2"/>
          <w14:ligatures w14:val="standardContextual"/>
        </w:rPr>
      </w:pPr>
      <w:hyperlink w:anchor="_Toc172830088" w:history="1">
        <w:r w:rsidR="004043DF" w:rsidRPr="005F20D8">
          <w:rPr>
            <w:rStyle w:val="Hyperlink"/>
            <w:rFonts w:eastAsiaTheme="majorEastAsia"/>
            <w:noProof/>
          </w:rPr>
          <w:t>Appendix C: Supplementary Material – Chapter 3</w:t>
        </w:r>
        <w:r w:rsidR="004043DF">
          <w:rPr>
            <w:noProof/>
            <w:webHidden/>
          </w:rPr>
          <w:tab/>
        </w:r>
        <w:r w:rsidR="004043DF">
          <w:rPr>
            <w:noProof/>
            <w:webHidden/>
          </w:rPr>
          <w:fldChar w:fldCharType="begin"/>
        </w:r>
        <w:r w:rsidR="004043DF">
          <w:rPr>
            <w:noProof/>
            <w:webHidden/>
          </w:rPr>
          <w:instrText xml:space="preserve"> PAGEREF _Toc172830088 \h </w:instrText>
        </w:r>
        <w:r w:rsidR="004043DF">
          <w:rPr>
            <w:noProof/>
            <w:webHidden/>
          </w:rPr>
        </w:r>
        <w:r w:rsidR="004043DF">
          <w:rPr>
            <w:noProof/>
            <w:webHidden/>
          </w:rPr>
          <w:fldChar w:fldCharType="separate"/>
        </w:r>
        <w:r w:rsidR="00631DAD">
          <w:rPr>
            <w:noProof/>
            <w:webHidden/>
          </w:rPr>
          <w:t>205</w:t>
        </w:r>
        <w:r w:rsidR="004043DF">
          <w:rPr>
            <w:noProof/>
            <w:webHidden/>
          </w:rPr>
          <w:fldChar w:fldCharType="end"/>
        </w:r>
      </w:hyperlink>
    </w:p>
    <w:p w14:paraId="282CEB5C" w14:textId="2450A7E1" w:rsidR="004043DF" w:rsidRDefault="00BC2009">
      <w:pPr>
        <w:pStyle w:val="TOC1"/>
        <w:rPr>
          <w:rFonts w:asciiTheme="minorHAnsi" w:eastAsiaTheme="minorEastAsia" w:hAnsiTheme="minorHAnsi" w:cstheme="minorBidi"/>
          <w:b w:val="0"/>
          <w:bCs w:val="0"/>
          <w:noProof/>
          <w:kern w:val="2"/>
          <w14:ligatures w14:val="standardContextual"/>
        </w:rPr>
      </w:pPr>
      <w:hyperlink w:anchor="_Toc172830089" w:history="1">
        <w:r w:rsidR="004043DF" w:rsidRPr="005F20D8">
          <w:rPr>
            <w:rStyle w:val="Hyperlink"/>
            <w:rFonts w:eastAsiaTheme="majorEastAsia"/>
            <w:noProof/>
          </w:rPr>
          <w:t>Appendix D: Supplementary Material – Chapter 4</w:t>
        </w:r>
        <w:r w:rsidR="004043DF">
          <w:rPr>
            <w:noProof/>
            <w:webHidden/>
          </w:rPr>
          <w:tab/>
        </w:r>
        <w:r w:rsidR="004043DF">
          <w:rPr>
            <w:noProof/>
            <w:webHidden/>
          </w:rPr>
          <w:fldChar w:fldCharType="begin"/>
        </w:r>
        <w:r w:rsidR="004043DF">
          <w:rPr>
            <w:noProof/>
            <w:webHidden/>
          </w:rPr>
          <w:instrText xml:space="preserve"> PAGEREF _Toc172830089 \h </w:instrText>
        </w:r>
        <w:r w:rsidR="004043DF">
          <w:rPr>
            <w:noProof/>
            <w:webHidden/>
          </w:rPr>
        </w:r>
        <w:r w:rsidR="004043DF">
          <w:rPr>
            <w:noProof/>
            <w:webHidden/>
          </w:rPr>
          <w:fldChar w:fldCharType="separate"/>
        </w:r>
        <w:r w:rsidR="00631DAD">
          <w:rPr>
            <w:noProof/>
            <w:webHidden/>
          </w:rPr>
          <w:t>207</w:t>
        </w:r>
        <w:r w:rsidR="004043DF">
          <w:rPr>
            <w:noProof/>
            <w:webHidden/>
          </w:rPr>
          <w:fldChar w:fldCharType="end"/>
        </w:r>
      </w:hyperlink>
    </w:p>
    <w:p w14:paraId="5C752553" w14:textId="5E4DFD8A" w:rsidR="006B2CCE" w:rsidRDefault="0018347E" w:rsidP="0042388F">
      <w:pPr>
        <w:pStyle w:val="Heading1"/>
        <w:rPr>
          <w:caps/>
          <w:sz w:val="24"/>
          <w:szCs w:val="24"/>
        </w:rPr>
      </w:pPr>
      <w:r>
        <w:rPr>
          <w:caps/>
          <w:sz w:val="24"/>
          <w:szCs w:val="24"/>
        </w:rPr>
        <w:fldChar w:fldCharType="end"/>
      </w:r>
    </w:p>
    <w:p w14:paraId="4EA1A507" w14:textId="56177694" w:rsidR="008B74DA" w:rsidRDefault="008B74DA">
      <w:pPr>
        <w:rPr>
          <w:b/>
          <w:bCs/>
          <w:caps/>
        </w:rPr>
      </w:pPr>
      <w:r>
        <w:rPr>
          <w:b/>
          <w:bCs/>
          <w:caps/>
        </w:rPr>
        <w:br w:type="page"/>
      </w:r>
    </w:p>
    <w:p w14:paraId="623DE1F0" w14:textId="77777777" w:rsidR="00BA4BC7" w:rsidRDefault="008B74DA" w:rsidP="00BA4BC7">
      <w:pPr>
        <w:pStyle w:val="Heading1"/>
        <w:ind w:left="1170" w:hanging="1170"/>
        <w:rPr>
          <w:noProof/>
        </w:rPr>
      </w:pPr>
      <w:bookmarkStart w:id="4" w:name="_Toc172829977"/>
      <w:r>
        <w:lastRenderedPageBreak/>
        <w:t>List of Figures</w:t>
      </w:r>
      <w:bookmarkEnd w:id="4"/>
      <w:r w:rsidR="0063417C">
        <w:rPr>
          <w:b w:val="0"/>
          <w:bCs w:val="0"/>
          <w:sz w:val="24"/>
          <w:szCs w:val="24"/>
        </w:rPr>
        <w:fldChar w:fldCharType="begin"/>
      </w:r>
      <w:r w:rsidR="0063417C">
        <w:rPr>
          <w:b w:val="0"/>
          <w:bCs w:val="0"/>
          <w:sz w:val="24"/>
          <w:szCs w:val="24"/>
        </w:rPr>
        <w:instrText xml:space="preserve"> TOC \h \z \t "Caption,1" \c "Figure" </w:instrText>
      </w:r>
      <w:r w:rsidR="0063417C">
        <w:rPr>
          <w:b w:val="0"/>
          <w:bCs w:val="0"/>
          <w:sz w:val="24"/>
          <w:szCs w:val="24"/>
        </w:rPr>
        <w:fldChar w:fldCharType="separate"/>
      </w:r>
    </w:p>
    <w:p w14:paraId="7B11A254" w14:textId="3807D563"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58" w:history="1">
        <w:r w:rsidR="00BA4BC7" w:rsidRPr="00292C70">
          <w:rPr>
            <w:rStyle w:val="Hyperlink"/>
            <w:noProof/>
          </w:rPr>
          <w:t>Figure 2.1: Venn diagram schematic of strategies that have leveraged stratified scaffolds and 3D-printing for biomedical applications.</w:t>
        </w:r>
        <w:r w:rsidR="00BA4BC7">
          <w:rPr>
            <w:noProof/>
            <w:webHidden/>
          </w:rPr>
          <w:tab/>
        </w:r>
        <w:r w:rsidR="00BA4BC7">
          <w:rPr>
            <w:noProof/>
            <w:webHidden/>
          </w:rPr>
          <w:fldChar w:fldCharType="begin"/>
        </w:r>
        <w:r w:rsidR="00BA4BC7">
          <w:rPr>
            <w:noProof/>
            <w:webHidden/>
          </w:rPr>
          <w:instrText xml:space="preserve"> PAGEREF _Toc166667258 \h </w:instrText>
        </w:r>
        <w:r w:rsidR="00BA4BC7">
          <w:rPr>
            <w:noProof/>
            <w:webHidden/>
          </w:rPr>
        </w:r>
        <w:r w:rsidR="00BA4BC7">
          <w:rPr>
            <w:noProof/>
            <w:webHidden/>
          </w:rPr>
          <w:fldChar w:fldCharType="separate"/>
        </w:r>
        <w:r w:rsidR="00631DAD">
          <w:rPr>
            <w:noProof/>
            <w:webHidden/>
          </w:rPr>
          <w:t>149</w:t>
        </w:r>
        <w:r w:rsidR="00BA4BC7">
          <w:rPr>
            <w:noProof/>
            <w:webHidden/>
          </w:rPr>
          <w:fldChar w:fldCharType="end"/>
        </w:r>
      </w:hyperlink>
    </w:p>
    <w:p w14:paraId="6E8D712A" w14:textId="40D5296E"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59" w:history="1">
        <w:r w:rsidR="00BA4BC7" w:rsidRPr="00292C70">
          <w:rPr>
            <w:rStyle w:val="Hyperlink"/>
            <w:noProof/>
          </w:rPr>
          <w:t>Figure 2.2: Osteochondral mechanical interface evaluation methods.</w:t>
        </w:r>
        <w:r w:rsidR="00BA4BC7">
          <w:rPr>
            <w:noProof/>
            <w:webHidden/>
          </w:rPr>
          <w:tab/>
        </w:r>
        <w:r w:rsidR="00BA4BC7">
          <w:rPr>
            <w:noProof/>
            <w:webHidden/>
          </w:rPr>
          <w:fldChar w:fldCharType="begin"/>
        </w:r>
        <w:r w:rsidR="00BA4BC7">
          <w:rPr>
            <w:noProof/>
            <w:webHidden/>
          </w:rPr>
          <w:instrText xml:space="preserve"> PAGEREF _Toc166667259 \h </w:instrText>
        </w:r>
        <w:r w:rsidR="00BA4BC7">
          <w:rPr>
            <w:noProof/>
            <w:webHidden/>
          </w:rPr>
        </w:r>
        <w:r w:rsidR="00BA4BC7">
          <w:rPr>
            <w:noProof/>
            <w:webHidden/>
          </w:rPr>
          <w:fldChar w:fldCharType="separate"/>
        </w:r>
        <w:r w:rsidR="00631DAD">
          <w:rPr>
            <w:noProof/>
            <w:webHidden/>
          </w:rPr>
          <w:t>150</w:t>
        </w:r>
        <w:r w:rsidR="00BA4BC7">
          <w:rPr>
            <w:noProof/>
            <w:webHidden/>
          </w:rPr>
          <w:fldChar w:fldCharType="end"/>
        </w:r>
      </w:hyperlink>
    </w:p>
    <w:p w14:paraId="433B53D1" w14:textId="2F60E1A2"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60" w:history="1">
        <w:r w:rsidR="00BA4BC7" w:rsidRPr="00292C70">
          <w:rPr>
            <w:rStyle w:val="Hyperlink"/>
            <w:noProof/>
          </w:rPr>
          <w:t>Figure 3.1: Aim 1 Gene expression of human bone mesenchymal stem cells 24 days after seeding on hydrogels.</w:t>
        </w:r>
        <w:r w:rsidR="00BA4BC7">
          <w:rPr>
            <w:noProof/>
            <w:webHidden/>
          </w:rPr>
          <w:tab/>
        </w:r>
        <w:r w:rsidR="00BA4BC7">
          <w:rPr>
            <w:noProof/>
            <w:webHidden/>
          </w:rPr>
          <w:fldChar w:fldCharType="begin"/>
        </w:r>
        <w:r w:rsidR="00BA4BC7">
          <w:rPr>
            <w:noProof/>
            <w:webHidden/>
          </w:rPr>
          <w:instrText xml:space="preserve"> PAGEREF _Toc166667260 \h </w:instrText>
        </w:r>
        <w:r w:rsidR="00BA4BC7">
          <w:rPr>
            <w:noProof/>
            <w:webHidden/>
          </w:rPr>
        </w:r>
        <w:r w:rsidR="00BA4BC7">
          <w:rPr>
            <w:noProof/>
            <w:webHidden/>
          </w:rPr>
          <w:fldChar w:fldCharType="separate"/>
        </w:r>
        <w:r w:rsidR="00631DAD">
          <w:rPr>
            <w:noProof/>
            <w:webHidden/>
          </w:rPr>
          <w:t>151</w:t>
        </w:r>
        <w:r w:rsidR="00BA4BC7">
          <w:rPr>
            <w:noProof/>
            <w:webHidden/>
          </w:rPr>
          <w:fldChar w:fldCharType="end"/>
        </w:r>
      </w:hyperlink>
    </w:p>
    <w:p w14:paraId="560B40A2" w14:textId="1260C32D"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61" w:history="1">
        <w:r w:rsidR="00BA4BC7" w:rsidRPr="00292C70">
          <w:rPr>
            <w:rStyle w:val="Hyperlink"/>
            <w:noProof/>
          </w:rPr>
          <w:t>Figure 3.2: Aim 1 Compressive elastic moduli and failure properties of hydrogels. With stress and strain being negative values for compression, those values are presented here as magnitudes.</w:t>
        </w:r>
        <w:r w:rsidR="00BA4BC7">
          <w:rPr>
            <w:noProof/>
            <w:webHidden/>
          </w:rPr>
          <w:tab/>
        </w:r>
        <w:r w:rsidR="00BA4BC7">
          <w:rPr>
            <w:noProof/>
            <w:webHidden/>
          </w:rPr>
          <w:fldChar w:fldCharType="begin"/>
        </w:r>
        <w:r w:rsidR="00BA4BC7">
          <w:rPr>
            <w:noProof/>
            <w:webHidden/>
          </w:rPr>
          <w:instrText xml:space="preserve"> PAGEREF _Toc166667261 \h </w:instrText>
        </w:r>
        <w:r w:rsidR="00BA4BC7">
          <w:rPr>
            <w:noProof/>
            <w:webHidden/>
          </w:rPr>
        </w:r>
        <w:r w:rsidR="00BA4BC7">
          <w:rPr>
            <w:noProof/>
            <w:webHidden/>
          </w:rPr>
          <w:fldChar w:fldCharType="separate"/>
        </w:r>
        <w:r w:rsidR="00631DAD">
          <w:rPr>
            <w:noProof/>
            <w:webHidden/>
          </w:rPr>
          <w:t>153</w:t>
        </w:r>
        <w:r w:rsidR="00BA4BC7">
          <w:rPr>
            <w:noProof/>
            <w:webHidden/>
          </w:rPr>
          <w:fldChar w:fldCharType="end"/>
        </w:r>
      </w:hyperlink>
    </w:p>
    <w:p w14:paraId="08BB5A2D" w14:textId="2DE1849D"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62" w:history="1">
        <w:r w:rsidR="00BA4BC7" w:rsidRPr="00292C70">
          <w:rPr>
            <w:rStyle w:val="Hyperlink"/>
            <w:noProof/>
          </w:rPr>
          <w:t>Figure 3.3: Aim 1 Ogden hyperelastic model fitted to hydrogel compression data</w:t>
        </w:r>
        <w:r w:rsidR="00BA4BC7">
          <w:rPr>
            <w:noProof/>
            <w:webHidden/>
          </w:rPr>
          <w:tab/>
        </w:r>
        <w:r w:rsidR="00BA4BC7">
          <w:rPr>
            <w:noProof/>
            <w:webHidden/>
          </w:rPr>
          <w:fldChar w:fldCharType="begin"/>
        </w:r>
        <w:r w:rsidR="00BA4BC7">
          <w:rPr>
            <w:noProof/>
            <w:webHidden/>
          </w:rPr>
          <w:instrText xml:space="preserve"> PAGEREF _Toc166667262 \h </w:instrText>
        </w:r>
        <w:r w:rsidR="00BA4BC7">
          <w:rPr>
            <w:noProof/>
            <w:webHidden/>
          </w:rPr>
        </w:r>
        <w:r w:rsidR="00BA4BC7">
          <w:rPr>
            <w:noProof/>
            <w:webHidden/>
          </w:rPr>
          <w:fldChar w:fldCharType="separate"/>
        </w:r>
        <w:r w:rsidR="00631DAD">
          <w:rPr>
            <w:noProof/>
            <w:webHidden/>
          </w:rPr>
          <w:t>154</w:t>
        </w:r>
        <w:r w:rsidR="00BA4BC7">
          <w:rPr>
            <w:noProof/>
            <w:webHidden/>
          </w:rPr>
          <w:fldChar w:fldCharType="end"/>
        </w:r>
      </w:hyperlink>
    </w:p>
    <w:p w14:paraId="167F233A" w14:textId="5986BC75"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63" w:history="1">
        <w:r w:rsidR="00BA4BC7" w:rsidRPr="00292C70">
          <w:rPr>
            <w:rStyle w:val="Hyperlink"/>
            <w:noProof/>
          </w:rPr>
          <w:t>Figure 3.4: Aim 1 The Ogden model exhibited an accurate fit for all of the hydrogels.</w:t>
        </w:r>
        <w:r w:rsidR="00BA4BC7">
          <w:rPr>
            <w:noProof/>
            <w:webHidden/>
          </w:rPr>
          <w:tab/>
        </w:r>
        <w:r w:rsidR="00BA4BC7">
          <w:rPr>
            <w:noProof/>
            <w:webHidden/>
          </w:rPr>
          <w:fldChar w:fldCharType="begin"/>
        </w:r>
        <w:r w:rsidR="00BA4BC7">
          <w:rPr>
            <w:noProof/>
            <w:webHidden/>
          </w:rPr>
          <w:instrText xml:space="preserve"> PAGEREF _Toc166667263 \h </w:instrText>
        </w:r>
        <w:r w:rsidR="00BA4BC7">
          <w:rPr>
            <w:noProof/>
            <w:webHidden/>
          </w:rPr>
        </w:r>
        <w:r w:rsidR="00BA4BC7">
          <w:rPr>
            <w:noProof/>
            <w:webHidden/>
          </w:rPr>
          <w:fldChar w:fldCharType="separate"/>
        </w:r>
        <w:r w:rsidR="00631DAD">
          <w:rPr>
            <w:noProof/>
            <w:webHidden/>
          </w:rPr>
          <w:t>156</w:t>
        </w:r>
        <w:r w:rsidR="00BA4BC7">
          <w:rPr>
            <w:noProof/>
            <w:webHidden/>
          </w:rPr>
          <w:fldChar w:fldCharType="end"/>
        </w:r>
      </w:hyperlink>
    </w:p>
    <w:p w14:paraId="2677285C" w14:textId="014D803D"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64" w:history="1">
        <w:r w:rsidR="00BA4BC7" w:rsidRPr="00292C70">
          <w:rPr>
            <w:rStyle w:val="Hyperlink"/>
            <w:noProof/>
          </w:rPr>
          <w:t>Figure 4.1: Aim 2 Schematic diagram of the prosthesis and surgical implantation.</w:t>
        </w:r>
        <w:r w:rsidR="00BA4BC7">
          <w:rPr>
            <w:noProof/>
            <w:webHidden/>
          </w:rPr>
          <w:tab/>
        </w:r>
        <w:r w:rsidR="00BA4BC7">
          <w:rPr>
            <w:noProof/>
            <w:webHidden/>
          </w:rPr>
          <w:fldChar w:fldCharType="begin"/>
        </w:r>
        <w:r w:rsidR="00BA4BC7">
          <w:rPr>
            <w:noProof/>
            <w:webHidden/>
          </w:rPr>
          <w:instrText xml:space="preserve"> PAGEREF _Toc166667264 \h </w:instrText>
        </w:r>
        <w:r w:rsidR="00BA4BC7">
          <w:rPr>
            <w:noProof/>
            <w:webHidden/>
          </w:rPr>
        </w:r>
        <w:r w:rsidR="00BA4BC7">
          <w:rPr>
            <w:noProof/>
            <w:webHidden/>
          </w:rPr>
          <w:fldChar w:fldCharType="separate"/>
        </w:r>
        <w:r w:rsidR="00631DAD">
          <w:rPr>
            <w:noProof/>
            <w:webHidden/>
          </w:rPr>
          <w:t>157</w:t>
        </w:r>
        <w:r w:rsidR="00BA4BC7">
          <w:rPr>
            <w:noProof/>
            <w:webHidden/>
          </w:rPr>
          <w:fldChar w:fldCharType="end"/>
        </w:r>
      </w:hyperlink>
    </w:p>
    <w:p w14:paraId="4454256B" w14:textId="6ABA1805"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65" w:history="1">
        <w:r w:rsidR="00BA4BC7" w:rsidRPr="00292C70">
          <w:rPr>
            <w:rStyle w:val="Hyperlink"/>
            <w:noProof/>
          </w:rPr>
          <w:t>Figure 4.2: Aim 2 Illustration of the testing setup for load transmission.</w:t>
        </w:r>
        <w:r w:rsidR="00BA4BC7">
          <w:rPr>
            <w:noProof/>
            <w:webHidden/>
          </w:rPr>
          <w:tab/>
        </w:r>
        <w:r w:rsidR="00BA4BC7">
          <w:rPr>
            <w:noProof/>
            <w:webHidden/>
          </w:rPr>
          <w:fldChar w:fldCharType="begin"/>
        </w:r>
        <w:r w:rsidR="00BA4BC7">
          <w:rPr>
            <w:noProof/>
            <w:webHidden/>
          </w:rPr>
          <w:instrText xml:space="preserve"> PAGEREF _Toc166667265 \h </w:instrText>
        </w:r>
        <w:r w:rsidR="00BA4BC7">
          <w:rPr>
            <w:noProof/>
            <w:webHidden/>
          </w:rPr>
        </w:r>
        <w:r w:rsidR="00BA4BC7">
          <w:rPr>
            <w:noProof/>
            <w:webHidden/>
          </w:rPr>
          <w:fldChar w:fldCharType="separate"/>
        </w:r>
        <w:r w:rsidR="00631DAD">
          <w:rPr>
            <w:noProof/>
            <w:webHidden/>
          </w:rPr>
          <w:t>159</w:t>
        </w:r>
        <w:r w:rsidR="00BA4BC7">
          <w:rPr>
            <w:noProof/>
            <w:webHidden/>
          </w:rPr>
          <w:fldChar w:fldCharType="end"/>
        </w:r>
      </w:hyperlink>
    </w:p>
    <w:p w14:paraId="6B2C4519" w14:textId="0D7486BA"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66" w:history="1">
        <w:r w:rsidR="00BA4BC7" w:rsidRPr="00292C70">
          <w:rPr>
            <w:rStyle w:val="Hyperlink"/>
            <w:noProof/>
          </w:rPr>
          <w:t>Figure 4.3: Aim 2 Calcium and phosphorous were distributed throughout the 3D-printed polycaprolactone-hydroxyapatite (PCL-HAp).</w:t>
        </w:r>
        <w:r w:rsidR="00BA4BC7">
          <w:rPr>
            <w:noProof/>
            <w:webHidden/>
          </w:rPr>
          <w:tab/>
        </w:r>
        <w:r w:rsidR="00BA4BC7">
          <w:rPr>
            <w:noProof/>
            <w:webHidden/>
          </w:rPr>
          <w:fldChar w:fldCharType="begin"/>
        </w:r>
        <w:r w:rsidR="00BA4BC7">
          <w:rPr>
            <w:noProof/>
            <w:webHidden/>
          </w:rPr>
          <w:instrText xml:space="preserve"> PAGEREF _Toc166667266 \h </w:instrText>
        </w:r>
        <w:r w:rsidR="00BA4BC7">
          <w:rPr>
            <w:noProof/>
            <w:webHidden/>
          </w:rPr>
        </w:r>
        <w:r w:rsidR="00BA4BC7">
          <w:rPr>
            <w:noProof/>
            <w:webHidden/>
          </w:rPr>
          <w:fldChar w:fldCharType="separate"/>
        </w:r>
        <w:r w:rsidR="00631DAD">
          <w:rPr>
            <w:noProof/>
            <w:webHidden/>
          </w:rPr>
          <w:t>160</w:t>
        </w:r>
        <w:r w:rsidR="00BA4BC7">
          <w:rPr>
            <w:noProof/>
            <w:webHidden/>
          </w:rPr>
          <w:fldChar w:fldCharType="end"/>
        </w:r>
      </w:hyperlink>
    </w:p>
    <w:p w14:paraId="1C63B803" w14:textId="139E4026"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67" w:history="1">
        <w:r w:rsidR="00BA4BC7" w:rsidRPr="00292C70">
          <w:rPr>
            <w:rStyle w:val="Hyperlink"/>
            <w:noProof/>
          </w:rPr>
          <w:t>Figure 4.4: Aim 2 Uniaxial tension of 3D-printed polycaprolactone-hydroxyapatite (PCL-HAp). Adding HAp significantly enhanced PCL’s mechanical performance.</w:t>
        </w:r>
        <w:r w:rsidR="00BA4BC7">
          <w:rPr>
            <w:noProof/>
            <w:webHidden/>
          </w:rPr>
          <w:tab/>
        </w:r>
        <w:r w:rsidR="00BA4BC7">
          <w:rPr>
            <w:noProof/>
            <w:webHidden/>
          </w:rPr>
          <w:fldChar w:fldCharType="begin"/>
        </w:r>
        <w:r w:rsidR="00BA4BC7">
          <w:rPr>
            <w:noProof/>
            <w:webHidden/>
          </w:rPr>
          <w:instrText xml:space="preserve"> PAGEREF _Toc166667267 \h </w:instrText>
        </w:r>
        <w:r w:rsidR="00BA4BC7">
          <w:rPr>
            <w:noProof/>
            <w:webHidden/>
          </w:rPr>
        </w:r>
        <w:r w:rsidR="00BA4BC7">
          <w:rPr>
            <w:noProof/>
            <w:webHidden/>
          </w:rPr>
          <w:fldChar w:fldCharType="separate"/>
        </w:r>
        <w:r w:rsidR="00631DAD">
          <w:rPr>
            <w:noProof/>
            <w:webHidden/>
          </w:rPr>
          <w:t>162</w:t>
        </w:r>
        <w:r w:rsidR="00BA4BC7">
          <w:rPr>
            <w:noProof/>
            <w:webHidden/>
          </w:rPr>
          <w:fldChar w:fldCharType="end"/>
        </w:r>
      </w:hyperlink>
    </w:p>
    <w:p w14:paraId="3896FC2B" w14:textId="271F5A05"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68" w:history="1">
        <w:r w:rsidR="00BA4BC7" w:rsidRPr="00292C70">
          <w:rPr>
            <w:rStyle w:val="Hyperlink"/>
            <w:noProof/>
          </w:rPr>
          <w:t>Figure 4.5. Aim 2 Three-point bend test of 3D-printed composites following ASTM D790.</w:t>
        </w:r>
        <w:r w:rsidR="00BA4BC7">
          <w:rPr>
            <w:noProof/>
            <w:webHidden/>
          </w:rPr>
          <w:tab/>
        </w:r>
        <w:r w:rsidR="00BA4BC7">
          <w:rPr>
            <w:noProof/>
            <w:webHidden/>
          </w:rPr>
          <w:fldChar w:fldCharType="begin"/>
        </w:r>
        <w:r w:rsidR="00BA4BC7">
          <w:rPr>
            <w:noProof/>
            <w:webHidden/>
          </w:rPr>
          <w:instrText xml:space="preserve"> PAGEREF _Toc166667268 \h </w:instrText>
        </w:r>
        <w:r w:rsidR="00BA4BC7">
          <w:rPr>
            <w:noProof/>
            <w:webHidden/>
          </w:rPr>
        </w:r>
        <w:r w:rsidR="00BA4BC7">
          <w:rPr>
            <w:noProof/>
            <w:webHidden/>
          </w:rPr>
          <w:fldChar w:fldCharType="separate"/>
        </w:r>
        <w:r w:rsidR="00631DAD">
          <w:rPr>
            <w:noProof/>
            <w:webHidden/>
          </w:rPr>
          <w:t>163</w:t>
        </w:r>
        <w:r w:rsidR="00BA4BC7">
          <w:rPr>
            <w:noProof/>
            <w:webHidden/>
          </w:rPr>
          <w:fldChar w:fldCharType="end"/>
        </w:r>
      </w:hyperlink>
    </w:p>
    <w:p w14:paraId="1354D67D" w14:textId="768BC152"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69" w:history="1">
        <w:r w:rsidR="00BA4BC7" w:rsidRPr="00292C70">
          <w:rPr>
            <w:rStyle w:val="Hyperlink"/>
            <w:noProof/>
          </w:rPr>
          <w:t>Figure 4.6: Aim 2 Evaluation of the load transmitted through the condyle to the underlying bone geometry.</w:t>
        </w:r>
        <w:r w:rsidR="00BA4BC7">
          <w:rPr>
            <w:noProof/>
            <w:webHidden/>
          </w:rPr>
          <w:tab/>
        </w:r>
        <w:r w:rsidR="00BA4BC7">
          <w:rPr>
            <w:noProof/>
            <w:webHidden/>
          </w:rPr>
          <w:fldChar w:fldCharType="begin"/>
        </w:r>
        <w:r w:rsidR="00BA4BC7">
          <w:rPr>
            <w:noProof/>
            <w:webHidden/>
          </w:rPr>
          <w:instrText xml:space="preserve"> PAGEREF _Toc166667269 \h </w:instrText>
        </w:r>
        <w:r w:rsidR="00BA4BC7">
          <w:rPr>
            <w:noProof/>
            <w:webHidden/>
          </w:rPr>
        </w:r>
        <w:r w:rsidR="00BA4BC7">
          <w:rPr>
            <w:noProof/>
            <w:webHidden/>
          </w:rPr>
          <w:fldChar w:fldCharType="separate"/>
        </w:r>
        <w:r w:rsidR="00631DAD">
          <w:rPr>
            <w:noProof/>
            <w:webHidden/>
          </w:rPr>
          <w:t>164</w:t>
        </w:r>
        <w:r w:rsidR="00BA4BC7">
          <w:rPr>
            <w:noProof/>
            <w:webHidden/>
          </w:rPr>
          <w:fldChar w:fldCharType="end"/>
        </w:r>
      </w:hyperlink>
    </w:p>
    <w:p w14:paraId="38B53D39" w14:textId="746A3047"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70" w:history="1">
        <w:r w:rsidR="00BA4BC7" w:rsidRPr="00292C70">
          <w:rPr>
            <w:rStyle w:val="Hyperlink"/>
            <w:noProof/>
          </w:rPr>
          <w:t>Figure 4.7: Aim 2 3D-printed polycaproloactone-hydroxyapatite (PCL-HAp) composite scaffold exhibited capillary rise of whole blood.</w:t>
        </w:r>
        <w:r w:rsidR="00BA4BC7">
          <w:rPr>
            <w:noProof/>
            <w:webHidden/>
          </w:rPr>
          <w:tab/>
        </w:r>
        <w:r w:rsidR="00BA4BC7">
          <w:rPr>
            <w:noProof/>
            <w:webHidden/>
          </w:rPr>
          <w:fldChar w:fldCharType="begin"/>
        </w:r>
        <w:r w:rsidR="00BA4BC7">
          <w:rPr>
            <w:noProof/>
            <w:webHidden/>
          </w:rPr>
          <w:instrText xml:space="preserve"> PAGEREF _Toc166667270 \h </w:instrText>
        </w:r>
        <w:r w:rsidR="00BA4BC7">
          <w:rPr>
            <w:noProof/>
            <w:webHidden/>
          </w:rPr>
        </w:r>
        <w:r w:rsidR="00BA4BC7">
          <w:rPr>
            <w:noProof/>
            <w:webHidden/>
          </w:rPr>
          <w:fldChar w:fldCharType="separate"/>
        </w:r>
        <w:r w:rsidR="00631DAD">
          <w:rPr>
            <w:noProof/>
            <w:webHidden/>
          </w:rPr>
          <w:t>165</w:t>
        </w:r>
        <w:r w:rsidR="00BA4BC7">
          <w:rPr>
            <w:noProof/>
            <w:webHidden/>
          </w:rPr>
          <w:fldChar w:fldCharType="end"/>
        </w:r>
      </w:hyperlink>
    </w:p>
    <w:p w14:paraId="1BFA75F2" w14:textId="0E41780D"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71" w:history="1">
        <w:r w:rsidR="00BA4BC7" w:rsidRPr="00292C70">
          <w:rPr>
            <w:rStyle w:val="Hyperlink"/>
            <w:noProof/>
          </w:rPr>
          <w:t>Figure 4.8: Aim 2 Assessment of bone with MicroCT data prepared from each subject 6 months after implantation.</w:t>
        </w:r>
        <w:r w:rsidR="00BA4BC7">
          <w:rPr>
            <w:noProof/>
            <w:webHidden/>
          </w:rPr>
          <w:tab/>
        </w:r>
        <w:r w:rsidR="00BA4BC7">
          <w:rPr>
            <w:noProof/>
            <w:webHidden/>
          </w:rPr>
          <w:fldChar w:fldCharType="begin"/>
        </w:r>
        <w:r w:rsidR="00BA4BC7">
          <w:rPr>
            <w:noProof/>
            <w:webHidden/>
          </w:rPr>
          <w:instrText xml:space="preserve"> PAGEREF _Toc166667271 \h </w:instrText>
        </w:r>
        <w:r w:rsidR="00BA4BC7">
          <w:rPr>
            <w:noProof/>
            <w:webHidden/>
          </w:rPr>
        </w:r>
        <w:r w:rsidR="00BA4BC7">
          <w:rPr>
            <w:noProof/>
            <w:webHidden/>
          </w:rPr>
          <w:fldChar w:fldCharType="separate"/>
        </w:r>
        <w:r w:rsidR="00631DAD">
          <w:rPr>
            <w:noProof/>
            <w:webHidden/>
          </w:rPr>
          <w:t>166</w:t>
        </w:r>
        <w:r w:rsidR="00BA4BC7">
          <w:rPr>
            <w:noProof/>
            <w:webHidden/>
          </w:rPr>
          <w:fldChar w:fldCharType="end"/>
        </w:r>
      </w:hyperlink>
    </w:p>
    <w:p w14:paraId="728B8E44" w14:textId="2A0A27B6"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72" w:history="1">
        <w:r w:rsidR="00BA4BC7" w:rsidRPr="00292C70">
          <w:rPr>
            <w:rStyle w:val="Hyperlink"/>
            <w:noProof/>
          </w:rPr>
          <w:t>Figure 4.9: Aim 2 Assessment of neocartilage and bone formation with histology and immunohistochemistry from selected regions of sagittal condyle sections.</w:t>
        </w:r>
        <w:r w:rsidR="00BA4BC7">
          <w:rPr>
            <w:noProof/>
            <w:webHidden/>
          </w:rPr>
          <w:tab/>
        </w:r>
        <w:r w:rsidR="00BA4BC7">
          <w:rPr>
            <w:noProof/>
            <w:webHidden/>
          </w:rPr>
          <w:fldChar w:fldCharType="begin"/>
        </w:r>
        <w:r w:rsidR="00BA4BC7">
          <w:rPr>
            <w:noProof/>
            <w:webHidden/>
          </w:rPr>
          <w:instrText xml:space="preserve"> PAGEREF _Toc166667272 \h </w:instrText>
        </w:r>
        <w:r w:rsidR="00BA4BC7">
          <w:rPr>
            <w:noProof/>
            <w:webHidden/>
          </w:rPr>
        </w:r>
        <w:r w:rsidR="00BA4BC7">
          <w:rPr>
            <w:noProof/>
            <w:webHidden/>
          </w:rPr>
          <w:fldChar w:fldCharType="separate"/>
        </w:r>
        <w:r w:rsidR="00631DAD">
          <w:rPr>
            <w:noProof/>
            <w:webHidden/>
          </w:rPr>
          <w:t>168</w:t>
        </w:r>
        <w:r w:rsidR="00BA4BC7">
          <w:rPr>
            <w:noProof/>
            <w:webHidden/>
          </w:rPr>
          <w:fldChar w:fldCharType="end"/>
        </w:r>
      </w:hyperlink>
    </w:p>
    <w:p w14:paraId="6EDDC03C" w14:textId="048A740E"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73" w:history="1">
        <w:r w:rsidR="00BA4BC7" w:rsidRPr="00292C70">
          <w:rPr>
            <w:rStyle w:val="Hyperlink"/>
            <w:noProof/>
          </w:rPr>
          <w:t>Figure 4.10: Aim 2 Assessment of TMJ disc structure with histology. Disc outcomes were variable from nearly pristine to perforated.</w:t>
        </w:r>
        <w:r w:rsidR="00BA4BC7">
          <w:rPr>
            <w:noProof/>
            <w:webHidden/>
          </w:rPr>
          <w:tab/>
        </w:r>
        <w:r w:rsidR="00BA4BC7">
          <w:rPr>
            <w:noProof/>
            <w:webHidden/>
          </w:rPr>
          <w:fldChar w:fldCharType="begin"/>
        </w:r>
        <w:r w:rsidR="00BA4BC7">
          <w:rPr>
            <w:noProof/>
            <w:webHidden/>
          </w:rPr>
          <w:instrText xml:space="preserve"> PAGEREF _Toc166667273 \h </w:instrText>
        </w:r>
        <w:r w:rsidR="00BA4BC7">
          <w:rPr>
            <w:noProof/>
            <w:webHidden/>
          </w:rPr>
        </w:r>
        <w:r w:rsidR="00BA4BC7">
          <w:rPr>
            <w:noProof/>
            <w:webHidden/>
          </w:rPr>
          <w:fldChar w:fldCharType="separate"/>
        </w:r>
        <w:r w:rsidR="00631DAD">
          <w:rPr>
            <w:noProof/>
            <w:webHidden/>
          </w:rPr>
          <w:t>170</w:t>
        </w:r>
        <w:r w:rsidR="00BA4BC7">
          <w:rPr>
            <w:noProof/>
            <w:webHidden/>
          </w:rPr>
          <w:fldChar w:fldCharType="end"/>
        </w:r>
      </w:hyperlink>
    </w:p>
    <w:p w14:paraId="4C24AF76" w14:textId="7734A9B2"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74" w:history="1">
        <w:r w:rsidR="00BA4BC7" w:rsidRPr="00292C70">
          <w:rPr>
            <w:rStyle w:val="Hyperlink"/>
            <w:noProof/>
          </w:rPr>
          <w:t>Figure 5.1: Aim 3 The transversely isotropic hourglass feature designed to enhance mechanical performance in biphasic scaffolds.</w:t>
        </w:r>
        <w:r w:rsidR="00BA4BC7">
          <w:rPr>
            <w:noProof/>
            <w:webHidden/>
          </w:rPr>
          <w:tab/>
        </w:r>
        <w:r w:rsidR="00BA4BC7">
          <w:rPr>
            <w:noProof/>
            <w:webHidden/>
          </w:rPr>
          <w:fldChar w:fldCharType="begin"/>
        </w:r>
        <w:r w:rsidR="00BA4BC7">
          <w:rPr>
            <w:noProof/>
            <w:webHidden/>
          </w:rPr>
          <w:instrText xml:space="preserve"> PAGEREF _Toc166667274 \h </w:instrText>
        </w:r>
        <w:r w:rsidR="00BA4BC7">
          <w:rPr>
            <w:noProof/>
            <w:webHidden/>
          </w:rPr>
        </w:r>
        <w:r w:rsidR="00BA4BC7">
          <w:rPr>
            <w:noProof/>
            <w:webHidden/>
          </w:rPr>
          <w:fldChar w:fldCharType="separate"/>
        </w:r>
        <w:r w:rsidR="00631DAD">
          <w:rPr>
            <w:noProof/>
            <w:webHidden/>
          </w:rPr>
          <w:t>173</w:t>
        </w:r>
        <w:r w:rsidR="00BA4BC7">
          <w:rPr>
            <w:noProof/>
            <w:webHidden/>
          </w:rPr>
          <w:fldChar w:fldCharType="end"/>
        </w:r>
      </w:hyperlink>
    </w:p>
    <w:p w14:paraId="366C30D6" w14:textId="6AFE31AC"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75" w:history="1">
        <w:r w:rsidR="00BA4BC7" w:rsidRPr="00292C70">
          <w:rPr>
            <w:rStyle w:val="Hyperlink"/>
            <w:noProof/>
          </w:rPr>
          <w:t>Figure 5.2: Aim 3 Interface shear computer model validation and design investigation.</w:t>
        </w:r>
        <w:r w:rsidR="00BA4BC7">
          <w:rPr>
            <w:noProof/>
            <w:webHidden/>
          </w:rPr>
          <w:tab/>
        </w:r>
        <w:r w:rsidR="00BA4BC7">
          <w:rPr>
            <w:noProof/>
            <w:webHidden/>
          </w:rPr>
          <w:fldChar w:fldCharType="begin"/>
        </w:r>
        <w:r w:rsidR="00BA4BC7">
          <w:rPr>
            <w:noProof/>
            <w:webHidden/>
          </w:rPr>
          <w:instrText xml:space="preserve"> PAGEREF _Toc166667275 \h </w:instrText>
        </w:r>
        <w:r w:rsidR="00BA4BC7">
          <w:rPr>
            <w:noProof/>
            <w:webHidden/>
          </w:rPr>
        </w:r>
        <w:r w:rsidR="00BA4BC7">
          <w:rPr>
            <w:noProof/>
            <w:webHidden/>
          </w:rPr>
          <w:fldChar w:fldCharType="separate"/>
        </w:r>
        <w:r w:rsidR="00631DAD">
          <w:rPr>
            <w:noProof/>
            <w:webHidden/>
          </w:rPr>
          <w:t>174</w:t>
        </w:r>
        <w:r w:rsidR="00BA4BC7">
          <w:rPr>
            <w:noProof/>
            <w:webHidden/>
          </w:rPr>
          <w:fldChar w:fldCharType="end"/>
        </w:r>
      </w:hyperlink>
    </w:p>
    <w:p w14:paraId="6F9A5BF4" w14:textId="73E13E6D"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76" w:history="1">
        <w:r w:rsidR="00BA4BC7" w:rsidRPr="00292C70">
          <w:rPr>
            <w:rStyle w:val="Hyperlink"/>
            <w:noProof/>
          </w:rPr>
          <w:t>Figure 5.3: Aim 3 Stress analysis suggested the hourglass geometry exhibited a geometric shift in interface stress from left to center, away from the loading crosshead.</w:t>
        </w:r>
        <w:r w:rsidR="00BA4BC7">
          <w:rPr>
            <w:noProof/>
            <w:webHidden/>
          </w:rPr>
          <w:tab/>
        </w:r>
        <w:r w:rsidR="00BA4BC7">
          <w:rPr>
            <w:noProof/>
            <w:webHidden/>
          </w:rPr>
          <w:fldChar w:fldCharType="begin"/>
        </w:r>
        <w:r w:rsidR="00BA4BC7">
          <w:rPr>
            <w:noProof/>
            <w:webHidden/>
          </w:rPr>
          <w:instrText xml:space="preserve"> PAGEREF _Toc166667276 \h </w:instrText>
        </w:r>
        <w:r w:rsidR="00BA4BC7">
          <w:rPr>
            <w:noProof/>
            <w:webHidden/>
          </w:rPr>
        </w:r>
        <w:r w:rsidR="00BA4BC7">
          <w:rPr>
            <w:noProof/>
            <w:webHidden/>
          </w:rPr>
          <w:fldChar w:fldCharType="separate"/>
        </w:r>
        <w:r w:rsidR="00631DAD">
          <w:rPr>
            <w:noProof/>
            <w:webHidden/>
          </w:rPr>
          <w:t>176</w:t>
        </w:r>
        <w:r w:rsidR="00BA4BC7">
          <w:rPr>
            <w:noProof/>
            <w:webHidden/>
          </w:rPr>
          <w:fldChar w:fldCharType="end"/>
        </w:r>
      </w:hyperlink>
    </w:p>
    <w:p w14:paraId="0FC69428" w14:textId="570B84E9"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77" w:history="1">
        <w:r w:rsidR="00BA4BC7" w:rsidRPr="00292C70">
          <w:rPr>
            <w:rStyle w:val="Hyperlink"/>
            <w:noProof/>
          </w:rPr>
          <w:t>Figure 5.4: Aim 3 Interface shear test performed with 5% agarose hydrogel infilled into the interface.</w:t>
        </w:r>
        <w:r w:rsidR="00BA4BC7">
          <w:rPr>
            <w:noProof/>
            <w:webHidden/>
          </w:rPr>
          <w:tab/>
        </w:r>
        <w:r w:rsidR="00BA4BC7">
          <w:rPr>
            <w:noProof/>
            <w:webHidden/>
          </w:rPr>
          <w:fldChar w:fldCharType="begin"/>
        </w:r>
        <w:r w:rsidR="00BA4BC7">
          <w:rPr>
            <w:noProof/>
            <w:webHidden/>
          </w:rPr>
          <w:instrText xml:space="preserve"> PAGEREF _Toc166667277 \h </w:instrText>
        </w:r>
        <w:r w:rsidR="00BA4BC7">
          <w:rPr>
            <w:noProof/>
            <w:webHidden/>
          </w:rPr>
        </w:r>
        <w:r w:rsidR="00BA4BC7">
          <w:rPr>
            <w:noProof/>
            <w:webHidden/>
          </w:rPr>
          <w:fldChar w:fldCharType="separate"/>
        </w:r>
        <w:r w:rsidR="00631DAD">
          <w:rPr>
            <w:noProof/>
            <w:webHidden/>
          </w:rPr>
          <w:t>178</w:t>
        </w:r>
        <w:r w:rsidR="00BA4BC7">
          <w:rPr>
            <w:noProof/>
            <w:webHidden/>
          </w:rPr>
          <w:fldChar w:fldCharType="end"/>
        </w:r>
      </w:hyperlink>
    </w:p>
    <w:p w14:paraId="502E8764" w14:textId="6B742C26"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78" w:history="1">
        <w:r w:rsidR="00BA4BC7" w:rsidRPr="00292C70">
          <w:rPr>
            <w:rStyle w:val="Hyperlink"/>
            <w:noProof/>
          </w:rPr>
          <w:t xml:space="preserve">Figure 5.5: Aim 3 Interface shear tests with </w:t>
        </w:r>
        <w:r w:rsidR="00BA4BC7" w:rsidRPr="00292C70">
          <w:rPr>
            <w:rStyle w:val="Hyperlink"/>
            <w:noProof/>
            <w:lang w:val="el-GR"/>
          </w:rPr>
          <w:t>θ</w:t>
        </w:r>
        <w:r w:rsidR="00BA4BC7" w:rsidRPr="00292C70">
          <w:rPr>
            <w:rStyle w:val="Hyperlink"/>
            <w:noProof/>
          </w:rPr>
          <w:t xml:space="preserve"> = 40˚ hourglass interface and cartilage-matrix based hydrogel infill.</w:t>
        </w:r>
        <w:r w:rsidR="00BA4BC7">
          <w:rPr>
            <w:noProof/>
            <w:webHidden/>
          </w:rPr>
          <w:tab/>
        </w:r>
        <w:r w:rsidR="00BA4BC7">
          <w:rPr>
            <w:noProof/>
            <w:webHidden/>
          </w:rPr>
          <w:fldChar w:fldCharType="begin"/>
        </w:r>
        <w:r w:rsidR="00BA4BC7">
          <w:rPr>
            <w:noProof/>
            <w:webHidden/>
          </w:rPr>
          <w:instrText xml:space="preserve"> PAGEREF _Toc166667278 \h </w:instrText>
        </w:r>
        <w:r w:rsidR="00BA4BC7">
          <w:rPr>
            <w:noProof/>
            <w:webHidden/>
          </w:rPr>
        </w:r>
        <w:r w:rsidR="00BA4BC7">
          <w:rPr>
            <w:noProof/>
            <w:webHidden/>
          </w:rPr>
          <w:fldChar w:fldCharType="separate"/>
        </w:r>
        <w:r w:rsidR="00631DAD">
          <w:rPr>
            <w:noProof/>
            <w:webHidden/>
          </w:rPr>
          <w:t>179</w:t>
        </w:r>
        <w:r w:rsidR="00BA4BC7">
          <w:rPr>
            <w:noProof/>
            <w:webHidden/>
          </w:rPr>
          <w:fldChar w:fldCharType="end"/>
        </w:r>
      </w:hyperlink>
    </w:p>
    <w:p w14:paraId="240CDE66" w14:textId="2DE51540"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79" w:history="1">
        <w:r w:rsidR="00BA4BC7" w:rsidRPr="00292C70">
          <w:rPr>
            <w:rStyle w:val="Hyperlink"/>
            <w:noProof/>
          </w:rPr>
          <w:t>Figure 5.6: Aim 3 Compression testing of the hourglass architecture compared to a crosshatch architecture controlled for porosity.</w:t>
        </w:r>
        <w:r w:rsidR="00BA4BC7">
          <w:rPr>
            <w:noProof/>
            <w:webHidden/>
          </w:rPr>
          <w:tab/>
        </w:r>
        <w:r w:rsidR="00BA4BC7">
          <w:rPr>
            <w:noProof/>
            <w:webHidden/>
          </w:rPr>
          <w:fldChar w:fldCharType="begin"/>
        </w:r>
        <w:r w:rsidR="00BA4BC7">
          <w:rPr>
            <w:noProof/>
            <w:webHidden/>
          </w:rPr>
          <w:instrText xml:space="preserve"> PAGEREF _Toc166667279 \h </w:instrText>
        </w:r>
        <w:r w:rsidR="00BA4BC7">
          <w:rPr>
            <w:noProof/>
            <w:webHidden/>
          </w:rPr>
        </w:r>
        <w:r w:rsidR="00BA4BC7">
          <w:rPr>
            <w:noProof/>
            <w:webHidden/>
          </w:rPr>
          <w:fldChar w:fldCharType="separate"/>
        </w:r>
        <w:r w:rsidR="00631DAD">
          <w:rPr>
            <w:noProof/>
            <w:webHidden/>
          </w:rPr>
          <w:t>182</w:t>
        </w:r>
        <w:r w:rsidR="00BA4BC7">
          <w:rPr>
            <w:noProof/>
            <w:webHidden/>
          </w:rPr>
          <w:fldChar w:fldCharType="end"/>
        </w:r>
      </w:hyperlink>
    </w:p>
    <w:p w14:paraId="1CBCA515" w14:textId="1A4ABA51"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80" w:history="1">
        <w:r w:rsidR="00BA4BC7" w:rsidRPr="00292C70">
          <w:rPr>
            <w:rStyle w:val="Hyperlink"/>
            <w:noProof/>
          </w:rPr>
          <w:t>Figure 6.1: Aim 4 Porous polycaprolactone scaffold quality was evaluated with different 3D-printer print speeds.</w:t>
        </w:r>
        <w:r w:rsidR="00BA4BC7">
          <w:rPr>
            <w:noProof/>
            <w:webHidden/>
          </w:rPr>
          <w:tab/>
        </w:r>
        <w:r w:rsidR="00BA4BC7">
          <w:rPr>
            <w:noProof/>
            <w:webHidden/>
          </w:rPr>
          <w:fldChar w:fldCharType="begin"/>
        </w:r>
        <w:r w:rsidR="00BA4BC7">
          <w:rPr>
            <w:noProof/>
            <w:webHidden/>
          </w:rPr>
          <w:instrText xml:space="preserve"> PAGEREF _Toc166667280 \h </w:instrText>
        </w:r>
        <w:r w:rsidR="00BA4BC7">
          <w:rPr>
            <w:noProof/>
            <w:webHidden/>
          </w:rPr>
        </w:r>
        <w:r w:rsidR="00BA4BC7">
          <w:rPr>
            <w:noProof/>
            <w:webHidden/>
          </w:rPr>
          <w:fldChar w:fldCharType="separate"/>
        </w:r>
        <w:r w:rsidR="00631DAD">
          <w:rPr>
            <w:noProof/>
            <w:webHidden/>
          </w:rPr>
          <w:t>183</w:t>
        </w:r>
        <w:r w:rsidR="00BA4BC7">
          <w:rPr>
            <w:noProof/>
            <w:webHidden/>
          </w:rPr>
          <w:fldChar w:fldCharType="end"/>
        </w:r>
      </w:hyperlink>
    </w:p>
    <w:p w14:paraId="0C15C8AF" w14:textId="3A13CACA"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81" w:history="1">
        <w:r w:rsidR="00BA4BC7" w:rsidRPr="00292C70">
          <w:rPr>
            <w:rStyle w:val="Hyperlink"/>
            <w:noProof/>
          </w:rPr>
          <w:t>Figure 6.2: Aim 4 Characterization of 3D-printed PCL functionalized with hydroxyapatite, Allogro</w:t>
        </w:r>
        <w:r w:rsidR="00BA4BC7" w:rsidRPr="00292C70">
          <w:rPr>
            <w:rStyle w:val="Hyperlink"/>
            <w:rFonts w:ascii="Symbol" w:eastAsia="Symbol" w:hAnsi="Symbol" w:cs="Symbol"/>
            <w:noProof/>
            <w:vertAlign w:val="superscript"/>
          </w:rPr>
          <w:t></w:t>
        </w:r>
        <w:r w:rsidR="00BA4BC7" w:rsidRPr="00292C70">
          <w:rPr>
            <w:rStyle w:val="Hyperlink"/>
            <w:noProof/>
          </w:rPr>
          <w:t>, or devitalized tendon material.</w:t>
        </w:r>
        <w:r w:rsidR="00BA4BC7">
          <w:rPr>
            <w:noProof/>
            <w:webHidden/>
          </w:rPr>
          <w:tab/>
        </w:r>
        <w:r w:rsidR="00BA4BC7">
          <w:rPr>
            <w:noProof/>
            <w:webHidden/>
          </w:rPr>
          <w:fldChar w:fldCharType="begin"/>
        </w:r>
        <w:r w:rsidR="00BA4BC7">
          <w:rPr>
            <w:noProof/>
            <w:webHidden/>
          </w:rPr>
          <w:instrText xml:space="preserve"> PAGEREF _Toc166667281 \h </w:instrText>
        </w:r>
        <w:r w:rsidR="00BA4BC7">
          <w:rPr>
            <w:noProof/>
            <w:webHidden/>
          </w:rPr>
        </w:r>
        <w:r w:rsidR="00BA4BC7">
          <w:rPr>
            <w:noProof/>
            <w:webHidden/>
          </w:rPr>
          <w:fldChar w:fldCharType="separate"/>
        </w:r>
        <w:r w:rsidR="00631DAD">
          <w:rPr>
            <w:noProof/>
            <w:webHidden/>
          </w:rPr>
          <w:t>184</w:t>
        </w:r>
        <w:r w:rsidR="00BA4BC7">
          <w:rPr>
            <w:noProof/>
            <w:webHidden/>
          </w:rPr>
          <w:fldChar w:fldCharType="end"/>
        </w:r>
      </w:hyperlink>
    </w:p>
    <w:p w14:paraId="3AC0A1F0" w14:textId="484DC430"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82" w:history="1">
        <w:r w:rsidR="00BA4BC7" w:rsidRPr="00292C70">
          <w:rPr>
            <w:rStyle w:val="Hyperlink"/>
            <w:noProof/>
          </w:rPr>
          <w:t>Figure 6.3: Aim 4 Scanning electron micrographs of 3D-printed polycaprolactone (PCL)-based composites.</w:t>
        </w:r>
        <w:r w:rsidR="00BA4BC7">
          <w:rPr>
            <w:noProof/>
            <w:webHidden/>
          </w:rPr>
          <w:tab/>
        </w:r>
        <w:r w:rsidR="00BA4BC7">
          <w:rPr>
            <w:noProof/>
            <w:webHidden/>
          </w:rPr>
          <w:fldChar w:fldCharType="begin"/>
        </w:r>
        <w:r w:rsidR="00BA4BC7">
          <w:rPr>
            <w:noProof/>
            <w:webHidden/>
          </w:rPr>
          <w:instrText xml:space="preserve"> PAGEREF _Toc166667282 \h </w:instrText>
        </w:r>
        <w:r w:rsidR="00BA4BC7">
          <w:rPr>
            <w:noProof/>
            <w:webHidden/>
          </w:rPr>
        </w:r>
        <w:r w:rsidR="00BA4BC7">
          <w:rPr>
            <w:noProof/>
            <w:webHidden/>
          </w:rPr>
          <w:fldChar w:fldCharType="separate"/>
        </w:r>
        <w:r w:rsidR="00631DAD">
          <w:rPr>
            <w:noProof/>
            <w:webHidden/>
          </w:rPr>
          <w:t>186</w:t>
        </w:r>
        <w:r w:rsidR="00BA4BC7">
          <w:rPr>
            <w:noProof/>
            <w:webHidden/>
          </w:rPr>
          <w:fldChar w:fldCharType="end"/>
        </w:r>
      </w:hyperlink>
    </w:p>
    <w:p w14:paraId="0B114F27" w14:textId="53269699"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83" w:history="1">
        <w:r w:rsidR="00BA4BC7" w:rsidRPr="00292C70">
          <w:rPr>
            <w:rStyle w:val="Hyperlink"/>
            <w:noProof/>
          </w:rPr>
          <w:t>Figure 6.4: Aim 4 Compressive elastic moduli in polycaprolactone (PCL) composites comprised of hydroxyapatite (HAp) and/or Allogro</w:t>
        </w:r>
        <w:r w:rsidR="00BA4BC7" w:rsidRPr="00292C70">
          <w:rPr>
            <w:rStyle w:val="Hyperlink"/>
            <w:noProof/>
            <w:vertAlign w:val="superscript"/>
          </w:rPr>
          <w:t>®</w:t>
        </w:r>
        <w:r w:rsidR="00BA4BC7" w:rsidRPr="00292C70">
          <w:rPr>
            <w:rStyle w:val="Hyperlink"/>
            <w:noProof/>
          </w:rPr>
          <w:t xml:space="preserve"> (allo) were heightened compared to pure PCL or PCL-Devitalized Tendon (DVT).</w:t>
        </w:r>
        <w:r w:rsidR="00BA4BC7">
          <w:rPr>
            <w:noProof/>
            <w:webHidden/>
          </w:rPr>
          <w:tab/>
        </w:r>
        <w:r w:rsidR="00BA4BC7">
          <w:rPr>
            <w:noProof/>
            <w:webHidden/>
          </w:rPr>
          <w:fldChar w:fldCharType="begin"/>
        </w:r>
        <w:r w:rsidR="00BA4BC7">
          <w:rPr>
            <w:noProof/>
            <w:webHidden/>
          </w:rPr>
          <w:instrText xml:space="preserve"> PAGEREF _Toc166667283 \h </w:instrText>
        </w:r>
        <w:r w:rsidR="00BA4BC7">
          <w:rPr>
            <w:noProof/>
            <w:webHidden/>
          </w:rPr>
        </w:r>
        <w:r w:rsidR="00BA4BC7">
          <w:rPr>
            <w:noProof/>
            <w:webHidden/>
          </w:rPr>
          <w:fldChar w:fldCharType="separate"/>
        </w:r>
        <w:r w:rsidR="00631DAD">
          <w:rPr>
            <w:noProof/>
            <w:webHidden/>
          </w:rPr>
          <w:t>188</w:t>
        </w:r>
        <w:r w:rsidR="00BA4BC7">
          <w:rPr>
            <w:noProof/>
            <w:webHidden/>
          </w:rPr>
          <w:fldChar w:fldCharType="end"/>
        </w:r>
      </w:hyperlink>
    </w:p>
    <w:p w14:paraId="32165247" w14:textId="76C9F0BD" w:rsidR="00BA4BC7" w:rsidRDefault="00BC2009" w:rsidP="00BA4BC7">
      <w:pPr>
        <w:pStyle w:val="TableofFigures"/>
        <w:tabs>
          <w:tab w:val="right" w:leader="dot" w:pos="8630"/>
        </w:tabs>
        <w:ind w:left="1170" w:hanging="1170"/>
        <w:rPr>
          <w:rFonts w:asciiTheme="minorHAnsi" w:eastAsiaTheme="minorEastAsia" w:hAnsiTheme="minorHAnsi" w:cstheme="minorBidi"/>
          <w:noProof/>
          <w:kern w:val="2"/>
          <w14:ligatures w14:val="standardContextual"/>
        </w:rPr>
      </w:pPr>
      <w:hyperlink w:anchor="_Toc166667284" w:history="1">
        <w:r w:rsidR="00BA4BC7" w:rsidRPr="00292C70">
          <w:rPr>
            <w:rStyle w:val="Hyperlink"/>
            <w:noProof/>
          </w:rPr>
          <w:t>Figure 6.5: Aim 4 Reverse transcription quantitative polymerase chain reaction (RT-qPCR) for osteogenic expression of human bone marrow-derived mesenchymal stem cells (hBMSCs) seeded on porous 3D-printed polycaprolactone (PCL) composites.</w:t>
        </w:r>
        <w:r w:rsidR="00BA4BC7">
          <w:rPr>
            <w:noProof/>
            <w:webHidden/>
          </w:rPr>
          <w:tab/>
        </w:r>
        <w:r w:rsidR="00BA4BC7">
          <w:rPr>
            <w:noProof/>
            <w:webHidden/>
          </w:rPr>
          <w:fldChar w:fldCharType="begin"/>
        </w:r>
        <w:r w:rsidR="00BA4BC7">
          <w:rPr>
            <w:noProof/>
            <w:webHidden/>
          </w:rPr>
          <w:instrText xml:space="preserve"> PAGEREF _Toc166667284 \h </w:instrText>
        </w:r>
        <w:r w:rsidR="00BA4BC7">
          <w:rPr>
            <w:noProof/>
            <w:webHidden/>
          </w:rPr>
        </w:r>
        <w:r w:rsidR="00BA4BC7">
          <w:rPr>
            <w:noProof/>
            <w:webHidden/>
          </w:rPr>
          <w:fldChar w:fldCharType="separate"/>
        </w:r>
        <w:r w:rsidR="00631DAD">
          <w:rPr>
            <w:noProof/>
            <w:webHidden/>
          </w:rPr>
          <w:t>190</w:t>
        </w:r>
        <w:r w:rsidR="00BA4BC7">
          <w:rPr>
            <w:noProof/>
            <w:webHidden/>
          </w:rPr>
          <w:fldChar w:fldCharType="end"/>
        </w:r>
      </w:hyperlink>
    </w:p>
    <w:p w14:paraId="413DF089" w14:textId="36B3699E" w:rsidR="000F089D" w:rsidRDefault="0063417C" w:rsidP="00BA4BC7">
      <w:pPr>
        <w:pStyle w:val="Heading1"/>
        <w:ind w:left="1170" w:hanging="1170"/>
        <w:rPr>
          <w:b w:val="0"/>
          <w:bCs w:val="0"/>
        </w:rPr>
      </w:pPr>
      <w:r>
        <w:fldChar w:fldCharType="end"/>
      </w:r>
      <w:r w:rsidR="000F089D">
        <w:br w:type="page"/>
      </w:r>
    </w:p>
    <w:p w14:paraId="2EE0A619" w14:textId="68D151D9" w:rsidR="00C767E1" w:rsidRDefault="0063417C" w:rsidP="0063417C">
      <w:pPr>
        <w:pStyle w:val="Heading1"/>
      </w:pPr>
      <w:bookmarkStart w:id="5" w:name="_Toc172829978"/>
      <w:r w:rsidRPr="0063417C">
        <w:lastRenderedPageBreak/>
        <w:t>List</w:t>
      </w:r>
      <w:r>
        <w:t xml:space="preserve"> of Tables</w:t>
      </w:r>
      <w:bookmarkEnd w:id="5"/>
    </w:p>
    <w:p w14:paraId="470F0B45" w14:textId="0639C88A" w:rsidR="00046420" w:rsidRDefault="004C6F6B" w:rsidP="00046420">
      <w:pPr>
        <w:pStyle w:val="TableofFigures"/>
        <w:tabs>
          <w:tab w:val="right" w:leader="dot" w:pos="8630"/>
        </w:tabs>
        <w:ind w:left="1080" w:hanging="1080"/>
        <w:rPr>
          <w:rFonts w:asciiTheme="minorHAnsi" w:eastAsiaTheme="minorEastAsia" w:hAnsiTheme="minorHAnsi" w:cstheme="minorBidi"/>
          <w:noProof/>
          <w:kern w:val="2"/>
          <w14:ligatures w14:val="standardContextual"/>
        </w:rPr>
      </w:pPr>
      <w:r>
        <w:fldChar w:fldCharType="begin"/>
      </w:r>
      <w:r>
        <w:instrText xml:space="preserve"> TOC \h \z \t "Title,Table" \c </w:instrText>
      </w:r>
      <w:r>
        <w:fldChar w:fldCharType="separate"/>
      </w:r>
      <w:hyperlink w:anchor="_Toc166592533" w:history="1">
        <w:r w:rsidR="00046420" w:rsidRPr="00F54770">
          <w:rPr>
            <w:rStyle w:val="Hyperlink"/>
            <w:noProof/>
          </w:rPr>
          <w:t>Table 2.1: Hydrogel Elastic Solid Parameters</w:t>
        </w:r>
        <w:r w:rsidR="00046420">
          <w:rPr>
            <w:noProof/>
            <w:webHidden/>
          </w:rPr>
          <w:tab/>
        </w:r>
        <w:r w:rsidR="00046420">
          <w:rPr>
            <w:noProof/>
            <w:webHidden/>
          </w:rPr>
          <w:fldChar w:fldCharType="begin"/>
        </w:r>
        <w:r w:rsidR="00046420">
          <w:rPr>
            <w:noProof/>
            <w:webHidden/>
          </w:rPr>
          <w:instrText xml:space="preserve"> PAGEREF _Toc166592533 \h </w:instrText>
        </w:r>
        <w:r w:rsidR="00046420">
          <w:rPr>
            <w:noProof/>
            <w:webHidden/>
          </w:rPr>
        </w:r>
        <w:r w:rsidR="00046420">
          <w:rPr>
            <w:noProof/>
            <w:webHidden/>
          </w:rPr>
          <w:fldChar w:fldCharType="separate"/>
        </w:r>
        <w:r w:rsidR="00631DAD">
          <w:rPr>
            <w:noProof/>
            <w:webHidden/>
          </w:rPr>
          <w:t>203</w:t>
        </w:r>
        <w:r w:rsidR="00046420">
          <w:rPr>
            <w:noProof/>
            <w:webHidden/>
          </w:rPr>
          <w:fldChar w:fldCharType="end"/>
        </w:r>
      </w:hyperlink>
    </w:p>
    <w:p w14:paraId="2730299D" w14:textId="2D93E426" w:rsidR="00046420" w:rsidRDefault="00BC2009" w:rsidP="00046420">
      <w:pPr>
        <w:pStyle w:val="TableofFigures"/>
        <w:tabs>
          <w:tab w:val="right" w:leader="dot" w:pos="8630"/>
        </w:tabs>
        <w:ind w:left="1080" w:hanging="1080"/>
        <w:rPr>
          <w:rFonts w:asciiTheme="minorHAnsi" w:eastAsiaTheme="minorEastAsia" w:hAnsiTheme="minorHAnsi" w:cstheme="minorBidi"/>
          <w:noProof/>
          <w:kern w:val="2"/>
          <w14:ligatures w14:val="standardContextual"/>
        </w:rPr>
      </w:pPr>
      <w:hyperlink w:anchor="_Toc166592534" w:history="1">
        <w:r w:rsidR="00046420" w:rsidRPr="00F54770">
          <w:rPr>
            <w:rStyle w:val="Hyperlink"/>
            <w:noProof/>
          </w:rPr>
          <w:t>Table 3.1: Gross Morphology Grading Scale for TMJ Disc Evaluation</w:t>
        </w:r>
        <w:r w:rsidR="00046420">
          <w:rPr>
            <w:noProof/>
            <w:webHidden/>
          </w:rPr>
          <w:tab/>
        </w:r>
        <w:r w:rsidR="00046420">
          <w:rPr>
            <w:noProof/>
            <w:webHidden/>
          </w:rPr>
          <w:fldChar w:fldCharType="begin"/>
        </w:r>
        <w:r w:rsidR="00046420">
          <w:rPr>
            <w:noProof/>
            <w:webHidden/>
          </w:rPr>
          <w:instrText xml:space="preserve"> PAGEREF _Toc166592534 \h </w:instrText>
        </w:r>
        <w:r w:rsidR="00046420">
          <w:rPr>
            <w:noProof/>
            <w:webHidden/>
          </w:rPr>
        </w:r>
        <w:r w:rsidR="00046420">
          <w:rPr>
            <w:noProof/>
            <w:webHidden/>
          </w:rPr>
          <w:fldChar w:fldCharType="separate"/>
        </w:r>
        <w:r w:rsidR="00631DAD">
          <w:rPr>
            <w:noProof/>
            <w:webHidden/>
          </w:rPr>
          <w:t>204</w:t>
        </w:r>
        <w:r w:rsidR="00046420">
          <w:rPr>
            <w:noProof/>
            <w:webHidden/>
          </w:rPr>
          <w:fldChar w:fldCharType="end"/>
        </w:r>
      </w:hyperlink>
    </w:p>
    <w:p w14:paraId="7DB933D0" w14:textId="43CE2772" w:rsidR="00046420" w:rsidRDefault="00BC2009" w:rsidP="00046420">
      <w:pPr>
        <w:pStyle w:val="TableofFigures"/>
        <w:tabs>
          <w:tab w:val="right" w:leader="dot" w:pos="8630"/>
        </w:tabs>
        <w:ind w:left="1080" w:hanging="1080"/>
        <w:rPr>
          <w:rFonts w:asciiTheme="minorHAnsi" w:eastAsiaTheme="minorEastAsia" w:hAnsiTheme="minorHAnsi" w:cstheme="minorBidi"/>
          <w:noProof/>
          <w:kern w:val="2"/>
          <w14:ligatures w14:val="standardContextual"/>
        </w:rPr>
      </w:pPr>
      <w:hyperlink w:anchor="_Toc166592535" w:history="1">
        <w:r w:rsidR="00046420" w:rsidRPr="00F54770">
          <w:rPr>
            <w:rStyle w:val="Hyperlink"/>
            <w:noProof/>
          </w:rPr>
          <w:t>Table 4.1: Interface Integration Strategies and Interface Evaluation Methods</w:t>
        </w:r>
        <w:r w:rsidR="00046420">
          <w:rPr>
            <w:noProof/>
            <w:webHidden/>
          </w:rPr>
          <w:tab/>
        </w:r>
        <w:r w:rsidR="00046420">
          <w:rPr>
            <w:noProof/>
            <w:webHidden/>
          </w:rPr>
          <w:fldChar w:fldCharType="begin"/>
        </w:r>
        <w:r w:rsidR="00046420">
          <w:rPr>
            <w:noProof/>
            <w:webHidden/>
          </w:rPr>
          <w:instrText xml:space="preserve"> PAGEREF _Toc166592535 \h </w:instrText>
        </w:r>
        <w:r w:rsidR="00046420">
          <w:rPr>
            <w:noProof/>
            <w:webHidden/>
          </w:rPr>
        </w:r>
        <w:r w:rsidR="00046420">
          <w:rPr>
            <w:noProof/>
            <w:webHidden/>
          </w:rPr>
          <w:fldChar w:fldCharType="separate"/>
        </w:r>
        <w:r w:rsidR="00631DAD">
          <w:rPr>
            <w:noProof/>
            <w:webHidden/>
          </w:rPr>
          <w:t>192</w:t>
        </w:r>
        <w:r w:rsidR="00046420">
          <w:rPr>
            <w:noProof/>
            <w:webHidden/>
          </w:rPr>
          <w:fldChar w:fldCharType="end"/>
        </w:r>
      </w:hyperlink>
    </w:p>
    <w:p w14:paraId="4505B337" w14:textId="6CDEDAE4" w:rsidR="00046420" w:rsidRDefault="00BC2009" w:rsidP="00046420">
      <w:pPr>
        <w:pStyle w:val="TableofFigures"/>
        <w:tabs>
          <w:tab w:val="right" w:leader="dot" w:pos="8630"/>
        </w:tabs>
        <w:ind w:left="1080" w:hanging="1080"/>
        <w:rPr>
          <w:rFonts w:asciiTheme="minorHAnsi" w:eastAsiaTheme="minorEastAsia" w:hAnsiTheme="minorHAnsi" w:cstheme="minorBidi"/>
          <w:noProof/>
          <w:kern w:val="2"/>
          <w14:ligatures w14:val="standardContextual"/>
        </w:rPr>
      </w:pPr>
      <w:hyperlink w:anchor="_Toc166592536" w:history="1">
        <w:r w:rsidR="00046420" w:rsidRPr="00F54770">
          <w:rPr>
            <w:rStyle w:val="Hyperlink"/>
            <w:noProof/>
          </w:rPr>
          <w:t>Table 4.2: Interface Integration Applied to 3D-Printed Scaffolds</w:t>
        </w:r>
        <w:r w:rsidR="00046420">
          <w:rPr>
            <w:noProof/>
            <w:webHidden/>
          </w:rPr>
          <w:tab/>
        </w:r>
        <w:r w:rsidR="00046420">
          <w:rPr>
            <w:noProof/>
            <w:webHidden/>
          </w:rPr>
          <w:fldChar w:fldCharType="begin"/>
        </w:r>
        <w:r w:rsidR="00046420">
          <w:rPr>
            <w:noProof/>
            <w:webHidden/>
          </w:rPr>
          <w:instrText xml:space="preserve"> PAGEREF _Toc166592536 \h </w:instrText>
        </w:r>
        <w:r w:rsidR="00046420">
          <w:rPr>
            <w:noProof/>
            <w:webHidden/>
          </w:rPr>
        </w:r>
        <w:r w:rsidR="00046420">
          <w:rPr>
            <w:noProof/>
            <w:webHidden/>
          </w:rPr>
          <w:fldChar w:fldCharType="separate"/>
        </w:r>
        <w:r w:rsidR="00631DAD">
          <w:rPr>
            <w:noProof/>
            <w:webHidden/>
          </w:rPr>
          <w:t>196</w:t>
        </w:r>
        <w:r w:rsidR="00046420">
          <w:rPr>
            <w:noProof/>
            <w:webHidden/>
          </w:rPr>
          <w:fldChar w:fldCharType="end"/>
        </w:r>
      </w:hyperlink>
    </w:p>
    <w:p w14:paraId="06B91A2E" w14:textId="1F397ECD" w:rsidR="00046420" w:rsidRDefault="00BC2009" w:rsidP="00046420">
      <w:pPr>
        <w:pStyle w:val="TableofFigures"/>
        <w:tabs>
          <w:tab w:val="right" w:leader="dot" w:pos="8630"/>
        </w:tabs>
        <w:ind w:left="1080" w:hanging="1080"/>
        <w:rPr>
          <w:rFonts w:asciiTheme="minorHAnsi" w:eastAsiaTheme="minorEastAsia" w:hAnsiTheme="minorHAnsi" w:cstheme="minorBidi"/>
          <w:noProof/>
          <w:kern w:val="2"/>
          <w14:ligatures w14:val="standardContextual"/>
        </w:rPr>
      </w:pPr>
      <w:hyperlink w:anchor="_Toc166592537" w:history="1">
        <w:r w:rsidR="00046420" w:rsidRPr="00F54770">
          <w:rPr>
            <w:rStyle w:val="Hyperlink"/>
            <w:noProof/>
          </w:rPr>
          <w:t>Table 4.3: 3D-Printing Methodologies for Anatomically Shaped Osteochondral Scaffolds</w:t>
        </w:r>
        <w:r w:rsidR="00046420">
          <w:rPr>
            <w:noProof/>
            <w:webHidden/>
          </w:rPr>
          <w:tab/>
        </w:r>
        <w:r w:rsidR="00046420">
          <w:rPr>
            <w:noProof/>
            <w:webHidden/>
          </w:rPr>
          <w:fldChar w:fldCharType="begin"/>
        </w:r>
        <w:r w:rsidR="00046420">
          <w:rPr>
            <w:noProof/>
            <w:webHidden/>
          </w:rPr>
          <w:instrText xml:space="preserve"> PAGEREF _Toc166592537 \h </w:instrText>
        </w:r>
        <w:r w:rsidR="00046420">
          <w:rPr>
            <w:noProof/>
            <w:webHidden/>
          </w:rPr>
        </w:r>
        <w:r w:rsidR="00046420">
          <w:rPr>
            <w:noProof/>
            <w:webHidden/>
          </w:rPr>
          <w:fldChar w:fldCharType="separate"/>
        </w:r>
        <w:r w:rsidR="00631DAD">
          <w:rPr>
            <w:noProof/>
            <w:webHidden/>
          </w:rPr>
          <w:t>199</w:t>
        </w:r>
        <w:r w:rsidR="00046420">
          <w:rPr>
            <w:noProof/>
            <w:webHidden/>
          </w:rPr>
          <w:fldChar w:fldCharType="end"/>
        </w:r>
      </w:hyperlink>
    </w:p>
    <w:p w14:paraId="248E5262" w14:textId="062DF7FC" w:rsidR="00CC38B6" w:rsidRDefault="004C6F6B" w:rsidP="00046420">
      <w:pPr>
        <w:ind w:left="1080" w:hanging="1080"/>
      </w:pPr>
      <w:r>
        <w:fldChar w:fldCharType="end"/>
      </w:r>
    </w:p>
    <w:p w14:paraId="4437579C" w14:textId="77777777" w:rsidR="00CC38B6" w:rsidRDefault="00CC38B6" w:rsidP="00046420">
      <w:pPr>
        <w:ind w:left="1080" w:hanging="1080"/>
      </w:pPr>
      <w:r>
        <w:br w:type="page"/>
      </w:r>
    </w:p>
    <w:p w14:paraId="537EC784" w14:textId="3605FB9E" w:rsidR="00C767E1" w:rsidRPr="00565427" w:rsidRDefault="00CC38B6" w:rsidP="00147C91">
      <w:pPr>
        <w:pStyle w:val="Heading1"/>
      </w:pPr>
      <w:bookmarkStart w:id="6" w:name="_Toc172829979"/>
      <w:r w:rsidRPr="00CC38B6">
        <w:lastRenderedPageBreak/>
        <w:t>Abstract</w:t>
      </w:r>
      <w:bookmarkEnd w:id="6"/>
    </w:p>
    <w:p w14:paraId="69CCD07B" w14:textId="4557DBB1" w:rsidR="00565427" w:rsidRPr="00565427" w:rsidRDefault="00565427" w:rsidP="00147C91">
      <w:pPr>
        <w:spacing w:line="480" w:lineRule="auto"/>
        <w:ind w:firstLine="720"/>
        <w:sectPr w:rsidR="00565427" w:rsidRPr="00565427" w:rsidSect="00BE19A1">
          <w:footerReference w:type="default" r:id="rId10"/>
          <w:endnotePr>
            <w:numFmt w:val="decimal"/>
          </w:endnotePr>
          <w:pgSz w:w="12240" w:h="15840"/>
          <w:pgMar w:top="1440" w:right="1440" w:bottom="1440" w:left="2160" w:header="720" w:footer="1440" w:gutter="0"/>
          <w:pgNumType w:fmt="lowerRoman"/>
          <w:cols w:space="720"/>
          <w:docGrid w:linePitch="360"/>
        </w:sectPr>
      </w:pPr>
      <w:r>
        <w:t xml:space="preserve">An important goal for tissue engineering and regenerative medicine remains to </w:t>
      </w:r>
      <w:r w:rsidR="007F05CD">
        <w:t xml:space="preserve">to </w:t>
      </w:r>
      <w:r>
        <w:t>direct tissues regenerat</w:t>
      </w:r>
      <w:r w:rsidR="007F05CD">
        <w:t>ion</w:t>
      </w:r>
      <w:r w:rsidR="009B3C53">
        <w:t xml:space="preserve"> with implantable scaffolds</w:t>
      </w:r>
      <w:r w:rsidR="007F05CD">
        <w:t>.</w:t>
      </w:r>
      <w:r>
        <w:t xml:space="preserve"> </w:t>
      </w:r>
      <w:r w:rsidR="007F05CD">
        <w:t>T</w:t>
      </w:r>
      <w:r>
        <w:t>emporomandibular</w:t>
      </w:r>
      <w:r w:rsidR="0067014E">
        <w:t xml:space="preserve"> joint</w:t>
      </w:r>
      <w:r>
        <w:t xml:space="preserve"> (TMJ) mandibular condyle tissue regeneration may require large scale scaffolds due to dramatic tissue loss. Unfortunately, there is a paucity of research on large-scale anatomically shaped scaffolds for osteochondral </w:t>
      </w:r>
      <w:r w:rsidR="00354A4D">
        <w:t xml:space="preserve">tissue </w:t>
      </w:r>
      <w:r>
        <w:t xml:space="preserve">regeneration. In the current dissertation, a human sized </w:t>
      </w:r>
      <w:r w:rsidR="00DA5EEC">
        <w:t xml:space="preserve">goat </w:t>
      </w:r>
      <w:r>
        <w:t xml:space="preserve">TMJ mandibular condylar prosthesis was developed with different phases for cartilage and bone regeneration. To regenerate cartilage, an acellular hydrogel was comprised of a light-cured </w:t>
      </w:r>
      <w:r w:rsidR="00DA5EEC">
        <w:t xml:space="preserve">pentenoate-modified </w:t>
      </w:r>
      <w:r>
        <w:t xml:space="preserve">hyaluronan (PHA) and devitalized cartilage matrix (DVC) based hydrogel. The hydrogel exhibited signs of potential chondrogenicity with upregulation of cartilage-specific genes (i.e., </w:t>
      </w:r>
      <w:r w:rsidR="0005326B">
        <w:t>a</w:t>
      </w:r>
      <w:r>
        <w:t xml:space="preserve">ggrecan and SOX-9) during </w:t>
      </w:r>
      <w:r>
        <w:rPr>
          <w:i/>
          <w:iCs/>
        </w:rPr>
        <w:t>in vitro</w:t>
      </w:r>
      <w:r>
        <w:t xml:space="preserve"> cell culture with human bone marrow mesenchymal stem cells. </w:t>
      </w:r>
      <w:r w:rsidR="006140DF">
        <w:t>An Ogden model was employed to improve the stiffness characterization of the cartilage-matrix hydrogel. In contrast with linear mechanical data, the hydrogel stiffness behavior was nonlinear. The nonlinear Ogden model fit exhibited a good fit of the nonlinear cartilage-matrix hydrogel mechanical data to failure (R</w:t>
      </w:r>
      <w:r w:rsidR="006140DF">
        <w:rPr>
          <w:vertAlign w:val="superscript"/>
        </w:rPr>
        <w:t>2</w:t>
      </w:r>
      <w:r w:rsidR="006140DF">
        <w:t xml:space="preserve">=0.998 ± </w:t>
      </w:r>
      <w:r w:rsidR="006140DF" w:rsidRPr="00CB6FE0">
        <w:t>0.001</w:t>
      </w:r>
      <w:r w:rsidR="006140DF">
        <w:t xml:space="preserve">). </w:t>
      </w:r>
      <w:r>
        <w:t xml:space="preserve">For the bone substrate, we developed an in-house custom filament for use with commercially available 3D-printers. </w:t>
      </w:r>
      <w:r>
        <w:rPr>
          <w:color w:val="000000" w:themeColor="text1"/>
        </w:rPr>
        <w:t xml:space="preserve">A </w:t>
      </w:r>
      <w:r w:rsidR="00831641">
        <w:rPr>
          <w:color w:val="000000" w:themeColor="text1"/>
        </w:rPr>
        <w:t>goat</w:t>
      </w:r>
      <w:r>
        <w:rPr>
          <w:color w:val="000000" w:themeColor="text1"/>
        </w:rPr>
        <w:t xml:space="preserve">-sized anatomically shaped 3D-printed osteochondral scaffold was digitally designed, fabricated, and implanted for 6 months in a small animal TMJ study. </w:t>
      </w:r>
      <w:r w:rsidR="008E61D2">
        <w:rPr>
          <w:color w:val="000000" w:themeColor="text1"/>
        </w:rPr>
        <w:t>The study demonstrated</w:t>
      </w:r>
      <w:r>
        <w:rPr>
          <w:color w:val="000000" w:themeColor="text1"/>
        </w:rPr>
        <w:t xml:space="preserve"> that cartilage-like structures could be regenerated on the condyle surface and that bone formation was possible, though precise spatial control</w:t>
      </w:r>
      <w:r>
        <w:t xml:space="preserve"> of bone formation remains an important challenge for further investigation. In addition, the integration of a hydrogel </w:t>
      </w:r>
      <w:r>
        <w:lastRenderedPageBreak/>
        <w:t xml:space="preserve">chondral phase with a stiff osteal phase </w:t>
      </w:r>
      <w:r w:rsidR="004617DA">
        <w:t>presented</w:t>
      </w:r>
      <w:r>
        <w:t xml:space="preserve"> a challenging. The current thesis thus aimed to enhance furthermore aimed to develop a biomechanically interlocking structure to enhance the </w:t>
      </w:r>
      <w:r w:rsidR="007B0387">
        <w:t>interface</w:t>
      </w:r>
      <w:r>
        <w:t xml:space="preserve"> strength</w:t>
      </w:r>
      <w:r w:rsidR="007B0387">
        <w:t>, and furthermore enhance the bioactive properties of 3D-printed PCL-based bone scaffolds</w:t>
      </w:r>
      <w:r>
        <w:t xml:space="preserve">. For the biomechanically interlocking interface structure, an hourglass tube shape was </w:t>
      </w:r>
      <w:r w:rsidR="00763697">
        <w:t>introduced</w:t>
      </w:r>
      <w:r>
        <w:t xml:space="preserve">. Interface biomechanics of the hourglass tube structure were investigated with both empirical experiments, and a computer model that simulated </w:t>
      </w:r>
      <w:r w:rsidR="00343937">
        <w:t>the experiment</w:t>
      </w:r>
      <w:r w:rsidR="00F95BC2">
        <w:t xml:space="preserve"> conditions</w:t>
      </w:r>
      <w:r>
        <w:t xml:space="preserve">. </w:t>
      </w:r>
      <w:r w:rsidR="008A1AC3">
        <w:t xml:space="preserve">The hourglass tube </w:t>
      </w:r>
      <w:r w:rsidR="00FA4613">
        <w:t xml:space="preserve">computer </w:t>
      </w:r>
      <w:r w:rsidR="008A1AC3">
        <w:t xml:space="preserve">model exhibited a shift in stress favoring compressive stresses. </w:t>
      </w:r>
      <w:r w:rsidR="004E23B9">
        <w:t>Empirically</w:t>
      </w:r>
      <w:r>
        <w:t xml:space="preserve">, </w:t>
      </w:r>
      <w:r w:rsidR="008A1AC3">
        <w:t>the hourglass tube</w:t>
      </w:r>
      <w:r w:rsidR="00DF298D">
        <w:t xml:space="preserve"> </w:t>
      </w:r>
      <w:r>
        <w:t xml:space="preserve">exhibited </w:t>
      </w:r>
      <w:r w:rsidR="005E0BA8">
        <w:t>54% higher ultimate interface shear stress, 49% higher nominal strain at failure, and 2.15-fold higher energy to failure</w:t>
      </w:r>
      <w:r w:rsidR="008A1AC3">
        <w:t xml:space="preserve"> </w:t>
      </w:r>
      <w:r>
        <w:t>than the crosshatch substrate</w:t>
      </w:r>
      <w:r w:rsidR="005D7444">
        <w:t>’s 33 kPa</w:t>
      </w:r>
      <w:r w:rsidR="005E0BA8">
        <w:t>, 19%, and 3.9 kJ</w:t>
      </w:r>
      <w:r w:rsidR="004F35A0">
        <w:t xml:space="preserve"> · m</w:t>
      </w:r>
      <w:r w:rsidR="00E25092">
        <w:rPr>
          <w:vertAlign w:val="superscript"/>
        </w:rPr>
        <w:t>3</w:t>
      </w:r>
      <w:r w:rsidR="004F35A0">
        <w:t>, respectively</w:t>
      </w:r>
      <w:r>
        <w:t xml:space="preserve">. </w:t>
      </w:r>
      <w:r w:rsidR="007B0387">
        <w:t>To promote controlled bone growth, a series of potentially osteoinductive biomaterials, i.e., demineralized bone matrix (DBM), and devitalized tendon (DVT) were successfully incorporated into a PCL-based 3D-printing filament at concentrations of up to 50% w/w and 3D-printed to form scaffolds.</w:t>
      </w:r>
      <w:r w:rsidR="00763697">
        <w:t xml:space="preserve"> 3D-printed PCL functionalized with 37.5% w/w HAp and 12.5% w/w DBM exhibited enhanced osteogenic gene expression for RUNX2 and OCN. </w:t>
      </w:r>
      <w:r>
        <w:t>Overall, the current dissertation demonstrated signs of functional TMJ restoration with an acellular prosthesis</w:t>
      </w:r>
      <w:r w:rsidR="00DF298D">
        <w:t>;</w:t>
      </w:r>
      <w:r>
        <w:t xml:space="preserve"> therefore, the significance of the current dissertation was the development of a functional biomaterial scaffold that was 3D-printable and translatable to temporomandibular joint restoration. </w:t>
      </w:r>
    </w:p>
    <w:p w14:paraId="6323B2F2" w14:textId="251110DB" w:rsidR="00B82C9B" w:rsidRPr="00EC4792" w:rsidRDefault="00B82C9B" w:rsidP="00C767E1">
      <w:pPr>
        <w:pStyle w:val="Heading1"/>
      </w:pPr>
      <w:bookmarkStart w:id="7" w:name="_Toc172829980"/>
      <w:r>
        <w:lastRenderedPageBreak/>
        <w:t xml:space="preserve">Chapter 1: </w:t>
      </w:r>
      <w:r w:rsidRPr="00EC4792">
        <w:t>Introduction</w:t>
      </w:r>
      <w:bookmarkEnd w:id="7"/>
    </w:p>
    <w:p w14:paraId="6B94EC17" w14:textId="77777777" w:rsidR="00B82C9B" w:rsidRPr="00EC4792" w:rsidRDefault="00B82C9B" w:rsidP="00794640">
      <w:pPr>
        <w:pStyle w:val="Heading2"/>
      </w:pPr>
      <w:bookmarkStart w:id="8" w:name="_Toc172829981"/>
      <w:r w:rsidRPr="00EC4792">
        <w:t>1.1 The Temporomandibular Joint Mandibular Condyle’s role in Temporomandibular Pain and Osteoarthritis</w:t>
      </w:r>
      <w:bookmarkEnd w:id="8"/>
    </w:p>
    <w:p w14:paraId="4B322A10" w14:textId="09E5DA0B" w:rsidR="00B82C9B" w:rsidRPr="0078001E" w:rsidRDefault="00B82C9B" w:rsidP="00677B77">
      <w:pPr>
        <w:spacing w:line="480" w:lineRule="auto"/>
        <w:ind w:firstLine="720"/>
      </w:pPr>
      <w:r w:rsidRPr="0078001E">
        <w:t>Temporomandibular joint (TMJ) pain is the most common cause of nondental orofacial pain</w:t>
      </w:r>
      <w:r>
        <w:t xml:space="preserve"> </w:t>
      </w:r>
      <w:r>
        <w:fldChar w:fldCharType="begin"/>
      </w:r>
      <w:r w:rsidR="007039AC">
        <w:instrText xml:space="preserve"> ADDIN ZOTERO_ITEM CSL_CITATION {"citationID":"a1g65fncvbm","properties":{"formattedCitation":"[1]","plainCitation":"[1]","noteIndex":0},"citationItems":[{"id":1860,"uris":["http://zotero.org/users/10506038/items/PY74HLF6"],"itemData":{"id":1860,"type":"article-journal","abstract":"Objectives The aim of this systematic review was to evaluate the prevalence of temporomandibular joint disorders (TMJD) among the general population. Materials and methods Five main electronic databases and three grey literature were searched to identify observational studies in which TMJD was diagnosed using the research diagnostic criteria (RDC/TMD) or diagnostic criteria (DC/TMD). The studies were blindly selected by two reviewers based on eligibility criteria. Risk of bias (RoB) was assessed using the Joanna Briggs Institute Critical Appraisal Checklist, and the “R” Statistics software was used to perform meta-analyses.\nResults From 2741 articles, 21 were included. Ten studies were judged at low RoB, seven at moderate, and four at high. The TMJD investigated were as follows: arthralgia, disk displacement (DDs) with reduction (DDwR), DDwR with intermittent locking, DDs without reduction (DDwoR) with limited opening, DDwoR without limited opening, degenerative joint disease (DJD), osteoarthritis, osteoarthrosis, and subluxation. The main results from prevalence overall meta-analyses for adults/elderly are as follows: TMJD (31.1%), DDs (19.1%), and DJD (9.8%). Furthermore, for children/adolescents are as follows: TMJD (11.3%), DDs (8.3%), and DJD (0.4%). Considering the individual diagnosis meta-analyses, the most prevalent TMJD is DDwR for adults/elderly (25.9%) and children/adolescents (7.4%).\nConclusions The overall prevalence of TMJD was approximately 31% for adults/elderly and 11% for children/adolescents, and the most prevalent TMJD was DDwR. Clinical relevance Knowledge about the frequency of TMJD can encourage dentists to consider appropriate strategies for early and correct diagnosis and, if need be, correct management.","container-title":"Clinical Oral Investigations","DOI":"10.1007/s00784-020-03710-w","ISSN":"1432-6981, 1436-3771","issue":"2","journalAbbreviation":"Clin Oral Invest","language":"en","page":"441-453","source":"DOI.org (Crossref)","title":"Prevalence of temporomandibular joint disorders: a systematic review and meta-analysis","title-short":"Prevalence of temporomandibular joint disorders","volume":"25","author":[{"family":"Valesan","given":"Lígia Figueiredo"},{"family":"Da-Cas","given":"Cecília Doebber"},{"family":"Réus","given":"Jéssica Conti"},{"family":"Denardin","given":"Ana Cristina Scremin"},{"family":"Garanhani","given":"Roberto Ramos"},{"family":"Bonotto","given":"Daniel"},{"family":"Januzzi","given":"Eduardo"},{"family":"Souza","given":"Beatriz Dulcineia Mendes","non-dropping-particle":"de"}],"issued":{"date-parts":[["2021",2]]}}}],"schema":"https://github.com/citation-style-language/schema/raw/master/csl-citation.json"} </w:instrText>
      </w:r>
      <w:r>
        <w:fldChar w:fldCharType="separate"/>
      </w:r>
      <w:r w:rsidR="007039AC">
        <w:t>[1]</w:t>
      </w:r>
      <w:r>
        <w:fldChar w:fldCharType="end"/>
      </w:r>
      <w:r w:rsidRPr="0078001E">
        <w:t>. TMJ pain can intensely impact common, daily activities such as eating, speaking, or laughing, particularly for young, pre-menopausal women</w:t>
      </w:r>
      <w:r>
        <w:t xml:space="preserve"> </w:t>
      </w:r>
      <w:r>
        <w:fldChar w:fldCharType="begin"/>
      </w:r>
      <w:r w:rsidR="007039AC">
        <w:instrText xml:space="preserve"> ADDIN ZOTERO_ITEM CSL_CITATION {"citationID":"a12hfi173hc","properties":{"formattedCitation":"[2], [3]","plainCitation":"[2], [3]","noteIndex":0},"citationItems":[{"id":4425,"uris":["http://zotero.org/users/10506038/items/FCZ62ZT7"],"itemData":{"id":4425,"type":"article-journal","abstract":"Aim\n              . To estimate the prevalence of painful temporomandibular disorders (TMD-P) among adolescents and to investigate correlations with health, environment, and lifestyle factors.\n              Methods\n              . For this cross-sectional case-control study, 562 patients were consecutively recruited at their yearly revision control from four dental clinics in Rogaland County, Norway. Patients completed a questionnaire on general health, socioeconomics, demographics, and lifestyle factors. Responses to two screening questions identified patients with TMD-P, who then underwent clinical examination to verify the TMD diagnosis. Pain intensity was assessed on a visual analogue scale. Patients without TMD-P constituted the control group and were not clinically examined.\n              Results\n              . 7% experienced TMD-P. The female-to-male ratio is 3:1; median age is 17 years. Patients at urban clinics had higher prevalence compared with those at rural clinics. TMD-P patients had headache and severe menstrual pain compared to controls. They were more likely to live with divorced/single parents and less likely to have regular physical activity. Myalgia was present in 21 patients with TMD-P, arthralgia in nine, and myalgia and arthralgia in nine. Females had higher pain intensity than males.\n              Conclusions\n              . A low prevalence of TMD-P was shown but was comparable to other studies. Sex, health, lifestyle, and environment factors were associated with TMD-P.","container-title":"Pain Research and Management","DOI":"10.1155/2017/2164825","ISSN":"1203-6765, 1918-1523","journalAbbreviation":"Pain Research and Management","language":"en","license":"http://creativecommons.org/licenses/by/4.0/","page":"1-10","source":"DOI.org (Crossref)","title":"Prevalence of painful temporomandibular disorders and correlation to lifestyle factors among adolescents in norway","volume":"2017","author":[{"family":"Østensjø","given":"Vegard"},{"family":"Moen","given":"Ketil"},{"family":"Storesund","given":"Trond"},{"family":"Rosén","given":"Annika"}],"issued":{"date-parts":[["2017"]]}}},{"id":1866,"uris":["http://zotero.org/users/10506038/items/5LXSEJ9W"],"itemData":{"id":1866,"type":"book","collection-title":"Synthesis Lectures on Tissue Engineering","event-place":"Cham","ISBN":"978-3-031-01449-9","language":"en","note":"DOI: 10.1007/978-3-031-02577-8","publisher":"Springer International Publishing","publisher-place":"Cham","source":"DOI.org (Crossref)","title":"Tissue engineering of temporomandibular joint cartilage","URL":"https://link.springer.com/10.1007/978-3-031-02577-8","author":[{"family":"Athanasiou","given":"Kyriacos A."},{"family":"Almarza","given":"Alejandro A."},{"family":"Detamore","given":"Michael S."},{"family":"Kalpakci","given":"Kerem N."}],"accessed":{"date-parts":[["2023",3,26]]},"issued":{"date-parts":[["2009"]]}}}],"schema":"https://github.com/citation-style-language/schema/raw/master/csl-citation.json"} </w:instrText>
      </w:r>
      <w:r>
        <w:fldChar w:fldCharType="separate"/>
      </w:r>
      <w:r w:rsidR="007039AC">
        <w:t>[2], [3]</w:t>
      </w:r>
      <w:r>
        <w:fldChar w:fldCharType="end"/>
      </w:r>
      <w:r w:rsidRPr="0078001E">
        <w:t>. Even with high quality treatment, TMJ disorder symptoms can progress to chronic centralized pain in 15% of cases, making TMJ disorders the second most common musculoskeletal pain condition</w:t>
      </w:r>
      <w:r>
        <w:t xml:space="preserve"> </w:t>
      </w:r>
      <w:r>
        <w:fldChar w:fldCharType="begin"/>
      </w:r>
      <w:r w:rsidR="007039AC">
        <w:instrText xml:space="preserve"> ADDIN ZOTERO_ITEM CSL_CITATION {"citationID":"a2b3281m5l9","properties":{"formattedCitation":"[4], [5]","plainCitation":"[4], [5]","noteIndex":0},"citationItems":[{"id":4430,"uris":["http://zotero.org/users/10506038/items/4ET49WUQ"],"itemData":{"id":4430,"type":"article-journal","abstract":"Temporomandibular joint (TMJ) osteoarthritis (OA) is a degenerative disease of the joint that can produce persistent orofacial pain as well as functional and structural changes to its bone, cartilage, and ligaments. Despite advances in the clinical utility and reliability of the Diagnostic Criteria for Temporomandibular Disorders, clinical tools inadequately predict which patients will develop chronic TMJ pain and degeneration, limiting clinical management. The challenges of managing and treating TMJ OA are due, in part, to a limited understanding of the mechanisms contributing to the development and maintenance of TMJ pain. OA is initiated by multiple factors, including injury, aging, abnormal joint mechanics, and atypical joint shape, which can produce microtrauma, remodeling of joint tissues, and synovial inflammation. TMJ microtrauma and remodeling can increase expression of cytokines, chemokines, and catabolic factors that damage synovial tissues and can activate free nerve endings in the joint. Although studies have separately investigated inflammationdriven orofacial pain, acute activity of the trigeminal nerve, or TMJ tissue degeneration and/or damage, the temporal mechanistic factors leading to chronic TMJ pain are undefined. Limited understanding of the interaction between degeneration, intra-articular chemical factors, and pain has further restricted the development of targeted, disease-modifying drugs to help patients avoid long-term pain and invasive procedures, like TMJ replacement. A range of animal models captures features of intra-articular inflammation, joint overloading, and tissue damage. Although those models traditionally measure peripheral sensitivity as a surrogate for pain, recent studies recognize the brain’s role in integrating, modulating, and interpreting nociceptive inputs in the TMJ, particularly in light of psychosocial influences on TMJ pain. The articular and neural contributors to TMJ pain, imaging modalities with clinical potential to identify TMJ OA early, and future directions for clinical management of TMJ OA are reviewed in the context of evidence in the field.","container-title":"Journal of Dental Research","DOI":"10.1177/0022034519828731","ISSN":"0022-0345, 1544-0591","issue":"4","journalAbbreviation":"J Dent Res","language":"en","page":"388-397","source":"DOI.org (Crossref)","title":"Experimental methods to inform diagnostic approaches for painful tmj osteoarthritis","volume":"98","author":[{"family":"Sperry","given":"M.M."},{"family":"Kartha","given":"S."},{"family":"Winkelstein","given":"B.A."},{"family":"Granquist","given":"E.J."}],"issued":{"date-parts":[["2019",4]]}}},{"id":1863,"uris":["http://zotero.org/users/10506038/items/N5MFPASF"],"itemData":{"id":1863,"type":"webpage","container-title":"National Institute of Dental and Craniofacial Research","title":"Prevalence of TMJD and its Signs and Symptoms | National Institute of Dental and Craniofacial Research","URL":"https://www.nidcr.nih.gov/research/data-statistics/facial-pain/prevalence","accessed":{"date-parts":[["2023",3,26]]}}}],"schema":"https://github.com/citation-style-language/schema/raw/master/csl-citation.json"} </w:instrText>
      </w:r>
      <w:r>
        <w:fldChar w:fldCharType="separate"/>
      </w:r>
      <w:r w:rsidR="007039AC">
        <w:t>[4], [5]</w:t>
      </w:r>
      <w:r>
        <w:fldChar w:fldCharType="end"/>
      </w:r>
      <w:r>
        <w:t>.</w:t>
      </w:r>
      <w:r w:rsidRPr="0078001E">
        <w:t xml:space="preserve"> Osteoarthritis can lead to severe cartilage degradation of the TMJ mandibular condyle that extends deep into subchondral bone</w:t>
      </w:r>
      <w:r>
        <w:t xml:space="preserve"> </w:t>
      </w:r>
      <w:r>
        <w:fldChar w:fldCharType="begin"/>
      </w:r>
      <w:r w:rsidR="007039AC">
        <w:instrText xml:space="preserve"> ADDIN ZOTERO_ITEM CSL_CITATION {"citationID":"ae100eidvu","properties":{"formattedCitation":"[6]","plainCitation":"[6]","noteIndex":0},"citationItems":[{"id":1999,"uris":["http://zotero.org/users/10506038/items/FTW43H7W"],"itemData":{"id":1999,"type":"article-journal","abstract":"Epidemiology reports state temporomandibular joint disorders (TMD) affect up to 25% of the population, yet their etiology and progression are poorly understood. As a result, treatment options are limited and fail to meet the long-term demands of the relatively young patient population. TMD are a class of degenerative musculoskeletal conditions associated with morphological and functional deformities. In up to 70% of cases, TMD are accompanied by malpositioning of the TMJ disc, termed “internal derangement.” Though onset is not well characterized, correlations between internal derangement and osteoarthritic change have been identified. Due to the complex and unique nature of each TMD case, diagnosis requires patient-specific analysis accompanied by various diagnostic modalities. Likewise, treatment requires customized plans to address the specific characteristics of each patient’s disease. In the mechanically demanding and biochemically active environment of the TMJ, therapeutic approaches capable of restoring joint functionality while responding to changes in the joint have become a necessity. Capable of integration and adaptation in the TMJ, one such approach, tissue engineering, carries significant potential in the development of repair and replacement tissues. The following review presents a synopsis of etiology, current treatment methods, and the future of tissue engineering for repairing and/or replacing diseased joint components, specifically the mandibular condyle and TMJ disc. Preceding the current trends in tissue engineering is an analysis of native tissue characterization, toward identifying tissue engineering objectives and validation metrics for restoring healthy and functional structures of the TMJ.","language":"en","source":"Zotero","title":"Temporomandibular joint disorders: a review of etiology, clinical management, and tissue engineering strategies","author":[{"family":"Murphy","given":"Meghan K"},{"family":"MacBarb","given":"Regina F"},{"family":"Wong","given":"Mark E"}],"issued":{"date-parts":[["2015"]]}}}],"schema":"https://github.com/citation-style-language/schema/raw/master/csl-citation.json"} </w:instrText>
      </w:r>
      <w:r>
        <w:fldChar w:fldCharType="separate"/>
      </w:r>
      <w:r w:rsidR="007039AC">
        <w:t>[6]</w:t>
      </w:r>
      <w:r>
        <w:fldChar w:fldCharType="end"/>
      </w:r>
      <w:r w:rsidRPr="0078001E">
        <w:t>. Trauma can additionally damage the articulating surface of the condyle</w:t>
      </w:r>
      <w:r>
        <w:t xml:space="preserve"> </w:t>
      </w:r>
      <w:r>
        <w:fldChar w:fldCharType="begin"/>
      </w:r>
      <w:r w:rsidR="007039AC">
        <w:instrText xml:space="preserve"> ADDIN ZOTERO_ITEM CSL_CITATION {"citationID":"adg2kqa1is","properties":{"formattedCitation":"[7]","plainCitation":"[7]","noteIndex":0},"citationItems":[{"id":1841,"uris":["http://zotero.org/users/10506038/items/WTMGC6AN"],"itemData":{"id":1841,"type":"article-journal","container-title":"Journal of Oral and Maxillofacial Surgery","DOI":"10.1016/j.joms.2015.11.008","ISSN":"02782391","issue":"4","journalAbbreviation":"Journal of Oral and Maxillofacial Surgery","language":"en","page":"705-711","source":"DOI.org (Crossref)","title":"Potential indications for tissue engineering in temporomandibular joint surgery","volume":"74","author":[{"family":"Salash","given":"Jean R."},{"family":"Hossameldin","given":"Reem H."},{"family":"Almarza","given":"Alejandro J."},{"family":"Chou","given":"Joli C."},{"family":"McCain","given":"Joseph P."},{"family":"Mercuri","given":"Louis G."},{"family":"Wolford","given":"Larry M."},{"family":"Detamore","given":"Michael S."}],"issued":{"date-parts":[["2016",4]]}}}],"schema":"https://github.com/citation-style-language/schema/raw/master/csl-citation.json"} </w:instrText>
      </w:r>
      <w:r>
        <w:fldChar w:fldCharType="separate"/>
      </w:r>
      <w:r w:rsidR="007039AC">
        <w:t>[7]</w:t>
      </w:r>
      <w:r>
        <w:fldChar w:fldCharType="end"/>
      </w:r>
      <w:r w:rsidRPr="0078001E">
        <w:t>. Condylar hyperplasia can cause joint impingement due to alterations in the condyle’s anatomic shape</w:t>
      </w:r>
      <w:r>
        <w:t xml:space="preserve"> </w:t>
      </w:r>
      <w:r>
        <w:fldChar w:fldCharType="begin"/>
      </w:r>
      <w:r w:rsidR="007039AC">
        <w:instrText xml:space="preserve"> ADDIN ZOTERO_ITEM CSL_CITATION {"citationID":"a1anr5podpb","properties":{"formattedCitation":"[8]","plainCitation":"[8]","noteIndex":0},"citationItems":[{"id":4416,"uris":["http://zotero.org/users/10506038/items/W5V5EMPP"],"itemData":{"id":4416,"type":"article-journal","container-title":"Journal of Oral and Maxillofacial Surgery","DOI":"10.1016/0278-2391(94)90003-5","ISSN":"02782391","issue":"1","journalAbbreviation":"Journal of Oral and Maxillofacial Surgery","language":"en","license":"https://www.elsevier.com/tdm/userlicense/1.0/","page":"2-10","source":"DOI.org (Crossref)","title":"Temporomandibular joint reconstruction of the complex patient with the techmedica custom-made total joint prosthesis","volume":"52","author":[{"family":"Wolford","given":"Larry M."},{"family":"Cottrell","given":"David A."},{"family":"Henry","given":"Charles H."}],"issued":{"date-parts":[["1994",1]]}}}],"schema":"https://github.com/citation-style-language/schema/raw/master/csl-citation.json"} </w:instrText>
      </w:r>
      <w:r>
        <w:fldChar w:fldCharType="separate"/>
      </w:r>
      <w:r w:rsidR="007039AC">
        <w:t>[8]</w:t>
      </w:r>
      <w:r>
        <w:fldChar w:fldCharType="end"/>
      </w:r>
      <w:r w:rsidRPr="0078001E">
        <w:t>.</w:t>
      </w:r>
      <w:r w:rsidR="001B561E">
        <w:t xml:space="preserve"> </w:t>
      </w:r>
    </w:p>
    <w:p w14:paraId="5E847D74" w14:textId="77777777" w:rsidR="00B82C9B" w:rsidRPr="00EC4792" w:rsidRDefault="00B82C9B" w:rsidP="008B7564">
      <w:pPr>
        <w:pStyle w:val="Heading2"/>
      </w:pPr>
      <w:bookmarkStart w:id="9" w:name="_Toc172829982"/>
      <w:r w:rsidRPr="00EC4792">
        <w:t>1.2 Temporomandibular Joint Anatomy, Structure, and Function</w:t>
      </w:r>
      <w:bookmarkEnd w:id="9"/>
    </w:p>
    <w:p w14:paraId="1BCDBC96" w14:textId="250CCC97" w:rsidR="00B82C9B" w:rsidRPr="0078001E" w:rsidRDefault="00B82C9B" w:rsidP="00677B77">
      <w:pPr>
        <w:spacing w:line="480" w:lineRule="auto"/>
        <w:ind w:firstLine="720"/>
      </w:pPr>
      <w:r w:rsidRPr="0078001E">
        <w:t>The TMJ is a ginglymoarthrodial joint formed by the glenoid fossa of the temporal bone and the mandibular condyle</w:t>
      </w:r>
      <w:r>
        <w:t xml:space="preserve"> </w:t>
      </w:r>
      <w:r>
        <w:fldChar w:fldCharType="begin"/>
      </w:r>
      <w:r w:rsidR="007039AC">
        <w:instrText xml:space="preserve"> ADDIN ZOTERO_ITEM CSL_CITATION {"citationID":"ajql98hg6f","properties":{"formattedCitation":"[9]","plainCitation":"[9]","noteIndex":0},"citationItems":[{"id":4371,"uris":["http://zotero.org/users/10506038/items/GKLABAK4"],"itemData":{"id":4371,"type":"article-journal","abstract":"The temporomandibular joint can be affected by various conditions, such as joint dysfunction, degenerative changes, inflammatory processes, infections, tumors, and trauma. The aim of this pictorial essay is to help radiologists identify and describe the main findings on magnetic resonance imaging evaluation of the temporomandibular joint, given that the correct diagnosis is essential for the appropriate treatment of patients with temporomandibular joint disorders.","container-title":"Radiologia Brasileira","DOI":"10.1590/0100-3984.2022.0072-en","ISSN":"1678-7099","issue":"2","journalAbbreviation":"Radiol Bras","language":"en","license":"http://creativecommons.org/licenses/by/4.0/","page":"102-109","source":"DOI.org (Crossref)","title":"Temporomandibular joint: from anatomy to internal derangement","title-short":"Temporomandibular joint","volume":"56","author":[{"family":"Oliveira","given":"Lucas Roberto Lelis Botelho De"},{"family":"Alves","given":"Isabela Dos Santos"},{"family":"Vieira","given":"Ana Patrícia Freitas"},{"family":"Passos","given":"Ula Lindoso"},{"family":"Leite","given":"Claudia Da Costa"},{"family":"Gebrim","given":"Eloisa Santiago"}],"issued":{"date-parts":[["2023",3]]}}}],"schema":"https://github.com/citation-style-language/schema/raw/master/csl-citation.json"} </w:instrText>
      </w:r>
      <w:r>
        <w:fldChar w:fldCharType="separate"/>
      </w:r>
      <w:r w:rsidR="007039AC">
        <w:t>[9]</w:t>
      </w:r>
      <w:r>
        <w:fldChar w:fldCharType="end"/>
      </w:r>
      <w:r w:rsidR="0098089B">
        <w:t>, with a</w:t>
      </w:r>
      <w:r w:rsidRPr="0078001E">
        <w:t xml:space="preserve">n articular disc </w:t>
      </w:r>
      <w:r w:rsidR="0098089B">
        <w:t xml:space="preserve">that </w:t>
      </w:r>
      <w:r w:rsidRPr="0078001E">
        <w:t>is positioned between the mandibular condyle and glenoid fossa</w:t>
      </w:r>
      <w:r w:rsidR="0098089B">
        <w:t>.</w:t>
      </w:r>
      <w:r w:rsidRPr="0078001E">
        <w:t xml:space="preserve"> </w:t>
      </w:r>
      <w:r w:rsidR="0098089B">
        <w:t>T</w:t>
      </w:r>
      <w:r w:rsidR="007B6488">
        <w:t xml:space="preserve">he disc </w:t>
      </w:r>
      <w:r w:rsidRPr="0078001E">
        <w:t>separates the joint into two synovial cavities, and supports translational movement primarily in the anter</w:t>
      </w:r>
      <w:r w:rsidR="0098089B">
        <w:t>o</w:t>
      </w:r>
      <w:r w:rsidRPr="0078001E">
        <w:t>posterior direction</w:t>
      </w:r>
      <w:r>
        <w:t xml:space="preserve"> </w:t>
      </w:r>
      <w:r>
        <w:fldChar w:fldCharType="begin"/>
      </w:r>
      <w:r w:rsidR="007039AC">
        <w:instrText xml:space="preserve"> ADDIN ZOTERO_ITEM CSL_CITATION {"citationID":"alsi2n9t0l","properties":{"formattedCitation":"[10], [11], [12]","plainCitation":"[10], [11], [12]","noteIndex":0},"citationItems":[{"id":2969,"uris":["http://zotero.org/users/10506038/items/EYXN6GFX"],"itemData":{"id":2969,"type":"article-journal","container-title":"Arch Oral Biol","DOI":"10.1016/j.archoralbio.2011.10.004.The","ISSN":"15378276","issue":"6","note":"PMID: 1000000221\narXiv: NIHMS150003\nISBN: 6176321972","page":"599-606","title":"The attachments of the temporomandibular joint disc: a biochemical and histological investigation","volume":"57","author":[{"family":"Willard","given":"Vincent P"},{"family":"Arzi","given":"Boaz"},{"family":"Athanasiou","given":"Kyriacos A."}],"issued":{"date-parts":[["2012"]]}}},{"id":1918,"uris":["http://zotero.org/users/10506038/items/FTLRWZR5"],"itemData":{"id":1918,"type":"article-journal","abstract":"The temporomandibular joint (TMJ) disc plays a critical role in normal function of the joint, and many disorders of the TMJ are a result of disc dysfunction. Previous quantitative TMJ characterization studies examined either the human or a specific animal model, but no single study has compared different species, in the belief that differences in joint morphology, function, and diet would be reflected in the material properties of the disc. In this study, we examined topographical biochemical (collagen, glycosaminoglycan, and DNA content) and biomechanical (tensile and compressive) properties of the human TMJ disc, and also discs from the cow, goat, pig, and rabbit. Regional and interspecies variations were identified in all parameters measured, and certain disc characteristics were observed across all species, such as a weak intermediate zone under mediolateral tension. While human discs possessed properties distinct from those of the other species, pig discs were most similar to the human, suggesting that the pig may be a suitable animal model for TMJ bioengineering efforts.","container-title":"Journal of Dental Research","DOI":"10.1177/0022034510381501","ISSN":"0022-0345, 1544-0591","issue":"2","journalAbbreviation":"J Dent Res","language":"en","page":"193-198","source":"DOI.org (Crossref)","title":"An interspecies comparison of the temporomandibular joint disc","volume":"90","author":[{"family":"Kalpakci","given":"K.N."},{"family":"Willard","given":"V.P."},{"family":"Wong","given":"M.E."},{"family":"Athanasiou","given":"K.A."}],"issued":{"date-parts":[["2011",2]]}}},{"id":4386,"uris":["http://zotero.org/users/10506038/items/2HMQBBTU"],"itemData":{"id":4386,"type":"article-journal","container-title":"Journal of Oral and Maxillofacial Surgery","DOI":"10.1053/joms.2003.50096","ISSN":"02782391","issue":"4","journalAbbreviation":"Journal of Oral and Maxillofacial Surgery","language":"en","license":"https://www.elsevier.com/tdm/userlicense/1.0/","page":"494-506","source":"DOI.org (Crossref)","title":"Structure and function of the temporomandibular joint disc: Implications for tissue engineering","title-short":"Structure and function of the temporomandibular joint disc","volume":"61","author":[{"family":"Detamore","given":"Michael S."},{"family":"Athanasiou","given":"Kyriacos A."}],"issued":{"date-parts":[["2003",4]]}}}],"schema":"https://github.com/citation-style-language/schema/raw/master/csl-citation.json"} </w:instrText>
      </w:r>
      <w:r>
        <w:fldChar w:fldCharType="separate"/>
      </w:r>
      <w:r w:rsidR="007039AC">
        <w:t>[10], [11], [12]</w:t>
      </w:r>
      <w:r>
        <w:fldChar w:fldCharType="end"/>
      </w:r>
      <w:r w:rsidRPr="0078001E">
        <w:t>. Although the mandibular condyle’s microstructure is analogous to the knee in that it is layered</w:t>
      </w:r>
      <w:r w:rsidR="008F7B40">
        <w:t xml:space="preserve"> and </w:t>
      </w:r>
      <w:r w:rsidRPr="0078001E">
        <w:t>comprised of subchondral bone and cartilage, there are distinguishing characteristics</w:t>
      </w:r>
      <w:r>
        <w:t xml:space="preserve"> </w:t>
      </w:r>
      <w:r>
        <w:fldChar w:fldCharType="begin"/>
      </w:r>
      <w:r w:rsidR="007039AC">
        <w:instrText xml:space="preserve"> ADDIN ZOTERO_ITEM CSL_CITATION {"citationID":"a2p9jmdk2so","properties":{"formattedCitation":"[13]","plainCitation":"[13]","noteIndex":0},"citationItems":[{"id":4420,"uris":["http://zotero.org/users/10506038/items/IZQNHADF"],"itemData":{"id":4420,"type":"article-journal","abstract":"Although the knee joint and temporomandibular joint (TMJ) experience similar incidence of cartilage ailments, the knee orthopedics ﬁeld has greater funding and more effective end-stage treatment options. Translational research has resulted in the development of tissue-engineered products for knee cartilage repair, but the same is not true for TMJ cartilages. Here, we examine the anatomy and pathology of the joints, compare current treatments and products for cartilage afﬂictions, and explore ways to accelerate the TMJ ﬁeld. We examine disparities, such as a 6-fold higher article count and 2,000-fold higher total joint replacement frequency in the knee compared to the TMJ, despite similarities in osteoarthritis incidence. Using knee orthopedics as a template, basic and translational research will drive the development and implementation of clinical products for the TMJ. With more funding opportunities, training programs, and federal guidance, millions of people afﬂicted with TMJ disorders could beneﬁt from novel, life-changing therapeutics.","container-title":"Cell Reports Medicine","DOI":"10.1016/j.xcrm.2021.100241","ISSN":"26663791","issue":"5","journalAbbreviation":"Cell Reports Medicine","language":"en","page":"100241","source":"DOI.org (Crossref)","title":"Knee orthopedics as a template for the temporomandibular joint","volume":"2","author":[{"family":"Bielajew","given":"Benjamin J."},{"family":"Donahue","given":"Ryan P."},{"family":"Espinosa","given":"M. Gabriela"},{"family":"Arzi","given":"Boaz"},{"family":"Wang","given":"Dean"},{"family":"Hatcher","given":"David C."},{"family":"Paschos","given":"Nikolaos K."},{"family":"Wong","given":"Mark E.K."},{"family":"Hu","given":"Jerry C."},{"family":"Athanasiou","given":"Kyriacos A."}],"issued":{"date-parts":[["2021",5]]}}}],"schema":"https://github.com/citation-style-language/schema/raw/master/csl-citation.json"} </w:instrText>
      </w:r>
      <w:r>
        <w:fldChar w:fldCharType="separate"/>
      </w:r>
      <w:r w:rsidR="007039AC">
        <w:t>[13]</w:t>
      </w:r>
      <w:r>
        <w:fldChar w:fldCharType="end"/>
      </w:r>
      <w:r w:rsidRPr="0078001E">
        <w:t>.</w:t>
      </w:r>
      <w:r w:rsidR="00D766A7">
        <w:t xml:space="preserve"> For example, t</w:t>
      </w:r>
      <w:r w:rsidR="00D766A7" w:rsidRPr="0078001E">
        <w:t xml:space="preserve">hrough immunostaining for collagen </w:t>
      </w:r>
      <w:r w:rsidR="00D766A7" w:rsidRPr="0078001E">
        <w:lastRenderedPageBreak/>
        <w:t>types I and II, it can clearly be shown that mandibular condylar cartilage has more collagen I than hyalin cartilage</w:t>
      </w:r>
      <w:r w:rsidR="00D766A7">
        <w:t xml:space="preserve"> </w:t>
      </w:r>
      <w:r w:rsidR="00D766A7">
        <w:fldChar w:fldCharType="begin"/>
      </w:r>
      <w:r w:rsidR="007039AC">
        <w:instrText xml:space="preserve"> ADDIN ZOTERO_ITEM CSL_CITATION {"citationID":"a2l5e8lqf3","properties":{"formattedCitation":"[13], [14]","plainCitation":"[13], [14]","noteIndex":0},"citationItems":[{"id":4420,"uris":["http://zotero.org/users/10506038/items/IZQNHADF"],"itemData":{"id":4420,"type":"article-journal","abstract":"Although the knee joint and temporomandibular joint (TMJ) experience similar incidence of cartilage ailments, the knee orthopedics ﬁeld has greater funding and more effective end-stage treatment options. Translational research has resulted in the development of tissue-engineered products for knee cartilage repair, but the same is not true for TMJ cartilages. Here, we examine the anatomy and pathology of the joints, compare current treatments and products for cartilage afﬂictions, and explore ways to accelerate the TMJ ﬁeld. We examine disparities, such as a 6-fold higher article count and 2,000-fold higher total joint replacement frequency in the knee compared to the TMJ, despite similarities in osteoarthritis incidence. Using knee orthopedics as a template, basic and translational research will drive the development and implementation of clinical products for the TMJ. With more funding opportunities, training programs, and federal guidance, millions of people afﬂicted with TMJ disorders could beneﬁt from novel, life-changing therapeutics.","container-title":"Cell Reports Medicine","DOI":"10.1016/j.xcrm.2021.100241","ISSN":"26663791","issue":"5","journalAbbreviation":"Cell Reports Medicine","language":"en","page":"100241","source":"DOI.org (Crossref)","title":"Knee orthopedics as a template for the temporomandibular joint","volume":"2","author":[{"family":"Bielajew","given":"Benjamin J."},{"family":"Donahue","given":"Ryan P."},{"family":"Espinosa","given":"M. Gabriela"},{"family":"Arzi","given":"Boaz"},{"family":"Wang","given":"Dean"},{"family":"Hatcher","given":"David C."},{"family":"Paschos","given":"Nikolaos K."},{"family":"Wong","given":"Mark E.K."},{"family":"Hu","given":"Jerry C."},{"family":"Athanasiou","given":"Kyriacos A."}],"issued":{"date-parts":[["2021",5]]}}},{"id":3352,"uris":["http://zotero.org/users/10506038/items/T46Q94DJ"],"itemData":{"id":3352,"type":"chapter","container-title":"Cell-toCell Communciation: Cell-Atlas - Visual Biology in Oral Medicine","ISBN":"978-1-78698-107-3","page":"45-54","publisher":"Quintessence","title":"Chondrocytes and fibrochondrocytes","author":[{"family":"Nedrelow","given":"DS"},{"family":"Detamore","given":"MS"},{"family":"Wong","given":"ME"}],"issued":{"date-parts":[["2022"]]}}}],"schema":"https://github.com/citation-style-language/schema/raw/master/csl-citation.json"} </w:instrText>
      </w:r>
      <w:r w:rsidR="00D766A7">
        <w:fldChar w:fldCharType="separate"/>
      </w:r>
      <w:r w:rsidR="007039AC">
        <w:t>[13], [14]</w:t>
      </w:r>
      <w:r w:rsidR="00D766A7">
        <w:fldChar w:fldCharType="end"/>
      </w:r>
      <w:r w:rsidR="00D766A7" w:rsidRPr="0078001E">
        <w:t>.</w:t>
      </w:r>
      <w:r w:rsidRPr="0078001E">
        <w:t xml:space="preserve"> </w:t>
      </w:r>
      <w:r w:rsidR="00D766A7">
        <w:t>TMJ mandibular cartilage is comprised of</w:t>
      </w:r>
      <w:r w:rsidR="00AC54D6">
        <w:t xml:space="preserve"> f</w:t>
      </w:r>
      <w:r w:rsidRPr="0078001E">
        <w:t>our histological zones demarcate the structure of mandibular condylar cartilage across its 0.4-0.5 mm thickness:</w:t>
      </w:r>
      <w:r w:rsidR="001B561E">
        <w:t xml:space="preserve"> </w:t>
      </w:r>
      <w:r w:rsidRPr="0078001E">
        <w:t xml:space="preserve">(1) The most superficial </w:t>
      </w:r>
      <w:r w:rsidRPr="0078001E">
        <w:rPr>
          <w:i/>
          <w:iCs/>
        </w:rPr>
        <w:t>fibrous zone</w:t>
      </w:r>
      <w:r w:rsidRPr="0078001E">
        <w:t xml:space="preserve"> consists primarily of collagen I sheets arranged parallel to the surface. Additionally, there are (2) </w:t>
      </w:r>
      <w:r w:rsidRPr="0078001E">
        <w:rPr>
          <w:i/>
          <w:iCs/>
        </w:rPr>
        <w:t>proliferative</w:t>
      </w:r>
      <w:r w:rsidRPr="0078001E">
        <w:t xml:space="preserve"> and (3) </w:t>
      </w:r>
      <w:r w:rsidRPr="0078001E">
        <w:rPr>
          <w:i/>
          <w:iCs/>
        </w:rPr>
        <w:t>mature zones</w:t>
      </w:r>
      <w:r w:rsidRPr="0078001E">
        <w:t xml:space="preserve"> where most of the mandibular condylar cartilage’s mesenchymal cells and chondrocyte precursors can be found.</w:t>
      </w:r>
      <w:r w:rsidR="001B561E">
        <w:t xml:space="preserve"> </w:t>
      </w:r>
      <w:r w:rsidRPr="0078001E">
        <w:t xml:space="preserve">(4) The deep </w:t>
      </w:r>
      <w:r w:rsidRPr="0078001E">
        <w:rPr>
          <w:i/>
          <w:iCs/>
        </w:rPr>
        <w:t>hypertrophic zone</w:t>
      </w:r>
      <w:r w:rsidRPr="0078001E">
        <w:t xml:space="preserve">, in contrast with the zones above, is largely composed of chondrocytes and collagen type II, the latter of which can additionally be found in the mature zone </w:t>
      </w:r>
      <w:r w:rsidRPr="0078001E">
        <w:fldChar w:fldCharType="begin" w:fldLock="1"/>
      </w:r>
      <w:r w:rsidR="007039AC">
        <w:instrText xml:space="preserve"> ADDIN ZOTERO_ITEM CSL_CITATION {"citationID":"8CMozqpF","properties":{"formattedCitation":"[15]","plainCitation":"[15]","noteIndex":0},"citationItems":[{"id":2971,"uris":["http://www.mendeley.com/documents/?uuid=b852c703-4236-4203-ae17-0fe872075bb7","http://zotero.org/users/10506038/items/DPDVBUVF"],"itemData":{"id":2971,"type":"article-journal","abstract":"Mandibular condylar cartilage plays a crucial role in temporomandibular joint (TMJ) function, which includes facilitating articulation with the TMJ disc, reducing loads on the underlying bone, and contributing to bone remodeling. To improve our understanding of the TMJ function in normal and pathological situations, accurate and validated three-dimensional (3-D) finite element models (FEMs) of the human TMJ may serve as valuable diagnostic tools as well as predictors of thresholds for tissue damage resulting from parafunctional activities and trauma. In this context, development of reliable biomechanical standards for condylar cartilage is crucial. Moreover, biomechanical characteristics of the native tissue are important design parameters for creating functional tissue-engineered replacements. Towards these goals, biomechanical characteristics of the condylar cartilage have been reviewed here, highlighting the structure-function correlations. Structurally, condylar cartilage, like the TMJ disc, exhibits zonal and topographical heterogeneity. Early structural investigations of the condylar cartilage have suggested that the tissue possesses a somewhat transversely isotropic orientation of collagen fibers in the fibrous zone. However, recent tensile and shear evaluations have reported a higher stiffness of the tissue in the anteroposterior direction than in the mediolateral direction, corresponding to an anisotropic fiber orientation comparable to the TMJ disc. In a few investigations, condylar cartilage under compression was found to be stiffer anteriorly than posteriorly. As with the TMJ disc, further compressive characterization is warranted. To draw inferences for human tissue using animal models, establishing stiffness-thickness correlations and regional evaluation of proteoglycan/glycosaminoglycan content may be essential. Efforts directed from the biomechanics community for the characterization of TMJ tissues will facilitate the development of reliable and accurate 3-D FEMs of the human TMJ. © 2009 Elsevier Ltd. All rights reserved.","container-title":"Journal of Biomechanics","DOI":"10.1016/j.jbiomech.2008.12.012","ISSN":"00219290","issue":"4","note":"PMID: 19200995","page":"405-417","title":"Biomechanical properties of the mandibular condylar cartilage and their relevance to the TMJ disc","volume":"42","author":[{"family":"Singh","given":"M."},{"family":"Detamore","given":"M. S."}],"issued":{"date-parts":[["2009"]]}}}],"schema":"https://github.com/citation-style-language/schema/raw/master/csl-citation.json"} </w:instrText>
      </w:r>
      <w:r w:rsidRPr="0078001E">
        <w:fldChar w:fldCharType="separate"/>
      </w:r>
      <w:r w:rsidR="007039AC">
        <w:t>[15]</w:t>
      </w:r>
      <w:r w:rsidRPr="0078001E">
        <w:fldChar w:fldCharType="end"/>
      </w:r>
      <w:r w:rsidRPr="0078001E">
        <w:t>. Two TMJs function together in mastication along with contacting teeth in the maxilla and mandible. All functions related to jaw movement are mediated by the TMJ making it centrally important to daily activities such as speaking and eating.</w:t>
      </w:r>
    </w:p>
    <w:p w14:paraId="3EC87A1E" w14:textId="77777777" w:rsidR="00B82C9B" w:rsidRPr="00EC4792" w:rsidRDefault="00B82C9B" w:rsidP="008B7564">
      <w:pPr>
        <w:pStyle w:val="Heading2"/>
      </w:pPr>
      <w:bookmarkStart w:id="10" w:name="_Toc172829983"/>
      <w:r w:rsidRPr="00EC4792">
        <w:t>1.3 Prior Temporomandibular Joint Regenerative Scaffolds and Their Limitations</w:t>
      </w:r>
      <w:bookmarkEnd w:id="10"/>
    </w:p>
    <w:p w14:paraId="2C01B082" w14:textId="7F97FF1D" w:rsidR="00B82C9B" w:rsidRPr="0078001E" w:rsidRDefault="00B82C9B" w:rsidP="00677B77">
      <w:pPr>
        <w:spacing w:line="480" w:lineRule="auto"/>
        <w:ind w:firstLine="720"/>
      </w:pPr>
      <w:r w:rsidRPr="0078001E">
        <w:t>Tissue engineering may provide patients with an alternative to metal-based implants for several conditions such as condylar trauma</w:t>
      </w:r>
      <w:r>
        <w:t xml:space="preserve"> </w:t>
      </w:r>
      <w:r>
        <w:fldChar w:fldCharType="begin"/>
      </w:r>
      <w:r w:rsidR="007039AC">
        <w:instrText xml:space="preserve"> ADDIN ZOTERO_ITEM CSL_CITATION {"citationID":"a1lcb690fio","properties":{"formattedCitation":"[16], [17]","plainCitation":"[16], [17]","noteIndex":0},"citationItems":[{"id":4444,"uris":["http://zotero.org/users/10506038/items/YSCTWHHP"],"itemData":{"id":4444,"type":"article-journal","abstract":"The aim of this study was to perform a systematic review of the literature on the temporomandibular joint (TMJ) prosthesis as a treatment option after mandibular condyle fracture. Three databases were searched (PubMed, Embase, Cochrane Library) and 2670 unique papers were identified. A total of 337 studies were included (121 case reports, 89 case series, and 127 cohort/clinical studies). In total 14,396 patients and 21,560 prostheses were described. Of the 127 cohort or clinical studies, 100 (79%) reported inclusion criteria, 54 (43%) reported exclusion criteria, and 96 (76%) reported the inclusion period. The base population from which patients were recruited was reported in 57 studies (45%). The reason for TMJ prosthesis implantation was reported for 4177 patients (29.0%). A history of condylar fracture was present in 83 patients (2.0%); a history of mandibular trauma was present in 580 patients (13.9%). The meta-analysis showed a pooled prevalence of condylar fracture of 1.6% (95% confidence interval 0.9–2.4%) and a pooled prevalence of trauma or condylar fracture of 11.3% (95% confidence interval 7.1–16.0%). Heterogeneity was highly significant (P &lt; 0.001). The TMJ prosthesis appears to be reserved for patients with persistent pain, bony or fibrous ankylosis, or osteomyelitis after primary closed or open treatment of fractures of the mandibular condyle.","container-title":"International Journal of Oral and Maxillofacial Surgery","DOI":"10.1016/j.ijom.2022.05.014","ISSN":"09015027","issue":"1","journalAbbreviation":"International Journal of Oral and Maxillofacial Surgery","language":"en","page":"88-97","source":"DOI.org (Crossref)","title":"Temporomandibular joint prosthesis as treatment option for mandibular condyle fractures: a systematic review and meta-analysis","title-short":"Temporomandibular joint prosthesis as treatment option for mandibular condyle fractures","volume":"52","author":[{"family":"Niezen","given":"E.T."},{"family":"Van Minnen","given":"B."},{"family":"Bos","given":"R.R.M."},{"family":"Dijkstra","given":"P.U."}],"issued":{"date-parts":[["2023",1]]}}},{"id":4441,"uris":["http://zotero.org/users/10506038/items/R2FR2TYB"],"itemData":{"id":4441,"type":"book","abstract":"This issue of the Atlas of the Oral and Maxillofacial Surgery Clinics of North America focuses on Trauma Surgery, and is edited by Drs. Robert Strauss and Alaaaldin Radwan. Articles will include: Management of panfacial, NOE and frontal sinus fractures; Management of ballistic injuries in the maxillofacial trauma patient; Management of nasal fractures; Temporomandibular joint trauma; Rigid fixation techniques; Complicated maxillofacial fractures: Pediatric and geriatric; Diagnostic imaging of the maxillofacial trauma patient; Post-traumatic injuries of the trigeminal and facial nerve; Avulsive soft tissue injuries; Virtual surgical planning in maxillofacial trauma; Management of orbital fractures; Traumatic ear injuries; Delaying Soft Tissue Repair; and more!","ISBN":"978-0-323-68289-3","language":"en","note":"Google-Books-ID: lpelDwAAQBAJ","number-of-pages":"113","publisher":"Elsevier Health Sciences","source":"Google Books","title":"Trauma surgery, an issue of atlas of the oral &amp; maxillofacial surgery clinics","author":[{"family":"Strauss","given":"Robert A."},{"family":"Radwan","given":"Alaaaldin"}],"issued":{"date-parts":[["2019",7,27]]}}}],"schema":"https://github.com/citation-style-language/schema/raw/master/csl-citation.json"} </w:instrText>
      </w:r>
      <w:r>
        <w:fldChar w:fldCharType="separate"/>
      </w:r>
      <w:r w:rsidR="007039AC">
        <w:t>[16], [17]</w:t>
      </w:r>
      <w:r>
        <w:fldChar w:fldCharType="end"/>
      </w:r>
      <w:r w:rsidRPr="0078001E">
        <w:t>, TMJ pathologies in skeletally immature patients</w:t>
      </w:r>
      <w:r>
        <w:t xml:space="preserve"> </w:t>
      </w:r>
      <w:r>
        <w:fldChar w:fldCharType="begin"/>
      </w:r>
      <w:r w:rsidR="007039AC">
        <w:instrText xml:space="preserve"> ADDIN ZOTERO_ITEM CSL_CITATION {"citationID":"a15vgaq8ib2","properties":{"formattedCitation":"[18], [19]","plainCitation":"[18], [19]","noteIndex":0},"citationItems":[{"id":4448,"uris":["http://zotero.org/users/10506038/items/XCWNCUMR"],"itemData":{"id":4448,"type":"article-journal","abstract":"Introduction  The use of alloplastic total temporomandibular joint reconstruction (TMJR) in growing patients is controversial, mainly due to immature elements of the craniomaxillofacial skeleton. The aim of this systematic review was to evaluate the use of alloplastic TMJR in growing patients, focusing on the patient’s clinical presentation, surgical and medical history and efficacy of alloplastic TMJR implantation. Materials and methods  The literature search strategy was based on the Population, Intervention, Comparator, Outcomes and Study type (PICOS) framework. We searched Pubmed, Google Scholar, Dimension, Web of Science, X-mol, Semantic Scholar and Embase to January 2023, without any restriction on the type of publication reporting alloplastic TMJR in growing patients (age ≤ 18 years for boys and age ≤ 15 years for girls).\nResults  A total of 15 studies (case reports: 09, case series: 02, cohort studies: 04) met the inclusion criteria, documenting 73 patients of growing age from 07 countries. Thirty-eight (~ 52%) cases were female. The mean ± SD (range) age and followup of patients in all studies was 13.1 ± 3.2 (0–17) years and 34.3 ± 21.5 (7–96) months, respectively. A total of 22 (30%) patients were implanted with bilateral alloplastic TMJR. Over half of the studies (n = 10) were published in the last 3 years. All patients underwent multiple surgeries prior to implantation of alloplastic TMJR. In extreme cases, patients underwent a total of 17 surgeries. Different types of studies reporting inconsistent variables restricted our ability to perform quality assessment measures for evidence building.\nConclusions  Clinical experience with alloplastic TMJR in growing patients is limited to cases showing poor prognosis with other types of reconstruction. Nevertheless, studies show promising results for the use of alloplastic TMJR in growing patients, highlighting the need for well-controlled prospective studies with long-term follow-up.","container-title":"Oral and Maxillofacial Surgery","DOI":"10.1007/s10006-023-01180-4","ISSN":"1865-1569","journalAbbreviation":"Oral Maxillofac Surg","language":"en","source":"DOI.org (Crossref)","title":"Can growing patients with end-stage TMJ pathology be successfully treated with alloplastic temporomandibular joint reconstruction? – A systematic review","title-short":"Can growing patients with end-stage TMJ pathology be successfully treated with alloplastic temporomandibular joint reconstruction?","URL":"https://link.springer.com/10.1007/s10006-023-01180-4","author":[{"family":"Khattak","given":"Yasir Rehman"},{"family":"Ghaffar","given":"Nabila"},{"family":"Gulzar","given":"Muhammad Assad"},{"family":"Rahim","given":"Sundas"},{"family":"Rafique","given":"Faisal"},{"family":"Jan","given":"Zainab"},{"family":"Iqbal","given":"Shaheen"},{"family":"Ahmad","given":"Iftikhar"}],"accessed":{"date-parts":[["2024",5,9]]},"issued":{"date-parts":[["2023",9,21]]}},"label":"page"},{"id":4445,"uris":["http://zotero.org/users/10506038/items/JVTFBMLN"],"itemData":{"id":4445,"type":"article-journal","abstract":"This study assessed the current evidence for the use of TMJR reconstruction in skeletally immature patients. A systematic review was conducted according to PRISMA guidelines. An electronic search in PubMed and Embase was performed. Meta-analysis randomized controlled trials (RCTs), cohort studies, observational studies, case series, and case reports were eligible for inclusion. Case reports were also included due to the limited number of publications identified with the predefined terms. Exclusion criteria were: (1) studies written in a language other than English; (2) full-text unavailability (i.e., posters and conference abstracts). The selected studies were assessed for risk of bias. A meta-analysis was not performed as it necessitates a substantial between-study design homogeneity; hence, a descriptive synthesis of data was performed. There were 9 TMJR device reconstruction studies involving 14 subjects 13 years of age or younger. Follow-up ranged from 7 months to 120 months. All papers reported significant decrease in pain and improvement of diet. All prostheses were functional. No material failures of the prosthesis components were observed. The mandible continued to show limited growth following TMJR and most of the cases required no secondary or revision surgery even when the patient reached skeletal maturity. This systematic review had some limitations. The studies included had a low level of evidence and a high risk of bias. Most of the studies had a small patient sample, and no study had a control group. The literature reviewed supports the use of TMJR devices in the restoration of mandibular function and form in skeletally immature patients.","container-title":"Journal of Cranio-Maxillofacial Surgery","DOI":"10.1016/j.jcms.2024.03.028","ISSN":"1010-5182","journalAbbreviation":"Journal of Cranio-Maxillofacial Surgery","source":"ScienceDirect","title":"Alloplastic TMJ replacement in the skeletally immature patient - A systematic review","URL":"https://www.sciencedirect.com/science/article/pii/S1010518224001124","author":[{"family":"Sultan","given":"Daniel"},{"family":"Pellecchia","given":"Robert"},{"family":"Mercuri","given":"Louis G."}],"accessed":{"date-parts":[["2024",5,9]]},"issued":{"date-parts":[["2024",3,13]]}},"label":"page"}],"schema":"https://github.com/citation-style-language/schema/raw/master/csl-citation.json"} </w:instrText>
      </w:r>
      <w:r>
        <w:fldChar w:fldCharType="separate"/>
      </w:r>
      <w:r w:rsidR="007039AC">
        <w:t>[18], [19]</w:t>
      </w:r>
      <w:r>
        <w:fldChar w:fldCharType="end"/>
      </w:r>
      <w:r w:rsidRPr="0078001E">
        <w:t>, hyperplasia</w:t>
      </w:r>
      <w:r>
        <w:t xml:space="preserve"> </w:t>
      </w:r>
      <w:r>
        <w:fldChar w:fldCharType="begin"/>
      </w:r>
      <w:r w:rsidR="007039AC">
        <w:instrText xml:space="preserve"> ADDIN ZOTERO_ITEM CSL_CITATION {"citationID":"a1ha90libcs","properties":{"formattedCitation":"[20]","plainCitation":"[20]","noteIndex":0},"citationItems":[{"id":4385,"uris":["http://zotero.org/users/10506038/items/JH69KYHZ"],"itemData":{"id":4385,"type":"article-journal","container-title":"Journal of Oral and Maxillofacial Surgery","DOI":"10.1016/j.joms.2013.09.002","ISSN":"02782391","issue":"3","journalAbbreviation":"Journal of Oral and Maxillofacial Surgery","language":"en","license":"https://www.elsevier.com/tdm/userlicense/1.0/","page":"567-595","source":"DOI.org (Crossref)","title":"A classification system for conditions causing condylar hyperplasia","volume":"72","author":[{"family":"Wolford","given":"Larry M."},{"family":"Movahed","given":"Reza"},{"family":"Perez","given":"Daniel E."}],"issued":{"date-parts":[["2014",3]]}}}],"schema":"https://github.com/citation-style-language/schema/raw/master/csl-citation.json"} </w:instrText>
      </w:r>
      <w:r>
        <w:fldChar w:fldCharType="separate"/>
      </w:r>
      <w:r w:rsidR="007039AC">
        <w:t>[20]</w:t>
      </w:r>
      <w:r>
        <w:fldChar w:fldCharType="end"/>
      </w:r>
      <w:r w:rsidRPr="0078001E">
        <w:t>, or metal hypersensitivities</w:t>
      </w:r>
      <w:r>
        <w:t xml:space="preserve"> </w:t>
      </w:r>
      <w:r>
        <w:fldChar w:fldCharType="begin"/>
      </w:r>
      <w:r w:rsidR="007039AC">
        <w:instrText xml:space="preserve"> ADDIN ZOTERO_ITEM CSL_CITATION {"citationID":"a1tmamqj2p","properties":{"formattedCitation":"[7], [21], [22]","plainCitation":"[7], [21], [22]","noteIndex":0},"citationItems":[{"id":2080,"uris":["http://zotero.org/users/10506038/items/XE2MNFU2"],"itemData":{"id":2080,"type":"article-journal","abstract":"Temporomandibular joint (TMJ) disorders have complex and sometimes controversial etiologies. Also, under similar circumstances, one person's TMJ may appear to deteriorate, while another's does not. However, once degenerative changes start in the TMJ, this pathology can be crippling, leading to a variety of morphological and functional deformities. Primarily, TMJ disorders have a non-inflammatory origin. The pathological process is characterized by deterioration and abrasion of articular cartilage and local thickening. These changes are accompanied by the superimposition of secondary inflammatory changes. Therefore, appreciating the pathophysiology of the TMJ degenerative disorders is important to an understanding of the etiology, diagnosis, and treatment of internal derangement and osteoarthrosis of the TMJ. The degenerative changes in the TMJ are believed to result from dysfunctional remodeling, due to a decreased host-adaptive capacity of the articulating surfaces and/or functional overloading of the joint that exceeds the normal adaptive capacity. This paper reviews etiologies that involve biomechanical and biochemical factors associated with functional overloading of the joint and the clinical, radiographic, and biochemical findings important in the diagnosis of TMJ-osteoarthrosis. In addition, non-invasive and invasive modalities utilized in TMJ-osteoarthrosis management, and the possibility of tissue engineering, are discussed.","container-title":"Journal of Dental Research","DOI":"10.1177/154405910808700406","ISSN":"0022-0345, 1544-0591","issue":"4","journalAbbreviation":"J Dent Res","language":"en","page":"296-307","source":"DOI.org (Crossref)","title":"Degenerative disorders of the temporomandibular joint: etiology, diagnosis, and treatment","title-short":"Degenerative disorders of the temporomandibular joint","volume":"87","author":[{"family":"Tanaka","given":"E."},{"family":"Detamore","given":"M.S."},{"family":"Mercuri","given":"L.G."}],"issued":{"date-parts":[["2008",4]]}}},{"id":4365,"uris":["http://zotero.org/users/10506038/items/FNSGT758"],"itemData":{"id":4365,"type":"article-journal","abstract":"Purpose: There appears to be little consensus on how to evaluate and manage patients reporting a possible allergic reaction to joint replacement devices containing metal. This article presents an analysis of the current orthopedic literature in this regard as it relates to diagnosis, testing, and management. Based on that evidence, a management algorithm for metal hypersensitivity in the patient receiving an alloplastic temporomandibular joint replacement is proposed. Materials and Methods: Orthopedic surgery has recognized metal sensitivity as a problem in joint replacement; using a PubMed search for this topic, the pertinent orthopedic literature was reviewed.\nResults: Metal hypersensitivity response to implant materials is often a diagnosis of exclusion. The 2 most commonly used tests are the in vivo skin patch test and in vitro lymphocyte transformation test. Initially, conservative management is indicated and other more common causes of symptomatic total joint replacement should be fully explored. Device removal should be considered a last resort.\nConclusions: Before a primary total joint replacement, testing could be helpful when a patient reports a history of intolerance to jewelry or of an allergic reaction to a prior metal implant. However, to date, routine testing is not supported by the literature.","container-title":"Journal of Oral and Maxillofacial Surgery","DOI":"10.1016/j.joms.2019.01.042","ISSN":"02782391","issue":"7","journalAbbreviation":"Journal of Oral and Maxillofacial Surgery","language":"en","page":"1371-1376","source":"DOI.org (Crossref)","title":"Material hypersensitivity and alloplastic temporomandibular joint replacement","volume":"77","author":[{"family":"Mercuri","given":"Louis G."},{"family":"Caicedo","given":"Marco S."}],"issued":{"date-parts":[["2019",7]]}}},{"id":1841,"uris":["http://zotero.org/users/10506038/items/WTMGC6AN"],"itemData":{"id":1841,"type":"article-journal","container-title":"Journal of Oral and Maxillofacial Surgery","DOI":"10.1016/j.joms.2015.11.008","ISSN":"02782391","issue":"4","journalAbbreviation":"Journal of Oral and Maxillofacial Surgery","language":"en","page":"705-711","source":"DOI.org (Crossref)","title":"Potential indications for tissue engineering in temporomandibular joint surgery","volume":"74","author":[{"family":"Salash","given":"Jean R."},{"family":"Hossameldin","given":"Reem H."},{"family":"Almarza","given":"Alejandro J."},{"family":"Chou","given":"Joli C."},{"family":"McCain","given":"Joseph P."},{"family":"Mercuri","given":"Louis G."},{"family":"Wolford","given":"Larry M."},{"family":"Detamore","given":"Michael S."}],"issued":{"date-parts":[["2016",4]]}}}],"schema":"https://github.com/citation-style-language/schema/raw/master/csl-citation.json"} </w:instrText>
      </w:r>
      <w:r>
        <w:fldChar w:fldCharType="separate"/>
      </w:r>
      <w:r w:rsidR="007039AC">
        <w:t>[7], [21], [22]</w:t>
      </w:r>
      <w:r>
        <w:fldChar w:fldCharType="end"/>
      </w:r>
      <w:r w:rsidRPr="0078001E">
        <w:t>. Research efforts to develop a regenerative scaffold for the TMJ mandibular condyle can be organized into two main categories: (1) Acellular scaffolds that induce a favorable host response to regenerate tissue</w:t>
      </w:r>
      <w:r w:rsidR="00A85C07">
        <w:t xml:space="preserve"> using bioactive signals embedded in the material</w:t>
      </w:r>
      <w:r w:rsidRPr="0078001E">
        <w:t xml:space="preserve">, and (2) </w:t>
      </w:r>
      <w:r w:rsidR="000E446F">
        <w:t>c</w:t>
      </w:r>
      <w:r w:rsidRPr="0078001E">
        <w:t xml:space="preserve">ellular scaffolds comprised of living cells cultured </w:t>
      </w:r>
      <w:r w:rsidRPr="0078001E">
        <w:rPr>
          <w:i/>
          <w:iCs/>
        </w:rPr>
        <w:t>in vitro</w:t>
      </w:r>
      <w:r w:rsidRPr="0078001E">
        <w:t xml:space="preserve"> prior to implantation in the patient. </w:t>
      </w:r>
      <w:r w:rsidR="000473FB">
        <w:t xml:space="preserve">Although a recent example of a cellular TMJ mandibular </w:t>
      </w:r>
      <w:r w:rsidR="000473FB">
        <w:lastRenderedPageBreak/>
        <w:t>condylar scaffol</w:t>
      </w:r>
      <w:r w:rsidR="00C80505">
        <w:t>d</w:t>
      </w:r>
      <w:r w:rsidR="000473FB">
        <w:t xml:space="preserve"> demonstrated key evidence of organized osteochondral tissue regeneration on the microscale</w:t>
      </w:r>
      <w:r w:rsidR="00A85C07">
        <w:t xml:space="preserve"> </w:t>
      </w:r>
      <w:r w:rsidR="00A85C07">
        <w:fldChar w:fldCharType="begin"/>
      </w:r>
      <w:r w:rsidR="007039AC">
        <w:instrText xml:space="preserve"> ADDIN ZOTERO_ITEM CSL_CITATION {"citationID":"a1lngqajgnc","properties":{"formattedCitation":"[23]","plainCitation":"[23]","noteIndex":0},"citationItems":[{"id":3353,"uris":["http://www.mendeley.com/documents/?uuid=dabf0bde-5543-47ef-8fb8-b057837e9f7a","http://zotero.org/users/10506038/items/A6SJKUTE"],"itemData":{"id":3353,"type":"article-journal","abstract":"Joint disorders can be detrimental to quality of life. There is an unmet need for precise functional reconstruction of native-like cartilage and bone tissues in the craniofacial space and particularly for the temporomandibular joint (TMJ). Current surgical methods suffer from lack of precision and comorbidities and frequently involve multiple operations. Studies have sought to improve craniofacial bone grafts without addressing the cartilage, which is essential to TMJ function. For the human-sized TMJ in the Yucatan minipig model, we engineered autologous, biologically, and anatomically matched cartilage-bone grafts for repairing the ramus-condyle unit (RCU), a geometrically intricate structure subjected to complex loading forces. Using image-guided micromilling, anatomically precise scaffolds were created from decellularized bone matrix and infused with autologous adipose-derived chondrogenic and osteogenic progenitor cells. The resulting constructs were cultured in a dual perfusion bioreactor for 5 weeks before implantation. Six months after implantation, the bioengineered RCUs maintained their predefined anatomical structure and regenerated full-thickness, stratified, and mechanically robust cartilage over the underlying bone, to a greater extent than either autologous bone-only engineered grafts or acellular scaffolds. Tracking of implanted cells and parallel bioreactor studies enabled additional insights into the progression of cartilage and bone regeneration. This study demonstrates the feasibility of TMJ regeneration using anatomically precise, autologous, living cartilage-bone grafts for functional, personalized total joint replacement. Inclusion of the adjacent tissues such as soft connective tissues and the TMJ disc could further extend the functional integration of engineered RCUs with the host.","container-title":"Science Translational Medicine","DOI":"10.1126/scitranslmed.abb6683","ISSN":"19466242","issue":"565","note":"PMID: 33055244","page":"1-16","title":"Tissue engineered autologous cartilage-bone grafts for temporomandibular joint regeneration","volume":"12","author":[{"family":"Chen","given":"David"},{"family":"Wu","given":"Josephine Y."},{"family":"Kennedy","given":"Kelsey M."},{"family":"Yeager","given":"Keith"},{"family":"Bernhard","given":"Jonathan C."},{"family":"Ng","given":"Johnathan J."},{"family":"Zimmerman","given":"Brandon K."},{"family":"Robinson","given":"Samuel"},{"family":"Durney","given":"Krista M."},{"family":"Shaeffer","given":"Courtney"},{"family":"Vila","given":"Olaia F."},{"family":"Takawira","given":"Catherine"},{"family":"Gimble","given":"Jeffrey M."},{"family":"Edward Guo","given":"X."},{"family":"Ateshian","given":"Gerard A."},{"family":"Lopez","given":"Mandi J."},{"family":"Eisig","given":"Sidney B."},{"family":"Vunjak-Novakovic","given":"Gordana"}],"issued":{"date-parts":[["2020"]]}}}],"schema":"https://github.com/citation-style-language/schema/raw/master/csl-citation.json"} </w:instrText>
      </w:r>
      <w:r w:rsidR="00A85C07">
        <w:fldChar w:fldCharType="separate"/>
      </w:r>
      <w:r w:rsidR="007039AC">
        <w:t>[23]</w:t>
      </w:r>
      <w:r w:rsidR="00A85C07">
        <w:fldChar w:fldCharType="end"/>
      </w:r>
      <w:r w:rsidR="000473FB">
        <w:t>, cellular scaffolds are currently burdened with</w:t>
      </w:r>
      <w:r w:rsidR="000E446F">
        <w:t xml:space="preserve"> </w:t>
      </w:r>
      <w:r w:rsidR="000473FB">
        <w:t>translational challenges</w:t>
      </w:r>
      <w:r w:rsidR="0072520B">
        <w:t xml:space="preserve"> such as additional fabrication time</w:t>
      </w:r>
      <w:r w:rsidR="000473FB">
        <w:t xml:space="preserve">. Acellular </w:t>
      </w:r>
      <w:r w:rsidR="00C80505">
        <w:t xml:space="preserve">TMJ </w:t>
      </w:r>
      <w:r w:rsidR="000473FB">
        <w:t>scaffolds offer an attractive strategy from a translational standpoint</w:t>
      </w:r>
      <w:r w:rsidR="00C80505">
        <w:t xml:space="preserve"> </w:t>
      </w:r>
      <w:r w:rsidR="00C80505">
        <w:fldChar w:fldCharType="begin"/>
      </w:r>
      <w:r w:rsidR="007039AC">
        <w:instrText xml:space="preserve"> ADDIN ZOTERO_ITEM CSL_CITATION {"citationID":"a2jbbtu3hbg","properties":{"formattedCitation":"[24], [25], [26], [27], [28]","plainCitation":"[24], [25], [26], [27], [28]","noteIndex":0},"citationItems":[{"id":3194,"uris":["http://www.mendeley.com/documents/?uuid=2ead9e3b-3187-4c89-926c-80f2dab28c78","http://zotero.org/users/10506038/items/D4GQCFJC"],"itemData":{"id":3194,"type":"article-journal","abstract":"In this study of three-dimensional (3D) printed composite β-tricalcium phosphate (β-TCP)-/hydroxyapatite/poly(É-caprolactone)-based constructs, the effects of vertical compositional ceramic gradients and architectural porosity gradients on the osteogenic differentiation of rabbit bone marrow-derived mesenchymal stem cells (MSCs) were investigated. Specifically, three different concentrations of β-TCP (0, 10, and 20 wt%) and three different porosities (33% ± 4%, 50% ± 4%, and 65% ± 3%) were examined to elucidate the contributions of chemical and physical gradients on the biochemical behavior of MSCs and the mineralized matrix production within a 3D culture system. By delaminating the constructs at the gradient transition point, the spatial separation of cellular phenotypes could be specifically evaluated for each construct section. Results indicated that increased concentrations of β-TCP resulted in upregulation of osteogenic markers, including alkaline phosphatase activity and mineralized matrix development. Furthermore, MSCs located within regions of higher porosity displayed a more mature osteogenic phenotype compared to MSCs in lower porosity regions. These results demonstrate that 3D printing can be leveraged to create multiphasic gradient constructs to precisely direct the development and function of MSCs, leading to a phenotypic gradient. In this study, three-dimensional (3D) printed ceramic/polymeric constructs containing discrete vertical gradients of both composition and porosity were fabricated to precisely control the osteogenic differentiation of mesenchymal stem cells. By making simple alterations in construct architecture and composition, constructs containing heterogenous populations of cells were generated, where gradients in scaffold design led to corresponding gradients in cellular phenotype. The study demonstrates that 3D printed multiphasic composite constructs can be leveraged to create complex heterogeneous tissues and interfaces.","container-title":"Tissue Engineering - Part A","DOI":"10.1089/ten.tea.2019.0204","ISSN":"1937335X","issue":"5-6","note":"PMID: 31696784","page":"239-252","title":"Multimaterial dual gradient three-dimensional printing for osteogenic differentiation and spatial segregation","volume":"26","author":[{"family":"Smith","given":"Brandon T."},{"family":"Bittner","given":"Sean M."},{"family":"Watson","given":"Emma"},{"family":"Smoak","given":"Mollie M."},{"family":"Diaz-Gomez","given":"Luis"},{"family":"Molina","given":"Eric R."},{"family":"Kim","given":"Yu Seon"},{"family":"Hudgins","given":"Carrigan D."},{"family":"Melchiorri","given":"Anthony J."},{"family":"Scott","given":"David W."},{"family":"Grande-Allen","given":"K. Jane"},{"family":"Yoo","given":"James J."},{"family":"Atala","given":"Anthony"},{"family":"Fisher","given":"John P."},{"family":"Mikos","given":"Antonios G."}],"issued":{"date-parts":[["2020"]]}}},{"id":1868,"uris":["http://zotero.org/users/10506038/items/HUZGAT5E"],"itemData":{"id":1868,"type":"article-journal","container-title":"Orthodontics and Craniofacial Research","DOI":"10.1111/j.1601-6343.2005.00329.x","ISSN":"1601-6335, 1601-6343","issue":"3","journalAbbreviation":"Orthod Craniofac Res","language":"en","page":"162-173","source":"DOI.org (Crossref)","title":"Engineering craniofacial scaffolds","volume":"8","author":[{"family":"Hollister","given":"Sj"},{"family":"Lin","given":"Cy"},{"family":"Saito","given":"E"},{"family":"Lin","given":"Cy"},{"family":"Schek","given":"Rd"},{"family":"Taboas","given":"Jm"},{"family":"Williams","given":"Jm"},{"family":"Partee","given":"B"},{"family":"Flanagan","given":"Cl"},{"family":"Diggs","given":"A"},{"family":"Wilke","given":"En"},{"family":"Van Lenthe","given":"Gh"},{"family":"Muller","given":"R"},{"family":"Wirtz","given":"T"},{"family":"Das","given":"S"},{"family":"Feinberg","given":"Se"},{"family":"Krebsbach","given":"Ph"}],"issued":{"date-parts":[["2005",8]]}}},{"id":4410,"uris":["http://zotero.org/users/10506038/items/Q8CXNRKM"],"itemData":{"id":4410,"type":"article-journal","container-title":"International Journal of Oral and Maxillofacial Surgery","DOI":"10.1034/j.1399-0020.2000.290115.x","ISSN":"0901-5027, 1399-0020","issue":"1","journalAbbreviation":"Int J Oral Maxillofac Surg","language":"en","license":"http://doi.wiley.com/10.1002/tdm_license_1.1","page":"67-71","source":"DOI.org (Crossref)","title":"An image-based approach for designing and manufacturing craniofacial scaffolds","volume":"29","author":[{"family":"Hollister","given":"Scott J."},{"family":"Levy","given":"Richard A."},{"family":"Chu","given":"Tien-Min"},{"family":"Halloran","given":"John W."},{"family":"Feinberg","given":"Stephen E."}],"issued":{"date-parts":[["2000",2]]}}},{"id":4413,"uris":["http://zotero.org/users/10506038/items/62HDRDRE"],"itemData":{"id":4413,"type":"article-journal","abstract":"Authors – Schek RM, Taboas JM, Hollister SJ, Krebsbach PH Tissue engineering has provided an alternative to traditional strategies to repair and regenerate temporomandibular joints (TMJ). A successful strategy to engineer osteochondral tissue, such as that found in the TMJ, will produce tissue that is both biologically and mechanically functional. Image-based design (IBD) and solid free-form (SFF) fabrication can be used to generate scaffolds that are load bearing and match patient and defect site geometry. The objective of this study was to demonstrate how scaffold design, materials, and biological factors can be used in an integrated approach to regenerate a multi-tissue interface. IBD and SFF were ﬁrst used to create biomimetic scaffolds with appropriate bulk geometry and microarchitecture. Biphasic composite scaffolds were then manufactured with the same techniques and used to simultaneously generate bone and cartilage in discrete regions and provide for the development of a stable interface between cartilage and subchondral bone. Poly-L-lactic acid/ hydroxyapatite composite scaffolds were differentially seeded with ﬁbroblasts transduced with an adenovirus expressing bone morphogenetic protein-7 in the ceramic phase and fully differentiated chondrocytes in the polymeric phase, and were subcutaneously implanted into mice. Following implantation in the ectopic site, the biphasic scaffolds promoted the simultaneous growth of bone, cartilage, and a mineralized interface tissue. Within the ceramic phase, the pockets of tissue generated included blood vessels, marrow stroma, and adipose tissue. This combination of IBD and SFF-fabricated biphasic scaffolds with gene and cell therapy is a promising approach to regenerate osteochondral defects and, ultimately, the TMJ.","container-title":"Orthodontics &amp; Craniofacial Research","DOI":"10.1111/j.1601-6343.2005.00354.x","ISSN":"1601-6335, 1601-6343","issue":"4","journalAbbreviation":"Orthod Craniofacial Res","language":"en","license":"http://onlinelibrary.wiley.com/termsAndConditions#vor","page":"313-319","source":"DOI.org (Crossref)","title":"Tissue engineering osteochondral implants for temporomandibular joint repair","volume":"8","author":[{"family":"Schek","given":"Rm"},{"family":"Taboas","given":"Jm"},{"family":"Hollister","given":"Sj"},{"family":"Krebsbach","given":"Ph"}],"issued":{"date-parts":[["2005",11]]}}},{"id":3160,"uris":["http://zotero.org/users/10506038/items/IWW9U7E4"],"itemData":{"id":3160,"type":"article-journal","abstract":"Purpose To explore the feasibility of regenerating mandibular condyles based on cartilage cell sheet with cell bone-phase scaffold compared with cell-biphasic scaffolds. Materials and methods Tissue-engineered mandibular condyles were regenerated by the following: 1) cartilage cell sheet + bone-phase scaffold (PCL/HA) seeded with bone marrow stem cells (BMSCs) from minipigs (cell sheet group), and 2) cartilage phase scaffold (PGA/PLA) seeded with auricular chondrocytes + bone-phase scaffold seeded with BMSCs from minipigs (biphasic scaffold group). They were implanted subcutaneously in nude mice after being cultured in vitro for different periods of time. After 12 weeks, the mice were sacrificed, and the specimens were harvested and evaluated based on gross appearance and histopathologic observations with hematoxylin and eosin, safranin O-fast green and immumohistochemical staining for collagen I and II. The histopathologic assessment score of condylar cartilage and bone density were compared between the 2 groups using SPSS 17.0 software. Results The 2 groups' specimens all formed mature cartilage-like tissues with numerous chondrocytes, typical cartilage lacuna and abundant cartilage-specific extracellular matrix. The regenerated cartilage was instant, continuous, homogeneous and avascular. In the biphasic scaffold group, there were still a few residual PGA fibers in the cartilage layer. The cartilage and bone interface was established in the 2 groups, and the microchannels of the bone-phase scaffolds were filled with bone tissue. The score of cartilage regeneration in the cell sheet group was a little higher than that in the biphasic scaffold group, but the difference was not significant (p &gt; 0.05). There was no significant difference in bone tissue formation between the 2 groups (p &gt; 0.05). Conclusion Both the cartilage cell sheet group and the biphasic scaffold group of nude mice underwent regeneration of condyle-shaped osteochondral composite. Without residual PGA fibers, the cell sheet group might have less chance of immunological rejection compared to biphasic scaffold group.","container-title":"Journal of Cranio-Maxillofacial Surgery","DOI":"10.1016/j.jcms.2017.03.017","ISSN":"18784119","issue":"6","note":"PMID: 28462782\npublisher: Elsevier Ltd","page":"855-861","title":"Regeneration of subcutaneous tissue-engineered mandibular condyle in nude mice","volume":"45","author":[{"family":"Wang","given":"Feiyu"},{"family":"Hu","given":"Yihui"},{"family":"He","given":"Dongmei"},{"family":"Zhou","given":"Guangdong"},{"family":"Yang","given":"Xiujuan"},{"family":"Ellis","given":"Edward"}],"issued":{"date-parts":[["2017"]]}}}],"schema":"https://github.com/citation-style-language/schema/raw/master/csl-citation.json"} </w:instrText>
      </w:r>
      <w:r w:rsidR="00C80505">
        <w:fldChar w:fldCharType="separate"/>
      </w:r>
      <w:r w:rsidR="007039AC">
        <w:t>[24], [25], [26], [27], [28]</w:t>
      </w:r>
      <w:r w:rsidR="00C80505">
        <w:fldChar w:fldCharType="end"/>
      </w:r>
      <w:r w:rsidR="00C80505" w:rsidRPr="00C80505">
        <w:t xml:space="preserve"> </w:t>
      </w:r>
      <w:r w:rsidR="00C80505">
        <w:fldChar w:fldCharType="begin"/>
      </w:r>
      <w:r w:rsidR="007039AC">
        <w:instrText xml:space="preserve"> ADDIN ZOTERO_ITEM CSL_CITATION {"citationID":"a2k59jsheed","properties":{"formattedCitation":"[29], [30]","plainCitation":"[29], [30]","noteIndex":0},"citationItems":[{"id":1880,"uris":["http://zotero.org/users/10506038/items/7QGHXDWV"],"itemData":{"id":1880,"type":"article-journal","abstract":"Purpose: Biodegradable polymeric scaffolds have been used for tissue engineering approaches and can be used to regenerate temporomandibular joint (TMJ) tissues. Synthetic acellular polymeric poly(glycerol sebacate) (PGS) scaffolds and natural scaffolds made from gelatin are polymeric scaffold sponges that could provide a substrate for cell inﬁltration and remodeling. The authors studied the regenerative potential of these 2 scaffolds in addition to a bioactive signal, magnesium (Mg), in a novel ﬁbrocartilage defect model in the goat mandibular condylar cartilage (MCC). Furthermore, in a departure from the pig model, the authors have started to develop the goat as a repeatable surgical model with easy access into the joint space in skeletally mature animals. Materials and Methods: Bilateral osteochondral defects were created in the mandibular condyle of mature female Spanish Boer goats. A 1-mm diameter drill was used to create a trough defect on the articular surface. Four groups were evaluated: 1) an empty control without an implant, 2) PGS with Mg ions, 3) gelatin with Mg ions, and 4) gelatin with Mg ions and trimagnesium phosphate (TMP) powder. Goats were allowed to heal for 3 months, and then the tissues were harvested.\nResults: The empty control group showed a thin ﬁbrous layer growing within the defect. The PGS and gelatin sponge groups showed a cartilage layer with glycosaminoglycan and collagen type II and robust regeneration of the ﬁbrous layer as exhibited by cell inﬁltration and collagen in the defect. TMP in the gelatin did not degrade and seemed to hamper healing.\nConclusion: These results suggest that synthetic and natural sponges can provide a template for new tissue growth in the MCC of the TMJ. Furthermore, this study is the ﬁrst to attempt to develop the goat as an in vivo TMJ tissue regeneration model.","container-title":"Journal of Oral and Maxillofacial Surgery","DOI":"10.1016/j.joms.2018.02.012","ISSN":"02782391","issue":"9","journalAbbreviation":"Journal of Oral and Maxillofacial Surgery","language":"en","page":"2019-2026","source":"DOI.org (Crossref)","title":"Regenerative potential of various soft polymeric scaffolds in the temporomandibular joint condyle","volume":"76","author":[{"family":"Chin","given":"Adam R."},{"family":"Gao","given":"Jin"},{"family":"Wang","given":"Yadong"},{"family":"Taboas","given":"Juan M."},{"family":"Almarza","given":"Alejandro J."}],"issued":{"date-parts":[["2018",9]]}}},{"id":1839,"uris":["http://zotero.org/users/10506038/items/VMQA4K5N"],"itemData":{"id":1839,"type":"article-journal","abstract":"Purpose. Current pediatric temporomandibular joint (TMJ) reconstruction options are limited. The aim of this project was to develop a proof-of-principle porcine model for a load-bearing, customized, 3D-printed and bone morphogenic protein 2 (BMP2)Àcoated scaffold implanted in a pedicled (temporal) ﬂap as a regenerative approach to pediatric TMJ mandibular condyle reconstruction. Materials and Methods. Scaffolds were customized, 3D-printed based on porcine computed tomography, and coated with BMP2. Two operations occurred: (1) implantation of the scaffold in temporalis muscle to establish vascularity and, (2) 6 weeks later, unilateral condylectomy and rotation of the vascularized scaffold (with preservation of superﬁcial temporal artery) onto the defect. Six months later, pigs were sacriﬁed. The experimental side (muscle-scaffold) and control side (unoperated condyle) were individually evaluated by clinical, mechanical, radiographic, and histologic methods.\nResults. Scaffolds maintained physical properties similar in appearance to unoperated condyles. Vascularized scaffolds had new bone formation. Condyle height on the reconstructed side was 68% and 78% of the control side. Reconstructed condyle stiffness was between 20% and 45% of the control side.\nConclusion. In our porcine model, customized 3D-printed TMJ scaffolds coated with BMP-2 and implanted in vascularized temporalis muscle have the ability to (1) reconstruct a TMJ, (2) maintain appropriate condylar height, and (3) generate new bone, without impacting functional outcomes. (Oral Surg Oral Med Oral Pathol Oral Radiol 2021;132:145À152)","container-title":"Oral Surgery, Oral Medicine, Oral Pathology and Oral Radiology","DOI":"10.1016/j.oooo.2021.02.002","ISSN":"22124403","issue":"2","journalAbbreviation":"Oral Surgery, Oral Medicine, Oral Pathology and Oral Radiology","language":"en","page":"145-152","source":"DOI.org (Crossref)","title":"Tissue-engineered vascularized patient-specific temporomandibular joint reconstruction in a Yucatan pig model","volume":"132","author":[{"family":"Abramowicz","given":"Shelly"},{"family":"Crotts","given":"Sarah Jo"},{"family":"Hollister","given":"Scott J."},{"family":"Goudy","given":"Steve"}],"issued":{"date-parts":[["2021",8]]}}}],"schema":"https://github.com/citation-style-language/schema/raw/master/csl-citation.json"} </w:instrText>
      </w:r>
      <w:r w:rsidR="00C80505">
        <w:fldChar w:fldCharType="separate"/>
      </w:r>
      <w:r w:rsidR="007039AC">
        <w:t>[29], [30]</w:t>
      </w:r>
      <w:r w:rsidR="00C80505">
        <w:fldChar w:fldCharType="end"/>
      </w:r>
      <w:r w:rsidR="000473FB">
        <w:t xml:space="preserve">, but </w:t>
      </w:r>
      <w:r w:rsidR="00C80505">
        <w:t xml:space="preserve">are </w:t>
      </w:r>
      <w:r w:rsidR="000473FB">
        <w:t xml:space="preserve">currently limited </w:t>
      </w:r>
      <w:r w:rsidR="00C80505">
        <w:t>by</w:t>
      </w:r>
      <w:r w:rsidR="000473FB">
        <w:t xml:space="preserve"> the quality of osteochondral tissue regeneration. </w:t>
      </w:r>
      <w:r w:rsidR="00E552F7">
        <w:t>Furthermore, e</w:t>
      </w:r>
      <w:r w:rsidR="00B437D8">
        <w:t>xamples of b</w:t>
      </w:r>
      <w:r w:rsidR="000473FB">
        <w:t xml:space="preserve">oth acellular and cellular </w:t>
      </w:r>
      <w:r w:rsidR="00B437D8">
        <w:t xml:space="preserve">TMJ </w:t>
      </w:r>
      <w:r w:rsidR="000473FB">
        <w:t>scaffolds</w:t>
      </w:r>
      <w:r w:rsidR="00B437D8">
        <w:t xml:space="preserve"> have successfully grown </w:t>
      </w:r>
      <w:r w:rsidR="00B437D8" w:rsidRPr="0078001E">
        <w:t xml:space="preserve">bone </w:t>
      </w:r>
      <w:r w:rsidR="00B437D8">
        <w:t>tissue; however, neither</w:t>
      </w:r>
      <w:r w:rsidR="00B437D8" w:rsidRPr="0078001E">
        <w:t xml:space="preserve"> </w:t>
      </w:r>
      <w:r w:rsidR="00B437D8">
        <w:t xml:space="preserve">have </w:t>
      </w:r>
      <w:r w:rsidR="00B437D8" w:rsidRPr="0078001E">
        <w:t>achiev</w:t>
      </w:r>
      <w:r w:rsidR="00B437D8">
        <w:t>ed</w:t>
      </w:r>
      <w:r w:rsidR="00B437D8" w:rsidRPr="0078001E">
        <w:t xml:space="preserve"> the desired shape and location of the </w:t>
      </w:r>
      <w:r w:rsidR="00EE3062">
        <w:t xml:space="preserve">new </w:t>
      </w:r>
      <w:r w:rsidR="00B437D8" w:rsidRPr="0078001E">
        <w:t>bone</w:t>
      </w:r>
      <w:r w:rsidR="00C80505">
        <w:t xml:space="preserve"> </w:t>
      </w:r>
      <w:r w:rsidR="00C80505">
        <w:fldChar w:fldCharType="begin"/>
      </w:r>
      <w:r w:rsidR="007039AC">
        <w:instrText xml:space="preserve"> ADDIN ZOTERO_ITEM CSL_CITATION {"citationID":"O37xkW5e","properties":{"formattedCitation":"[23], [30]","plainCitation":"[23], [30]","noteIndex":0},"citationItems":[{"id":3353,"uris":["http://www.mendeley.com/documents/?uuid=dabf0bde-5543-47ef-8fb8-b057837e9f7a","http://zotero.org/users/10506038/items/A6SJKUTE"],"itemData":{"id":3353,"type":"article-journal","abstract":"Joint disorders can be detrimental to quality of life. There is an unmet need for precise functional reconstruction of native-like cartilage and bone tissues in the craniofacial space and particularly for the temporomandibular joint (TMJ). Current surgical methods suffer from lack of precision and comorbidities and frequently involve multiple operations. Studies have sought to improve craniofacial bone grafts without addressing the cartilage, which is essential to TMJ function. For the human-sized TMJ in the Yucatan minipig model, we engineered autologous, biologically, and anatomically matched cartilage-bone grafts for repairing the ramus-condyle unit (RCU), a geometrically intricate structure subjected to complex loading forces. Using image-guided micromilling, anatomically precise scaffolds were created from decellularized bone matrix and infused with autologous adipose-derived chondrogenic and osteogenic progenitor cells. The resulting constructs were cultured in a dual perfusion bioreactor for 5 weeks before implantation. Six months after implantation, the bioengineered RCUs maintained their predefined anatomical structure and regenerated full-thickness, stratified, and mechanically robust cartilage over the underlying bone, to a greater extent than either autologous bone-only engineered grafts or acellular scaffolds. Tracking of implanted cells and parallel bioreactor studies enabled additional insights into the progression of cartilage and bone regeneration. This study demonstrates the feasibility of TMJ regeneration using anatomically precise, autologous, living cartilage-bone grafts for functional, personalized total joint replacement. Inclusion of the adjacent tissues such as soft connective tissues and the TMJ disc could further extend the functional integration of engineered RCUs with the host.","container-title":"Science Translational Medicine","DOI":"10.1126/scitranslmed.abb6683","ISSN":"19466242","issue":"565","note":"PMID: 33055244","page":"1-16","title":"Tissue engineered autologous cartilage-bone grafts for temporomandibular joint regeneration","volume":"12","author":[{"family":"Chen","given":"David"},{"family":"Wu","given":"Josephine Y."},{"family":"Kennedy","given":"Kelsey M."},{"family":"Yeager","given":"Keith"},{"family":"Bernhard","given":"Jonathan C."},{"family":"Ng","given":"Johnathan J."},{"family":"Zimmerman","given":"Brandon K."},{"family":"Robinson","given":"Samuel"},{"family":"Durney","given":"Krista M."},{"family":"Shaeffer","given":"Courtney"},{"family":"Vila","given":"Olaia F."},{"family":"Takawira","given":"Catherine"},{"family":"Gimble","given":"Jeffrey M."},{"family":"Edward Guo","given":"X."},{"family":"Ateshian","given":"Gerard A."},{"family":"Lopez","given":"Mandi J."},{"family":"Eisig","given":"Sidney B."},{"family":"Vunjak-Novakovic","given":"Gordana"}],"issued":{"date-parts":[["2020"]]}}},{"id":1839,"uris":["http://zotero.org/users/10506038/items/VMQA4K5N"],"itemData":{"id":1839,"type":"article-journal","abstract":"Purpose. Current pediatric temporomandibular joint (TMJ) reconstruction options are limited. The aim of this project was to develop a proof-of-principle porcine model for a load-bearing, customized, 3D-printed and bone morphogenic protein 2 (BMP2)Àcoated scaffold implanted in a pedicled (temporal) ﬂap as a regenerative approach to pediatric TMJ mandibular condyle reconstruction. Materials and Methods. Scaffolds were customized, 3D-printed based on porcine computed tomography, and coated with BMP2. Two operations occurred: (1) implantation of the scaffold in temporalis muscle to establish vascularity and, (2) 6 weeks later, unilateral condylectomy and rotation of the vascularized scaffold (with preservation of superﬁcial temporal artery) onto the defect. Six months later, pigs were sacriﬁed. The experimental side (muscle-scaffold) and control side (unoperated condyle) were individually evaluated by clinical, mechanical, radiographic, and histologic methods.\nResults. Scaffolds maintained physical properties similar in appearance to unoperated condyles. Vascularized scaffolds had new bone formation. Condyle height on the reconstructed side was 68% and 78% of the control side. Reconstructed condyle stiffness was between 20% and 45% of the control side.\nConclusion. In our porcine model, customized 3D-printed TMJ scaffolds coated with BMP-2 and implanted in vascularized temporalis muscle have the ability to (1) reconstruct a TMJ, (2) maintain appropriate condylar height, and (3) generate new bone, without impacting functional outcomes. (Oral Surg Oral Med Oral Pathol Oral Radiol 2021;132:145À152)","container-title":"Oral Surgery, Oral Medicine, Oral Pathology and Oral Radiology","DOI":"10.1016/j.oooo.2021.02.002","ISSN":"22124403","issue":"2","journalAbbreviation":"Oral Surgery, Oral Medicine, Oral Pathology and Oral Radiology","language":"en","page":"145-152","source":"DOI.org (Crossref)","title":"Tissue-engineered vascularized patient-specific temporomandibular joint reconstruction in a Yucatan pig model","volume":"132","author":[{"family":"Abramowicz","given":"Shelly"},{"family":"Crotts","given":"Sarah Jo"},{"family":"Hollister","given":"Scott J."},{"family":"Goudy","given":"Steve"}],"issued":{"date-parts":[["2021",8]]}}}],"schema":"https://github.com/citation-style-language/schema/raw/master/csl-citation.json"} </w:instrText>
      </w:r>
      <w:r w:rsidR="00C80505">
        <w:fldChar w:fldCharType="separate"/>
      </w:r>
      <w:r w:rsidR="007039AC">
        <w:t>[23], [30]</w:t>
      </w:r>
      <w:r w:rsidR="00C80505">
        <w:fldChar w:fldCharType="end"/>
      </w:r>
      <w:r w:rsidR="00B437D8">
        <w:t>.</w:t>
      </w:r>
      <w:r w:rsidR="00B437D8" w:rsidRPr="0078001E">
        <w:t xml:space="preserve"> </w:t>
      </w:r>
    </w:p>
    <w:p w14:paraId="135458E8" w14:textId="661F756D" w:rsidR="00B82C9B" w:rsidRPr="0078001E" w:rsidRDefault="00B82C9B" w:rsidP="00677B77">
      <w:pPr>
        <w:spacing w:line="480" w:lineRule="auto"/>
        <w:ind w:firstLine="720"/>
      </w:pPr>
      <w:r w:rsidRPr="0078001E">
        <w:t>The objective</w:t>
      </w:r>
      <w:r w:rsidR="00B82686">
        <w:t>s</w:t>
      </w:r>
      <w:r w:rsidRPr="0078001E">
        <w:t xml:space="preserve"> of my thesis </w:t>
      </w:r>
      <w:r w:rsidR="00B82686">
        <w:t>were</w:t>
      </w:r>
      <w:r w:rsidRPr="0078001E">
        <w:t xml:space="preserve">, firstly, to fabricate an acellular scaffold to induce osteochondral tissue regeneration, secondly, to characterize the </w:t>
      </w:r>
      <w:r w:rsidR="00EE3062">
        <w:t>scaffold biomaterials</w:t>
      </w:r>
      <w:r w:rsidRPr="0078001E">
        <w:t xml:space="preserve"> with both </w:t>
      </w:r>
      <w:r w:rsidRPr="0078001E">
        <w:rPr>
          <w:i/>
          <w:iCs/>
        </w:rPr>
        <w:t xml:space="preserve">in vitro </w:t>
      </w:r>
      <w:r w:rsidRPr="0078001E">
        <w:t xml:space="preserve">and </w:t>
      </w:r>
      <w:r w:rsidRPr="0078001E">
        <w:rPr>
          <w:i/>
          <w:iCs/>
        </w:rPr>
        <w:t xml:space="preserve">in vivo </w:t>
      </w:r>
      <w:r w:rsidRPr="0078001E">
        <w:t>experiments and determine their utility as an implantable scaffold for TMJ mandibular condyle regeneration, and thirdly, to design an interlocking geometry that enhances the interface strength of the osteochondral scaffold.</w:t>
      </w:r>
      <w:r w:rsidR="00366F52">
        <w:t xml:space="preserve"> Finally,</w:t>
      </w:r>
      <w:r w:rsidRPr="0078001E">
        <w:t xml:space="preserve"> additional functionalization of 3D-printed scaffolds </w:t>
      </w:r>
      <w:r w:rsidR="00366F52">
        <w:t xml:space="preserve">was investigated </w:t>
      </w:r>
      <w:r w:rsidRPr="0078001E">
        <w:t>that aimed to enhance bone regeneration.</w:t>
      </w:r>
    </w:p>
    <w:p w14:paraId="25E3856A" w14:textId="074C2DD7" w:rsidR="00B82C9B" w:rsidRPr="00F83473" w:rsidRDefault="00B82C9B" w:rsidP="00967EFF">
      <w:pPr>
        <w:pStyle w:val="Heading2"/>
      </w:pPr>
      <w:bookmarkStart w:id="11" w:name="_Toc172829984"/>
      <w:r w:rsidRPr="00F83473">
        <w:t xml:space="preserve">1.4 </w:t>
      </w:r>
      <w:r w:rsidR="00024B5D">
        <w:t>Specific Aims</w:t>
      </w:r>
      <w:bookmarkEnd w:id="11"/>
    </w:p>
    <w:p w14:paraId="7A52E6B5" w14:textId="62FB54FD" w:rsidR="000F31A1" w:rsidRDefault="00697094" w:rsidP="00677B77">
      <w:pPr>
        <w:spacing w:line="480" w:lineRule="auto"/>
        <w:ind w:firstLine="720"/>
      </w:pPr>
      <w:r>
        <w:t xml:space="preserve">The following research aims were designed to </w:t>
      </w:r>
      <w:r w:rsidR="00F01981">
        <w:t>advance</w:t>
      </w:r>
      <w:r>
        <w:t xml:space="preserve"> tissue engineering for a</w:t>
      </w:r>
      <w:r w:rsidR="00F01981">
        <w:t>n acellular</w:t>
      </w:r>
      <w:r>
        <w:t xml:space="preserve"> TMJ mandibular condylar scaffold: </w:t>
      </w:r>
    </w:p>
    <w:p w14:paraId="5A44015F" w14:textId="315A08B1" w:rsidR="00A22216" w:rsidRDefault="000F31A1" w:rsidP="0096223A">
      <w:pPr>
        <w:pStyle w:val="ListParagraph"/>
        <w:numPr>
          <w:ilvl w:val="0"/>
          <w:numId w:val="1"/>
        </w:numPr>
        <w:spacing w:line="480" w:lineRule="auto"/>
      </w:pPr>
      <w:r w:rsidRPr="00A22216">
        <w:rPr>
          <w:b/>
          <w:bCs/>
        </w:rPr>
        <w:t>A</w:t>
      </w:r>
      <w:r w:rsidR="00A22216">
        <w:rPr>
          <w:b/>
          <w:bCs/>
        </w:rPr>
        <w:t>im</w:t>
      </w:r>
      <w:r w:rsidRPr="00A22216">
        <w:rPr>
          <w:b/>
          <w:bCs/>
        </w:rPr>
        <w:t xml:space="preserve"> 1</w:t>
      </w:r>
      <w:r>
        <w:t>: D</w:t>
      </w:r>
      <w:r w:rsidR="003D70DB" w:rsidRPr="003D70DB">
        <w:t>evelop a novel cartilage-matrix based hydrogel, characterize its nonlinear mechanical performance, and evaluate its chondrogenic potential</w:t>
      </w:r>
      <w:r w:rsidR="003D70DB">
        <w:t>.</w:t>
      </w:r>
    </w:p>
    <w:p w14:paraId="7DF91D78" w14:textId="77777777" w:rsidR="00A14FC8" w:rsidRDefault="003D70DB" w:rsidP="0096223A">
      <w:pPr>
        <w:pStyle w:val="ListParagraph"/>
        <w:numPr>
          <w:ilvl w:val="0"/>
          <w:numId w:val="1"/>
        </w:numPr>
        <w:spacing w:line="480" w:lineRule="auto"/>
      </w:pPr>
      <w:r w:rsidRPr="00A22216">
        <w:rPr>
          <w:b/>
          <w:bCs/>
        </w:rPr>
        <w:t>Aim 2</w:t>
      </w:r>
      <w:r w:rsidR="00A22216">
        <w:t xml:space="preserve">: </w:t>
      </w:r>
      <w:r w:rsidRPr="003D70DB">
        <w:t>Evaluate a biphasic mandibular condyle prosthesis in vivo with a goat temporomandibular joint mandibular condyle model</w:t>
      </w:r>
      <w:r>
        <w:t xml:space="preserve">. </w:t>
      </w:r>
    </w:p>
    <w:p w14:paraId="490F357C" w14:textId="77777777" w:rsidR="00393635" w:rsidRPr="008F3F29" w:rsidRDefault="003D70DB" w:rsidP="0096223A">
      <w:pPr>
        <w:pStyle w:val="ListParagraph"/>
        <w:numPr>
          <w:ilvl w:val="0"/>
          <w:numId w:val="1"/>
        </w:numPr>
        <w:spacing w:line="480" w:lineRule="auto"/>
        <w:rPr>
          <w:b/>
          <w:bCs/>
        </w:rPr>
      </w:pPr>
      <w:r w:rsidRPr="00A14FC8">
        <w:rPr>
          <w:b/>
          <w:bCs/>
        </w:rPr>
        <w:lastRenderedPageBreak/>
        <w:t>Aim 3</w:t>
      </w:r>
      <w:r w:rsidR="00A14FC8" w:rsidRPr="00A14FC8">
        <w:t>:</w:t>
      </w:r>
      <w:r w:rsidR="00A14FC8">
        <w:rPr>
          <w:b/>
          <w:bCs/>
        </w:rPr>
        <w:t xml:space="preserve"> </w:t>
      </w:r>
      <w:r w:rsidR="00393635" w:rsidRPr="00393635">
        <w:t>Generate an interlocking microarchitecture to enhance interface strength of osteochondral scaffolds. Further evaluate interlocking feature for stiffness and porosity as an anisotropic scaffold architecture</w:t>
      </w:r>
      <w:r w:rsidR="00393635">
        <w:t>.</w:t>
      </w:r>
    </w:p>
    <w:p w14:paraId="44D59692" w14:textId="59428FF7" w:rsidR="008F3F29" w:rsidRPr="00F01981" w:rsidRDefault="008F3F29" w:rsidP="0096223A">
      <w:pPr>
        <w:pStyle w:val="ListParagraph"/>
        <w:numPr>
          <w:ilvl w:val="0"/>
          <w:numId w:val="1"/>
        </w:numPr>
        <w:spacing w:line="480" w:lineRule="auto"/>
        <w:rPr>
          <w:b/>
          <w:bCs/>
        </w:rPr>
      </w:pPr>
      <w:r w:rsidRPr="008F3F29">
        <w:rPr>
          <w:b/>
          <w:bCs/>
        </w:rPr>
        <w:t xml:space="preserve">Aim 4: </w:t>
      </w:r>
      <w:r w:rsidRPr="008F3F29">
        <w:t xml:space="preserve">Fabricate a 3D-printed polycaprolactone-demineralized bone matrix composite scaffold to support </w:t>
      </w:r>
      <w:r w:rsidR="00005FF5" w:rsidRPr="008F3F29">
        <w:t>osteogenesis.</w:t>
      </w:r>
    </w:p>
    <w:p w14:paraId="33C16BC0" w14:textId="0B37EC06" w:rsidR="00F01981" w:rsidRPr="00F01981" w:rsidRDefault="00005FF5" w:rsidP="00F01981">
      <w:pPr>
        <w:spacing w:line="480" w:lineRule="auto"/>
        <w:ind w:firstLine="720"/>
        <w:rPr>
          <w:b/>
          <w:bCs/>
        </w:rPr>
      </w:pPr>
      <w:r>
        <w:t xml:space="preserve">The research completed </w:t>
      </w:r>
      <w:r w:rsidR="00F01981" w:rsidRPr="0078001E">
        <w:t>has resulted in five studies that are organized as chapters in my thesis.</w:t>
      </w:r>
    </w:p>
    <w:p w14:paraId="531BB3F7" w14:textId="6A78FE78" w:rsidR="00807F76" w:rsidRPr="00D906A6" w:rsidRDefault="00807F76" w:rsidP="00807F76">
      <w:pPr>
        <w:ind w:firstLine="720"/>
        <w:jc w:val="center"/>
        <w:rPr>
          <w:i/>
          <w:iCs/>
        </w:rPr>
      </w:pPr>
      <w:r w:rsidRPr="0078001E">
        <w:rPr>
          <w:i/>
          <w:iCs/>
          <w:color w:val="000000" w:themeColor="text1"/>
        </w:rPr>
        <w:t xml:space="preserve">3D-Printing the Osteochondral Interface: Recent Advances and Design Considerations </w:t>
      </w:r>
      <w:r w:rsidRPr="0078001E">
        <w:rPr>
          <w:i/>
          <w:iCs/>
        </w:rPr>
        <w:t>(Chapter</w:t>
      </w:r>
      <w:r>
        <w:rPr>
          <w:i/>
          <w:iCs/>
        </w:rPr>
        <w:t xml:space="preserve"> 2</w:t>
      </w:r>
      <w:r w:rsidRPr="0078001E">
        <w:rPr>
          <w:i/>
          <w:iCs/>
        </w:rPr>
        <w:t>)</w:t>
      </w:r>
    </w:p>
    <w:p w14:paraId="68D3DB6D" w14:textId="26DF8EFE" w:rsidR="00807F76" w:rsidRPr="00D906A6" w:rsidRDefault="00807F76" w:rsidP="00807F76">
      <w:pPr>
        <w:spacing w:line="480" w:lineRule="auto"/>
        <w:ind w:firstLine="720"/>
        <w:rPr>
          <w:color w:val="000000" w:themeColor="text1"/>
        </w:rPr>
      </w:pPr>
      <w:r>
        <w:rPr>
          <w:color w:val="000000" w:themeColor="text1"/>
        </w:rPr>
        <w:t xml:space="preserve">Chapter </w:t>
      </w:r>
      <w:r w:rsidR="00BC5E2E">
        <w:rPr>
          <w:color w:val="000000" w:themeColor="text1"/>
        </w:rPr>
        <w:t>2</w:t>
      </w:r>
      <w:r>
        <w:rPr>
          <w:color w:val="000000" w:themeColor="text1"/>
        </w:rPr>
        <w:t xml:space="preserve"> provides a background review</w:t>
      </w:r>
      <w:r w:rsidRPr="003B2901">
        <w:rPr>
          <w:b/>
          <w:bCs/>
          <w:color w:val="000000" w:themeColor="text1"/>
        </w:rPr>
        <w:t>.</w:t>
      </w:r>
      <w:r w:rsidR="00C2723C">
        <w:rPr>
          <w:color w:val="000000" w:themeColor="text1"/>
        </w:rPr>
        <w:t xml:space="preserve"> A</w:t>
      </w:r>
      <w:r w:rsidRPr="0078001E">
        <w:rPr>
          <w:color w:val="000000" w:themeColor="text1"/>
        </w:rPr>
        <w:t xml:space="preserve"> critical review of the literature was performed to organize potential strategies </w:t>
      </w:r>
      <w:r w:rsidR="00C2723C">
        <w:rPr>
          <w:color w:val="000000" w:themeColor="text1"/>
        </w:rPr>
        <w:t xml:space="preserve">for anatomically accurate 3D-printed osteochondral scaffolds with </w:t>
      </w:r>
      <w:r w:rsidR="001C0357">
        <w:rPr>
          <w:color w:val="000000" w:themeColor="text1"/>
        </w:rPr>
        <w:t>a strengthened</w:t>
      </w:r>
      <w:r w:rsidRPr="0078001E">
        <w:rPr>
          <w:color w:val="000000" w:themeColor="text1"/>
        </w:rPr>
        <w:t xml:space="preserve"> interface. The reviewed studies presented in this chapter are focused on enhancing interface shear performance in osteochondral scaffolds. Additionally, studies were selected that leveraged 3D-printing to fabricate anatomically </w:t>
      </w:r>
      <w:r w:rsidR="009F35ED">
        <w:rPr>
          <w:color w:val="000000" w:themeColor="text1"/>
        </w:rPr>
        <w:t>accurate</w:t>
      </w:r>
      <w:r w:rsidRPr="0078001E">
        <w:rPr>
          <w:color w:val="000000" w:themeColor="text1"/>
        </w:rPr>
        <w:t xml:space="preserve"> scaffolds for osteochondral regeneration</w:t>
      </w:r>
      <w:r>
        <w:rPr>
          <w:color w:val="000000" w:themeColor="text1"/>
        </w:rPr>
        <w:t xml:space="preserve">. </w:t>
      </w:r>
      <w:r w:rsidRPr="0078001E">
        <w:rPr>
          <w:color w:val="000000" w:themeColor="text1"/>
        </w:rPr>
        <w:t xml:space="preserve">Testing methodologies were studied to determine </w:t>
      </w:r>
      <w:r>
        <w:rPr>
          <w:color w:val="000000" w:themeColor="text1"/>
        </w:rPr>
        <w:t xml:space="preserve">a suitable interface shear test that could offer reproducible results. </w:t>
      </w:r>
    </w:p>
    <w:p w14:paraId="28251099" w14:textId="6E8E760E" w:rsidR="00B82C9B" w:rsidRPr="00F83473" w:rsidRDefault="00B82C9B" w:rsidP="00677B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center"/>
        <w:rPr>
          <w:i/>
          <w:iCs/>
          <w:color w:val="000000"/>
          <w14:ligatures w14:val="standardContextual"/>
        </w:rPr>
      </w:pPr>
      <w:r w:rsidRPr="0078001E">
        <w:rPr>
          <w:i/>
          <w:iCs/>
          <w:color w:val="000000"/>
          <w14:ligatures w14:val="standardContextual"/>
        </w:rPr>
        <w:t>The Ogden model for hydrogels in tissue engineering: Modulus</w:t>
      </w:r>
      <w:r>
        <w:rPr>
          <w:i/>
          <w:iCs/>
          <w:color w:val="000000"/>
          <w14:ligatures w14:val="standardContextual"/>
        </w:rPr>
        <w:t xml:space="preserve"> </w:t>
      </w:r>
      <w:r w:rsidRPr="0078001E">
        <w:rPr>
          <w:i/>
          <w:iCs/>
          <w:color w:val="000000"/>
          <w14:ligatures w14:val="standardContextual"/>
        </w:rPr>
        <w:t>determination with compression to failure</w:t>
      </w:r>
      <w:r w:rsidRPr="0078001E">
        <w:rPr>
          <w:i/>
          <w:iCs/>
        </w:rPr>
        <w:t xml:space="preserve"> (Chapter</w:t>
      </w:r>
      <w:r w:rsidR="00807F76">
        <w:rPr>
          <w:i/>
          <w:iCs/>
        </w:rPr>
        <w:t xml:space="preserve"> 3</w:t>
      </w:r>
      <w:r w:rsidRPr="0078001E">
        <w:rPr>
          <w:i/>
          <w:iCs/>
        </w:rPr>
        <w:t>)</w:t>
      </w:r>
      <w:r>
        <w:rPr>
          <w:i/>
          <w:iCs/>
        </w:rPr>
        <w:t xml:space="preserve"> </w:t>
      </w:r>
      <w:r>
        <w:rPr>
          <w:i/>
          <w:iCs/>
        </w:rPr>
        <w:fldChar w:fldCharType="begin"/>
      </w:r>
      <w:r w:rsidR="007039AC">
        <w:rPr>
          <w:i/>
          <w:iCs/>
        </w:rPr>
        <w:instrText xml:space="preserve"> ADDIN ZOTERO_ITEM CSL_CITATION {"citationID":"a8kqj9lb09","properties":{"formattedCitation":"[31]","plainCitation":"[31]","noteIndex":0},"citationItems":[{"id":2055,"uris":["http://zotero.org/users/10506038/items/2W3CDR2Y"],"itemData":{"id":2055,"type":"article-journal","abstract":"Hydrogel mechanical properties for tissue engineering are often reported in terms of a compressive elastic modulus derived from a linear regression of a typically non-linear stress-strain plot. There is a need for an alternative model to fit the full strain range of tissue engineering hydrogels. Fortunately, the Ogden model provides a shear modulus, μ0, and a nonlinear parameter, α,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E, was over 4-fold higher in the DVC15 group relative to the PHA group (129 kPa). Similarly, the shear modulus, μ0, was over 3-fold higher in the DVC15 group relative to the PHA group (37 kPa). The PHA group exhibited a much higher degree of nonlinearity (α=10) compared to the DVC15 group (α=1.4). DVC hydrogels may provide baseline targets of μ0 and α for future cartilage tissue engineering studies. The Ogden model was demonstrated to fit the full strain range with high accuracy (R2=0.998±0.001) and to quantify nonlinearity. The current study provides an Ogden model as an attractive alternative to the elastic modulus for tissue engineering constructs.","container-title":"Journal of Biomechanics","issue":"0021-9290","page":"111592-111599","title":"The ogden model for hydrogels in tissue engineering: modulus determination with compression to failure","volume":"152","author":[{"family":"Nedrelow","given":"David S."},{"family":"Townsend","given":"Jakob M."},{"family":"Detamore","given":"Michael S."}],"issued":{"date-parts":[["2023"]]}}}],"schema":"https://github.com/citation-style-language/schema/raw/master/csl-citation.json"} </w:instrText>
      </w:r>
      <w:r>
        <w:rPr>
          <w:i/>
          <w:iCs/>
        </w:rPr>
        <w:fldChar w:fldCharType="separate"/>
      </w:r>
      <w:r w:rsidR="007039AC">
        <w:t>[31]</w:t>
      </w:r>
      <w:r>
        <w:rPr>
          <w:i/>
          <w:iCs/>
        </w:rPr>
        <w:fldChar w:fldCharType="end"/>
      </w:r>
    </w:p>
    <w:p w14:paraId="30FA84FD" w14:textId="2DF7E6CD" w:rsidR="00B82C9B" w:rsidRPr="0078001E" w:rsidRDefault="00B82C9B" w:rsidP="00677B77">
      <w:pPr>
        <w:spacing w:line="480" w:lineRule="auto"/>
        <w:ind w:firstLine="720"/>
      </w:pPr>
      <w:r>
        <w:t xml:space="preserve">Chapter </w:t>
      </w:r>
      <w:r w:rsidR="00807F76">
        <w:t>3</w:t>
      </w:r>
      <w:r>
        <w:t xml:space="preserve"> addresses </w:t>
      </w:r>
      <w:r w:rsidR="00042243">
        <w:rPr>
          <w:b/>
          <w:bCs/>
        </w:rPr>
        <w:t>a</w:t>
      </w:r>
      <w:r>
        <w:rPr>
          <w:b/>
          <w:bCs/>
        </w:rPr>
        <w:t xml:space="preserve">im </w:t>
      </w:r>
      <w:r w:rsidRPr="00D60D51">
        <w:rPr>
          <w:b/>
          <w:bCs/>
        </w:rPr>
        <w:t>1</w:t>
      </w:r>
      <w:r>
        <w:t xml:space="preserve">. </w:t>
      </w:r>
      <w:r w:rsidRPr="00D60D51">
        <w:t>The</w:t>
      </w:r>
      <w:r w:rsidRPr="0078001E">
        <w:t xml:space="preserve"> characterization of nonlinear mechanics in tissue engineered hydrogels depends largely on the model selected, particularly when the hydrogels can support large strains. However, previous studies that characterized tissue engineering hydrogels often </w:t>
      </w:r>
      <w:r>
        <w:t>utilized</w:t>
      </w:r>
      <w:r w:rsidRPr="0078001E">
        <w:t xml:space="preserve"> a linear compressive elastic modulus model with a user-selected strain range. The first chapter of my thesis characterizes a composite </w:t>
      </w:r>
      <w:r w:rsidRPr="0078001E">
        <w:lastRenderedPageBreak/>
        <w:t>cartilage-matrix hydrogel for chondroinductivity and applies an Ogden model fit to the nonlinear stress/strain behavior of the hydrogel under compression.</w:t>
      </w:r>
      <w:r w:rsidR="001B561E">
        <w:t xml:space="preserve"> </w:t>
      </w:r>
    </w:p>
    <w:p w14:paraId="15CCBBB9" w14:textId="3E4F936D" w:rsidR="00B82C9B" w:rsidRPr="00AA4FFD" w:rsidRDefault="00B82C9B" w:rsidP="00677B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center"/>
        <w:rPr>
          <w:i/>
          <w:iCs/>
          <w:color w:val="000000"/>
          <w14:ligatures w14:val="standardContextual"/>
        </w:rPr>
      </w:pPr>
      <w:r w:rsidRPr="0078001E">
        <w:rPr>
          <w:i/>
          <w:iCs/>
          <w:color w:val="000000"/>
          <w14:ligatures w14:val="standardContextual"/>
        </w:rPr>
        <w:t>Regenerative Engineering of a Biphasic Patient-Fitted</w:t>
      </w:r>
      <w:r>
        <w:rPr>
          <w:i/>
          <w:iCs/>
          <w:color w:val="000000"/>
          <w14:ligatures w14:val="standardContextual"/>
        </w:rPr>
        <w:t xml:space="preserve"> </w:t>
      </w:r>
      <w:r w:rsidRPr="0078001E">
        <w:rPr>
          <w:i/>
          <w:iCs/>
          <w:color w:val="000000"/>
          <w14:ligatures w14:val="standardContextual"/>
        </w:rPr>
        <w:t>Temporomandibular Joint Condylar Prosthesis</w:t>
      </w:r>
      <w:r w:rsidRPr="0078001E">
        <w:rPr>
          <w:i/>
          <w:iCs/>
        </w:rPr>
        <w:t xml:space="preserve"> (Chapter </w:t>
      </w:r>
      <w:r w:rsidR="00807F76">
        <w:rPr>
          <w:i/>
          <w:iCs/>
        </w:rPr>
        <w:t>4</w:t>
      </w:r>
      <w:r w:rsidRPr="0078001E">
        <w:rPr>
          <w:i/>
          <w:iCs/>
        </w:rPr>
        <w:t>)</w:t>
      </w:r>
      <w:r>
        <w:rPr>
          <w:i/>
          <w:iCs/>
        </w:rPr>
        <w:t xml:space="preserve"> </w:t>
      </w:r>
      <w:r>
        <w:rPr>
          <w:i/>
          <w:iCs/>
        </w:rPr>
        <w:fldChar w:fldCharType="begin"/>
      </w:r>
      <w:r w:rsidR="007039AC">
        <w:rPr>
          <w:i/>
          <w:iCs/>
        </w:rPr>
        <w:instrText xml:space="preserve"> ADDIN ZOTERO_ITEM CSL_CITATION {"citationID":"a1jt1hkkims","properties":{"formattedCitation":"[32]","plainCitation":"[32]","noteIndex":0},"citationItems":[{"id":2078,"uris":["http://zotero.org/users/10506038/items/UG4RP27T"],"itemData":{"id":2078,"type":"article-journal","abstract":"Regenerative medicine approaches to restore the mandibular condyle of the temporomandibular joint (TMJ) may fill an unmet patient need. Here, a method to implant an acellular regenerative TMJ prosthesis was developed for orthotopic implantation in a pilot goat study. The scaffold incorporated a porous, polycaprolactone-hydroxyapatite (PCLHAp, 20wt% HAp) 3D-printed condyle with a cartilage-matrix-containing hydrogel. A series of material characterizations were used to determine the structure, fluid transport, and mechanical properties of 3D-printed PCL-HAp. To promote marrow uptake for cell seeding, a scaffold pore size of 152±68 μm resulted in a whole blood transport initial velocity of 3.7±1.2 mm·s-1 transported to the full 1 cm height. The Young’s modulus of PCL was increased by 67% with the addition of HAp, resulting in a stiffness of 269±20 MPa for etched PCL-HAp. In addition, the bending modulus increased by 2.06-fold with the addition of HAp to 470 MPa for PCL-HAp. The prosthesis design with an integrated hydrogel was compared with unoperated contralateral control and no-hydrogel group in a goat model for 6 months. A guide was used to make the condylectomy cut, and the TMJ disc was preserved. MicroCT assessment of bone suggested variable tissue responses with some regions of bone growth and loss, though more loss may have been exhibited by the hydrogel group than the nohydrogel group. A benchtop load transmission test suggested that the prosthesis was not shielding load to the underlying bone. Although variable, signs of neocartilage formation were exhibited by Alcian blue and collagen II staining on the anterior, functional surface of the condyle. Overall, the current study demonstrated signs of functional TMJ restoration with an acellular prosthesis. There were apparent limitations to continuous, reproducible bone formation, and stratified zonal cartilage regeneration. Future work may refine the prosthesis design for a regenerative TMJ prosthesis amenable to clinical translation.","container-title":"Tissue Engineering Part C: Methods","DOI":"10.1089/ten.tec.2023.0093","ISSN":"1937-3384, 1937-3392","issue":"7","journalAbbreviation":"Tissue Engineering Part C: Methods","language":"en","page":"307-320","source":"DOI.org (Crossref)","title":"Regenerative engineering of a biphasic patient-fitted temporomandibular joint condylar prosthesis","volume":"29","author":[{"family":"Nedrelow","given":"David S."},{"family":"Rassi","given":"Ali"},{"family":"Ajeeb","given":"Boushra"},{"family":"Jones","given":"Cameron P."},{"family":"Huebner","given":"Pedro"},{"family":"Ritto","given":"Fabio G."},{"family":"Williams","given":"Wendy R."},{"family":"Fung","given":"Kar-Ming"},{"family":"Gildon","given":"Bradford W."},{"family":"Townsend","given":"Jakob M."},{"family":"Detamore","given":"Michael S."}],"issued":{"date-parts":[["2023",7,1]]}}}],"schema":"https://github.com/citation-style-language/schema/raw/master/csl-citation.json"} </w:instrText>
      </w:r>
      <w:r>
        <w:rPr>
          <w:i/>
          <w:iCs/>
        </w:rPr>
        <w:fldChar w:fldCharType="separate"/>
      </w:r>
      <w:r w:rsidR="007039AC">
        <w:t>[32]</w:t>
      </w:r>
      <w:r>
        <w:rPr>
          <w:i/>
          <w:iCs/>
        </w:rPr>
        <w:fldChar w:fldCharType="end"/>
      </w:r>
    </w:p>
    <w:p w14:paraId="6A4A6B91" w14:textId="64D90535" w:rsidR="00B82C9B" w:rsidRPr="0078001E" w:rsidRDefault="00B82C9B" w:rsidP="00677B77">
      <w:pPr>
        <w:spacing w:line="480" w:lineRule="auto"/>
        <w:ind w:firstLine="720"/>
      </w:pPr>
      <w:r>
        <w:t xml:space="preserve">Chapter </w:t>
      </w:r>
      <w:r w:rsidR="00807F76">
        <w:t>4</w:t>
      </w:r>
      <w:r>
        <w:t xml:space="preserve"> addresses </w:t>
      </w:r>
      <w:r w:rsidR="00042243">
        <w:rPr>
          <w:b/>
          <w:bCs/>
        </w:rPr>
        <w:t>a</w:t>
      </w:r>
      <w:r>
        <w:rPr>
          <w:b/>
          <w:bCs/>
        </w:rPr>
        <w:t xml:space="preserve">im 2. </w:t>
      </w:r>
      <w:r w:rsidRPr="0078001E">
        <w:t xml:space="preserve">Having determined that the cartilage-matrix hydrogel’s mechanics and </w:t>
      </w:r>
      <w:r w:rsidRPr="0078001E">
        <w:rPr>
          <w:i/>
          <w:iCs/>
        </w:rPr>
        <w:t>in vitro</w:t>
      </w:r>
      <w:r w:rsidRPr="0078001E">
        <w:t xml:space="preserve"> characterization of chondroinductivity could potentially support chondrogenesis </w:t>
      </w:r>
      <w:r w:rsidRPr="0078001E">
        <w:rPr>
          <w:i/>
          <w:iCs/>
        </w:rPr>
        <w:t>in vivo</w:t>
      </w:r>
      <w:r w:rsidRPr="0078001E">
        <w:t>, the cartilage matrix hydrogel was infilled into a patient-fitted 3D-printed TMJ condylar scaffold.</w:t>
      </w:r>
      <w:r w:rsidR="001B561E">
        <w:t xml:space="preserve"> </w:t>
      </w:r>
      <w:r w:rsidRPr="0078001E">
        <w:t xml:space="preserve">The biphasic scaffold exhibited an osteal phase comprised of polycaprolactone and 20% w/v hydroxyapatite 3D-printed from custom filament made in-house. To characterize both the chondroinductive and osteoinductive potential of the biomaterials, the biphasic condylar scaffold was implanted in a human sized TMJ condyle defect in six goats for six months. Then, the tissues were resected and analyzed with microCT and immunohistochemistry to characterize potential osteochondral tissue regeneration in the scaffold. </w:t>
      </w:r>
    </w:p>
    <w:p w14:paraId="01B12902" w14:textId="77777777" w:rsidR="00B82C9B" w:rsidRPr="0078001E" w:rsidRDefault="00B82C9B" w:rsidP="00677B77">
      <w:pPr>
        <w:suppressLineNumbers/>
        <w:ind w:firstLine="720"/>
        <w:jc w:val="center"/>
        <w:rPr>
          <w:i/>
          <w:iCs/>
        </w:rPr>
      </w:pPr>
      <w:r w:rsidRPr="0078001E">
        <w:rPr>
          <w:i/>
          <w:iCs/>
          <w:color w:val="000000" w:themeColor="text1"/>
        </w:rPr>
        <w:t xml:space="preserve">Interface Performance Enhancement in 3D-Printed Biphasic Scaffolds with Interlocking Hourglass Geometry </w:t>
      </w:r>
      <w:r w:rsidRPr="0078001E">
        <w:rPr>
          <w:i/>
          <w:iCs/>
        </w:rPr>
        <w:t>(Chapter 5)</w:t>
      </w:r>
    </w:p>
    <w:p w14:paraId="047EEBCD" w14:textId="709DDFA7" w:rsidR="00B82C9B" w:rsidRPr="00A21501" w:rsidRDefault="00B82C9B" w:rsidP="00677B77">
      <w:pPr>
        <w:suppressLineNumbers/>
        <w:spacing w:line="480" w:lineRule="auto"/>
        <w:ind w:firstLine="720"/>
      </w:pPr>
      <w:r>
        <w:t xml:space="preserve">Chapter 5 addresses </w:t>
      </w:r>
      <w:r>
        <w:rPr>
          <w:b/>
          <w:bCs/>
        </w:rPr>
        <w:t>aim 3</w:t>
      </w:r>
      <w:r w:rsidRPr="00116589">
        <w:t>.</w:t>
      </w:r>
      <w:r>
        <w:rPr>
          <w:b/>
          <w:bCs/>
        </w:rPr>
        <w:t xml:space="preserve"> </w:t>
      </w:r>
      <w:r w:rsidRPr="0078001E">
        <w:t xml:space="preserve">Chapter </w:t>
      </w:r>
      <w:r w:rsidR="00D85C06">
        <w:t>2</w:t>
      </w:r>
      <w:r w:rsidRPr="0078001E">
        <w:t xml:space="preserve"> concluded with the idea that an interlocking geometry was a promising approach for enhancing the mechanical performance of biphasic scaffolds. It was not clear, however, what design parameters could be used to explore the effects on interface strength.</w:t>
      </w:r>
      <w:r w:rsidR="001B561E">
        <w:t xml:space="preserve"> </w:t>
      </w:r>
      <w:r w:rsidRPr="0078001E">
        <w:t xml:space="preserve">A fully parameterized hourglass interface design was thus developed and evaluated </w:t>
      </w:r>
      <w:r w:rsidRPr="0078001E">
        <w:rPr>
          <w:i/>
          <w:iCs/>
        </w:rPr>
        <w:t>in silico</w:t>
      </w:r>
      <w:r w:rsidRPr="0078001E">
        <w:t xml:space="preserve"> with a computational model.</w:t>
      </w:r>
      <w:r w:rsidR="001B561E">
        <w:t xml:space="preserve"> </w:t>
      </w:r>
      <w:r w:rsidRPr="0078001E">
        <w:t>The simulation applied a shear load to a hydrogel that infilled the hourglass feature consistent with a previously reported interface shear test</w:t>
      </w:r>
      <w:r w:rsidR="00E6508B">
        <w:t xml:space="preserve"> </w:t>
      </w:r>
      <w:r w:rsidR="00E6508B">
        <w:fldChar w:fldCharType="begin"/>
      </w:r>
      <w:r w:rsidR="00C71423">
        <w:instrText xml:space="preserve"> ADDIN ZOTERO_ITEM CSL_CITATION {"citationID":"aug6cvkdmr","properties":{"formattedCitation":"[33]","plainCitation":"[33]","noteIndex":0},"citationItems":[{"id":3727,"uris":["http://zotero.org/users/10506038/items/TF4LSDZF"],"itemData":{"id":3727,"type":"article-journal","abstract":"Interface integration between chondral phase and osseous phase is crucial in engineered osteochondral scaffolds. However, the integration was poorly understood and commonly failed to meet the need of osteochondral scaffolds. In this paper, a biphasic polyethylene glycol (PEG)/β-tricalcium phosphate (β-TCP) scaffold with enhanced interfacial integration was developed. The chondral phase was a PEG hydrogel. The osseous phase was a β-TCP ceramic scaffold. The PEG hydrogel was directly cured on the ceramic interface layer by layer to fabricate osteochondral scaffolds by 3D printing technology. Meanwhile, a series of interface structure were designed with different interface pore area percentages (0/10/20/30/40/50/60%), and interfacial shear test was applied for interface structure optimization (n = 6 samples/group). The interfacial shear strength of 30% pore area group was nearly three folds improved compared with that of 0% pore area percentage group, and more than ﬁfty folds improved compared with that of traditional integration (5.91 ± 0.59 kPa). In conclusion, the biomimetic PEG/β-TCP scaffolds with interface structure enhanced integration show promising potential application for osteochondral tissue engineering.","container-title":"Materials Science and Engineering: C","DOI":"10.1016/j.msec.2014.09.042","ISSN":"09284931","journalAbbreviation":"Materials Science and Engineering: C","language":"en","page":"10-15","source":"DOI.org (Crossref)","title":"The effect of interface microstructure on interfacial shear strength for osteochondral scaffolds based on biomimetic design and 3D printing","volume":"46","author":[{"family":"Zhang","given":"Weijie"},{"family":"Lian","given":"Qin"},{"family":"Li","given":"Dichen"},{"family":"Wang","given":"Kunzheng"},{"family":"Hao","given":"Dingjun"},{"family":"Bian","given":"Weiguo"},{"family":"Jin","given":"Zhongmin"}],"issued":{"date-parts":[["2015",1]]}}}],"schema":"https://github.com/citation-style-language/schema/raw/master/csl-citation.json"} </w:instrText>
      </w:r>
      <w:r w:rsidR="00E6508B">
        <w:fldChar w:fldCharType="separate"/>
      </w:r>
      <w:r w:rsidR="00C71423" w:rsidRPr="00C71423">
        <w:t>[33]</w:t>
      </w:r>
      <w:r w:rsidR="00E6508B">
        <w:fldChar w:fldCharType="end"/>
      </w:r>
      <w:r w:rsidR="00E6508B">
        <w:t>.</w:t>
      </w:r>
      <w:r w:rsidRPr="0078001E">
        <w:t xml:space="preserve"> The hourglass feature was additionally used to design an infill architecture for the scaffolds</w:t>
      </w:r>
      <w:r w:rsidR="003B6944">
        <w:t xml:space="preserve"> and evaluated for compressive behavior.</w:t>
      </w:r>
    </w:p>
    <w:p w14:paraId="1428C230" w14:textId="17EA66E4" w:rsidR="00B82C9B" w:rsidRPr="00A21501" w:rsidRDefault="00B82C9B" w:rsidP="00677B77">
      <w:pPr>
        <w:ind w:firstLine="720"/>
        <w:jc w:val="center"/>
        <w:rPr>
          <w:i/>
          <w:iCs/>
          <w:color w:val="000000" w:themeColor="text1"/>
        </w:rPr>
      </w:pPr>
      <w:r w:rsidRPr="0078001E">
        <w:rPr>
          <w:i/>
          <w:iCs/>
          <w:color w:val="000000" w:themeColor="text1"/>
        </w:rPr>
        <w:lastRenderedPageBreak/>
        <w:t>3D-Printed Polycaprolactone Scaffolds Functionalized with</w:t>
      </w:r>
      <w:r w:rsidR="001B561E">
        <w:rPr>
          <w:i/>
          <w:iCs/>
          <w:color w:val="000000" w:themeColor="text1"/>
        </w:rPr>
        <w:t xml:space="preserve"> </w:t>
      </w:r>
      <w:r w:rsidRPr="0078001E">
        <w:rPr>
          <w:i/>
          <w:iCs/>
          <w:color w:val="000000" w:themeColor="text1"/>
        </w:rPr>
        <w:t>Multimaterial</w:t>
      </w:r>
      <w:r>
        <w:rPr>
          <w:i/>
          <w:iCs/>
          <w:color w:val="000000" w:themeColor="text1"/>
        </w:rPr>
        <w:t xml:space="preserve"> </w:t>
      </w:r>
      <w:r w:rsidRPr="0078001E">
        <w:rPr>
          <w:i/>
          <w:iCs/>
          <w:color w:val="000000" w:themeColor="text1"/>
        </w:rPr>
        <w:t xml:space="preserve">Hydroxyapatite, Devitalized Tendon, or Demineralized Bone Matrix </w:t>
      </w:r>
      <w:r w:rsidRPr="0078001E">
        <w:rPr>
          <w:i/>
          <w:iCs/>
        </w:rPr>
        <w:t>(Chapter 6)</w:t>
      </w:r>
    </w:p>
    <w:p w14:paraId="7AAE6413" w14:textId="77777777" w:rsidR="00B82C9B" w:rsidRPr="0078001E" w:rsidRDefault="00B82C9B" w:rsidP="00677B77">
      <w:pPr>
        <w:spacing w:line="480" w:lineRule="auto"/>
        <w:ind w:firstLine="720"/>
        <w:rPr>
          <w:color w:val="000000" w:themeColor="text1"/>
        </w:rPr>
      </w:pPr>
      <w:r>
        <w:t xml:space="preserve">Chapter 6 addresses </w:t>
      </w:r>
      <w:r>
        <w:rPr>
          <w:b/>
          <w:bCs/>
        </w:rPr>
        <w:t>aim 4</w:t>
      </w:r>
      <w:r>
        <w:t>.</w:t>
      </w:r>
      <w:r>
        <w:rPr>
          <w:b/>
          <w:bCs/>
        </w:rPr>
        <w:t xml:space="preserve"> </w:t>
      </w:r>
      <w:r w:rsidRPr="0078001E">
        <w:t xml:space="preserve">Stimulation of stable bone growth with a tissue engineered scaffold is central to successfully restoring the TMJ mandibular condyle. In this chapter, we develop a 3D-printed polycaprolactone (PCL) functionalized with high concentrations of potentially bioactive components, (1) hydroxyapatite (HAp), and (2) demineralized bone matrix (DBM) to induce bone formation. Controlling the ratios of each component in a multimaterial PCL-HAp-DBM scaffold allows us to explore formulae that stimulate a favorable response from human bone marrow mesenchymal stem cells (hBMSCs). Osteogenic expression from the cells </w:t>
      </w:r>
      <w:r w:rsidRPr="0078001E">
        <w:rPr>
          <w:i/>
          <w:iCs/>
        </w:rPr>
        <w:t>in vitro</w:t>
      </w:r>
      <w:r w:rsidRPr="0078001E">
        <w:t xml:space="preserve"> suggests that the scaffold material is a candidate for further characterization </w:t>
      </w:r>
      <w:r w:rsidRPr="0078001E">
        <w:rPr>
          <w:i/>
          <w:iCs/>
        </w:rPr>
        <w:t>in vivo</w:t>
      </w:r>
      <w:r w:rsidRPr="0078001E">
        <w:t xml:space="preserve">. Furthermore, the mechanical properties and 3D-printability are additionally important to the successful translation of the scaffold to </w:t>
      </w:r>
      <w:r w:rsidRPr="0078001E">
        <w:rPr>
          <w:i/>
          <w:iCs/>
        </w:rPr>
        <w:t>in vivo</w:t>
      </w:r>
      <w:r w:rsidRPr="0078001E">
        <w:t xml:space="preserve"> studies. The results presented here are focused on the </w:t>
      </w:r>
      <w:r w:rsidRPr="0078001E">
        <w:rPr>
          <w:i/>
          <w:iCs/>
        </w:rPr>
        <w:t xml:space="preserve">in vitro </w:t>
      </w:r>
      <w:r w:rsidRPr="0078001E">
        <w:t>fabrication methods of 3D-printed PCL-based composites, and the</w:t>
      </w:r>
      <w:r w:rsidRPr="0078001E">
        <w:rPr>
          <w:i/>
          <w:iCs/>
        </w:rPr>
        <w:t xml:space="preserve"> </w:t>
      </w:r>
      <w:r w:rsidRPr="0078001E">
        <w:t xml:space="preserve">osteogenic effects from different ratios of HAp and DBM in the 3D-printed PCL. Further work is still needed to characterize the PCL-HAp-DBM scaffold’s degradation properties to ensure continued function in the joint. </w:t>
      </w:r>
      <w:r w:rsidRPr="0078001E">
        <w:rPr>
          <w:color w:val="000000" w:themeColor="text1"/>
        </w:rPr>
        <w:t xml:space="preserve">However, the research presented in this thesis provides a solid foundation for further </w:t>
      </w:r>
      <w:r w:rsidRPr="0078001E">
        <w:rPr>
          <w:i/>
          <w:iCs/>
          <w:color w:val="000000" w:themeColor="text1"/>
        </w:rPr>
        <w:t>in vivo</w:t>
      </w:r>
      <w:r w:rsidRPr="0078001E">
        <w:rPr>
          <w:color w:val="000000" w:themeColor="text1"/>
        </w:rPr>
        <w:t xml:space="preserve"> characterization.</w:t>
      </w:r>
    </w:p>
    <w:p w14:paraId="0F4231C6" w14:textId="77777777" w:rsidR="00B82C9B" w:rsidRPr="0078001E" w:rsidRDefault="00B82C9B" w:rsidP="00677B77">
      <w:pPr>
        <w:spacing w:line="480" w:lineRule="auto"/>
        <w:ind w:firstLine="720"/>
      </w:pPr>
      <w:r w:rsidRPr="0078001E">
        <w:t xml:space="preserve">Chapter 7 is the conclusion to the dissertation, where the major findings of all four aims, limitations of the studies, and recommendations for future research are discussed. </w:t>
      </w:r>
    </w:p>
    <w:p w14:paraId="60562058" w14:textId="77777777" w:rsidR="00B82C9B" w:rsidRDefault="00B82C9B" w:rsidP="00677B77">
      <w:pPr>
        <w:pStyle w:val="Heading1"/>
        <w:ind w:firstLine="720"/>
      </w:pPr>
    </w:p>
    <w:p w14:paraId="563B13A6" w14:textId="05978C10" w:rsidR="00B66C94" w:rsidRDefault="00B66C94" w:rsidP="00B66C94">
      <w:pPr>
        <w:pStyle w:val="Heading1"/>
        <w:ind w:firstLine="720"/>
      </w:pPr>
      <w:bookmarkStart w:id="12" w:name="_Toc172829985"/>
      <w:r w:rsidRPr="00AE1B75">
        <w:lastRenderedPageBreak/>
        <w:t xml:space="preserve">Chapter </w:t>
      </w:r>
      <w:r>
        <w:t>2</w:t>
      </w:r>
      <w:r w:rsidRPr="00AE1B75">
        <w:t xml:space="preserve">: </w:t>
      </w:r>
      <w:bookmarkStart w:id="13" w:name="_Hlk170577225"/>
      <w:r w:rsidRPr="00AE1B75">
        <w:t>3D-Printing the Osteochondral Interface: Recent Advances and Design Considerations</w:t>
      </w:r>
      <w:bookmarkEnd w:id="13"/>
      <w:r>
        <w:rPr>
          <w:rStyle w:val="EndnoteReference"/>
        </w:rPr>
        <w:endnoteReference w:id="2"/>
      </w:r>
      <w:bookmarkEnd w:id="12"/>
    </w:p>
    <w:p w14:paraId="336DB706" w14:textId="317B6B91" w:rsidR="00B66C94" w:rsidRDefault="00550164" w:rsidP="00B66C94">
      <w:pPr>
        <w:pStyle w:val="Heading2"/>
      </w:pPr>
      <w:bookmarkStart w:id="14" w:name="_Toc172829986"/>
      <w:r>
        <w:t>2</w:t>
      </w:r>
      <w:r w:rsidR="00B66C94" w:rsidRPr="00AE1B75">
        <w:t>.1 Abstract</w:t>
      </w:r>
      <w:bookmarkEnd w:id="14"/>
    </w:p>
    <w:p w14:paraId="1313345A" w14:textId="6444D7BB" w:rsidR="00B66C94" w:rsidRDefault="00EE21C3" w:rsidP="00B66C94">
      <w:pPr>
        <w:spacing w:line="480" w:lineRule="auto"/>
        <w:ind w:firstLine="720"/>
        <w:sectPr w:rsidR="00B66C94" w:rsidSect="00E14D31">
          <w:endnotePr>
            <w:numFmt w:val="decimal"/>
          </w:endnotePr>
          <w:pgSz w:w="12240" w:h="15840"/>
          <w:pgMar w:top="1440" w:right="1440" w:bottom="1440" w:left="2160" w:header="720" w:footer="1440" w:gutter="0"/>
          <w:pgNumType w:start="1"/>
          <w:cols w:space="720"/>
          <w:docGrid w:linePitch="360"/>
        </w:sectPr>
      </w:pPr>
      <w:r>
        <w:t>There is a</w:t>
      </w:r>
      <w:r w:rsidRPr="00681D31">
        <w:t xml:space="preserve"> </w:t>
      </w:r>
      <w:r>
        <w:t xml:space="preserve">clinical </w:t>
      </w:r>
      <w:r w:rsidRPr="00681D31">
        <w:t xml:space="preserve">need for osteochondral scaffolds with complex geometries </w:t>
      </w:r>
      <w:r>
        <w:t xml:space="preserve">for </w:t>
      </w:r>
      <w:r w:rsidRPr="00681D31">
        <w:t>restor</w:t>
      </w:r>
      <w:r>
        <w:t>ing</w:t>
      </w:r>
      <w:r w:rsidRPr="00681D31">
        <w:t xml:space="preserve"> articulating joint surfaces. </w:t>
      </w:r>
      <w:r>
        <w:t>To address that need,</w:t>
      </w:r>
      <w:r w:rsidRPr="00681D31">
        <w:t xml:space="preserve"> 3D-printing has</w:t>
      </w:r>
      <w:r>
        <w:t xml:space="preserve"> enabled</w:t>
      </w:r>
      <w:r w:rsidRPr="00681D31">
        <w:t xml:space="preserve"> scaffolds </w:t>
      </w:r>
      <w:r>
        <w:t xml:space="preserve">to be created </w:t>
      </w:r>
      <w:r w:rsidRPr="00681D31">
        <w:t xml:space="preserve">with </w:t>
      </w:r>
      <w:bookmarkStart w:id="15" w:name="_Hlk170577290"/>
      <w:r w:rsidRPr="00681D31">
        <w:t>anatomically</w:t>
      </w:r>
      <w:r>
        <w:t xml:space="preserve"> shaped</w:t>
      </w:r>
      <w:r w:rsidRPr="00681D31">
        <w:t xml:space="preserve"> geometries </w:t>
      </w:r>
      <w:bookmarkEnd w:id="15"/>
      <w:r w:rsidRPr="00681D31">
        <w:t>and interconnected internal architectures</w:t>
      </w:r>
      <w:r>
        <w:t>, going beyond</w:t>
      </w:r>
      <w:r w:rsidRPr="00681D31">
        <w:t xml:space="preserve"> </w:t>
      </w:r>
      <w:r>
        <w:t xml:space="preserve">simple </w:t>
      </w:r>
      <w:r w:rsidRPr="00681D31">
        <w:t xml:space="preserve">plug-shaped scaffolds </w:t>
      </w:r>
      <w:r>
        <w:t>that are limited to small, cylindrical,</w:t>
      </w:r>
      <w:r w:rsidRPr="00681D31">
        <w:t xml:space="preserve"> focal defects.</w:t>
      </w:r>
      <w:r>
        <w:t xml:space="preserve"> A key challenge for restoring articulating joint surfaces with 3D-printed constructs is the mechanical loading environment, particularly to withstand d</w:t>
      </w:r>
      <w:r w:rsidRPr="00681D31">
        <w:t xml:space="preserve">elamination or </w:t>
      </w:r>
      <w:r>
        <w:t xml:space="preserve">mechanical </w:t>
      </w:r>
      <w:r w:rsidRPr="00681D31">
        <w:t xml:space="preserve">failure. </w:t>
      </w:r>
      <w:r>
        <w:t>Although the mechanical performance of interfacial scaffolds is essential</w:t>
      </w:r>
      <w:r w:rsidRPr="00681D31">
        <w:t xml:space="preserve">, interface strength </w:t>
      </w:r>
      <w:r>
        <w:t xml:space="preserve">testing </w:t>
      </w:r>
      <w:r w:rsidRPr="00681D31">
        <w:t xml:space="preserve">has rarely been emphasized in </w:t>
      </w:r>
      <w:r>
        <w:t xml:space="preserve">prior studies with </w:t>
      </w:r>
      <w:r w:rsidRPr="00681D31">
        <w:t xml:space="preserve">stratified scaffolds. </w:t>
      </w:r>
      <w:r>
        <w:t xml:space="preserve">In the pioneering studies </w:t>
      </w:r>
      <w:r w:rsidRPr="00681D31">
        <w:t>whe</w:t>
      </w:r>
      <w:r>
        <w:t>re</w:t>
      </w:r>
      <w:r w:rsidRPr="00681D31">
        <w:t xml:space="preserve"> interface strength was assessed, </w:t>
      </w:r>
      <w:r>
        <w:t>varying methods</w:t>
      </w:r>
      <w:r w:rsidRPr="00681D31">
        <w:t xml:space="preserve"> </w:t>
      </w:r>
      <w:r>
        <w:t>were</w:t>
      </w:r>
      <w:r w:rsidRPr="00681D31">
        <w:t xml:space="preserve"> </w:t>
      </w:r>
      <w:r>
        <w:t>employed, which</w:t>
      </w:r>
      <w:r w:rsidRPr="00681D31">
        <w:t xml:space="preserve"> </w:t>
      </w:r>
      <w:r>
        <w:t>has made direct comparisons difficult</w:t>
      </w:r>
      <w:r w:rsidRPr="00681D31">
        <w:t>.</w:t>
      </w:r>
      <w:r>
        <w:t xml:space="preserve"> Therefore, the current review</w:t>
      </w:r>
      <w:r w:rsidRPr="00681D31">
        <w:t xml:space="preserve"> </w:t>
      </w:r>
      <w:r>
        <w:t>focused on</w:t>
      </w:r>
      <w:r w:rsidRPr="00681D31">
        <w:t xml:space="preserve"> 3D-printed </w:t>
      </w:r>
      <w:r>
        <w:t xml:space="preserve">scaffolds </w:t>
      </w:r>
      <w:r w:rsidRPr="00681D31">
        <w:t>for osteochondral applications with an emphasis on interface integration and biomechanical evaluation</w:t>
      </w:r>
      <w:r>
        <w:t xml:space="preserve">. This 3D-printing focus included both </w:t>
      </w:r>
      <w:r w:rsidRPr="00681D31">
        <w:t xml:space="preserve">multiphasic </w:t>
      </w:r>
      <w:r>
        <w:t xml:space="preserve">cylindrical </w:t>
      </w:r>
      <w:r w:rsidRPr="00681D31">
        <w:t>scaffolds</w:t>
      </w:r>
      <w:r>
        <w:t xml:space="preserve"> and anatomically shaped scaffolds. Combinations of</w:t>
      </w:r>
      <w:r w:rsidRPr="00681D31">
        <w:t xml:space="preserve"> different 3D-printing methods </w:t>
      </w:r>
      <w:r>
        <w:t xml:space="preserve">(e.g., </w:t>
      </w:r>
      <w:r w:rsidRPr="00681D31">
        <w:t>f</w:t>
      </w:r>
      <w:r>
        <w:t>us</w:t>
      </w:r>
      <w:r w:rsidRPr="00681D31">
        <w:t>ed deposition modeling, stereolithography, bioprinting with pneumatic extrusion of cell-laden hydrogels</w:t>
      </w:r>
      <w:r>
        <w:t>) have been</w:t>
      </w:r>
      <w:r w:rsidRPr="00681D31">
        <w:t xml:space="preserve"> </w:t>
      </w:r>
      <w:r>
        <w:t>employed</w:t>
      </w:r>
      <w:r w:rsidRPr="00681D31">
        <w:t xml:space="preserve"> in a handful of studies to integrate osteo</w:t>
      </w:r>
      <w:r>
        <w:t>-</w:t>
      </w:r>
      <w:r w:rsidRPr="00681D31">
        <w:t xml:space="preserve"> and chondro-inductive regions into a single scaffold</w:t>
      </w:r>
      <w:r>
        <w:t>.</w:t>
      </w:r>
      <w:r w:rsidR="00B66C94">
        <w:t xml:space="preserve"> </w:t>
      </w:r>
    </w:p>
    <w:p w14:paraId="54BC0D51" w14:textId="77777777" w:rsidR="00DF607C" w:rsidRDefault="00DF607C" w:rsidP="00DF607C">
      <w:pPr>
        <w:spacing w:line="480" w:lineRule="auto"/>
      </w:pPr>
      <w:r>
        <w:lastRenderedPageBreak/>
        <w:t>Most</w:t>
      </w:r>
      <w:r w:rsidRPr="00681D31">
        <w:t xml:space="preserve"> 3D-printed</w:t>
      </w:r>
      <w:r>
        <w:t xml:space="preserve"> multiphasic</w:t>
      </w:r>
      <w:r w:rsidRPr="00681D31">
        <w:t xml:space="preserve"> structures utilized </w:t>
      </w:r>
      <w:r>
        <w:t xml:space="preserve">either an interdigitating or </w:t>
      </w:r>
      <w:r w:rsidRPr="00681D31">
        <w:t xml:space="preserve">a mechanical interlocking </w:t>
      </w:r>
      <w:r>
        <w:t xml:space="preserve">design </w:t>
      </w:r>
      <w:r w:rsidRPr="00681D31">
        <w:t xml:space="preserve">to strengthen the construct </w:t>
      </w:r>
      <w:r>
        <w:t xml:space="preserve">interface </w:t>
      </w:r>
      <w:r w:rsidRPr="00681D31">
        <w:t xml:space="preserve">and </w:t>
      </w:r>
      <w:r>
        <w:t xml:space="preserve">to </w:t>
      </w:r>
      <w:r w:rsidRPr="00681D31">
        <w:t xml:space="preserve">prevent delamination during function. </w:t>
      </w:r>
      <w:r>
        <w:t xml:space="preserve">The most effective approach to combine phases may be to infill a robust 3D-printed osteal polymer with an interlocking chondral phase hydrogel. </w:t>
      </w:r>
      <w:r w:rsidRPr="00681D31">
        <w:t xml:space="preserve">Mechanical interlocking </w:t>
      </w:r>
      <w:r>
        <w:t>is therefore recommended for scaling up multiphasic scaffold applications to larger anatomically shaped joint surface regeneration.</w:t>
      </w:r>
      <w:r w:rsidRPr="00681D31">
        <w:t xml:space="preserve"> </w:t>
      </w:r>
      <w:r>
        <w:t>For evaluation of layer integration, t</w:t>
      </w:r>
      <w:r w:rsidRPr="00681D31">
        <w:t>he interface shear test is recommended to avoid</w:t>
      </w:r>
      <w:r>
        <w:t xml:space="preserve"> artifacts or </w:t>
      </w:r>
      <w:r w:rsidRPr="00681D31">
        <w:t xml:space="preserve">variability </w:t>
      </w:r>
      <w:r>
        <w:t xml:space="preserve">that may be associated with alternative approaches that require </w:t>
      </w:r>
      <w:r w:rsidRPr="00681D31">
        <w:t>adhesive</w:t>
      </w:r>
      <w:r>
        <w:t>s</w:t>
      </w:r>
      <w:r w:rsidRPr="00681D31">
        <w:t xml:space="preserve"> </w:t>
      </w:r>
      <w:r>
        <w:t>or mechanical grips</w:t>
      </w:r>
      <w:r w:rsidRPr="00681D31">
        <w:t xml:space="preserve">. </w:t>
      </w:r>
      <w:r>
        <w:t>The 3D printing literature with interfacial scaffolds provides a compelling foundation for continued work toward successful</w:t>
      </w:r>
      <w:r w:rsidRPr="00681D31">
        <w:t xml:space="preserve"> regenerat</w:t>
      </w:r>
      <w:r>
        <w:t>ion of injured or</w:t>
      </w:r>
      <w:r w:rsidRPr="00681D31">
        <w:t xml:space="preserve"> diseased osteochondral tissues in load-bearing joints such as the knee, hip, or temporomandibular joint. </w:t>
      </w:r>
    </w:p>
    <w:p w14:paraId="4DC0C488" w14:textId="49BBFF2E" w:rsidR="00B66C94" w:rsidRPr="00CE1A2F" w:rsidRDefault="00550164" w:rsidP="00B66C94">
      <w:pPr>
        <w:pStyle w:val="Heading2"/>
      </w:pPr>
      <w:bookmarkStart w:id="16" w:name="_Toc172829987"/>
      <w:r>
        <w:t>2</w:t>
      </w:r>
      <w:r w:rsidR="00B66C94" w:rsidRPr="00CE1A2F">
        <w:t>.2 Introduction</w:t>
      </w:r>
      <w:bookmarkEnd w:id="16"/>
    </w:p>
    <w:p w14:paraId="063D4B80" w14:textId="2246F9E8" w:rsidR="00720F99" w:rsidRPr="00E7796A" w:rsidRDefault="00720F99" w:rsidP="00720F99">
      <w:pPr>
        <w:spacing w:line="480" w:lineRule="auto"/>
        <w:ind w:firstLine="720"/>
      </w:pPr>
      <w:r w:rsidRPr="00E7796A">
        <w:t>Osteoarthritis affects approximately 10.5% of the US population</w:t>
      </w:r>
      <w:r>
        <w:t>,</w:t>
      </w:r>
      <w:r w:rsidRPr="00E7796A">
        <w:t xml:space="preserve"> with large aggregate medical costs reaching up to $460 billion</w:t>
      </w:r>
      <w:r>
        <w:t xml:space="preserve"> </w:t>
      </w:r>
      <w:r w:rsidRPr="00E7796A">
        <w:fldChar w:fldCharType="begin" w:fldLock="1"/>
      </w:r>
      <w:r w:rsidR="00BC4333">
        <w:instrText xml:space="preserve"> ADDIN ZOTERO_ITEM CSL_CITATION {"citationID":"4Lc0Tg32","properties":{"formattedCitation":"[34]","plainCitation":"[34]","noteIndex":0},"citationItems":[{"id":3432,"uris":["http://www.mendeley.com/documents/?uuid=6149e441-2ef5-46fa-90c3-6200d0d8e9a4","http://zotero.org/users/10506038/items/8CYAGYWI"],"itemData":{"id":3432,"type":"article-journal","container-title":"Arch Phys Med Rehabil","DOI":"10.1016/j.apmr.2020.04.001.A","issue":"1","page":"115-131","title":"A systematic review of the incidence, prevalence, costs, and activity/work limitations of amputation, osteoarthritis, rheumatoid arthritis, back pain, multiple sclerosis, spinal cord injury, stroke, and traumatic brain injury in the united states: a 2019 update","volume":"102","author":[{"family":"Lo","given":"Jessica"},{"family":"Chan","given":"Leighton"},{"family":"Flynn","given":"Spencer"}],"issued":{"date-parts":[["2022"]]}}}],"schema":"https://github.com/citation-style-language/schema/raw/master/csl-citation.json"} </w:instrText>
      </w:r>
      <w:r w:rsidRPr="00E7796A">
        <w:fldChar w:fldCharType="separate"/>
      </w:r>
      <w:r w:rsidR="00BC4333">
        <w:t>[34]</w:t>
      </w:r>
      <w:r w:rsidRPr="00E7796A">
        <w:fldChar w:fldCharType="end"/>
      </w:r>
      <w:r>
        <w:t>.</w:t>
      </w:r>
      <w:r w:rsidRPr="00E7796A">
        <w:t xml:space="preserve"> Treatment options for osteoarthritis span a range that includes palliative maintenance, articular injections (e.g., corticosteroids, viscosupplements), surgical grafting and total joint replacement</w:t>
      </w:r>
      <w:r>
        <w:t xml:space="preserve"> </w:t>
      </w:r>
      <w:r w:rsidRPr="00E7796A">
        <w:fldChar w:fldCharType="begin" w:fldLock="1"/>
      </w:r>
      <w:r w:rsidR="00BC4333">
        <w:instrText xml:space="preserve"> ADDIN ZOTERO_ITEM CSL_CITATION {"citationID":"ZfSyFmqg","properties":{"formattedCitation":"[35]","plainCitation":"[35]","noteIndex":0},"citationItems":[{"id":3103,"uris":["http://zotero.org/users/10506038/items/7ZAHCRZ2"],"itemData":{"id":3103,"type":"article-journal","abstract":"Context:Articular cartilage injuries are common in patients presenting to surgeons with primary complaints of knee pain or mechanical symptoms. Treatment options include comprehensive nonoperative management, palliative surgery, joint preservation operations, and arthroplasty.Evidence Acquisition:A MEDLINE search on articular cartilage restoration techniques of the knee was conducted to identify outcome studies published from 1993 to 2013. Special emphasis was given to Level 1 and 2 published studies.Study Design:Clinical review.Level of Evidence:Level 3.Results:Current surgical options with documented outcomes in treating chondral injuries in the knee include the following: microfracture, osteochondral autograft transfer, osteochondral allograft transplant, and autologous chondrocyte transplantation. Generally, results are favorable regarding patient satisfaction and return to sport when proper treatment algorithms and surgical techniques are followed, with 52% to 96% of patients demonstrating good to excellent clinical outcomes and 66% to 91% returning to sport at preinjury levels.Conclusion:Clinical, functional, and radiographic outcomes may be improved in the majority of patients with articular cartilage restoration surgery; however, some patients may not fully return to their preinjury activity levels postoperatively. In active and athletic patient populations, biological techniques that restore the articular surface may be options that provide symptom relief and return patients to their prior levels of function. © 2013 The Author(s).","container-title":"Sports Health","DOI":"10.1177/1941738113508917","ISSN":"19410921","issue":"3","page":"265-273","title":"Current concepts of articular cartilage restoration techniques in the knee","volume":"6","author":[{"family":"Camp","given":"Christopher L."},{"family":"Stuart","given":"Michael J."},{"family":"Krych","given":"Aaron J."}],"issued":{"date-parts":[["2014"]]}}}],"schema":"https://github.com/citation-style-language/schema/raw/master/csl-citation.json"} </w:instrText>
      </w:r>
      <w:r w:rsidRPr="00E7796A">
        <w:fldChar w:fldCharType="separate"/>
      </w:r>
      <w:r w:rsidR="00BC4333">
        <w:t>[35]</w:t>
      </w:r>
      <w:r w:rsidRPr="00E7796A">
        <w:fldChar w:fldCharType="end"/>
      </w:r>
      <w:r>
        <w:t>.</w:t>
      </w:r>
      <w:r w:rsidRPr="00E7796A">
        <w:t xml:space="preserve"> Surgical interventions </w:t>
      </w:r>
      <w:r>
        <w:t>include</w:t>
      </w:r>
      <w:r w:rsidRPr="00E7796A">
        <w:t xml:space="preserve"> autografts derived from the patient, allografts from cadaveric sources, or biomaterials that provide a regenerative scaffold to promote healing in the defect site. Due to shifting population demographics, the number of people who rely on implantable biomaterials comprised of metal or polymer composites for total joint replacement is expected to increase by up to 85% from the year 2018 to 2030</w:t>
      </w:r>
      <w:r>
        <w:t xml:space="preserve"> </w:t>
      </w:r>
      <w:r w:rsidRPr="00E7796A">
        <w:fldChar w:fldCharType="begin" w:fldLock="1"/>
      </w:r>
      <w:r w:rsidR="00BC4333">
        <w:instrText xml:space="preserve"> ADDIN ZOTERO_ITEM CSL_CITATION {"citationID":"Cy1LiPPy","properties":{"formattedCitation":"[36], [37]","plainCitation":"[36], [37]","noteIndex":0},"citationItems":[{"id":2949,"uris":["http://www.mendeley.com/documents/?uuid=dadb3fd0-68b3-4755-87dd-299860c3a859","http://zotero.org/users/10506038/items/LC2PSA9J"],"itemData":{"id":2949,"type":"article-journal","container-title":"Clinics in Geriatric Medicine","DOI":"10.1016/j.cger.2010.03.001","ISSN":"0749-0690","issue":"3","note":"publisher: Elsevier BV","page":"355-369","title":"Epidemiology of osteoarthritis","volume":"26","author":[{"family":"Zhang","given":"Yuqing"},{"family":"Jordan","given":"Joanne M"}],"issued":{"date-parts":[["2010"]]}}},{"id":3087,"uris":["http://www.mendeley.com/documents/?uuid=7cc4c1ab-acad-4a43-a48b-a104fdfdb156","http://zotero.org/users/10506038/items/9MPJEWTA"],"itemData":{"id":3087,"type":"article-journal","abstract":"Background: The volume of primary total joint arthroplasty (TJA) procedures has risen in recent decades. However, recent procedure growth has not been at previously projected exponential rates. To anticipate the future expense of TJA, updated models are necessary to predict TJA volume in the U.S. Methods: Retrospective review using the National Inpatient Sample, a representative sample of all hospital discharges within the U.S., was employed to determine the volume of primary TJA procedures performed from 2000 to 2014. Over 116 million discharge records were reviewed and weighted to determine the simulated annual TJA volume. The annual incidence rate of each procedure was determined by combining procedure volume with annual census data among the overall population and in subpopulations defined by sex and age. Linear and Poisson regression analyses were performed to determine the projected future volume of TJA procedures. Subanalysis with linear regression estimates based on 2000 to 2008 and 2008 to 2014 growth rates was performed. Results: On the basis of 2000-to-2014 data, primary total hip arthroplasty (THA) is projected to grow 71%, to 635,000 procedures, by 2030 and primary total knee arthroplasty (TKA) is projected to grow 85%, to 1.26 million procedures, by 2030. However, TKA procedure growth rate has been slowing over recent years, and models based on 2008-to-2014 data projected growth to only approximately 935,000 procedures by 2030. Conclusions: Previously anticipated exponential TJA growth is inconsistent with the most recent trends. An updated pro- jection based on 2000-to-2014 data is provided to project the growth of primary TJA procedures to the year 2030. These data will help guide health-care economic policy and allocation of future resources in order to optimize the delivery of patient care. T","container-title":"The Journal of Bone &amp; Joint Surgery","DOI":"http://dx.doi.org/10.2106/JBJS.17.01617","issue":"17","page":"1455-60","title":"Projected volume of primary total joint arthroplasty in the u.s., 2014 to 2030","volume":"100","author":[{"family":"Sloan","given":"Matthew"},{"family":"Premkumar","given":"Ajay"},{"family":"Sheth","given":"Neil P."}],"issued":{"date-parts":[["2018"]]}}}],"schema":"https://github.com/citation-style-language/schema/raw/master/csl-citation.json"} </w:instrText>
      </w:r>
      <w:r w:rsidRPr="00E7796A">
        <w:fldChar w:fldCharType="separate"/>
      </w:r>
      <w:r w:rsidR="00BC4333">
        <w:t>[36], [37]</w:t>
      </w:r>
      <w:r w:rsidRPr="00E7796A">
        <w:fldChar w:fldCharType="end"/>
      </w:r>
      <w:r>
        <w:t>.</w:t>
      </w:r>
      <w:r w:rsidRPr="00E7796A">
        <w:t xml:space="preserve"> To meet upcoming clinical demands, 3D-printed tissue engineered scaffolds are being </w:t>
      </w:r>
      <w:r w:rsidRPr="00E7796A">
        <w:lastRenderedPageBreak/>
        <w:t>developed to regenerate osteochondral tissues with translational potential for total joint replacement</w:t>
      </w:r>
      <w:r>
        <w:t xml:space="preserve"> </w:t>
      </w:r>
      <w:r w:rsidRPr="00E7796A">
        <w:fldChar w:fldCharType="begin" w:fldLock="1"/>
      </w:r>
      <w:r w:rsidR="00BC4333">
        <w:instrText xml:space="preserve"> ADDIN ZOTERO_ITEM CSL_CITATION {"citationID":"qRKcJ4K8","properties":{"formattedCitation":"[23], [38], [39]","plainCitation":"[23], [38], [39]","noteIndex":0},"citationItems":[{"id":3208,"uris":["http://www.mendeley.com/documents/?uuid=a9b9ab13-514d-43dd-837f-2f2f7cd9b9dc","http://zotero.org/users/10506038/items/57NBIQ46"],"itemData":{"id":3208,"type":"article-journal","abstract":"Interfacial tissue engineering is an emerging branch of regenerative medicine, where engineers are faced with developing methods for the repair of one or many functional tissue systems simultaneously. Early and recent solutions for complex tissue formation have utilized stratified designs, where scaffold formulations are segregated into two or more layers, with discrete changes in physical or chemical properties, mimicking a corresponding number of interfacing tissue types. This method has brought forth promising results, along with a myriad of regenerative techniques. The latest designs, however, are employing \"continuous gradients\" in properties, where there is no discrete segregation between scaffold layers. This review compares the methods and applications of recent stratified approaches to emerging continuously graded methods. © 2010 Biomedical Engineering Society.","container-title":"Annals of Biomedical Engineering","DOI":"10.1007/s10439-010-0033-3","ISSN":"00906964","issue":"6","note":"PMID: 20411333\nISBN: 1043901000","page":"2121-2141","title":"Emerging techniques in stratified designs and continuous gradients for tissue engineering of interfaces","volume":"38","author":[{"family":"Dormer","given":"Nathan H."},{"family":"Berkland","given":"Cory J."},{"family":"Detamore","given":"Michael S."}],"issued":{"date-parts":[["2010"]]}}},{"id":3353,"uris":["http://www.mendeley.com/documents/?uuid=dabf0bde-5543-47ef-8fb8-b057837e9f7a","http://zotero.org/users/10506038/items/A6SJKUTE"],"itemData":{"id":3353,"type":"article-journal","abstract":"Joint disorders can be detrimental to quality of life. There is an unmet need for precise functional reconstruction of native-like cartilage and bone tissues in the craniofacial space and particularly for the temporomandibular joint (TMJ). Current surgical methods suffer from lack of precision and comorbidities and frequently involve multiple operations. Studies have sought to improve craniofacial bone grafts without addressing the cartilage, which is essential to TMJ function. For the human-sized TMJ in the Yucatan minipig model, we engineered autologous, biologically, and anatomically matched cartilage-bone grafts for repairing the ramus-condyle unit (RCU), a geometrically intricate structure subjected to complex loading forces. Using image-guided micromilling, anatomically precise scaffolds were created from decellularized bone matrix and infused with autologous adipose-derived chondrogenic and osteogenic progenitor cells. The resulting constructs were cultured in a dual perfusion bioreactor for 5 weeks before implantation. Six months after implantation, the bioengineered RCUs maintained their predefined anatomical structure and regenerated full-thickness, stratified, and mechanically robust cartilage over the underlying bone, to a greater extent than either autologous bone-only engineered grafts or acellular scaffolds. Tracking of implanted cells and parallel bioreactor studies enabled additional insights into the progression of cartilage and bone regeneration. This study demonstrates the feasibility of TMJ regeneration using anatomically precise, autologous, living cartilage-bone grafts for functional, personalized total joint replacement. Inclusion of the adjacent tissues such as soft connective tissues and the TMJ disc could further extend the functional integration of engineered RCUs with the host.","container-title":"Science Translational Medicine","DOI":"10.1126/scitranslmed.abb6683","ISSN":"19466242","issue":"565","note":"PMID: 33055244","page":"1-16","title":"Tissue engineered autologous cartilage-bone grafts for temporomandibular joint regeneration","volume":"12","author":[{"family":"Chen","given":"David"},{"family":"Wu","given":"Josephine Y."},{"family":"Kennedy","given":"Kelsey M."},{"family":"Yeager","given":"Keith"},{"family":"Bernhard","given":"Jonathan C."},{"family":"Ng","given":"Johnathan J."},{"family":"Zimmerman","given":"Brandon K."},{"family":"Robinson","given":"Samuel"},{"family":"Durney","given":"Krista M."},{"family":"Shaeffer","given":"Courtney"},{"family":"Vila","given":"Olaia F."},{"family":"Takawira","given":"Catherine"},{"family":"Gimble","given":"Jeffrey M."},{"family":"Edward Guo","given":"X."},{"family":"Ateshian","given":"Gerard A."},{"family":"Lopez","given":"Mandi J."},{"family":"Eisig","given":"Sidney B."},{"family":"Vunjak-Novakovic","given":"Gordana"}],"issued":{"date-parts":[["2020"]]}}},{"id":3420,"uris":["http://www.mendeley.com/documents/?uuid=326c9c83-c765-4fd2-8faa-84dfd70824c1","http://zotero.org/users/10506038/items/VU9LZRML"],"itemData":{"id":3420,"type":"article-journal","abstract":"The enthesis, or interface between bone and soft tissues such as ligament and tendon, is prone to injury and often does not heal, even post surgical intervention. Interface tissue engineering represents an integrative strategy for regenerating the native enthesis by functionally connecting soft and hard tissues and thereby improving clinical outcome. This review focuses on integrative and cell-instructive scaffold designs that target the healing of the two most commonly injured soft tissue-bone junctions: tendon-bone interface (e.g., rotator cuff) and ligament-bone interface (e.g., anterior cruciate ligament). The inherent connectivity between soft and hard tissues is instrumental for musculoskeletal motion and is therefore a key design criterion for soft tissue regeneration. To this end, scaffold design for soft tissue regeneration have progressed from single tissue systems to the emerging focus on pre-integrated and functional composite tissue units. Specifically, a multifaceted, bioinspired approach has been pursued wherein scaffolds are tailored to stimulate relevant cell responses using spatially patterned structural and chemical cues, growth factors, and/or mechanical stimulation. Moreover, current efforts to elucidate the essential scaffold design criteria via strategic biomimicry are emphasized as these will reduce complexity in composite tissue regeneration and ease the related burden for clinical translation. These innovative studies underscore the clinical relevance of engineering connective tissue integration and have broader impact in the formation of complex tissues and total joint regeneration. © 2017 Orthopaedic Research Society. Published by Wiley Periodicals, Inc. J Orthop Res 36:1069–1077, 2018.","container-title":"Journal of Orthopaedic Research","DOI":"10.1002/jor.23810","ISSN":"1554527X","issue":"4","note":"PMID: 29149506","page":"1069-1077","title":"Integrating soft and hard tissues via interface tissue engineering","volume":"36","author":[{"family":"Patel","given":"Sahishnu"},{"family":"Caldwell","given":"Jon Michael"},{"family":"Doty","given":"Stephen B."},{"family":"Levine","given":"William N."},{"family":"Rodeo","given":"Scott"},{"family":"Soslowsky","given":"Louis J."},{"family":"Thomopoulos","given":"Stavros"},{"family":"Lu","given":"Helen H."}],"issued":{"date-parts":[["2018"]]}}}],"schema":"https://github.com/citation-style-language/schema/raw/master/csl-citation.json"} </w:instrText>
      </w:r>
      <w:r w:rsidRPr="00E7796A">
        <w:fldChar w:fldCharType="separate"/>
      </w:r>
      <w:r w:rsidR="00BC4333">
        <w:t>[23], [38], [39]</w:t>
      </w:r>
      <w:r w:rsidRPr="00E7796A">
        <w:fldChar w:fldCharType="end"/>
      </w:r>
      <w:r>
        <w:t>.</w:t>
      </w:r>
    </w:p>
    <w:p w14:paraId="78861F66" w14:textId="43D6F484" w:rsidR="00720F99" w:rsidRDefault="00720F99" w:rsidP="00720F99">
      <w:pPr>
        <w:spacing w:line="480" w:lineRule="auto"/>
        <w:ind w:firstLine="720"/>
      </w:pPr>
      <w:r w:rsidRPr="00E7796A">
        <w:t xml:space="preserve">Osteochondral tissues present a tissue engineering challenge </w:t>
      </w:r>
      <w:r>
        <w:t>due to</w:t>
      </w:r>
      <w:r w:rsidRPr="00E7796A">
        <w:t xml:space="preserve"> two different tissue layers that must be regenerated as an integrated osteochondral unit</w:t>
      </w:r>
      <w:r>
        <w:t xml:space="preserve"> </w:t>
      </w:r>
      <w:r w:rsidRPr="00E7796A">
        <w:fldChar w:fldCharType="begin"/>
      </w:r>
      <w:r w:rsidR="00BC4333">
        <w:instrText xml:space="preserve"> ADDIN ZOTERO_ITEM CSL_CITATION {"citationID":"cIopH2jB","properties":{"formattedCitation":"[40]","plainCitation":"[40]","noteIndex":0},"citationItems":[{"id":3470,"uris":["http://zotero.org/users/10506038/items/LLNFX992"],"itemData":{"id":3470,"type":"article-journal","abstract":"Osteochondral (OC) defects are debilitating for patients and represent a significant clinical problem for orthopedic surgeons as well as regenerative engineers due to their potential complications, which are likely to lead to osteoarthritis and related diseases. If they remain untreated or are treated suboptimally, OC lesions are known to impact the articular cartilage and the transition from cartilage to bone, that is, the cartilage−bone interface. An important component of the OC interface, that is, a selectively permeable membrane, the tidemark, still remains unaddressed in more than 90% of the published research in the past decade. This review focuses on the structure, composition, and function of the OC interface, regenerative engineering attempts with different scaffolding strategies and challenges ahead of us in recapitulating the native OC interface. There are different schools of thought regarding the structure of the native OC interface: stratified and graded. The former assumes the cartilage-to-bone interface to be hierarchically divided into distinct yet continuous zones of uncalcified cartilage−calcified cartilage−subchondral bone. The latter assumes the interface is continuously graded, that is, formed by an infinite number of layers. The cellular composition of the interface, either in respective layers or continuously changing in a graded manner, is chondrocytes, hypertrophic chondrocytes, and osteoblasts as moved from cartilage to bone. Functionally, the interface is assumed to play a role in enabling a smooth transition of loads exerted on the cartilage surface to the bone underneath. Regenerative engineering involves, first, a characterization of the native OC interface in terms of the composition, structure, and function, and, then, proposes the appropriate biomaterials, cells, and biomolecules either alone or in combination to eventually form a structure that mimics and functionally behaves similar to the native interface. The major challenge regarding regeneration of the OC interface appears to lie, in addition to others, in the formation of tidemark, which is a thin membrane separating the OC interface into two distinct zones: the avascular OC interface and the vascular OC interface. There is a significant amount of literature on regenerative approaches to the OC interface; however, only a small portion of them consider the importance of tidemark. Therefore, this review aims at highlighting the significance of the structural organization of the components of the OC interface and increasing the awareness of the orthopedics community regarding the importance of tidemark formation after clinical interventions or regenerative engineering attempts.","container-title":"ACS Biomaterials Science &amp; Engineering","DOI":"10.1021/acsbiomaterials.2c01321","ISSN":"2373-9878, 2373-9878","issue":"3","journalAbbreviation":"ACS Biomater. Sci. Eng.","language":"en","page":"1205-1223","source":"DOI.org (Crossref)","title":"Osteochondral interface: regenerative engineering and challenges","title-short":"Osteochondral interface","volume":"9","author":[{"family":"Yildirim","given":"Nuh"},{"family":"Amanzhanova","given":"Amina"},{"family":"Kulzhanova","given":"Gulzada"},{"family":"Mukasheva","given":"Fariza"},{"family":"Erisken","given":"Cevat"}],"issued":{"date-parts":[["2023",3,13]]}}}],"schema":"https://github.com/citation-style-language/schema/raw/master/csl-citation.json"} </w:instrText>
      </w:r>
      <w:r w:rsidRPr="00E7796A">
        <w:fldChar w:fldCharType="separate"/>
      </w:r>
      <w:r w:rsidR="00BC4333">
        <w:t>[40]</w:t>
      </w:r>
      <w:r w:rsidRPr="00E7796A">
        <w:fldChar w:fldCharType="end"/>
      </w:r>
      <w:r>
        <w:t>.</w:t>
      </w:r>
      <w:r w:rsidRPr="00E7796A">
        <w:t xml:space="preserve"> Cartilage and subchondral bone tissues have vastly different architectural, chemical, and mechanical properties</w:t>
      </w:r>
      <w:r>
        <w:t xml:space="preserve"> </w:t>
      </w:r>
      <w:r w:rsidRPr="00E7796A">
        <w:fldChar w:fldCharType="begin"/>
      </w:r>
      <w:r w:rsidR="00BC4333">
        <w:instrText xml:space="preserve"> ADDIN ZOTERO_ITEM CSL_CITATION {"citationID":"a1lmgng9ijm","properties":{"formattedCitation":"[41]","plainCitation":"[41]","noteIndex":0},"citationItems":[{"id":3625,"uris":["http://zotero.org/users/10506038/items/4Y2XUGRL"],"itemData":{"id":3625,"type":"article-journal","abstract":"Interfacial tissue engineering is an emerging branch of regenerative medicine, where engineers are faced with developing methods for the repair of one or many functional tissue systems simultaneously. Early and recent solutions for complex tissue formation have utilized stratiﬁed designs, where scaffold formulations are segregated into two or more layers, with discrete changes in physical or chemical properties, mimicking a corresponding number of interfacing tissue types. This method has brought forth promising results, along with a myriad of regenerative techniques. The latest designs, however, are employing ‘‘continuous gradients’’ in properties, where there is no discrete segregation between scaffold layers. This review compares the methods and applications of recent stratiﬁed approaches to emerging continuously graded methods.","container-title":"Annals of Biomedical Engineering","DOI":"10.1007/s10439-010-0033-3","ISSN":"0090-6964, 1573-9686","issue":"6","journalAbbreviation":"Ann Biomed Eng","language":"en","page":"2121-2141","source":"DOI.org (Crossref)","title":"Emerging techniques in stratified designs and continuous gradients for tissue engineering of interfaces","volume":"38","author":[{"family":"Dormer","given":"Nathan H."},{"family":"Berkland","given":"Cory J."},{"family":"Detamore","given":"Michael S."}],"issued":{"date-parts":[["2010",6]]}}}],"schema":"https://github.com/citation-style-language/schema/raw/master/csl-citation.json"} </w:instrText>
      </w:r>
      <w:r w:rsidRPr="00E7796A">
        <w:fldChar w:fldCharType="separate"/>
      </w:r>
      <w:r w:rsidR="00BC4333">
        <w:t>[41]</w:t>
      </w:r>
      <w:r w:rsidRPr="00E7796A">
        <w:fldChar w:fldCharType="end"/>
      </w:r>
      <w:r>
        <w:t>.</w:t>
      </w:r>
      <w:r w:rsidRPr="00E7796A">
        <w:t xml:space="preserve"> </w:t>
      </w:r>
      <w:r>
        <w:t>For example, a</w:t>
      </w:r>
      <w:r w:rsidRPr="00E7796A">
        <w:t xml:space="preserve">rticular cartilage is avascular, whereas bone has an extensive vascular network to provide nourishment. Multiphasic osteochondral scaffolds comprised of regions with specialized structures </w:t>
      </w:r>
      <w:r>
        <w:t>have been designed with the goal to</w:t>
      </w:r>
      <w:r w:rsidRPr="00E7796A">
        <w:t xml:space="preserve"> induce region-specific osteal or chondral tissue regeneration</w:t>
      </w:r>
      <w:r>
        <w:t xml:space="preserve"> </w:t>
      </w:r>
      <w:r w:rsidRPr="00E7796A">
        <w:fldChar w:fldCharType="begin"/>
      </w:r>
      <w:r w:rsidR="00BC4333">
        <w:instrText xml:space="preserve"> ADDIN ZOTERO_ITEM CSL_CITATION {"citationID":"a2do2epdt1h","properties":{"formattedCitation":"[40], [42], [43]","plainCitation":"[40], [42], [43]","noteIndex":0},"citationItems":[{"id":1938,"uris":["http://zotero.org/users/10506038/items/YX48I32X"],"itemData":{"id":1938,"type":"article-journal","abstract":"Osteoarthritis is among the most prevalent of musculoskeletal disorders in the world that causes joint pain, deformity, and limited range of movement. The resulting osteochondral defect can signiﬁcantly decrease the patient’s quality of life, but current treatment options have not demonstrated the capacity to fully regenerate the entire osteochondral microenvironment. Structurally, the osteochondral unit is a composite system composed of three layers—articular cartilage, calciﬁed cartilage, and subchondral bone. Collectively these distinct layers contribute to the distinct biomechanical properties that maintain the health and aid in load transfer during joint articulation. The purpose of this review was to examine the role of the osteochondral interface in tissue engineering. Topics of discussion include the biomechanics of the osteochondral unit and an overview of various strategies for osteochondral interface tissue engineering, with a speciﬁc focus on three-dimensional bioprinting. The goal of this review was to elucidate the importance of the osteochondral interface and overview some strategies of developing an interface layer within tissue engineered scaffolds.","container-title":"Tissue Engineering Part B: Reviews","DOI":"10.1089/ten.teb.2021.0101","ISSN":"1937-3368, 1937-3376","issue":"4","journalAbbreviation":"Tissue Engineering Part B: Reviews","language":"en","page":"766-788","source":"DOI.org (Crossref)","title":"Biomechanical aspects of osteochondral regeneration: implications and strategies for three-dimensional bioprinting","title-short":"Biomechanical aspects of osteochondral regeneration","volume":"28","author":[{"family":"Choe","given":"Robert"},{"family":"Devoy","given":"Eoin"},{"family":"Jabari","given":"Erfan"},{"family":"Packer","given":"Jonathan D."},{"family":"Fisher","given":"John P."}],"issued":{"date-parts":[["2022",8,1]]}}},{"id":3395,"uris":["http://www.mendeley.com/documents/?uuid=677302f1-db25-413e-9751-8ff3aa7af4db","http://zotero.org/users/10506038/items/5EMN5WS5"],"itemData":{"id":3395,"type":"article-journal","abstract":"Osteoarthritis is a degenerative joint disease, typified by the loss in the quality of cartilage and bone at the interface of a synovial joint, resulting in pain, stiffness and reduced mobility. The current surgical treatment for advanced stages of the disease is joint replacement, where the non-surgical therapeutic options or less invasive surgical treatments are no longer effective. These are major surgical procedures which have a substantial impact on patients’ quality of life and lifetime risk of requiring revision surgery. Treatments using regenerative methods such as tissue engineering methods have been established and are promising for the early treatment of cartilage degeneration in osteoarthritis joints. In this approach, 3-dimensional scaffolds (with or without cells) are employed to provide support for tissue growth. However, none of the currently available tissue engineering and regenerative medicine products promotes satisfactory durable regeneration of large cartilage defects. Herein, we discuss the current regenerative treatment options for cartilage and osteochondral (cartilage and underlying subchondral bone) defects in the articulating joints. We further identify the main hurdles in osteochondral scaffold development for achieving satisfactory and durable regeneration of osteochondral tissues. The evolution of the osteochondral scaffolds - from monophasic to multiphasic constructs - is overviewed and the osteochondral scaffolds that have progressed to clinical trials are examined with respect to their clinical performances and their potential impact on the clinical practices. Development of an osteochondral scaffold which bridges the gap between small defect treatment and joint replacement is still a grand challenge. Such scaffold could be used for early treatment of cartilage and osteochondral defects at early stage of osteoarthritis and could either negate or delay the need for joint replacements.","container-title":"Biomaterials Translational","issue":"1","page":"3-17","title":"Osteochondral scaffolds for early treatment of cartilage defects in osteoarthritic joints: from bench to clinic","volume":"1","author":[{"family":"Tamaddon","given":"Maryam"},{"family":"Gilja","given":"Helena"},{"family":"Wang","given":"Ling"},{"family":", J. Miguel Oliveira3","given":"Xiaodan Sun"},{"family":"Tan","given":"Rongwei"},{"family":"Liu","given":"Chaozong"}],"issued":{"date-parts":[["2020"]]}}},{"id":3470,"uris":["http://zotero.org/users/10506038/items/LLNFX992"],"itemData":{"id":3470,"type":"article-journal","abstract":"Osteochondral (OC) defects are debilitating for patients and represent a significant clinical problem for orthopedic surgeons as well as regenerative engineers due to their potential complications, which are likely to lead to osteoarthritis and related diseases. If they remain untreated or are treated suboptimally, OC lesions are known to impact the articular cartilage and the transition from cartilage to bone, that is, the cartilage−bone interface. An important component of the OC interface, that is, a selectively permeable membrane, the tidemark, still remains unaddressed in more than 90% of the published research in the past decade. This review focuses on the structure, composition, and function of the OC interface, regenerative engineering attempts with different scaffolding strategies and challenges ahead of us in recapitulating the native OC interface. There are different schools of thought regarding the structure of the native OC interface: stratified and graded. The former assumes the cartilage-to-bone interface to be hierarchically divided into distinct yet continuous zones of uncalcified cartilage−calcified cartilage−subchondral bone. The latter assumes the interface is continuously graded, that is, formed by an infinite number of layers. The cellular composition of the interface, either in respective layers or continuously changing in a graded manner, is chondrocytes, hypertrophic chondrocytes, and osteoblasts as moved from cartilage to bone. Functionally, the interface is assumed to play a role in enabling a smooth transition of loads exerted on the cartilage surface to the bone underneath. Regenerative engineering involves, first, a characterization of the native OC interface in terms of the composition, structure, and function, and, then, proposes the appropriate biomaterials, cells, and biomolecules either alone or in combination to eventually form a structure that mimics and functionally behaves similar to the native interface. The major challenge regarding regeneration of the OC interface appears to lie, in addition to others, in the formation of tidemark, which is a thin membrane separating the OC interface into two distinct zones: the avascular OC interface and the vascular OC interface. There is a significant amount of literature on regenerative approaches to the OC interface; however, only a small portion of them consider the importance of tidemark. Therefore, this review aims at highlighting the significance of the structural organization of the components of the OC interface and increasing the awareness of the orthopedics community regarding the importance of tidemark formation after clinical interventions or regenerative engineering attempts.","container-title":"ACS Biomaterials Science &amp; Engineering","DOI":"10.1021/acsbiomaterials.2c01321","ISSN":"2373-9878, 2373-9878","issue":"3","journalAbbreviation":"ACS Biomater. Sci. Eng.","language":"en","page":"1205-1223","source":"DOI.org (Crossref)","title":"Osteochondral interface: regenerative engineering and challenges","title-short":"Osteochondral interface","volume":"9","author":[{"family":"Yildirim","given":"Nuh"},{"family":"Amanzhanova","given":"Amina"},{"family":"Kulzhanova","given":"Gulzada"},{"family":"Mukasheva","given":"Fariza"},{"family":"Erisken","given":"Cevat"}],"issued":{"date-parts":[["2023",3,13]]}}}],"schema":"https://github.com/citation-style-language/schema/raw/master/csl-citation.json"} </w:instrText>
      </w:r>
      <w:r w:rsidRPr="00E7796A">
        <w:fldChar w:fldCharType="separate"/>
      </w:r>
      <w:r w:rsidR="00BC4333">
        <w:t>[40], [42], [43]</w:t>
      </w:r>
      <w:r w:rsidRPr="00E7796A">
        <w:fldChar w:fldCharType="end"/>
      </w:r>
      <w:r w:rsidRPr="00E7796A">
        <w:t>. Osteochondral tissues present an additional design challenge to prevent interface delamination</w:t>
      </w:r>
      <w:r>
        <w:t>, i.e., t</w:t>
      </w:r>
      <w:r w:rsidRPr="00E7796A">
        <w:t xml:space="preserve">he scaffold must integrate the different tissue layers such that the layers remain intact post-implantation. Dormer </w:t>
      </w:r>
      <w:r w:rsidRPr="00E7796A">
        <w:rPr>
          <w:i/>
          <w:iCs/>
        </w:rPr>
        <w:t>et al.</w:t>
      </w:r>
      <w:r w:rsidRPr="00E7796A">
        <w:rPr>
          <w:i/>
          <w:iCs/>
        </w:rPr>
        <w:fldChar w:fldCharType="begin"/>
      </w:r>
      <w:r w:rsidR="00BC4333">
        <w:rPr>
          <w:i/>
          <w:iCs/>
        </w:rPr>
        <w:instrText xml:space="preserve"> ADDIN ZOTERO_ITEM CSL_CITATION {"citationID":"aa442h7i7l","properties":{"formattedCitation":"[38]","plainCitation":"[38]","noteIndex":0},"citationItems":[{"id":3208,"uris":["http://www.mendeley.com/documents/?uuid=a9b9ab13-514d-43dd-837f-2f2f7cd9b9dc","http://zotero.org/users/10506038/items/57NBIQ46"],"itemData":{"id":3208,"type":"article-journal","abstract":"Interfacial tissue engineering is an emerging branch of regenerative medicine, where engineers are faced with developing methods for the repair of one or many functional tissue systems simultaneously. Early and recent solutions for complex tissue formation have utilized stratified designs, where scaffold formulations are segregated into two or more layers, with discrete changes in physical or chemical properties, mimicking a corresponding number of interfacing tissue types. This method has brought forth promising results, along with a myriad of regenerative techniques. The latest designs, however, are employing \"continuous gradients\" in properties, where there is no discrete segregation between scaffold layers. This review compares the methods and applications of recent stratified approaches to emerging continuously graded methods. © 2010 Biomedical Engineering Society.","container-title":"Annals of Biomedical Engineering","DOI":"10.1007/s10439-010-0033-3","ISSN":"00906964","issue":"6","note":"PMID: 20411333\nISBN: 1043901000","page":"2121-2141","title":"Emerging techniques in stratified designs and continuous gradients for tissue engineering of interfaces","volume":"38","author":[{"family":"Dormer","given":"Nathan H."},{"family":"Berkland","given":"Cory J."},{"family":"Detamore","given":"Michael S."}],"issued":{"date-parts":[["2010"]]}}}],"schema":"https://github.com/citation-style-language/schema/raw/master/csl-citation.json"} </w:instrText>
      </w:r>
      <w:r w:rsidRPr="00E7796A">
        <w:rPr>
          <w:i/>
          <w:iCs/>
        </w:rPr>
        <w:fldChar w:fldCharType="separate"/>
      </w:r>
      <w:r w:rsidR="00BC4333">
        <w:t>[38]</w:t>
      </w:r>
      <w:r w:rsidRPr="00E7796A">
        <w:rPr>
          <w:i/>
          <w:iCs/>
        </w:rPr>
        <w:fldChar w:fldCharType="end"/>
      </w:r>
      <w:r w:rsidRPr="00E7796A">
        <w:t xml:space="preserve"> provided context on the</w:t>
      </w:r>
      <w:r>
        <w:t xml:space="preserve"> progression</w:t>
      </w:r>
      <w:r w:rsidRPr="00E7796A">
        <w:t xml:space="preserve"> of interfacial tissue engineering from biphasic, triphasic, and multiphasic scaffolds to a continuous gradient interface structure, thereby emphasizing a complex structure for the interface itself. </w:t>
      </w:r>
      <w:r>
        <w:t xml:space="preserve">However, 3D-printing of gradient structures is generally limited to one single 3D-printing method, e.g., from one polymer to another by melt-based extrusion </w:t>
      </w:r>
      <w:r>
        <w:fldChar w:fldCharType="begin"/>
      </w:r>
      <w:r w:rsidR="00BC4333">
        <w:instrText xml:space="preserve"> ADDIN ZOTERO_ITEM CSL_CITATION {"citationID":"ae23ikcdgs","properties":{"formattedCitation":"[44]","plainCitation":"[44]","noteIndex":0},"citationItems":[{"id":3531,"uris":["http://zotero.org/users/10506038/items/TSQBXTZW"],"itemData":{"id":3531,"type":"article-journal","abstract":"Osteochondral (OC) defects are debilitating joint injuries characterized by the loss of full thickness articular cartilage along with the underlying calciﬁed cartilage through to the subchondral bone. While current surgical treatments can provide some relief from pain, none can fully repair all the components of the OC unit and restore its native function. Engineering OC tissue is challenging due to the presence of the three distinct tissue regions. Recent advances in additive manufacturing provide unprecedented control over the internal microstructure of bioscaffolds, the patterning of growth factors and the encapsulation of potentially regenerative cells. These developments are ushering in a new paradigm of ‘multiphasic’ scaffold designs in which the optimal micro-environment for each tissue region is individually crafted. Although the adoption of these techniques provides new opportunities in OC research, it also introduces challenges, such as creating tissue interfaces, integrating multiple fabrication techniques and co-culturing different cells within the same construct. This review captures the considerations and capabilities in developing 3D printed OC scaffolds, including materials, fabrication techniques, mechanical function, biological components and design.","container-title":"International Journal of Molecular Sciences","DOI":"10.3390/ijms222212420","ISSN":"1422-0067","issue":"22","journalAbbreviation":"IJMS","language":"en","page":"12420","source":"DOI.org (Crossref)","title":"3d printed multiphasic scaffolds for osteochondral repair: challenges and opportunities","title-short":"3d printed multiphasic scaffolds for osteochondral repair","volume":"22","author":[{"family":"Doyle","given":"Stephanie E."},{"family":"Snow","given":"Finn"},{"family":"Duchi","given":"Serena"},{"family":"O’Connell","given":"Cathal D."},{"family":"Onofrillo","given":"Carmine"},{"family":"Di Bella","given":"Claudia"},{"family":"Pirogova","given":"Elena"}],"issued":{"date-parts":[["2021",11,17]]}}}],"schema":"https://github.com/citation-style-language/schema/raw/master/csl-citation.json"} </w:instrText>
      </w:r>
      <w:r>
        <w:fldChar w:fldCharType="separate"/>
      </w:r>
      <w:r w:rsidR="00BC4333">
        <w:t>[44]</w:t>
      </w:r>
      <w:r>
        <w:fldChar w:fldCharType="end"/>
      </w:r>
      <w:r>
        <w:t xml:space="preserve">, or from one hydrogel to another by syringe-based extrusion </w:t>
      </w:r>
      <w:r>
        <w:fldChar w:fldCharType="begin"/>
      </w:r>
      <w:r w:rsidR="00BC4333">
        <w:instrText xml:space="preserve"> ADDIN ZOTERO_ITEM CSL_CITATION {"citationID":"a10voqdb5a6","properties":{"formattedCitation":"[45], [46]","plainCitation":"[45], [46]","noteIndex":0},"citationItems":[{"id":3422,"uris":["http://zotero.org/users/10506038/items/WQD7MXLL"],"itemData":{"id":3422,"type":"article-journal","abstract":"The emerging 3D printing technique allows for tailoring hydrogel-based soft structure tissue scaffolds for individualized therapy of osteochondral defects. However, the weak mechanical strength and uncontrollable swelling intrinsic to conventional hydrogels restrain their use as bioinks. Here, a high-strength thermoresponsive supramolecular copolymer hydrogel is synthesized by one-step copolymerization of dual hydrogen bonding monomers, N-acryloyl glycinamide, and N-[tris(hydroxymethyl)methyl] acrylamide. The obtained copolymer hydrogels demonstrate excellent mechanical properties—robust tensile strength (up to 0.41 MPa), large stretchability (up to 860%), and high compressive strength (up to 8.4 MPa). The rapid thermoreversible gel </w:instrText>
      </w:r>
      <w:r w:rsidR="00BC4333">
        <w:rPr>
          <w:rFonts w:ascii="Cambria Math" w:hAnsi="Cambria Math" w:cs="Cambria Math"/>
        </w:rPr>
        <w:instrText>⇔</w:instrText>
      </w:r>
      <w:r w:rsidR="00BC4333">
        <w:instrText xml:space="preserve"> sol transition behavior makes this copolymer hydrogel suitable for direct 3D printing. Successful preparation of 3D-printed biohybrid gradient hydrogel scaffolds is demonstrated with controllable 3D architecture, owing to shear thinning property which allows continuous extrusion through a needle and also immediate gelation of fluid upon deposition on the cooled substrate. Furthermore, this biohybrid gradient hydrogel scaffold printed with transforming growth factor beta 1 and β-tricalciumphosphate on distinct layers facilitates the attachment, spreading, and chondrogenic and osteogenic differentiation of human bone marrow stem cells (hBMSCs) in vitro. The in vivo experiments reveal that the 3D-printed biohybrid gradient hydrogel scaffolds significantly accelerate simultaneous regeneration of cartilage and subchondral bone in a rat model.","container-title":"Advanced Functional Materials","DOI":"10.1002/adfm.201706644","ISSN":"16163028","issue":"13","page":"1-13","title":"Direct 3d printing of high strength biohybrid gradient hydrogel scaffolds for efficient repair of osteochondral defect","volume":"28","author":[{"family":"Gao","given":"Fei"},{"family":"Xu","given":"Ziyang"},{"family":"Liang","given":"Qingfei"},{"family":"Liu","given":"Bo"},{"family":"Li","given":"Haofei"},{"family":"Wu","given":"Yuanhao"},{"family":"Zhang","given":"Yinyu"},{"family":"Lin","given":"Zifeng"},{"family":"Wu","given":"Mingming"},{"family":"Ruan","given":"Changshun"},{"family":"Liu","given":"Wenguang"}],"issued":{"date-parts":[["2018"]]}}},{"id":4488,"uris":["http://zotero.org/users/10506038/items/GEAD9QPQ"],"itemData":{"id":4488,"type":"article-journal","abstract":"To study biological processes in vitro, biomaterialsbased engineering solutions to reproduce the gradients observed in tissues are necessary. We present a platform for the 3D bioprinting of functionally graded biomaterials based on carboxylated agarose, a bioink amendable by extrusion bioprinting. Using this bioink, objects with a gradient of stiﬀness and gradient of cell concentration were printed. Functionalization of carboxylated agarose with maleimide moieties that react in minutes with a cysteine-terminated cell-adhesion peptide allowed us to print objects with a gradient of an immobilized peptide. This approach paves the way toward the development of tissue mimics with gradients.","container-title":"ACS Biomaterials Science &amp; Engineering","DOI":"10.1021/acsbiomaterials.1c00183","ISSN":"2373-9878, 2373-9878","issue":"6","journalAbbreviation":"ACS Biomater. Sci. Eng.","language":"en","license":"https://creativecommons.org/licenses/by/4.0/","page":"2192-2197","source":"DOI.org (Crossref)","title":"Extrusion-based 3d bioprinting of gradients of stiffness, cell density, and immobilized peptide using thermogelling hydrogels","volume":"7","author":[{"family":"Kuzucu","given":"Merve"},{"family":"Vera","given":"Grace"},{"family":"Beaumont","given":"Marco"},{"family":"Fischer","given":"Sascha"},{"family":"Wei","given":"Pan"},{"family":"Shastri","given":"V. Prasad"},{"family":"Forget","given":"Aurelien"}],"issued":{"date-parts":[["2021",6,14]]}}}],"schema":"https://github.com/citation-style-language/schema/raw/master/csl-citation.json"} </w:instrText>
      </w:r>
      <w:r>
        <w:fldChar w:fldCharType="separate"/>
      </w:r>
      <w:r w:rsidR="00BC4333">
        <w:t>[45], [46]</w:t>
      </w:r>
      <w:r>
        <w:fldChar w:fldCharType="end"/>
      </w:r>
      <w:r>
        <w:t xml:space="preserve">. For osteochondral applications that rely on different 3D printing methods such as melt-based extrusion of a polyester for the bone region and syringe-based extrusion for a hydrogel for the cartilage region, multiphasic scaffolds will be more relevant than true gradient approaches. </w:t>
      </w:r>
    </w:p>
    <w:p w14:paraId="4C6F8B35" w14:textId="38AAE097" w:rsidR="00720F99" w:rsidRDefault="00720F99" w:rsidP="00720F99">
      <w:pPr>
        <w:spacing w:line="480" w:lineRule="auto"/>
        <w:ind w:firstLine="720"/>
      </w:pPr>
      <w:r w:rsidRPr="00E7796A">
        <w:t xml:space="preserve">Owing to 3D-printing’s unique capabilities for creating spatially complex architectures, 3D-printing offers outstanding translational potential for </w:t>
      </w:r>
      <w:r>
        <w:t xml:space="preserve">creating </w:t>
      </w:r>
      <w:r w:rsidRPr="00E7796A">
        <w:t xml:space="preserve">osteochondral scaffolds. </w:t>
      </w:r>
      <w:r>
        <w:t>3D-printing provides a</w:t>
      </w:r>
      <w:r w:rsidRPr="009D38EE">
        <w:t>n</w:t>
      </w:r>
      <w:r>
        <w:t xml:space="preserve"> efficient</w:t>
      </w:r>
      <w:r w:rsidRPr="009D38EE">
        <w:t xml:space="preserve"> alternative treatment for </w:t>
      </w:r>
      <w:r w:rsidRPr="009D38EE">
        <w:lastRenderedPageBreak/>
        <w:t xml:space="preserve">osteochondral defects with </w:t>
      </w:r>
      <w:r>
        <w:t xml:space="preserve">integrated, </w:t>
      </w:r>
      <w:r w:rsidRPr="009D38EE">
        <w:t>anatomically-shaped 3D-printed scaffolds</w:t>
      </w:r>
      <w:r>
        <w:t>,</w:t>
      </w:r>
      <w:r w:rsidRPr="009D38EE">
        <w:t xml:space="preserve"> represent</w:t>
      </w:r>
      <w:r>
        <w:t>ing</w:t>
      </w:r>
      <w:r w:rsidRPr="009D38EE">
        <w:t xml:space="preserve"> a major logistical advantage over cell-based therapies, which may require weeks of preparation</w:t>
      </w:r>
      <w:r>
        <w:t xml:space="preserve"> </w:t>
      </w:r>
      <w:r w:rsidRPr="009D38EE">
        <w:fldChar w:fldCharType="begin"/>
      </w:r>
      <w:r w:rsidR="00BC4333">
        <w:instrText xml:space="preserve"> ADDIN ZOTERO_ITEM CSL_CITATION {"citationID":"tLzIMApC","properties":{"formattedCitation":"[47], [48]","plainCitation":"[47], [48]","noteIndex":0},"citationItems":[{"id":3585,"uris":["http://zotero.org/users/10506038/items/V3ES9MLB"],"itemData":{"id":3585,"type":"article-journal","abstract":"Three-dimensional printing is a still-emerging technology with high impact for the medical community, particularly in the development of tissues for the clinic. Many types of printers are under development, including extrusion, droplet, melt, and light-curing technologies. Herein we discuss the various types of 3D printers and their strengths and weaknesses concerning tissue engineering. Despite the advantages of 3D printing, challenges remain in the development of large, clinically relevant tissues. Advancements in bioink development, printer technology, tissue vascularization, and cellular sourcing/expansion are discussed, alongside future opportunities for the field. Trends regarding in situ printing, personalized medicine, and whole organ development are highlighted.","container-title":"Annual Review of Chemical and Biomolecular Engineering","DOI":"10.1146/annurev-chembioeng-092220-015404","ISSN":"1947-5438, 1947-5446","issue":"1","journalAbbreviation":"Annu. Rev. Chem. Biomol. Eng.","language":"en","page":"481-499","source":"DOI.org (Crossref)","title":"Medical 3d printing: tools and techniques, today and tomorrow","title-short":"Medical 3d printing","volume":"13","author":[{"family":"Willson","given":"Kelsey"},{"family":"Atala","given":"Anthony"}],"issued":{"date-parts":[["2022",6,10]]}}},{"id":1936,"uris":["http://zotero.org/users/10506038/items/Y7G7KW97"],"itemData":{"id":1936,"type":"article-journal","abstract":"Osteochondral (OC) defects are debilitating joint injuries characterized by the loss of full thickness articular cartilage along with the underlying calciﬁed cartilage through to the subchondral bone. While current surgical treatments can provide some relief from pain, none can fully repair all the components of the OC unit and restore its native function. Engineering OC tissue is challenging due to the presence of the three distinct tissue regions. Recent advances in additive manufacturing provide unprecedented control over the internal microstructure of bioscaffolds, the patterning of growth factors and the encapsulation of potentially regenerative cells. These developments are ushering in a new paradigm of ‘multiphasic’ scaffold designs in which the optimal micro-environment for each tissue region is individually crafted. Although the adoption of these techniques provides new opportunities in OC research, it also introduces challenges, such as creating tissue interfaces, integrating multiple fabrication techniques and co-culturing different cells within the same construct. This review captures the considerations and capabilities in developing 3D printed OC scaffolds, including materials, fabrication techniques, mechanical function, biological components and design.","container-title":"International Journal of Molecular Sciences","DOI":"10.3390/ijms222212420","ISSN":"1422-0067","issue":"22","journalAbbreviation":"IJMS","language":"en","page":"12420","source":"DOI.org (Crossref)","title":"3d printed multiphasic scaffolds for osteochondral repair: challenges and opportunities","title-short":"3d printed multiphasic scaffolds for osteochondral repair","volume":"22","author":[{"family":"Doyle","given":"Stephanie E."},{"family":"Snow","given":"Finn"},{"family":"Duchi","given":"Serena"},{"family":"O’Connell","given":"Cathal D."},{"family":"Onofrillo","given":"Carmine"},{"family":"Di Bella","given":"Claudia"},{"family":"Pirogova","given":"Elena"}],"issued":{"date-parts":[["2021",11,17]]}}}],"schema":"https://github.com/citation-style-language/schema/raw/master/csl-citation.json"} </w:instrText>
      </w:r>
      <w:r w:rsidRPr="009D38EE">
        <w:fldChar w:fldCharType="separate"/>
      </w:r>
      <w:r w:rsidR="00BC4333">
        <w:t>[47], [48]</w:t>
      </w:r>
      <w:r w:rsidRPr="009D38EE">
        <w:fldChar w:fldCharType="end"/>
      </w:r>
      <w:r>
        <w:t>.</w:t>
      </w:r>
      <w:r w:rsidRPr="009D38EE">
        <w:t xml:space="preserve"> </w:t>
      </w:r>
      <w:r w:rsidRPr="00E7796A">
        <w:t xml:space="preserve">Research interest in 3D-printed osteochondral scaffolds has recently boomed from </w:t>
      </w:r>
      <w:r>
        <w:t>fewer</w:t>
      </w:r>
      <w:r w:rsidRPr="00E7796A">
        <w:t xml:space="preserve"> than 5 citations in 2010 to over 1</w:t>
      </w:r>
      <w:r>
        <w:t>,</w:t>
      </w:r>
      <w:r w:rsidRPr="00E7796A">
        <w:t xml:space="preserve">800 citations in 2022 according to a </w:t>
      </w:r>
      <w:r>
        <w:t xml:space="preserve">recent </w:t>
      </w:r>
      <w:r w:rsidRPr="00E7796A">
        <w:t>review from Ege and Hasirci</w:t>
      </w:r>
      <w:r>
        <w:t xml:space="preserve"> </w:t>
      </w:r>
      <w:r w:rsidRPr="00A52B38">
        <w:fldChar w:fldCharType="begin"/>
      </w:r>
      <w:r w:rsidR="00BC4333">
        <w:instrText xml:space="preserve"> ADDIN ZOTERO_ITEM CSL_CITATION {"citationID":"HsDLEkb3","properties":{"formattedCitation":"[49]","plainCitation":"[49]","noteIndex":0},"citationItems":[{"id":3542,"uris":["http://zotero.org/users/10506038/items/3YD9J9BC"],"itemData":{"id":3542,"type":"article-journal","abstract":"Osteochondral tissue regeneration is quite difficult to achieve due to the complexity of its organization. In the design of these complex multilayer structures, a fabrication method, 3D printing, started to be employed, especially by using extrusion, stereolithography and inkjet printing approaches. In this paper, the designs are discussed including biphasic, triphasic, and gradient structures which aim to mimic the cartilage and the calcified cartilage and the whole osteochondral tissue closely. In the first section of the review paper, 3D printing of hydrogels including gelatin methacryloyl (GelMa), alginate, and polyethylene glycol diacrylate (PEGDA) are discussed. However, their physical and biological properties need to be augmented, and this generally is achieved by blending the hydrogel with other, more durable, less hydrophilic, polymers. These scaffolds are very suitable to carry growth factors, such as TGF-β1, to further stimulate chondrogenesis. The bone layer is mimicked by printing calcium phosphates (CaPs) or bioactive glasses together with the hydrogels or as a component of another polymer layer. The current research findings indicate that polyester (i.e. polycaprolactone (PCL), polylactic acid (PLA) and poly(lactide-co-glycolide) (PLGA)) reinforced hydrogels may more successfully mimic the complex structure of osteochondral tissue. Moreover, more recent printing methods such as melt electrowriting (MEW), are being used to integrate polyester fibers to enhance the mechanical properties of hydrogels. Additionally, polyester scaffolds that are 3D printed without hydrogels are discussed after the hydrogel-based scaffolds. In this review paper, the relevant studies are analyzed and discussed, and future work is recommended with support of tables of designed scaffolds. The outcome of the survey of the field is that 3D printing has significant potential to contribute to osteochondral tissue repair.","container-title":"ACS Applied Bio Materials","DOI":"10.1021/acsabm.3c00093","ISSN":"2576-6422, 2576-6422","issue":"4","journalAbbreviation":"ACS Appl. Bio Mater.","language":"en","page":"1431-1444","source":"DOI.org (Crossref)","title":"Is 3d printing promising for osteochondral tissue regeneration?","volume":"6","author":[{"family":"Ege","given":"Duygu"},{"family":"Hasirci","given":"Vasif"}],"issued":{"date-parts":[["2023",4,17]]}}}],"schema":"https://github.com/citation-style-language/schema/raw/master/csl-citation.json"} </w:instrText>
      </w:r>
      <w:r w:rsidRPr="00A52B38">
        <w:fldChar w:fldCharType="separate"/>
      </w:r>
      <w:r w:rsidR="00BC4333">
        <w:t>[49]</w:t>
      </w:r>
      <w:r w:rsidRPr="00A52B38">
        <w:fldChar w:fldCharType="end"/>
      </w:r>
      <w:r w:rsidRPr="00A52B38">
        <w:t>. At least nine clinical</w:t>
      </w:r>
      <w:r w:rsidRPr="00E7796A">
        <w:t xml:space="preserve"> trials or randomized controlled trials to date have been published that </w:t>
      </w:r>
      <w:r>
        <w:t>employed</w:t>
      </w:r>
      <w:r w:rsidRPr="00E7796A">
        <w:t xml:space="preserve"> 3D-printing for osteochondral tissue engineering</w:t>
      </w:r>
      <w:r>
        <w:t xml:space="preserve"> </w:t>
      </w:r>
      <w:r w:rsidRPr="00E7796A">
        <w:fldChar w:fldCharType="begin"/>
      </w:r>
      <w:r w:rsidR="00BC4333">
        <w:instrText xml:space="preserve"> ADDIN ZOTERO_ITEM CSL_CITATION {"citationID":"PdAFUt8a","properties":{"formattedCitation":"[50]","plainCitation":"[50]","noteIndex":0},"citationItems":[{"id":3534,"uris":["http://zotero.org/users/10506038/items/Z5NWGV9W"],"itemData":{"id":3534,"type":"article-journal","abstract":"Abstract\n            The regeneration of 3D tissue constructs with clinically relevant sizes, structures, and hierarchical organizations for translational tissue engineering remains challenging. 3D printing, an additive manufacturing technique, has revolutionized the field of tissue engineering by fabricating biomimetic tissue constructs with precisely controlled composition, spatial distribution, and architecture that can replicate both biological and functional native tissues. Therefore, 3D printing is gaining increasing attention as a viable option to advance personalized therapy for various diseases by regenerating the desired tissues. This review outlines the recently developed 3D printing techniques for clinical translation and specifically summarizes the applications of these approaches for the regeneration of cartilage, bone, and osteochondral tissues. The current challenges and future perspectives of 3D printing technology are also discussed.","container-title":"Small","DOI":"10.1002/smll.202201869","ISSN":"1613-6810, 1613-6829","issue":"36","journalAbbreviation":"Small","language":"en","page":"2201869","source":"DOI.org (Crossref)","title":"Advances in translational 3d printing for cartilage, bone, and osteochondral tissue engineering","volume":"18","author":[{"family":"Wang","given":"Shenqiang"},{"family":"Zhao","given":"Sheng"},{"family":"Yu","given":"Jicheng"},{"family":"Gu","given":"Zhen"},{"family":"Zhang","given":"Yuqi"}],"issued":{"date-parts":[["2022",9]]}}}],"schema":"https://github.com/citation-style-language/schema/raw/master/csl-citation.json"} </w:instrText>
      </w:r>
      <w:r w:rsidRPr="00E7796A">
        <w:fldChar w:fldCharType="separate"/>
      </w:r>
      <w:r w:rsidR="00BC4333">
        <w:t>[50]</w:t>
      </w:r>
      <w:r w:rsidRPr="00E7796A">
        <w:fldChar w:fldCharType="end"/>
      </w:r>
      <w:r>
        <w:t>.</w:t>
      </w:r>
      <w:r w:rsidRPr="00E7796A">
        <w:t xml:space="preserve"> 3D-printed implants with complex porous architectures and integrated solid components such as an acetabular shell with a porous coating or lattice structures for spinal cages </w:t>
      </w:r>
      <w:r>
        <w:t>have been</w:t>
      </w:r>
      <w:r w:rsidRPr="00E7796A">
        <w:t xml:space="preserve"> approved by the FDA for clinical use</w:t>
      </w:r>
      <w:r>
        <w:t xml:space="preserve"> </w:t>
      </w:r>
      <w:r w:rsidRPr="00E7796A">
        <w:fldChar w:fldCharType="begin"/>
      </w:r>
      <w:r w:rsidR="00BC4333">
        <w:instrText xml:space="preserve"> ADDIN ZOTERO_ITEM CSL_CITATION {"citationID":"ap5931hu1f","properties":{"formattedCitation":"[51], [52]","plainCitation":"[51], [52]","noteIndex":0},"citationItems":[{"id":3683,"uris":["http://zotero.org/users/10506038/items/G5EPTXU7"],"itemData":{"id":3683,"type":"article-journal","abstract":"Complicated and large acetabular bone defects present the main challenges and difﬁculty in the revision of total hip arthroplasty (THA). This study aimed to explore the advantages of three-dimensional (3D) printing technology in the reconstruction of such acetabular bone defects. We retrospectively analyzed the prognosis of four severe bone defects around the acetabulum in three patients who were treated using 3D printing technology. Reconstruction of bone defect by conventional methods was difﬁcult in these patients. In this endeavor, we used radiographic methods, related computer software such as Materialise’s interactive medical image control system and Siemens NX software, and actual surgical experience to estimate defect volume, prosthesis stability, and installation accuracy, respectively. Moreover, a Harris hip score was obtained to evaluate limb function. It was found that bone defects could be adequately reconstructed using a 3D printing prosthesis, and its stability was reliable. The Harris hip score indicated a very good functional recovery in all three patients. In conclusion, 3D printing technology had a good therapeutic effect on both complex and large bone defects in the revision of THA. It was able to achieve good curative effects in patients with large bone defects.","container-title":"Engineering","issue":"11","journalAbbreviation":"Engineering","language":"en","page":"1285-1290","title":"3d printing hip prostheses offer accurate reconstruction, stable fixation, and functional recovery for revision total hip arthroplasty with complex acetabular bone defect","volume":"6","author":[{"family":"Hao","given":"Yongqiang"},{"family":"Wang","given":"Lei"},{"family":"Jiang","given":"Wenbo"},{"family":"Wu","given":"Wen"},{"family":"Ai","given":"Songtao"},{"family":"Shen","given":"Lu"},{"family":"Zhao","given":"Shuang"},{"family":"Dai","given":"Kerong"}],"issued":{"date-parts":[["2020"]]}}},{"id":3544,"uris":["http://zotero.org/users/10506038/items/5GJT7Z6K"],"itemData":{"id":3544,"type":"article-journal","abstract":"Additive manufacturing/3D printing of medical devices is becoming more commonplace, a 3D printed drug is now commercially available, and bioprinting is poised to transition from laboratory to market. Despite the variety of technologies enabling these products, the US Food and Drug Administration (FDA) is charged with protecting and promoting the public health by ensuring these products are safe and effective. To that end, we are presenting the FDA’s current perspective on additive manufacturing/3D printing of medical products ranging from those regulated by the Center for Devices and Radiological Health (CDRH), the Center for Drug Evaluation and Research (CDER), and the Center for Biologics Evaluation and Research (CBER). Each Center presents an overview of the additively manufactured products in their area and the specific concerns and thoughts on using this technology in those product spaces.","container-title":"3D Printing in Medicine","DOI":"10.1186/s41205-016-0005-9","ISSN":"2365-6271","issue":"1","journalAbbreviation":"3D Print Med","language":"en","page":"1","source":"DOI.org (Crossref)","title":"Additively manufactured medical products – the FDA perspective","volume":"2","author":[{"family":"Di Prima","given":"Matthew"},{"family":"Coburn","given":"James"},{"family":"Hwang","given":"David"},{"family":"Kelly","given":"Jennifer"},{"family":"Khairuzzaman","given":"Akm"},{"family":"Ricles","given":"Laura"}],"issued":{"date-parts":[["2016",12]]}}}],"schema":"https://github.com/citation-style-language/schema/raw/master/csl-citation.json"} </w:instrText>
      </w:r>
      <w:r w:rsidRPr="00E7796A">
        <w:fldChar w:fldCharType="separate"/>
      </w:r>
      <w:r w:rsidR="00BC4333">
        <w:t>[51], [52]</w:t>
      </w:r>
      <w:r w:rsidRPr="00E7796A">
        <w:fldChar w:fldCharType="end"/>
      </w:r>
      <w:r>
        <w:t>.</w:t>
      </w:r>
      <w:r w:rsidRPr="00E7796A">
        <w:t xml:space="preserve"> </w:t>
      </w:r>
    </w:p>
    <w:p w14:paraId="6E3C5388" w14:textId="0C4BA03C" w:rsidR="00720F99" w:rsidRDefault="00720F99" w:rsidP="00720F99">
      <w:pPr>
        <w:autoSpaceDE w:val="0"/>
        <w:autoSpaceDN w:val="0"/>
        <w:adjustRightInd w:val="0"/>
        <w:spacing w:line="480" w:lineRule="auto"/>
        <w:ind w:firstLine="720"/>
      </w:pPr>
      <w:r w:rsidRPr="00E7796A">
        <w:t>3D-printed materials are assembled layer-by-layer with high dimensional control over geometric architecture, porosity, and choice of biomaterial deposited</w:t>
      </w:r>
      <w:r>
        <w:t>.</w:t>
      </w:r>
      <w:r w:rsidRPr="00E7796A">
        <w:t xml:space="preserve"> 3D-printing </w:t>
      </w:r>
      <w:r>
        <w:t xml:space="preserve">is thus </w:t>
      </w:r>
      <w:r w:rsidRPr="00E7796A">
        <w:t xml:space="preserve">well suited for fabricating stratified structures </w:t>
      </w:r>
      <w:r>
        <w:t>such as</w:t>
      </w:r>
      <w:r w:rsidRPr="00E7796A">
        <w:t xml:space="preserve"> osteochondral tissue</w:t>
      </w:r>
      <w:r>
        <w:t xml:space="preserve"> </w:t>
      </w:r>
      <w:r w:rsidRPr="00E7796A">
        <w:fldChar w:fldCharType="begin"/>
      </w:r>
      <w:r w:rsidR="00BC4333">
        <w:instrText xml:space="preserve"> ADDIN ZOTERO_ITEM CSL_CITATION {"citationID":"XKOtycXy","properties":{"formattedCitation":"[53]","plainCitation":"[53]","noteIndex":0},"citationItems":[{"id":3604,"uris":["http://zotero.org/users/10506038/items/9DKI4PFQ"],"itemData":{"id":3604,"type":"article-journal","abstract":"Osteochondral (OC) defects are debilitating for patients and represent a significant clinical problem for orthopedic surgeons as well as regenerative engineers due to their potential complications, which are likely to lead to osteoarthritis and related diseases. If they remain untreated or are treated suboptimally, OC lesions are known to impact the articular cartilage and the transition from cartilage to bone, that is, the cartilage−bone interface. An important component of the OC interface, that is, a selectively permeable membrane, the tidemark, still remains unaddressed in more than 90% of the published research in the past decade. This review focuses on the structure, composition, and function of the OC interface, regenerative engineering attempts with different scaffolding strategies and challenges ahead of us in recapitulating the native OC interface. There are different schools of thought regarding the structure of the native OC interface: stratified and graded. The former assumes the cartilage-to-bone interface to be hierarchically divided into distinct yet continuous zones of uncalcified cartilage−calcified cartilage−subchondral bone. The latter assumes the interface is continuously graded, that is, formed by an infinite number of layers. The cellular composition of the interface, either in respective layers or continuously changing in a graded manner, is chondrocytes, hypertrophic chondrocytes, and osteoblasts as moved from cartilage to bone. Functionally, the interface is assumed to play a role in enabling a smooth transition of loads exerted on the cartilage surface to the bone underneath. Regenerative engineering involves, first, a characterization of the native OC interface in terms of the composition, structure, and function, and, then, proposes the appropriate biomaterials, cells, and biomolecules either alone or in combination to eventually form a structure that mimics and functionally behaves similar to the native interface. The major challenge regarding regeneration of the OC interface appears to lie, in addition to others, in the formation of tidemark, which is a thin membrane separating the OC interface into two distinct zones: the avascular OC interface and the vascular OC interface. There is a significant amount of literature on regenerative approaches to the OC interface; however, only a small portion of them consider the importance of tidemark. Therefore, this review aims at highlighting the significance of the structural organization of the components of the OC interface and increasing the awareness of the orthopedics community regarding the importance of tidemark formation after clinical interventions or regenerative engineering attempts.","container-title":"ACS Biomaterials Science &amp; Engineering","DOI":"10.1021/acsbiomaterials.2c01321","ISSN":"2373-9878, 2373-9878","issue":"3","journalAbbreviation":"ACS Biomater. Sci. Eng.","language":"en","page":"1205-1223","source":"DOI.org (Crossref)","title":"Osteochondral interface: regenerative engineering and challenges","title-short":"Osteochondral interface","volume":"9","author":[{"family":"Yildirim","given":"Nuh"},{"family":"Amanzhanova","given":"Amina"},{"family":"Kulzhanova","given":"Gulzada"},{"family":"Mukasheva","given":"Fariza"},{"family":"Erisken","given":"Cevat"}],"issued":{"date-parts":[["2023",3,13]]}}}],"schema":"https://github.com/citation-style-language/schema/raw/master/csl-citation.json"} </w:instrText>
      </w:r>
      <w:r w:rsidRPr="00E7796A">
        <w:fldChar w:fldCharType="separate"/>
      </w:r>
      <w:r w:rsidR="00BC4333">
        <w:t>[53]</w:t>
      </w:r>
      <w:r w:rsidRPr="00E7796A">
        <w:fldChar w:fldCharType="end"/>
      </w:r>
      <w:r>
        <w:t>.</w:t>
      </w:r>
      <w:r w:rsidRPr="00E7796A">
        <w:t xml:space="preserve"> There are various methods of 3D-printing </w:t>
      </w:r>
      <w:r>
        <w:t>available for</w:t>
      </w:r>
      <w:r w:rsidRPr="00E7796A">
        <w:t xml:space="preserve"> translational use, each designed with a layer-by-layer additive manufacturing strategy </w:t>
      </w:r>
      <w:r w:rsidRPr="00E7796A">
        <w:fldChar w:fldCharType="begin"/>
      </w:r>
      <w:r w:rsidR="00BC4333">
        <w:instrText xml:space="preserve"> ADDIN ZOTERO_ITEM CSL_CITATION {"citationID":"OSTFvMXd","properties":{"formattedCitation":"[47], [54], [55], [56], [57], [58]","plainCitation":"[47], [54], [55], [56], [57], [58]","noteIndex":0},"citationItems":[{"id":3632,"uris":["http://zotero.org/users/10506038/items/7ADM4FQ7"],"itemData":{"id":3632,"type":"article-journal","abstract":"Abstract: Three-dimensional (3D) printing is a flexible technique that has attracted increasing interest in recent years. 3D printing has powerful biodegradable materials that are important for environmental protection and emergencies such as COVID-19. To achieve better compatibility for customized and enhanced material characteristics, a variety of ways have been used. Companies and researchers are increasingly interested in biodegradable polymers and composites due to their easy production, eco-friendly, and suitability for a variety of applications. One small step toward protecting the world around us is the use of natural resources to produce fully or partially biodegradable composite materials. PHA (Polyhydroxyalkanoates), PLA (Polylacticacid), High impact polystyrene (HIPS), and PHB (Polyhydroxybutyrates) are examples of bioplastics that are produced and have similar functionality to conventional plastics while also being biodegradable. These materials have the potential to reduce our reliance on petroleum-based plastic, which may present environmental risks. Every country desperately needs to develop bioplastic usage and proper waste management for a pollution-free world. This review is expected to provide a general overview for 3D-printed biodegradable polymer and their applications using fused deposition modelling (FDM) technology.","container-title":"Journal of Modern Mechanical Engineering and Technology","DOI":"10.31875/2409-9848.2022.09.11","ISSN":"2409-9848","journalAbbreviation":"J. Mod. Mech. Eng. Technol.","language":"en","page":"90-105","source":"DOI.org (Crossref)","title":"Biodegradable materials used in fdm 3d printing technology: a critical review","title-short":"Biodegradable materials used in fdm 3d printing technology","volume":"9","author":[{"family":"Faidallah","given":"Rawabe F."},{"family":"Hanon","given":"Muammel M."},{"family":"Szakál","given":"Zoltán"},{"family":"Oldal","given":"István"}],"issued":{"date-parts":[["2022",12,31]]}},"label":"page"},{"id":3631,"uris":["http://zotero.org/users/10506038/items/PUDJZFUX"],"itemData":{"id":3631,"type":"article-journal","container-title":"Acta Biomaterialia","DOI":"10.1016/j.actbio.2022.08.004","ISSN":"17427061","journalAbbreviation":"Acta Biomaterialia","language":"en","page":"4-20","source":"DOI.org (Crossref)","title":"Biomaterial-based 3D bioprinting strategy for orthopedic tissue engineering","volume":"156","author":[{"family":"Chae","given":"Suhun"},{"family":"Cho","given":"Dong-Woo"}],"issued":{"date-parts":[["2023",1]]}}},{"id":3633,"uris":["http://zotero.org/users/10506038/items/VI6837DS"],"itemData":{"id":3633,"type":"article-journal","abstract":"Polylactic acid (PLA) is the most widely used raw material in extrusion-based threedimensional (3D) printing (fused deposition modeling, FDM approach) in many areas since it is biodegradable and environmentally friendly, however its utilization is limited due to some of its disadvantages such as mechanical weakness, water solubility rate, etc. FDM is a simple and more cost-effective fabrication process compared to other 3D printing techniques. Unfortunately, there are deﬁciencies of the FDM approach, such as mechanical weakness of the FDM parts compared to the parts produced by the conventional injection and compression molding methods. Preparation of PLA composites with suitable additives is the most useful technique to improve the properties of the 3D-printed PLA parts obtained by the FDM method. In the last decade, newly developed PLA composites ﬁnd large usage areas both in academic and industrial circles. This review focuses on the chemistry and properties of pure PLA and also the preparation methods of the PLA composites which will be used as a raw material in 3D printers. The main drawbacks of the pure PLA ﬁlaments and the necessity for the preparation of PLA composites which will be employed in the FDM-based 3D printing applications is also discussed in the ﬁrst part. The current methods to obtain PLA composites as raw materials to be used as ﬁlaments in the extrusion-based 3D printing are given in the second part. The applications of the novel PLA composites by utilizing the FDM-based 3D printing technology in the ﬁelds of biomedical, tissue engineering, human bone repair, antibacterial, bioprinting, electrical conductivity, electromagnetic, sensor, battery, automotive, aviation, fourdimensional (4D) printing, smart textile, environmental, and luminescence applications are presented and critically discussed in the third part of this review.","container-title":"Coatings","DOI":"10.3390/coatings11040390","ISSN":"2079-6412","issue":"4","journalAbbreviation":"Coatings","language":"en","page":"390","source":"DOI.org (Crossref)","title":"Extrusion-based 3d printing applications of pla composites: a review","title-short":"Extrusion-based 3d printing applications of pla composites","volume":"11","author":[{"family":"Tümer","given":"Eda Hazal"},{"family":"Erbil","given":"Husnu Yildirim"}],"issued":{"date-parts":[["2021",3,29]]}}},{"id":3630,"uris":["http://zotero.org/users/10506038/items/KJAZ9WBD"],"itemData":{"id":3630,"type":"article-journal","container-title":"International Journal of Biological Macromolecules","DOI":"10.1016/j.ijbiomac.2022.07.140","ISSN":"01418130","journalAbbreviation":"International Journal of Biological Macromolecules","language":"en","page":"930-968","source":"DOI.org (Crossref)","title":"Recent advances in 3D-printed polylactide and polycaprolactone-based biomaterials for tissue engineering applications","volume":"218","author":[{"family":"Arif","given":"Zia Ullah"},{"family":"Khalid","given":"Muhammad Yasir"},{"family":"Noroozi","given":"Reza"},{"family":"Sadeghianmaryan","given":"Ali"},{"family":"Jalalvand","given":"Meisam"},{"family":"Hossain","given":"Mokarram"}],"issued":{"date-parts":[["2022",10]]}},"label":"page"},{"id":3585,"uris":["http://zotero.org/users/10506038/items/V3ES9MLB"],"itemData":{"id":3585,"type":"article-journal","abstract":"Three-dimensional printing is a still-emerging technology with high impact for the medical community, particularly in the development of tissues for the clinic. Many types of printers are under development, including extrusion, droplet, melt, and light-curing technologies. Herein we discuss the various types of 3D printers and their strengths and weaknesses concerning tissue engineering. Despite the advantages of 3D printing, challenges remain in the development of large, clinically relevant tissues. Advancements in bioink development, printer technology, tissue vascularization, and cellular sourcing/expansion are discussed, alongside future opportunities for the field. Trends regarding in situ printing, personalized medicine, and whole organ development are highlighted.","container-title":"Annual Review of Chemical and Biomolecular Engineering","DOI":"10.1146/annurev-chembioeng-092220-015404","ISSN":"1947-5438, 1947-5446","issue":"1","journalAbbreviation":"Annu. Rev. Chem. Biomol. Eng.","language":"en","page":"481-499","source":"DOI.org (Crossref)","title":"Medical 3d printing: tools and techniques, today and tomorrow","title-short":"Medical 3d printing","volume":"13","author":[{"family":"Willson","given":"Kelsey"},{"family":"Atala","given":"Anthony"}],"issued":{"date-parts":[["2022",6,10]]}}},{"id":3558,"uris":["http://zotero.org/users/10506038/items/IIY5LJLR"],"itemData":{"id":3558,"type":"article-journal","abstract":"This review highlights the recent advancements of new materials and 3D printing techniques developed to address the unfulfilled needs of the conventional 3D printing methodologies in biomedical applications.\n          , \n            3D printing is a rapidly growing research area, which significantly contributes to major innovations in various fields of engineering, science, and medicine. Although the scientific advancement of 3D printing technologies has enabled the development of complex geometries, there is still an increasing demand for innovative 3D printing techniques and materials to address the challenges in building speed and accuracy, surface finish, stability, and functionality. In this review, we introduce and review the recent developments in novel materials and 3D printing techniques to address the needs of the conventional 3D printing methodologies, especially in biomedical applications, such as printing speed, cell growth feasibility, and complex shape achievement. A comparative study of these materials and technologies with respect to the 3D printing parameters will be provided for selecting a suitable application-based 3D printing methodology. Discussion of the prospects of 3D printing materials and technologies will be finally covered.","container-title":"Journal of Materials Chemistry B","DOI":"10.1039/D0TB00034E","ISSN":"2050-750X, 2050-7518","issue":"15","journalAbbreviation":"J. Mater. Chem. B","language":"en","page":"2930-2950","source":"DOI.org (Crossref)","title":"Materials and technical innovations in 3D printing in biomedical applications","volume":"8","author":[{"family":"Tetsuka","given":"Hiroyuki"},{"family":"Shin","given":"Su Ryon"}],"issued":{"date-parts":[["2020"]]}}}],"schema":"https://github.com/citation-style-language/schema/raw/master/csl-citation.json"} </w:instrText>
      </w:r>
      <w:r w:rsidRPr="00E7796A">
        <w:fldChar w:fldCharType="separate"/>
      </w:r>
      <w:r w:rsidR="00BC4333">
        <w:t>[47], [54], [55], [56], [57], [58]</w:t>
      </w:r>
      <w:r w:rsidRPr="00E7796A">
        <w:fldChar w:fldCharType="end"/>
      </w:r>
      <w:r>
        <w:t>.</w:t>
      </w:r>
      <w:r w:rsidRPr="00E7796A">
        <w:t xml:space="preserve"> Extrusion-based fused deposition modeling (FDM) 3D-printers have widespread use for hobbyist, commercial, and biomedical applications</w:t>
      </w:r>
      <w:r>
        <w:t xml:space="preserve"> </w:t>
      </w:r>
      <w:r w:rsidRPr="00E7796A">
        <w:fldChar w:fldCharType="begin"/>
      </w:r>
      <w:r w:rsidR="00BC4333">
        <w:instrText xml:space="preserve"> ADDIN ZOTERO_ITEM CSL_CITATION {"citationID":"qtUGayhm","properties":{"formattedCitation":"[58], [59], [60], [61]","plainCitation":"[58], [59], [60], [61]","noteIndex":0},"citationItems":[{"id":3558,"uris":["http://zotero.org/users/10506038/items/IIY5LJLR"],"itemData":{"id":3558,"type":"article-journal","abstract":"This review highlights the recent advancements of new materials and 3D printing techniques developed to address the unfulfilled needs of the conventional 3D printing methodologies in biomedical applications.\n          , \n            3D printing is a rapidly growing research area, which significantly contributes to major innovations in various fields of engineering, science, and medicine. Although the scientific advancement of 3D printing technologies has enabled the development of complex geometries, there is still an increasing demand for innovative 3D printing techniques and materials to address the challenges in building speed and accuracy, surface finish, stability, and functionality. In this review, we introduce and review the recent developments in novel materials and 3D printing techniques to address the needs of the conventional 3D printing methodologies, especially in biomedical applications, such as printing speed, cell growth feasibility, and complex shape achievement. A comparative study of these materials and technologies with respect to the 3D printing parameters will be provided for selecting a suitable application-based 3D printing methodology. Discussion of the prospects of 3D printing materials and technologies will be finally covered.","container-title":"Journal of Materials Chemistry B","DOI":"10.1039/D0TB00034E","ISSN":"2050-750X, 2050-7518","issue":"15","journalAbbreviation":"J. Mater. Chem. B","language":"en","page":"2930-2950","source":"DOI.org (Crossref)","title":"Materials and technical innovations in 3D printing in biomedical applications","volume":"8","author":[{"family":"Tetsuka","given":"Hiroyuki"},{"family":"Shin","given":"Su Ryon"}],"issued":{"date-parts":[["2020"]]}},"label":"page"},{"id":3554,"uris":["http://zotero.org/users/10506038/items/IQB4HHJW"],"itemData":{"id":3554,"type":"article-journal","abstract":"Abstract\n            \n              \n                \n              \n            \n          , \n            \n              Organ shortage is a severe challenge worldwide. Three-dimensional (3D) printing, a rapidly developing engineering and materials science tool, holds considerable promise in generating implantable organ scaffolds that may reduce or eliminate organ shortage. However, translation of 3D printing into clinical therapies has been astonishingly slow and certainly has not matched the pace of technology development. This review outlines challenges and opportunities for the application of 3D printing in tissue and organ regeneration, with emphasis on\n              in vivo\n              applications of 3D-printed scaffolds. Three-dimensional-printed scaffolds for the regeneration of complex tissues and organs, including bone, cartilage, tooth, and skin, serve as prototypes for 3D printing of other tissues and organs such as the liver, kidney, or heart. The aspiration to reduce or eliminate organ shortage appears to hinge on the translation of 3D bioprinting technologies into preclinical studies and clinical trials. The remaining challenges of cell survival, directed differentiation, angiogenesis, and metabolic exchange are far from trial and need to be addressed. Three-dimensional-printed materials will remain a biomaterials and engineering showcase unless applications in preclinical and clinical models are realized. In balance, 3D printing holds considerable promise in regenerative medicine as a unique approach to address organ shortage.","container-title":"MRS Bulletin","DOI":"10.1557/mrs.2015.5","ISSN":"0883-7694, 1938-1425","issue":"2","journalAbbreviation":"MRS Bull.","language":"en","page":"145-154","source":"DOI.org (Crossref)","title":"3D printing for regenerative medicine: From bench to bedside","title-short":"3D printing for regenerative medicine","volume":"40","author":[{"family":"Li","given":"Juan"},{"family":"He","given":"Ling"},{"family":"Zhou","given":"Chen"},{"family":"Zhou","given":"Yue"},{"family":"Bai","given":"Yanying"},{"family":"Lee","given":"Francis Y."},{"family":"Mao","given":"Jeremy J."}],"issued":{"date-parts":[["2015",2]]}},"label":"page"},{"id":3635,"uris":["http://zotero.org/users/10506038/items/RXFUWX75"],"itemData":{"id":3635,"type":"article-journal","abstract":"Donor shortages for organ transplantations are a major clinical challenge worldwide. Potential risks that are inevitably encountered with traditional methods include complications, secondary injuries, and limited source donors. Three-dimensional (3D) printing technology holds the potential to solve these limitations; it can be used to rapidly manufacture personalized tissue engineering scaffolds, repair tissue defects in situ with cells, and even directly print tissue and organs. Such printed implants and organs not only perfectly match the patient’s damaged tissue, but can also have engineered material microstructures and cell arrangements to promote cell growth and differentiation. Thus, such implants allow the desired tissue repair to be achieved, and could eventually solve the donor-shortage problem. This review summarizes relevant studies and recent progress on four levels, introduces different types of biomedical materials, and discusses existing problems and development issues with 3D printing that are related to materials and to the construction of extracellular matrix in vitro for medical applications.","container-title":"Engineering","DOI":"10.1016/j.eng.2018.07.021","ISSN":"20958099","issue":"5","journalAbbreviation":"Engineering","language":"en","page":"729-742","source":"DOI.org (Crossref)","title":"A review of 3d printing technology for medical applications","volume":"4","author":[{"family":"Yan","given":"Qian"},{"family":"Dong","given":"Hanhua"},{"family":"Su","given":"Jin"},{"family":"Han","given":"Jianhua"},{"family":"Song","given":"Bo"},{"family":"Wei","given":"Qingsong"},{"family":"Shi","given":"Yusheng"}],"issued":{"date-parts":[["2018",10]]}}},{"id":3557,"uris":["http://zotero.org/users/10506038/items/NESC8X9Z"],"itemData":{"id":3557,"type":"article-journal","abstract":"Additive manufacturing’s attributes include print customization, low perunit cost for small- to mid-batch production, seamless interfacing with mainstream medical 3D imaging techniques, and feasibility to create freeform objects in materials that are biocompatible and biodegradable. Consequently, additive manufacturing is apposite for a wide range of biomedical applications including custom biocompatible implants that mimic the mechanical response of bone, biodegradable scaffolds with engineered degradation rate, medical surgical tools, and biomedical instrumentation. This review surveys the materials, 3D printing methods and technologies, and biomedical applications of metal 3D printing, providing a historical perspective while focusing on the state of the art. It then identifies a number of exciting directions of future growth: (a) the improvement of mainstream additive manufacturing methods and associated feedstock; (b) the exploration of mature, less utilized metal 3D printing techniques; (c) the optimization of additively manufactured load-bearing structures via artificial intelligence; and (d) the creation of monolithic, multimaterial, finely featured, multifunctional implants.","container-title":"Annual Review of Biomedical Engineering","DOI":"10.1146/annurev-bioeng-082020-032402","ISSN":"1523-9829, 1545-4274","issue":"1","journalAbbreviation":"Annu. Rev. Biomed. Eng.","language":"en","page":"307-338","source":"DOI.org (Crossref)","title":"Biomedical applications of metal 3d printing","volume":"23","author":[{"family":"Velásquez-García","given":"Luis Fernando"},{"family":"Kornbluth","given":"Yosef"}],"issued":{"date-parts":[["2021",7,13]]}}}],"schema":"https://github.com/citation-style-language/schema/raw/master/csl-citation.json"} </w:instrText>
      </w:r>
      <w:r w:rsidRPr="00E7796A">
        <w:fldChar w:fldCharType="separate"/>
      </w:r>
      <w:r w:rsidR="00BC4333">
        <w:t>[58], [59], [60], [61]</w:t>
      </w:r>
      <w:r w:rsidRPr="00E7796A">
        <w:fldChar w:fldCharType="end"/>
      </w:r>
      <w:r>
        <w:t>.</w:t>
      </w:r>
      <w:r w:rsidRPr="00E7796A">
        <w:t xml:space="preserve"> Other examples of 3D-printing methods include stereolithography and bioprinting with a pneumatic extrusion head. Biodegradable polymers are common to 3D-printing, although composites, ceramics, or even metals have additionally been 3D-printed with extrusion-based systems</w:t>
      </w:r>
      <w:r>
        <w:t xml:space="preserve"> </w:t>
      </w:r>
      <w:r w:rsidRPr="00E7796A">
        <w:fldChar w:fldCharType="begin"/>
      </w:r>
      <w:r w:rsidR="00BC4333">
        <w:instrText xml:space="preserve"> ADDIN ZOTERO_ITEM CSL_CITATION {"citationID":"LC2TFSrX","properties":{"unsorted":true,"formattedCitation":"[62]","plainCitation":"[62]","noteIndex":0},"citationItems":[{"id":3637,"uris":["http://zotero.org/users/10506038/items/WM9MYYLT"],"itemData":{"id":3637,"type":"article-journal","container-title":"Materials &amp; Design","DOI":"10.1016/j.matdes.2021.110095","ISSN":"02641275","journalAbbreviation":"Materials &amp; Design","language":"en","page":"110095","source":"DOI.org (Crossref)","title":"Porous tantalum scaffolds: fabrication, structure, properties, and orthopedic applications","title-short":"Porous tantalum scaffolds","volume":"210","author":[{"family":"Gao","given":"Hairui"},{"family":"Yang","given":"Jingzhou"},{"family":"Jin","given":"Xia"},{"family":"Qu","given":"Xinhua"},{"family":"Zhang","given":"Faqiang"},{"family":"Zhang","given":"Dachen"},{"family":"Chen","given":"Haishen"},{"family":"Wei","given":"Huiling"},{"family":"Zhang","given":"Shupei"},{"family":"Jia","given":"Weitao"},{"family":"Yue","given":"Bing"},{"family":"Li","given":"Xiaopeng"}],"issued":{"date-parts":[["2021",11]]}}}],"schema":"https://github.com/citation-style-language/schema/raw/master/csl-citation.json"} </w:instrText>
      </w:r>
      <w:r w:rsidRPr="00E7796A">
        <w:fldChar w:fldCharType="separate"/>
      </w:r>
      <w:r w:rsidR="00BC4333">
        <w:t>[62]</w:t>
      </w:r>
      <w:r w:rsidRPr="00E7796A">
        <w:fldChar w:fldCharType="end"/>
      </w:r>
      <w:r>
        <w:t>.</w:t>
      </w:r>
      <w:r w:rsidRPr="00E7796A">
        <w:t xml:space="preserve"> </w:t>
      </w:r>
      <w:r>
        <w:t>Additionally,</w:t>
      </w:r>
      <w:r w:rsidRPr="00E7796A">
        <w:t xml:space="preserve"> synthetic polymers </w:t>
      </w:r>
      <w:r>
        <w:t>have incorporated</w:t>
      </w:r>
      <w:r w:rsidRPr="00E7796A">
        <w:t xml:space="preserve"> bioactive </w:t>
      </w:r>
      <w:r>
        <w:t>signals for</w:t>
      </w:r>
      <w:r w:rsidRPr="00E7796A">
        <w:t xml:space="preserve"> </w:t>
      </w:r>
      <w:r>
        <w:t xml:space="preserve">controlled release to </w:t>
      </w:r>
      <w:r w:rsidRPr="00E7796A">
        <w:t xml:space="preserve">direct cell fate for </w:t>
      </w:r>
      <w:r>
        <w:t xml:space="preserve">regional </w:t>
      </w:r>
      <w:r w:rsidRPr="00E7796A">
        <w:t xml:space="preserve">cartilage or bone regeneration </w:t>
      </w:r>
      <w:r w:rsidRPr="00E7796A">
        <w:fldChar w:fldCharType="begin"/>
      </w:r>
      <w:r w:rsidR="00BC4333">
        <w:instrText xml:space="preserve"> ADDIN ZOTERO_ITEM CSL_CITATION {"citationID":"x9BYSw3M","properties":{"formattedCitation":"[63], [64], [65], [66], [67]","plainCitation":"[63], [64], [65], [66], [67]","noteIndex":0},"citationItems":[{"id":3613,"uris":["http://zotero.org/users/10506038/items/DUCHNJ7X"],"itemData":{"id":3613,"type":"article-journal","container-title":"Materials Today","DOI":"10.1016/j.mattod.2018.02.006","ISSN":"13697021","issue":"8","journalAbbreviation":"Materials Today","language":"en","page":"861-874","source":"DOI.org (Crossref)","title":"Three-dimensional printing of multilayered tissue engineering scaffolds","volume":"21","author":[{"family":"Bittner","given":"Sean M."},{"family":"Guo","given":"Jason L."},{"family":"Melchiorri","given":"Anthony"},{"family":"Mikos","given":"Antonios G."}],"issued":{"date-parts":[["2018",10]]}}},{"id":3530,"uris":["http://zotero.org/users/10506038/items/MLY2D4U4"],"itemData":{"id":3530,"type":"article-journal","abstract":"Osteochondral tissue engineering (OCTE) involves the simulation of highly complex tissues with disparate biomechanical properties. OCTE is regarded as the best option for treating osteochondral defects, most of the drawbacks of current treatment methodologies can be addressed by this method. In recent years, the conventional scaffolds used in cartilage and bone regeneration are gradually being replaced by 3D printed scaffolds (3DP). In the present study, we devised the strategy of 3D printing for fabricating biphasic and integrated scaffolds that are loaded with bioactive factors for enhancing the osteochondral tissue regeneration. Polycaprolactone (PCL) and poly(lactic-co-glycolic acid) (PLGA), is used along with bioactive factors (chondroitin sulphate and beta-tricalcium phosphate (βTCP)) for the upper cartilage and lower bone layer respectively. The 3D printed bi-layered scaffolds with varying infill density, to mimic the native tissue, are not previously explored for OCTE. Hence, we tested the simultaneous osteochondrogenic differentiation inducing potential of the aforesaid 3D printed biphasic scaffolds in vitro, using rabbit adipose derived mesenchymal stem cells (ADMSCs). Further, the biphasic scaffolds were highly cytocompatible, with excellent cell adhesion properties and cellular morphology. Most importantly, these biphasic scaffolds directed the simultaneous differentiation of a single stem cell population in to two cell lineages (simultaneous differentiation of rabbit ADMSCs into chondrocytes and osteoblasts). Further, these scaffolds enhanced the production of ECM and induced robust expression of marker genes that is specific for respective cartilage and bone layers. The 3D printed OCTE scaffold of our study hence can simulate the native osteochondral unit and could be potential futuristic biomimetic scaffold for osteochondral defects. Further in vivo studies are warranted.","container-title":"Biomedical Materials","DOI":"10.1088/1748-605X/ac14cb","ISSN":"1748-6041, 1748-605X","issue":"5","journalAbbreviation":"Biomed. Mater.","language":"en","page":"054102","source":"DOI.org (Crossref)","title":"3D-printed biphasic scaffolds for the simultaneous regeneration of osteochondral tissues","volume":"16","author":[{"family":"Natarajan","given":"Amrita Bds MTech"},{"family":"Sivadas","given":"Vp Ph.D"},{"family":"Nair","given":"Prabha D Ph.D"}],"issued":{"date-parts":[["2021",9,1]]}}},{"id":3605,"uris":["http://zotero.org/users/10506038/items/8PHH3QIC"],"itemData":{"id":3605,"type":"article-journal","abstract":"The osteochondral defect repair has been most extensively studied due to the rising demand for new therapies to diseases such as osteoarthritis. Tissue engineering has been proposed as a promising strategy to meet the demand of simultaneous regeneration of both cartilage and subchondral bone by constructing integrated gradient tissueengineered osteochondral scaffold (IGTEOS). This review brought forward the main challenges of establishing a satisfactory IGTEOS from the perspectives of the complexity of physiology and microenvironment of osteo­ chondral tissue, and the limitations of obtaining the desired and required scaffold. Then, we comprehensively discussed and summarized the current tissue-engineered efforts to resolve the above challenges, including ar­ chitecture strategies, fabrication techniques and in vitro/in vivo evaluation methods of the IGTEOS. Especially, we highlighted the advantages and limitations of various fabrication techniques of IGTEOS, and common cases of IGTEOS application. Finally, based on the above challenges and current research progress, we analyzed in details the future perspectives of tissue-engineered osteochondral construct, so as to achieve the perfect reconstruction of the cartilaginous and osseous layers of osteochondral tissue simultaneously. This comprehensive and instructive review could provide deep insights into our current understanding of IGTEOS.","container-title":"Bioactive Materials","DOI":"10.1016/j.bioactmat.2022.06.011","ISSN":"2452199X","journalAbbreviation":"Bioactive Materials","language":"en","page":"574-597","source":"DOI.org (Crossref)","title":"Integrated gradient tissue-engineered osteochondral scaffolds: Challenges, current efforts and future perspectives","title-short":"Integrated gradient tissue-engineered osteochondral scaffolds","volume":"20","author":[{"family":"Niu","given":"Xiaolian"},{"family":"Li","given":"Ning"},{"family":"Du","given":"Zhipo"},{"family":"Li","given":"Xiaoming"}],"issued":{"date-parts":[["2023",2]]}}},{"id":3609,"uris":["http://zotero.org/users/10506038/items/YJIDJEZ5"],"itemData":{"id":3609,"type":"article-journal","abstract":"Abstract\n            \n              For the generation of multi-layered full thickness osteochondral tissue substitutes with an individual geometry based on clinical imaging data, combined extrusion-based 3D printing (3D plotting) of a bioink laden with primary chondrocytes and a mineralized biomaterial phase was introduced. A pasty calcium phosphate cement (CPC) and a bioink based on alginate-methylcellulose (algMC) – both are biocompatible and allow 3D plotting with high shape fidelity – were applied in monophasic and combinatory design to recreate osteochondral tissue layers. The capability of cells reacting to chondrogenic biochemical stimuli inside the algMC-based 3D hydrogel matrix was assessed. Towards combined osteochondral constructs, the chondrogenic fate in the presence of CPC in co-fabricated and biphasic mineralized pattern was evaluated. Majority of expanded and algMC-encapsulated cells survived the plotting process and the cultivation period, and were able to undergo redifferentiation in the provided environment to produce their respective extracellular matrix (ECM) components (i.e. sulphated glycosaminoglycans, collagen type II), examined after 3 weeks. The presence of a mineralized zone as located in the physiological calcified cartilage region suspected to interfere with chondrogenesis, was found to support chondrogenic ECM production by altering the ionic concentrations of calcium and phosphorus in\n              in vitro\n              culture conditions.","container-title":"Scientific Reports","DOI":"10.1038/s41598-020-65050-9","ISSN":"2045-2322","issue":"1","journalAbbreviation":"Sci Rep","language":"en","page":"8277","source":"DOI.org (Crossref)","title":"3D Bioprinting of osteochondral tissue substitutes – in vitro-chondrogenesis in multi-layered mineralized constructs","volume":"10","author":[{"family":"Kilian","given":"David"},{"family":"Ahlfeld","given":"Tilman"},{"family":"Akkineni","given":"Ashwini Rahul"},{"family":"Bernhardt","given":"Anne"},{"family":"Gelinsky","given":"Michael"},{"family":"Lode","given":"Anja"}],"issued":{"date-parts":[["2020",5,19]]}}},{"id":3639,"uris":["http://zotero.org/users/10506038/items/D3MRQWIK"],"itemData":{"id":3639,"type":"article-journal","abstract":"Osteochondral defects cannot be adequately self-repaired due to the presence of the sophisticated hierarchical structure and the lack of blood supply in cartilage. Thus, one of the major challenges remaining in this field is the structural design of a biomimetic scaffold that satisfies the specific requirements for osteochondral repair. To address this hurdle, a bio-inspired multilayer osteochondral scaffold that consisted of the poly(ε-caprolactone) (PCL) and the hydroxyapatite (HA)/PCL microspheres, was constructed via selective laser sintering (SLS) technique. The SLSderived scaffolds exhibited an excellent biocompatibility to support cell adhesion and proliferation in vitro. The repair effect was evaluated by implanting the acellular multilayer scaffolds into osteochondral defects of a rabbit model. Our findings demonstrated that the multilayer scaffolds were able to induce articular cartilage formation by accelerating the early subchondral bone regeneration, and the newly formed tissues could well integrate with the native tissues. Consequently, the current study not only achieves osteochondral repair, but also suggests a promising strategy for the fabrication of bio-inspired multilayer scaffolds with well-designed architecture and gradient composition via SLS technique.","container-title":"Biomaterials","DOI":"10.1016/j.biomaterials.2017.05.021","ISSN":"01429612","journalAbbreviation":"Biomaterials","language":"en","page":"37-48","source":"DOI.org (Crossref)","title":"Selective laser sintering scaffold with hierarchical architecture and gradient composition for osteochondral repair in rabbits","volume":"137","author":[{"family":"Du","given":"Yingying"},{"family":"Liu","given":"Haoming"},{"family":"Yang","given":"Qin"},{"family":"Wang","given":"Shuai"},{"family":"Wang","given":"Jianglin"},{"family":"Ma","given":"Jun"},{"family":"Noh","given":"Insup"},{"family":"Mikos","given":"Antonios G."},{"family":"Zhang","given":"Shengmin"}],"issued":{"date-parts":[["2017",8]]}}}],"schema":"https://github.com/citation-style-language/schema/raw/master/csl-citation.json"} </w:instrText>
      </w:r>
      <w:r w:rsidRPr="00E7796A">
        <w:fldChar w:fldCharType="separate"/>
      </w:r>
      <w:r w:rsidR="00BC4333">
        <w:t>[63], [64], [65], [66], [67]</w:t>
      </w:r>
      <w:r w:rsidRPr="00E7796A">
        <w:fldChar w:fldCharType="end"/>
      </w:r>
      <w:r>
        <w:t>.</w:t>
      </w:r>
      <w:r w:rsidRPr="00E7796A">
        <w:t xml:space="preserve"> For example, a poly</w:t>
      </w:r>
      <w:r>
        <w:t>(</w:t>
      </w:r>
      <w:r w:rsidRPr="00E7796A">
        <w:t>propylene fum</w:t>
      </w:r>
      <w:r>
        <w:t>a</w:t>
      </w:r>
      <w:r w:rsidRPr="00E7796A">
        <w:t>rate</w:t>
      </w:r>
      <w:r>
        <w:t>)-</w:t>
      </w:r>
      <w:r w:rsidRPr="00E7796A">
        <w:t xml:space="preserve">based 3D-printing filament incorporated a bioactive </w:t>
      </w:r>
      <w:r w:rsidRPr="00E7796A">
        <w:lastRenderedPageBreak/>
        <w:t xml:space="preserve">recombinant </w:t>
      </w:r>
      <w:r>
        <w:t>bone morphogenetic protein (</w:t>
      </w:r>
      <w:r w:rsidRPr="00E7796A">
        <w:t>BMP</w:t>
      </w:r>
      <w:r>
        <w:t>)</w:t>
      </w:r>
      <w:r w:rsidRPr="00E7796A">
        <w:t>-2 growth factor</w:t>
      </w:r>
      <w:r>
        <w:t xml:space="preserve"> </w:t>
      </w:r>
      <w:r w:rsidRPr="00E7796A">
        <w:fldChar w:fldCharType="begin"/>
      </w:r>
      <w:r w:rsidR="00BC4333">
        <w:instrText xml:space="preserve"> ADDIN ZOTERO_ITEM CSL_CITATION {"citationID":"WHAEEFZp","properties":{"formattedCitation":"[68]","plainCitation":"[68]","noteIndex":0},"citationItems":[{"id":3643,"uris":["http://zotero.org/users/10506038/items/2RCNAJDY"],"itemData":{"id":3643,"type":"article-journal","abstract":"Growth factors such as bone morphogenetic protein-2 (BMP-2) are potent tools for tissue engineering. Three-dimensional (3D) printing offers a potential strategy for delivery of BMP-2 from polymeric constructs; however, these biomolecules are sensitive to inactivation by the elevated temperatures commonly employed during extrusion-based 3D printing. Therefore, we aimed to correlate printing temperature to the bioactivity of BMP-2 released from 3D printed constructs composed of a model polymer, poly(propylene fumarate). Following encapsulation of BMP2 in poly(DL-lactic-co-glycolic acid) particles, growth factorloaded ﬁbers were fabricated at three different printing temperatures. Resulting constructs underwent 28 days of aqueous degradation for collection of released BMP-2. Supernatants were then assayed for the presence of bioactive BMP-2 using a cellular assay for alkaline phosphatase activity. Cumulative release proﬁles indicated that BMP-2 released from constructs that were 3D printed at physiologic and intermediate temperatures exhibited comparable total amounts of bioactive BMP-2 release as those encapsulated in non-printed particulate delivery vehicles. Meanwhile, the elevated printing temperature of 90 °C resulted in a decreased amount of total bioactive BMP-2 release from the ﬁbers. These ﬁndings elucidate the effects of elevated printing temperatures on BMP-2 bioactivity during extrusion-based 3D printing, and enlighten polymeric material selection for 3D printing with growth factors.","container-title":"Annals of Biomedical Engineering","DOI":"10.1007/s10439-021-02736-9","ISSN":"0090-6964, 1573-9686","issue":"9","journalAbbreviation":"Ann Biomed Eng","language":"en","page":"2114-2125","source":"DOI.org (Crossref)","title":"Effect of 3d printing temperature on bioactivity of bone morphogenetic protein-2 released from polymeric constructs","volume":"49","author":[{"family":"Koons","given":"Gerry L."},{"family":"Kontoyiannis","given":"Panayiotis D."},{"family":"Diba","given":"Mani"},{"family":"Chim","given":"Letitia K."},{"family":"Scott","given":"David W."},{"family":"Mikos","given":"Antonios G."}],"issued":{"date-parts":[["2021",9]]}}}],"schema":"https://github.com/citation-style-language/schema/raw/master/csl-citation.json"} </w:instrText>
      </w:r>
      <w:r w:rsidRPr="00E7796A">
        <w:fldChar w:fldCharType="separate"/>
      </w:r>
      <w:r w:rsidR="00BC4333">
        <w:t>[68]</w:t>
      </w:r>
      <w:r w:rsidRPr="00E7796A">
        <w:fldChar w:fldCharType="end"/>
      </w:r>
      <w:r>
        <w:t>.</w:t>
      </w:r>
      <w:r w:rsidR="000B0980">
        <w:t xml:space="preserve"> </w:t>
      </w:r>
      <w:r>
        <w:t xml:space="preserve">Although 3D-printing resolutions vary with different techniques, some articles have suggested that cell-laden materials have inherently higher resolutions than non-cellular extruded materials due to the cell membrane’s mechanical limitations to shear stresses generated during the bioprinting process </w:t>
      </w:r>
      <w:r w:rsidRPr="00E7796A">
        <w:fldChar w:fldCharType="begin"/>
      </w:r>
      <w:r w:rsidR="00BC4333">
        <w:instrText xml:space="preserve"> ADDIN ZOTERO_ITEM CSL_CITATION {"citationID":"N6EzMGB1","properties":{"formattedCitation":"[47], [55]","plainCitation":"[47], [55]","noteIndex":0},"citationItems":[{"id":3585,"uris":["http://zotero.org/users/10506038/items/V3ES9MLB"],"itemData":{"id":3585,"type":"article-journal","abstract":"Three-dimensional printing is a still-emerging technology with high impact for the medical community, particularly in the development of tissues for the clinic. Many types of printers are under development, including extrusion, droplet, melt, and light-curing technologies. Herein we discuss the various types of 3D printers and their strengths and weaknesses concerning tissue engineering. Despite the advantages of 3D printing, challenges remain in the development of large, clinically relevant tissues. Advancements in bioink development, printer technology, tissue vascularization, and cellular sourcing/expansion are discussed, alongside future opportunities for the field. Trends regarding in situ printing, personalized medicine, and whole organ development are highlighted.","container-title":"Annual Review of Chemical and Biomolecular Engineering","DOI":"10.1146/annurev-chembioeng-092220-015404","ISSN":"1947-5438, 1947-5446","issue":"1","journalAbbreviation":"Annu. Rev. Chem. Biomol. Eng.","language":"en","page":"481-499","source":"DOI.org (Crossref)","title":"Medical 3d printing: tools and techniques, today and tomorrow","title-short":"Medical 3d printing","volume":"13","author":[{"family":"Willson","given":"Kelsey"},{"family":"Atala","given":"Anthony"}],"issued":{"date-parts":[["2022",6,10]]}}},{"id":3631,"uris":["http://zotero.org/users/10506038/items/PUDJZFUX"],"itemData":{"id":3631,"type":"article-journal","container-title":"Acta Biomaterialia","DOI":"10.1016/j.actbio.2022.08.004","ISSN":"17427061","journalAbbreviation":"Acta Biomaterialia","language":"en","page":"4-20","source":"DOI.org (Crossref)","title":"Biomaterial-based 3D bioprinting strategy for orthopedic tissue engineering","volume":"156","author":[{"family":"Chae","given":"Suhun"},{"family":"Cho","given":"Dong-Woo"}],"issued":{"date-parts":[["2023",1]]}}}],"schema":"https://github.com/citation-style-language/schema/raw/master/csl-citation.json"} </w:instrText>
      </w:r>
      <w:r w:rsidRPr="00E7796A">
        <w:fldChar w:fldCharType="separate"/>
      </w:r>
      <w:r w:rsidR="00BC4333">
        <w:t>[47], [55]</w:t>
      </w:r>
      <w:r w:rsidRPr="00E7796A">
        <w:fldChar w:fldCharType="end"/>
      </w:r>
      <w:r>
        <w:t xml:space="preserve">. </w:t>
      </w:r>
    </w:p>
    <w:p w14:paraId="1B5D7C19" w14:textId="372A2C08" w:rsidR="00720F99" w:rsidRPr="00E7796A" w:rsidRDefault="00720F99" w:rsidP="00720F99">
      <w:pPr>
        <w:spacing w:line="480" w:lineRule="auto"/>
        <w:ind w:firstLine="720"/>
      </w:pPr>
      <w:r w:rsidRPr="00E7796A">
        <w:t xml:space="preserve">Enhancing </w:t>
      </w:r>
      <w:r>
        <w:t>the biomechanical performance of the</w:t>
      </w:r>
      <w:r w:rsidRPr="00E7796A">
        <w:t xml:space="preserve"> osteochondral scaffold interface </w:t>
      </w:r>
      <w:r>
        <w:t xml:space="preserve">is </w:t>
      </w:r>
      <w:r w:rsidRPr="00E7796A">
        <w:t xml:space="preserve">a growing </w:t>
      </w:r>
      <w:r>
        <w:t>area of interest</w:t>
      </w:r>
      <w:r w:rsidRPr="00E7796A">
        <w:t xml:space="preserve"> for 3D-printing</w:t>
      </w:r>
      <w:r>
        <w:t xml:space="preserve"> </w:t>
      </w:r>
      <w:r w:rsidRPr="00E7796A">
        <w:fldChar w:fldCharType="begin"/>
      </w:r>
      <w:r w:rsidR="0053313F">
        <w:instrText xml:space="preserve"> ADDIN ZOTERO_ITEM CSL_CITATION {"citationID":"7Cbfd1O3","properties":{"formattedCitation":"[69]","plainCitation":"[69]","noteIndex":0},"citationItems":[{"id":"YqbNnPdR/AYoeuYde","uris":["http://zotero.org/users/10506038/items/CJR8GZDX"],"itemData":{"id":3200,"type":"article-journal","abstract":"Osteoarthritis is among the most prevalent of musculoskeletal disorders in the world that causes joint pain, deformity, and limited range of movement. The resulting osteochondral defect can signifi...","container-title":"Tissue Engineering Part B: Reviews","DOI":"10.1089/ten.teb.2021.0101","ISSN":"1937-3368","issue":"00","note":"ISBN: 0000000248","title":"Biomechanical Aspects of Osteochondral Regeneration: Implications and Strategies for Three-Dimensional Bioprinting","volume":"00","author":[{"family":"Choe","given":"Robert"},{"family":"Devoy","given":"Eoin"},{"family":"Jabari","given":"Erfan"},{"family":"Packer","given":"Jonathan D."},{"family":"Fisher","given":"John P."}],"issued":{"date-parts":[["2021"]]}}}],"schema":"https://github.com/citation-style-language/schema/raw/master/csl-citation.json"} </w:instrText>
      </w:r>
      <w:r w:rsidRPr="00E7796A">
        <w:fldChar w:fldCharType="separate"/>
      </w:r>
      <w:r w:rsidR="00BC4333">
        <w:t>[69]</w:t>
      </w:r>
      <w:r w:rsidRPr="00E7796A">
        <w:fldChar w:fldCharType="end"/>
      </w:r>
      <w:r>
        <w:t>.</w:t>
      </w:r>
      <w:r w:rsidRPr="00E7796A">
        <w:t xml:space="preserve"> The interface between </w:t>
      </w:r>
      <w:r>
        <w:t xml:space="preserve">the </w:t>
      </w:r>
      <w:r w:rsidRPr="00E7796A">
        <w:t>chondral and osteal phases is inherently prone to stress concentrations</w:t>
      </w:r>
      <w:r>
        <w:t xml:space="preserve">, which may </w:t>
      </w:r>
      <w:r w:rsidRPr="00E7796A">
        <w:t>result in mechanical failure</w:t>
      </w:r>
      <w:r>
        <w:t xml:space="preserve"> </w:t>
      </w:r>
      <w:r w:rsidRPr="00E7796A">
        <w:fldChar w:fldCharType="begin"/>
      </w:r>
      <w:r w:rsidR="00BC4333">
        <w:instrText xml:space="preserve"> ADDIN ZOTERO_ITEM CSL_CITATION {"citationID":"SXI2Jt4A","properties":{"formattedCitation":"[41], [53], [70], [71], [72], [73], [74], [75]","plainCitation":"[41], [53], [70], [71], [72], [73], [74], [75]","noteIndex":0},"citationItems":[{"id":3621,"uris":["http://zotero.org/users/10506038/items/BAFSLGKX"],"itemData":{"id":3621,"type":"article-journal","abstract":"Biphasic scaffolds with biomimetic structure are essential to osteochondral tissue engineering. However, insufﬁcient mechanical properties limit their applications. Here, a novel biphasic scaffold was designed and fabricated using a multi-nozzle three-dimensional (3D) printer with hydroxyapatite (HAp) and polycaprolactone (PCL). HAp was ﬁrst printed as the subchondral layer and strengthened by sintering, followed by printing PCL as the cartilage layer on top of the HAp layer. High interface bonding strength between the two layers was obtained by controlling the temperature of the printing platform. Compression tests showed that the biphasic scaffold had properties between those of pure HAp and PCL scaffolds, and its compressive modulus was about 18 MPa at the strain of 0–5% and 143 MPa at the strain of 5–10%, which was separately at the range of native cartilage and subchondral bone. Finite element simulation was adopted to investigate the variation of inner structure of the biphasic scaffold under compression, demonstrating a biomimetic strengthened structure with a deformable cartilage layer. Therefore, the biphasic HAp/PCL scaffold takes advantage of both the rigidity of HAp and the elasticity of PCL, thus has biomimetic mechanical properties for its further applications.","container-title":"Journal of Materials Science","DOI":"10.1007/s10853-021-06229-x","ISSN":"0022-2461, 1573-4803","issue":"29","journalAbbreviation":"J Mater Sci","language":"en","page":"16623-16633","source":"DOI.org (Crossref)","title":"3D printing of biphasic osteochondral scaffold with sintered hydroxyapatite and polycaprolactone","volume":"56","author":[{"family":"Suo","given":"Hairui"},{"family":"Chen","given":"Yu"},{"family":"Liu","given":"Jiali"},{"family":"Wang","given":"Ling"},{"family":"Xu","given":"Mingen"}],"issued":{"date-parts":[["2021",10]]}},"label":"page"},{"id":3615,"uris":["http://zotero.org/users/10506038/items/WHGKDWBW"],"itemData":{"id":3615,"type":"article-journal","abstract":"Tissue interfaces include complex gradient structures formed by transitioning of biochemical and mechanical properties in micro-scale. This characteristic allows the communication and synchronistic functioning of two adjacent but distinct tissues. It is particularly challenging to restore the function of these complex structures by transplantation of scaffolds exclusively produced by conventional tissue engineering methods. Three-dimensional (3D) bioprinting technology has opened an unprecedented approach for precise and graded patterning of chemical, biological and mechanical cues in a single construct mimicking natural tissue interfaces. This paper reviews and highlights biochemical and biomechanical design for 3D bioprinting of various tissue interfaces, including cartilage-bone, muscle-tendon, tendon/ligament-bone, skin, and neuro-vascular/muscular interfaces. Future directions and translational challenges are also provided at the end of the paper.","container-title":"Biofabrication","DOI":"10.1088/1758-5090/acb73d","ISSN":"1758-5082, 1758-5090","issue":"2","journalAbbreviation":"Biofabrication","language":"en","page":"022002","source":"DOI.org (Crossref)","title":"Design and bioprinting for tissue interfaces","volume":"15","author":[{"family":"Altunbek","given":"Mine"},{"family":"Afghah","given":"Ferdows"},{"family":"Caliskan","given":"Ozum Sehnaz"},{"family":"Yoo","given":"James J"},{"family":"Koc","given":"Bahattin"}],"issued":{"date-parts":[["2023",4,1]]}},"label":"page"},{"id":3625,"uris":["http://zotero.org/users/10506038/items/4Y2XUGRL"],"itemData":{"id":3625,"type":"article-journal","abstract":"Interfacial tissue engineering is an emerging branch of regenerative medicine, where engineers are faced with developing methods for the repair of one or many functional tissue systems simultaneously. Early and recent solutions for complex tissue formation have utilized stratiﬁed designs, where scaffold formulations are segregated into two or more layers, with discrete changes in physical or chemical properties, mimicking a corresponding number of interfacing tissue types. This method has brought forth promising results, along with a myriad of regenerative techniques. The latest designs, however, are employing ‘‘continuous gradients’’ in properties, where there is no discrete segregation between scaffold layers. This review compares the methods and applications of recent stratiﬁed approaches to emerging continuously graded methods.","container-title":"Annals of Biomedical Engineering","DOI":"10.1007/s10439-010-0033-3","ISSN":"0090-6964, 1573-9686","issue":"6","journalAbbreviation":"Ann Biomed Eng","language":"en","page":"2121-2141","source":"DOI.org (Crossref)","title":"Emerging techniques in stratified designs and continuous gradients for tissue engineering of interfaces","volume":"38","author":[{"family":"Dormer","given":"Nathan H."},{"family":"Berkland","given":"Cory J."},{"family":"Detamore","given":"Michael S."}],"issued":{"date-parts":[["2010",6]]}},"label":"page"},{"id":3611,"uris":["http://zotero.org/users/10506038/items/NZAG5MJQ"],"itemData":{"id":3611,"type":"article-journal","abstract":"Recent developments in 3D printing (3DP) research have led to a variety of scaffold designs and techniques for osteochondral tissue engineering; however, the simultaneous incorporation of multiple types of gradients within the same construct remains a challenge. Herein, we describe the fabrication and mechanical characterization of porous poly(e-caprolactone) (PCL) and PCL-hydroxyapatite (HA) scaffolds with incorporated vertical porosity and ceramic content gradients via a multimaterial extrusion 3DP system. Scaffolds of 0 wt% HA (PCL), 15 wt% HA (HA15), or 30 wt% HA (HA30) were fabricated with uniform composition and porosity (using 0.2 mm, 0.5 mm, or 0.9 mm on-center ﬁber spacing), uniform composition and gradient porosity, and gradient composition (PCL-HA15-HA30) and porosity. Micro-CT imaging and porosity analysis demonstrated the ability to incorporate both vertical porosity and pore size gradients and a ceramic gradient, which collectively recapitulate gradients found in native osteochondral tissues. Uniaxial compression testing demonstrated an inverse relationship between porosity, /, and compressive modulus, E, and yield stress, ry, for uniform porosity scaffolds, however, no differences were observed as a result of ceramic incorporation. All scaffolds demonstrated compressive moduli within the appropriate range for trabecular bone, with average moduli between 86 ± 14–220 ± 26 MPa. Uniform porosity and pore size scaffolds for all ceramic levels had compressive moduli between 205 ± 37–220 ± 26 MPa, 112 ± 13–118 ± 23 MPa, and 86 ± 14–97 ± 8 MPa respectively for porosities ranging between 14 ± 4–20 ± 6%, 36 ± 3–43 ± 4%, and 54 ± 2–57 ± 2%, with the moduli and yield stresses of low porosity scaffolds being signiﬁcantly greater (p &lt; 0.05) than those of all other groups. Single (porosity) gradient and dual (composition/porosity) gradient scaffolds demonstrated compressive properties similar (p &gt; 0.05) to those of the highest porosity uniform scaffolds (porosity gradient scaffolds 98 ± 23–107 ± 6 MPa, and 102 ± 7 MPa for dual composition/porosity gradient scaffolds), indicating that these properties are more heavily inﬂuenced by the weakest section of the gradient. The compression data for uniform scaffolds were also readily modeled, yielding scaling laws of the form E $ (1 À /)1.27 and ry $ (1 À /)1.37, which demonstrated that the compressive properties evaluated in this study were wellaligned with expectations from previous literature and were readily modeled with good ﬁdelity independent of polymer scaffold geometry and ceramic content. All uniform scaffolds were similarly deformed and recovered despite different porosities, while the large-pore sections of porosity gradient scaffolds were signiﬁcantly more deformed than all other groups, indicating that porosity may not be an independent factor in determining strain recovery. Moving forward, the technique described here will serve as the template for more complex multimaterial constructs with bioactive cues that better match native tissue physiology and promote tissue regeneration.","container-title":"Acta Biomaterialia","DOI":"10.1016/j.actbio.2019.03.041","ISSN":"17427061","journalAbbreviation":"Acta Biomaterialia","language":"en","page":"37-48","source":"DOI.org (Crossref)","title":"Fabrication and mechanical characterization of 3D printed vertical uniform and gradient scaffolds for bone and osteochondral tissue engineering","volume":"90","author":[{"family":"Bittner","given":"Sean M."},{"family":"Smith","given":"Brandon T."},{"family":"Diaz-Gomez","given":"Luis"},{"family":"Hudgins","given":"Carrigan D."},{"family":"Melchiorri","given":"Anthony J."},{"family":"Scott","given":"David W."},{"family":"Fisher","given":"John P."},{"family":"Mikos","given":"Antonios G."}],"issued":{"date-parts":[["2019",5]]}},"label":"page"},{"id":3604,"uris":["http://zotero.org/users/10506038/items/9DKI4PFQ"],"itemData":{"id":3604,"type":"article-journal","abstract":"Osteochondral (OC) defects are debilitating for patients and represent a significant clinical problem for orthopedic surgeons as well as regenerative engineers due to their potential complications, which are likely to lead to osteoarthritis and related diseases. If they remain untreated or are treated suboptimally, OC lesions are known to impact the articular cartilage and the transition from cartilage to bone, that is, the cartilage−bone interface. An important component of the OC interface, that is, a selectively permeable membrane, the tidemark, still remains unaddressed in more than 90% of the published research in the past decade. This review focuses on the structure, composition, and function of the OC interface, regenerative engineering attempts with different scaffolding strategies and challenges ahead of us in recapitulating the native OC interface. There are different schools of thought regarding the structure of the native OC interface: stratified and graded. The former assumes the cartilage-to-bone interface to be hierarchically divided into distinct yet continuous zones of uncalcified cartilage−calcified cartilage−subchondral bone. The latter assumes the interface is continuously graded, that is, formed by an infinite number of layers. The cellular composition of the interface, either in respective layers or continuously changing in a graded manner, is chondrocytes, hypertrophic chondrocytes, and osteoblasts as moved from cartilage to bone. Functionally, the interface is assumed to play a role in enabling a smooth transition of loads exerted on the cartilage surface to the bone underneath. Regenerative engineering involves, first, a characterization of the native OC interface in terms of the composition, structure, and function, and, then, proposes the appropriate biomaterials, cells, and biomolecules either alone or in combination to eventually form a structure that mimics and functionally behaves similar to the native interface. The major challenge regarding regeneration of the OC interface appears to lie, in addition to others, in the formation of tidemark, which is a thin membrane separating the OC interface into two distinct zones: the avascular OC interface and the vascular OC interface. There is a significant amount of literature on regenerative approaches to the OC interface; however, only a small portion of them consider the importance of tidemark. Therefore, this review aims at highlighting the significance of the structural organization of the components of the OC interface and increasing the awareness of the orthopedics community regarding the importance of tidemark formation after clinical interventions or regenerative engineering attempts.","container-title":"ACS Biomaterials Science &amp; Engineering","DOI":"10.1021/acsbiomaterials.2c01321","ISSN":"2373-9878, 2373-9878","issue":"3","journalAbbreviation":"ACS Biomater. Sci. Eng.","language":"en","page":"1205-1223","source":"DOI.org (Crossref)","title":"Osteochondral interface: regenerative engineering and challenges","title-short":"Osteochondral interface","volume":"9","author":[{"family":"Yildirim","given":"Nuh"},{"family":"Amanzhanova","given":"Amina"},{"family":"Kulzhanova","given":"Gulzada"},{"family":"Mukasheva","given":"Fariza"},{"family":"Erisken","given":"Cevat"}],"issued":{"date-parts":[["2023",3,13]]}},"label":"page"},{"id":3623,"uris":["http://zotero.org/users/10506038/items/X88RG273"],"itemData":{"id":3623,"type":"article-journal","container-title":"Tissue Engineering Part A","DOI":"10.1089/ten.tea.2021.0022","ISSN":"1937-3341, 1937-335X","issue":"1-2","journalAbbreviation":"Tissue Engineering Part A","language":"en","page":"13-26","source":"DOI.org (Crossref)","title":"Three-dimensional cell printed lock-key structure for oral soft and hard tissue regeneration","volume":"28","author":[{"family":"Zhang","given":"Shihan"},{"family":"Li","given":"Qing"},{"family":"Liu","given":"Peng"},{"family":"Lin","given":"Chunping"},{"family":"Tang","given":"Zhihui"},{"family":"Wang","given":"Hom-Lay"}],"issued":{"date-parts":[["2022",1,1]]}},"label":"page"},{"id":3269,"uris":["http://www.mendeley.com/documents/?uuid=04ff749c-fe09-4f83-a301-320ef9ced2e2","http://zotero.org/users/10506038/items/BVLHINZ8"],"itemData":{"id":3269,"type":"article-journal","abstract":"This paper presents a biomechanical study of the dynamic fracture response of the osteochondral regions of both immature and mature cartilage-bone laminates induced through shear loading. An instrument impact machine, providing both mechanical and real-time macro-photographic fracture data, was used to load the osteochondral region in shear by means of a direct compressive force applied to the cartilage layer only, and in a direction parallel to the plane of the osteochondral junction. This force was applied at a known velocity of 2500 mm/s. Our results show that under these conditions of shear loading the dynamic mode II fracture toughness of the osteochondral region of the mature tissue is approximately 1.5 times that of its immature counterpart, and that derived dynamic shear stiffness of the immature tissue is about 4 times that of the mature. The structural studies demonstrated that the mature tissue delaminates within a well-defined tidemark region whilst the immature fractures through the subchoral bone into which fingers of articular cartilage penetrate. We suggest that this pseudo- brittleness of the immature tissue could explain why there is an increased susceptibility to osteochondral failure in the younger human joint. Finally, we note that the strength-to-toughness relationship, in which stiffer engineering materials are known to exhibit lower fracture toughness, also applies to the cartilage-bone system.","container-title":"Medical Engineering and Physics","DOI":"10.1016/1350-4533(95)00067-4","ISSN":"13504533","issue":"5","note":"PMID: 8818138","page":"396-404","title":"Dynamic fracture characteristics of the osteochondral junction undergoing shear deformation","volume":"18","author":[{"family":"Broom","given":"Neil D."},{"family":"Oloyede","given":"A."},{"family":"Flachsmann","given":"R."},{"family":"Hows","given":"M."}],"issued":{"date-parts":[["1996"]]}},"label":"page"},{"id":3285,"uris":["http://www.mendeley.com/documents/?uuid=e3e8e473-a8c3-4c83-b897-3449ac9aa85e","http://zotero.org/users/10506038/items/BUZ8ACFA"],"itemData":{"id":3285,"type":"article-journal","container-title":"Clin. Biomech.","issue":"3","page":"156-165","title":"A biomechanical investigation of unconstrained shear failure of the osteochondral region under impact loading","volume":"10","author":[{"family":"Flachsmann","given":"E R"},{"family":"Broom","given":"N D"},{"family":"Oloyede","given":"A"}],"issued":{"date-parts":[["1995"]]}},"label":"page"}],"schema":"https://github.com/citation-style-language/schema/raw/master/csl-citation.json"} </w:instrText>
      </w:r>
      <w:r w:rsidRPr="00E7796A">
        <w:fldChar w:fldCharType="separate"/>
      </w:r>
      <w:r w:rsidR="00BC4333">
        <w:t>[41], [53], [70], [71], [72], [73], [74], [75]</w:t>
      </w:r>
      <w:r w:rsidRPr="00E7796A">
        <w:fldChar w:fldCharType="end"/>
      </w:r>
      <w:r>
        <w:t>.</w:t>
      </w:r>
      <w:r w:rsidRPr="00E7796A">
        <w:t xml:space="preserve"> </w:t>
      </w:r>
      <w:r>
        <w:t>As a valuable resource for lessons gleaned for application in 3D printing, t</w:t>
      </w:r>
      <w:r w:rsidRPr="00E7796A">
        <w:t>here are multiple examples of non-3D-printed interface reinforcement strategies</w:t>
      </w:r>
      <w:r>
        <w:t>, which are</w:t>
      </w:r>
      <w:r w:rsidRPr="00E7796A">
        <w:t xml:space="preserve"> outlined in </w:t>
      </w:r>
      <w:r>
        <w:rPr>
          <w:b/>
          <w:bCs/>
        </w:rPr>
        <w:t>T</w:t>
      </w:r>
      <w:r w:rsidRPr="00E7796A">
        <w:rPr>
          <w:b/>
          <w:bCs/>
        </w:rPr>
        <w:t>able 1</w:t>
      </w:r>
      <w:r>
        <w:t xml:space="preserve"> </w:t>
      </w:r>
      <w:r w:rsidRPr="00E7796A">
        <w:fldChar w:fldCharType="begin"/>
      </w:r>
      <w:r w:rsidR="00BC4333">
        <w:instrText xml:space="preserve"> ADDIN ZOTERO_ITEM CSL_CITATION {"citationID":"ard5bgj7la","properties":{"formattedCitation":"[24], [76], [77], [78], [79], [80], [81], [82], [83]","plainCitation":"[24], [76], [77], [78], [79], [80], [81], [82], [83]","noteIndex":0},"citationItems":[{"id":3673,"uris":["http://zotero.org/users/10506038/items/UPHKKCAU"],"itemData":{"id":3673,"type":"article-journal","abstract":"A combination of hydrogels and stem cell spheroids has been used to engineer three-dimensional (3D) osteochondral tissue, but precise zonal control directing cell fate within the hydrogel remains a challenge. In this study, we developed a composite spheroid-laden bilayer hydrogel to imitate osteochondral tissue by spatially controlled differentiation of human adipose-derived stem cells. Meticulous optimization of the spheroid-size and mechanical strength of gelatin methacryloyl (GelMA) hydrogel enables the cells to homogeneously sprout within the hydrogel. Moreover, ﬁbers immobilizing transforming growth factor beta-1 (TGF-b1) or bone morphogenetic protein-2 (BMP-2) were incorporated within the spheroids, which induced chondrogenic or osteogenic differentiation of cells in general media, respectively. The spheroids-ﬁlled GelMA solution was crosslinked to create the bilayer hydrogel, which demonstrated a strong interfacial adhesion between the two layers. The cell sprouting enhanced the adhesion of each hydrogel, demonstrated by increase in tensile strength from 4.8 – 0.4 to 6.9 – 1.2 MPa after 14 days of culture. Importantly, the spatially conﬁned delivery of BMP-2 within the spheroids increased mineral deposition and more than threefold enhanced osteogenic genes of cells in the bone layer while the cells induced by TGF-b1 signals were apparently differentiated into chondrocytes within the cartilage layer. The results suggest that our composite spheroid-laden hydrogel could be used for the biofabrication of osteochondral tissue, which can be applied to engineer other complex tissues by delivery of appropriate biomolecules.","container-title":"Tissue Engineering Part A","DOI":"10.1089/ten.tea.2023.0299","ISSN":"1937-3341, 1937-335X","journalAbbreviation":"Tissue Engineering Part A","language":"en","page":"ten.tea.2023.0299","source":"DOI.org (Crossref)","title":"Composite spheroid-laden bilayer hydrogel for engineering three-dimensional osteochondral tissue","author":[{"family":"Lee","given":"Jinkyu"},{"family":"Lee","given":"Eunjin"},{"family":"Huh","given":"Seung Jae"},{"family":"Kang","given":"Jeon Il"},{"family":"Park","given":"Kyung Min"},{"family":"Byun","given":"Hayeon"},{"family":"Lee","given":"Sangmin"},{"family":"Kim","given":"Eunhyung"},{"family":"Shin","given":"Heungsoo"}],"issued":{"date-parts":[["2024",1,4]]}}},{"id":3118,"uris":["http://www.mendeley.com/documents/?uuid=4726a571-15aa-49b6-a931-4684bb695d44","http://zotero.org/users/10506038/items/HMJBEY8S"],"itemData":{"id":3118,"type":"article-journal","abstract":"In this study we describe the first example of 3D bioprinted triphasic chiral nanocomposite (NC) hydrogels/scaffolds to simulate the complex 3D architecture, nano/micro scale topography, and chiral nature of extracellular matrix. These multifunctional constructs are prepared using a 3D bioprinting technique and are composed of three connected hydrogels/scaffolds, two of which are loaded with nanomaterials functionalized with opposite enantiomers of a biomolecule. With these constructs, we direct the migration of cells toward the part of the triphasic chiral NC hydrogels/scaffolds containing the cells' preferred biomolecule enantiomer.","container-title":"Biofabrication","DOI":"10.1088/1758-5090/ab15ca","ISSN":"17585090","issue":"3","note":"PMID: 30943459\npublisher: IOP Publishing","title":"3D bioprinting of triphasic nanocomposite hydrogels and scaffolds for cell adhesion and migration","volume":"11","author":[{"family":"Motealleh","given":"Andisheh"},{"family":"Dorri","given":"Pooya"},{"family":"Schäfer","given":"Andreas H."},{"family":"Kehr","given":"Nermin S."}],"issued":{"date-parts":[["2019"]]}}},{"id":3124,"uris":["http://www.mendeley.com/documents/?uuid=923b79b7-6686-44da-adcf-6fa0002b8dbf","http://zotero.org/users/10506038/items/64ERAE4E"],"itemData":{"id":3124,"type":"article-journal","abstract":"Swift progress in biofabrication technologies has enabled unprecedented advances in the application of developmental biology design criteria in three-dimensional scaffolds for regenerative medicine. Considering that tissues and organs in the human body develop following specific physico-chemical gradients, in this study, we hypothesized that additive manufacturing (AM) technologies would significantly aid in the construction of 3D scaffolds encompassing such gradients. Specifically, we considered surface energy and stiffness gradients and analyzed their effect on adult bone marrow derived mesenchymal stem cell differentiation into skeletal lineages. Discrete step-wise macroscopic gradients were obtained by sequentially depositing different biodegradable biomaterials in the AM process, namely poly(lactic acid) (PLA), polycaprolactone (PCL), and poly(ethylene oxide terephthalate)/poly(butylene terephthalate) (PEOT/PBT) copolymers. At the bulk level, PEOT/PBT homogeneous scaffolds supported a higher alkaline phosphatase (ALP) activity compared to PCL, PLA, and gradient scaffolds, respectively. All homogeneous biomaterial scaffolds supported also a significantly higher amount of glycosaminoglycans (GAGs) production compared to discrete gradient scaffolds. Interestingly, the analysis of the different material compartments revealed a specific contribution of PCL, PLA, and PEOT/PBT to surface energy gradients. Whereas PEOT/PBT regions were associated to significantly higher ALP activity, PLA regions correlated with significantly higher GAG production. These results show that cell activity could be influenced by the specific spatial distribution of different biomaterial chemistries in a 3D scaffold and that engineering surface energy discrete gradients could be considered as an appealing criterion to design scaffolds for osteochondral regeneration.","container-title":"Biofabrication","DOI":"10.1088/1758-5090/8/1/015014","ISSN":"17585090","issue":"1","note":"PMID: 26924824\npublisher: IOP Publishing","title":"Surface energy and stiffness discrete gradients in additive manufactured scaffolds for osteochondral regeneration","volume":"8","author":[{"family":"Di Luca","given":"Andrea"},{"family":"Longoni","given":"Alessia"},{"family":"Criscenti","given":"Giuseppe"},{"family":"Lorenzo-Moldero","given":"Ivan"},{"family":"Klein-Gunnewiek","given":"Michel"},{"family":"Vancso","given":"Julius"},{"family":"Van Blitterswijk","given":"Clemens"},{"family":"Mota","given":"Carlos"},{"family":"Moroni","given":"Lorenzo"}],"issued":{"date-parts":[["2016"]]}}},{"id":3253,"uris":["http://www.mendeley.com/documents/?uuid=da295659-413d-4cbd-b936-cd61066631a7","http://zotero.org/users/10506038/items/EVY7X96Y"],"itemData":{"id":3253,"type":"article-journal","abstract":"It is difficult to achieve self-healing outcoming for the osteochondral defects caused by degenerative diseases. The simultaneous regeneration of both cartilage and subchondral bone tissues is an effective therapeutic strategy for osteochondral defects. However, it is challenging to design a single type of bioscaffold with suitable ionic components and beneficial osteo/chondral-stimulation ability for regeneration of osteochondral defects. In this study, we successfully synthesized a pure-phase lithium calcium silicate (Li2Ca4Si4O13, L2C4S4) bioceramic by a sol-gel method, and further prepared L2C4S4 scaffolds by using a 3D-printing method. The compressive strength of L2C4S4 scaffolds could be well controlled in the range of 15–40 MPa when pore size varied from 170 to 400 μm. L2C4S4 scaffolds have been demonstrated to possess controlled biodegradability and good apatite-mineralization ability. At a certain concentration range, the ionic products from L2C4S4 significantly stimulated the proliferation and maturation of chondrocytes, as well as promoted the osteogenic differentiation of rBMSCs. L2C4S4 scaffolds simultaneously promoted the regeneration of both cartilage and subchondral bone as compared to pure β-TCP scaffolds in rabbit osteochondral defects. These findings suggest that 3D-printed L2C4S4 scaffolds with such specific ionic combination, high mechanical strength and good degradability as well as dual bioactivities, represent a promising biomaterial for osteochondral interface reconstruction.","container-title":"Biomaterials","DOI":"10.1016/j.biomaterials.2018.04.005","ISSN":"18785905","note":"PMID: 29643002\npublisher: Elsevier Ltd","page":"138-150","title":"3D printing of a lithium-calcium-silicate crystal bioscaffold with dual bioactivities for osteochondral interface reconstruction","volume":"196","author":[{"family":"Chen","given":"Lei"},{"family":"Deng","given":"Cuijun"},{"family":"Li","given":"Jiayi"},{"family":"Yao","given":"Qingqiang"},{"family":"Chang","given":"Jiang"},{"family":"Wang","given":"Liming"},{"family":"Wu","given":"Chengtie"}],"issued":{"date-parts":[["2019"]]}}},{"id":3194,"uris":["http://www.mendeley.com/documents/?uuid=2ead9e3b-3187-4c89-926c-80f2dab28c78","http://zotero.org/users/10506038/items/D4GQCFJC"],"itemData":{"id":3194,"type":"article-journal","abstract":"In this study of three-dimensional (3D) printed composite β-tricalcium phosphate (β-TCP)-/hydroxyapatite/poly(É-caprolactone)-based constructs, the effects of vertical compositional ceramic gradients and architectural porosity gradients on the osteogenic differentiation of rabbit bone marrow-derived mesenchymal stem cells (MSCs) were investigated. Specifically, three different concentrations of β-TCP (0, 10, and 20 wt%) and three different porosities (33% ± 4%, 50% ± 4%, and 65% ± 3%) were examined to elucidate the contributions of chemical and physical gradients on the biochemical behavior of MSCs and the mineralized matrix production within a 3D culture system. By delaminating the constructs at the gradient transition point, the spatial separation of cellular phenotypes could be specifically evaluated for each construct section. Results indicated that increased concentrations of β-TCP resulted in upregulation of osteogenic markers, including alkaline phosphatase activity and mineralized matrix development. Furthermore, MSCs located within regions of higher porosity displayed a more mature osteogenic phenotype compared to MSCs in lower porosity regions. These results demonstrate that 3D printing can be leveraged to create multiphasic gradient constructs to precisely direct the development and function of MSCs, leading to a phenotypic gradient. In this study, three-dimensional (3D) printed ceramic/polymeric constructs containing discrete vertical gradients of both composition and porosity were fabricated to precisely control the osteogenic differentiation of mesenchymal stem cells. By making simple alterations in construct architecture and composition, constructs containing heterogenous populations of cells were generated, where gradients in scaffold design led to corresponding gradients in cellular phenotype. The study demonstrates that 3D printed multiphasic composite constructs can be leveraged to create complex heterogeneous tissues and interfaces.","container-title":"Tissue Engineering - Part A","DOI":"10.1089/ten.tea.2019.0204","ISSN":"1937335X","issue":"5-6","note":"PMID: 31696784","page":"239-252","title":"Multimaterial dual gradient three-dimensional printing for osteogenic differentiation and spatial segregation","volume":"26","author":[{"family":"Smith","given":"Brandon T."},{"family":"Bittner","given":"Sean M."},{"family":"Watson","given":"Emma"},{"family":"Smoak","given":"Mollie M."},{"family":"Diaz-Gomez","given":"Luis"},{"family":"Molina","given":"Eric R."},{"family":"Kim","given":"Yu Seon"},{"family":"Hudgins","given":"Carrigan D."},{"family":"Melchiorri","given":"Anthony J."},{"family":"Scott","given":"David W."},{"family":"Grande-Allen","given":"K. Jane"},{"family":"Yoo","given":"James J."},{"family":"Atala","given":"Anthony"},{"family":"Fisher","given":"John P."},{"family":"Mikos","given":"Antonios G."}],"issued":{"date-parts":[["2020"]]}}},{"id":3174,"uris":["http://www.mendeley.com/documents/?uuid=80a06902-5ba8-4f78-b662-965e796d2259","http://zotero.org/users/10506038/items/IBUY8RM2"],"itemData":{"id":3174,"type":"article-journal","abstract":"Osteochondral defects affect both of cartilage and subchondral areas, thus it poses a significant challenge to simultaneously regenerate two parts in orthopedics. Tissue engineering strategy is currently regarded as the most promising way to repair osteochondral defects. This study focuses on developing a multilayered scaffold with enhanced interface bonding through 3D printing. One-shot printing process enables control over material composition, pore structure, and size in each region of the scaffold, while realizes seamlessly integrated construct as well. The scaffold was designed to be triphasic: a porous bone layer composed of alginate sodium (SA) and mesoporous bioactive glasses (MBG), an intermediate dense layer also composed of SA and MBG and a cartilaginous layer composed of SA. The mechanical strength including the interface adhesion strength between layers were characterized. The results indicated that SA crosslinking after 3D printing anchored different materials together and integrated all regions. Additional scaffold soaking in simulated body fluid (SBF) and cell culture medium induced apatite deposition and had weakened the compressive and tensile strengths, while no layer dislocation or delamination occurred. [Figure not available: see fulltext.]","container-title":"Journal of Materials Science: Materials in Medicine","issue":"12","note":"PMID: 33247359\npublisher: Springer US","title":"3D printing of an integrated triphasic MBG-alginate scaffold with enhanced interface bonding for hard tissue applications","URL":"http://dx.doi.org/10.1007/s10856-020-06459-6","volume":"31","author":[{"family":"Zhu","given":"Min"},{"family":"He","given":"Xin"},{"family":"Xin","given":"Chen"},{"family":"Zhu","given":"Yufang"},{"family":"Liu","given":"Zhongtang"}],"issued":{"date-parts":[["2020"]]}}},{"id":3134,"uris":["http://www.mendeley.com/documents/?uuid=1fb936d3-5466-4bb2-8e03-edb26bb9c891","http://zotero.org/users/10506038/items/IXAWP85V"],"itemData":{"id":3134,"type":"article-journal","abstract":"In spite of the considerable achievements in the field of regenerative medicine in the past several decades, osteochondral defect regeneration remains a challenging issue among diseases in the musculoskeletal system because of the spatial complexity of osteochondral units in composition, structure and functions. In order to repair the hierarchical tissue involving different layers of articular cartilage, cartilage-bone interface and subchondral bone, traditional clinical treatments including palliative and reparative methods have showed certain improvement in pain relief and defect filling. It is the development of tissue engineering that has provided more promising results in regenerating neo-tissues with comparable compositional, structural and functional characteristics to the native osteochondral tissues. Here in this review, some basic knowledge of the osteochondral units including the anatomical structure and composition, the defect classification and clinical treatments will be first introduced. Then we will highlight the recent progress in osteochondral tissue engineering from perspectives of scaffold design, cell encapsulation and signaling factor incorporation including bioreactor application. Clinical products for osteochondral defect repair will be analyzed and summarized later. Moreover, we will discuss the current obstacles and future directions to regenerate the damaged osteochondral tissues.","container-title":"Bioactive Materials","DOI":"10.1016/j.bioactmat.2021.05.011","ISSN":"2452199X","issue":"12","note":"publisher: KeAi Communications Co., Ltd","page":"4830-4855","title":"Articular cartilage and osteochondral tissue engineering techniques: Recent advances and challenges","volume":"6","author":[{"family":"Wei","given":"Wenying"},{"family":"Dai","given":"Honglian"}],"issued":{"date-parts":[["2021"]]}}},{"id":3214,"uris":["http://www.mendeley.com/documents/?uuid=4c43cdba-e891-4818-846c-232a3dbdbffa","http://zotero.org/users/10506038/items/BVQGR8I7"],"itemData":{"id":3214,"type":"article-journal","abstract":"In the knee joint, the purpose of the cartilage-bone interface is to maintain structural integrity of the osteochondral unit during walking, kneeling, pivoting, and jumping--during which tensile, compressive, and shear forces are transmitted from the viscoelastic articular cartilage layer to the much stiffer mineralized end of the long bone. Mature articular cartilage is integrated with subchondral bone through a approximately 20 to approximately 250 microm thick layer of calcified cartilage. Inside the calcified cartilage layer, perpendicular chondrocyte-derived collagen type II fibers become structurally cemented to collagen type I osteoid deposited by osteoblasts. The mature mineralization front is delineated by a thin approximately 5 microm undulating tidemark structure that forms at the base of articular cartilage. Growth plate cartilage is anchored to epiphyseal bone, sometimes via a thin layer of calcified cartilage and tidemark, while the hypertrophic edge does not form a tidemark and undergoes continual vascular invasion and endochondral ossification (EO) until skeletal maturity upon which the growth plates are fully resorbed and replaced by bone. In this review, the formation of the cartilage-bone interface during skeletal development and cartilage repair, and its structure and composition are presented. Animal models and human anatomical studies show that the tidemark is a dynamic structure that forms within a purely collagen type II-positive and collagen type I-negative hyaline cartilage matrix. Cartilage repair strategies that elicit fibrocartilage, a mixture of collagen type I and type II, are predicted to show little tidemark/calcified cartilage regeneration and to develop a less stable repair tissue-bone interface. The tidemark can be regenerated through a bone marrow-driven growth process of EO near the articular surface.","container-title":"Articular Cartilage Injury of the Knee: Basic Science to Surgical Repair","DOI":"10.1055/b-0034-92479","issue":"2","page":"85-98","title":"The Cartilage–Bone Interface","volume":"25","author":[{"family":"Hoemann","given":"Caroline D"},{"family":"Lafantaisie-Favreau","given":"Charles-Hubert"},{"family":"Lascau-coman","given":"Viorica"},{"family":"Chen","given":"Gaoping"},{"family":"Guzmán-morales","given":"Jessica"}],"issued":{"date-parts":[["2012"]]}}},{"id":3212,"uris":["http://zotero.org/users/10506038/items/QZNZ7P6X"],"itemData":{"id":3212,"type":"article-journal","abstract":"Regenerative engineering holds the potential to treat clinically pervasive osteochondral defects (OCDs). In a synthetic materials-guided approach, the scaffold's chemical and physical properties alone instruct cellular behavior in order to effect regeneration, referred to herein as \"instructive\"properties. While this alleviates the costs and off-target risks associated with exogenous growth factors, the scaffold must be potently instructive to achieve tissue growth. Moreover, toward achieving functionality, such a scaffold should also recapitulate the spatial complexity of the osteochondral tissues. Thus, in addition to the regeneration of the articular cartilage and underlying cancellous bone, the complex osteochondral interface, composed of calcified cartilage and subchondral bone, should also be restored. In this Perspective, we highlight recent synthetic-based, instructive osteochondral scaffolds that have leveraged new material chemistries as well as innovative fabrication strategies. In particular, scaffolds with spatially complex chemical and morphological features have been prepared with electrospinning, solvent-casting-particulate-leaching, freeze-drying, and additive manufacturing. While few synthetic scaffolds have advanced to clinical studies to treat OCDs, these recent efforts point to the promising use of the chemical and physical properties of synthetic materials for regeneration of osteochondral tissues.","container-title":"ACS Biomaterials Science and Engineering","DOI":"10.1021/acsbiomaterials.0c00753","ISSN":"23739878","issue":"8","note":"PMID: 33455185","page":"4324-4336","title":"Perspectives on synthetic materials to guide tissue regeneration for osteochondral defect repair","volume":"6","author":[{"family":"Frassica","given":"Michael T."},{"family":"Grunlan","given":"Melissa A."}],"issued":{"date-parts":[["2020"]]}}}],"schema":"https://github.com/citation-style-language/schema/raw/master/csl-citation.json"} </w:instrText>
      </w:r>
      <w:r w:rsidRPr="00E7796A">
        <w:fldChar w:fldCharType="separate"/>
      </w:r>
      <w:r w:rsidR="00BC4333">
        <w:t>[24], [76], [77], [78], [79], [80], [81], [82], [83]</w:t>
      </w:r>
      <w:r w:rsidRPr="00E7796A">
        <w:fldChar w:fldCharType="end"/>
      </w:r>
      <w:r>
        <w:t>.</w:t>
      </w:r>
      <w:r w:rsidRPr="00E7796A">
        <w:t xml:space="preserve"> Briefly, </w:t>
      </w:r>
      <w:r>
        <w:t xml:space="preserve">there are </w:t>
      </w:r>
      <w:r w:rsidRPr="00E7796A">
        <w:t xml:space="preserve">four </w:t>
      </w:r>
      <w:r>
        <w:t xml:space="preserve">primary </w:t>
      </w:r>
      <w:r w:rsidRPr="00E7796A">
        <w:t xml:space="preserve">different integration strategies: (1) </w:t>
      </w:r>
      <w:r>
        <w:t>C</w:t>
      </w:r>
      <w:r w:rsidRPr="00E7796A">
        <w:t>hemical bonding</w:t>
      </w:r>
      <w:r>
        <w:t>,</w:t>
      </w:r>
      <w:r w:rsidRPr="00E7796A">
        <w:t xml:space="preserve"> where two different types of materials are chemically bonded to each other</w:t>
      </w:r>
      <w:r>
        <w:t>,</w:t>
      </w:r>
      <w:r w:rsidRPr="00E7796A">
        <w:t xml:space="preserve"> often through specific linkage chemistry</w:t>
      </w:r>
      <w:r>
        <w:t xml:space="preserve"> </w:t>
      </w:r>
      <w:r w:rsidRPr="00E7796A">
        <w:fldChar w:fldCharType="begin"/>
      </w:r>
      <w:r w:rsidR="00BC4333">
        <w:instrText xml:space="preserve"> ADDIN ZOTERO_ITEM CSL_CITATION {"citationID":"PE5ojVIE","properties":{"formattedCitation":"[84], [85], [86]","plainCitation":"[84], [85], [86]","noteIndex":0},"citationItems":[{"id":3690,"uris":["http://zotero.org/users/10506038/items/97X2Y3PG"],"itemData":{"id":3690,"type":"article-journal","abstract":"Effective attachment to relevant anatomical surfaces has long been a critical issue for tissue replacement or repair. This is especially true for cartilage repair where adequate, reliable initial ﬁxation to surrounding tissue and joint surfaces has been a dominant factor affecting clinical outcomes. Due to ease of application and ability to replicate dimensions and rates across multiple experiments, the single-lap test in tension has become a common method to assess interfacial strength for cartilage and other tissues in apposition. The standard single-lap conﬁguration does not, however, provide a true measure of shear strength. The presence of a bending moment and resulting bond rotation create an uneven stress environment; specimens typically fail due to peel stresses at the edges of the interface. This report describes ﬁnite element analysis of variations to the single-lap method in which supports were added to either side of the bond interface. These results were then experimentally validated using photochemically bonded articular cartilage. Both the ﬁnite element and experimental results show that the addition of supports helps mitigate edge stresses and produces a more uniform stress distribution across the bond interface. Adding supports to prevent bond rotation, even for specimens not ﬁxed to the supports, still produces a better estimate of shear strength than the traditional, non-supported conﬁguration. These ﬁndings allow selection of a single-lap approach to more closely approximate shear strength even in those situations where it is not feasible or otherwise desirable to ﬁx the tissue specimens to supports.","container-title":"Journal of Biomechanics","DOI":"10.1016/j.jbiomech.2008.09.006","ISSN":"00219290","issue":"15","journalAbbreviation":"Journal of Biomechanics","language":"en","page":"3260-3264","source":"DOI.org (Crossref)","title":"A modified lap test to more accurately estimate interfacial shear strength for bonded tissues","volume":"41","author":[{"family":"Sitterle","given":"Valerie B."},{"family":"Sun","given":"Wei"},{"family":"Levenston","given":"Marc E."}],"issued":{"date-parts":[["2008",11]]}}},{"id":3689,"uris":["http://zotero.org/users/10506038/items/J4LSADJX"],"itemData":{"id":3689,"type":"article-journal","abstract":"Abstract\n            \n              The adhesion of soft connective tissues (tendons, ligaments, and cartilages) on bones in many animals can maintain high toughness (</w:instrText>
      </w:r>
      <w:r w:rsidR="00BC4333">
        <w:rPr>
          <w:rFonts w:ascii="Cambria Math" w:hAnsi="Cambria Math" w:cs="Cambria Math"/>
        </w:rPr>
        <w:instrText>∽</w:instrText>
      </w:r>
      <w:r w:rsidR="00BC4333">
        <w:instrText xml:space="preserve">800 J m\n              −2\n              ) over millions of cycles of mechanical loads. Such fatigue-resistant adhesion has not been achieved between synthetic hydrogels and engineering materials, but is highly desirable for diverse applications such as artificial cartilages and tendons, robust antifouling coatings, and hydrogel robots. Inspired by the nanostructured interfaces between tendons/ligaments/cartilages and bones, we report that bonding ordered nanocrystalline domains of synthetic hydrogels on engineering materials can give a fatigue-resistant adhesion with an interfacial fatigue threshold of 800 J m\n              −2\n              , because the fatigue-crack propagation at the interface requires a higher energy to fracture the ordered nanostructures than amorphous polymer chains. Our method enables fatigue-resistant hydrogel coatings on diverse engineering materials with complex geometries. We further demonstrate that the fatigue-resistant hydrogel coatings exhibit low friction and low wear against natural cartilages.","container-title":"Nature Communications","DOI":"10.1038/s41467-020-14871-3","ISSN":"2041-1723","issue":"1","journalAbbreviation":"Nat Commun","language":"en","page":"1071","source":"DOI.org (Crossref)","title":"Fatigue-resistant adhesion of hydrogels","volume":"11","author":[{"family":"Liu","given":"Ji"},{"family":"Lin","given":"Shaoting"},{"family":"Liu","given":"Xinyue"},{"family":"Qin","given":"Zhao"},{"family":"Yang","given":"Yueying"},{"family":"Zang","given":"Jianfeng"},{"family":"Zhao","given":"Xuanhe"}],"issued":{"date-parts":[["2020",2,26]]}}},{"id":3691,"uris":["http://zotero.org/users/10506038/items/PYHEZCNR"],"itemData":{"id":3691,"type":"article-journal","abstract":"A double crosslinked hydrogels was designed and prepared by combining the Diels–Alder click reaction and possessed good mechanical strength, injectability and adhesion.\n          , \n            \n              Injectable hydrogels have shown great potential for cartilage tissue engineering as three-dimensional cell culture scaffolds, owing to their similarity to the extracellular matrix (ECM), which endows them with the ability to match irregular defects, minimally invasive properties and convenience for cell transplantation and proliferation. However, injectable hyaluronic acid (HA) hydrogels have limited applications in cartilage tissue engineering due to their poor mechanical properties and fast enzymatic degradation. In this study, a double cross-linked (DC) hydrogel was designed and prepared by combining the Diels–Alder click reaction and a phenyl boronate ester bond, in which the DA reaction provides mechanical properties and the phenyl boronate bond provides versatility, such as injectability, adhesion and anti-degradation. Compared with the single cross-linked hydrogel, the DC hydrogel not only possessed good injectability and pH responsiveness, but also had repeatable strength and durability. In addition,\n              in vitro\n              cell experiments indicated that the injectable DC hydrogel was capable of supporting cell loading and proliferation, thus being a promising candidate for repairing cartilage defects.","container-title":"Polymer Chemistry","DOI":"10.1039/D0PY00371A","ISSN":"1759-9954, 1759-9962","issue":"18","journalAbbreviation":"Polym. Chem.","language":"en","page":"3169-3178","source":"DOI.org (Crossref)","title":"Injectable dual cross-linked adhesive hyaluronic acid multifunctional hydrogel scaffolds for potential applications in cartilage repair","volume":"11","author":[{"family":"Yu","given":"Chenxi"},{"family":"Gao","given":"Huichang"},{"family":"Li","given":"Qingtao"},{"family":"Cao","given":"Xiaodong"}],"issued":{"date-parts":[["2020"]]}},"label":"page"}],"schema":"https://github.com/citation-style-language/schema/raw/master/csl-citation.json"} </w:instrText>
      </w:r>
      <w:r w:rsidRPr="00E7796A">
        <w:fldChar w:fldCharType="separate"/>
      </w:r>
      <w:r w:rsidR="00BC4333">
        <w:t>[84], [85], [86]</w:t>
      </w:r>
      <w:r w:rsidRPr="00E7796A">
        <w:fldChar w:fldCharType="end"/>
      </w:r>
      <w:r>
        <w:t>.</w:t>
      </w:r>
      <w:r w:rsidRPr="00E7796A">
        <w:t xml:space="preserve"> (2) Solvent bonding</w:t>
      </w:r>
      <w:r>
        <w:t>,</w:t>
      </w:r>
      <w:r w:rsidRPr="00E7796A">
        <w:t xml:space="preserve"> where each dissolved </w:t>
      </w:r>
      <w:r>
        <w:t>polymer</w:t>
      </w:r>
      <w:r w:rsidRPr="00E7796A">
        <w:t xml:space="preserve"> entangles with the other</w:t>
      </w:r>
      <w:r>
        <w:t xml:space="preserve"> in a liquid solvent phase, and</w:t>
      </w:r>
      <w:r w:rsidRPr="00E7796A">
        <w:t xml:space="preserve"> </w:t>
      </w:r>
      <w:r>
        <w:t xml:space="preserve">then </w:t>
      </w:r>
      <w:r w:rsidRPr="00E7796A">
        <w:t>the solvent is vaporized, leaving a</w:t>
      </w:r>
      <w:r>
        <w:t xml:space="preserve"> solid</w:t>
      </w:r>
      <w:r w:rsidRPr="00E7796A">
        <w:t xml:space="preserve"> interface layer where the two </w:t>
      </w:r>
      <w:r>
        <w:t>polymers</w:t>
      </w:r>
      <w:r w:rsidRPr="00E7796A">
        <w:t xml:space="preserve"> exhibit molecular entanglement with each other</w:t>
      </w:r>
      <w:r>
        <w:t xml:space="preserve"> </w:t>
      </w:r>
      <w:r w:rsidRPr="00E7796A">
        <w:fldChar w:fldCharType="begin"/>
      </w:r>
      <w:r w:rsidR="00BC4333">
        <w:instrText xml:space="preserve"> ADDIN ZOTERO_ITEM CSL_CITATION {"citationID":"XxVr0brp","properties":{"formattedCitation":"[87]","plainCitation":"[87]","noteIndex":0},"citationItems":[{"id":3693,"uris":["http://zotero.org/users/10506038/items/K49B9HGB"],"itemData":{"id":3693,"type":"article-journal","abstract":"This study investigates the feasibility of engineering a biohybrid cartilage equivalent (BCE) with the long-term goal of restoring the mechanical integrity and interfacial characteristics of severely damaged cartilage. The BCE depends on the successful adhesion, via mechanical interlocking, of a cartilage layer to a nondegradable composite scaffold or prosthesis. The model scaffold, consisting of a nonwoven mesh bonded to a solid core, was seeded with bovine articular chondrocytes. High molecular weight poly(L-lactic acid), which has a slow degradation time, was used to model the nondegradable polymer. Biochemical and histological analysis demonstrate that the BCE can support the growth of a cartilaginous matrix for at least 6 weeks in culture. Mechanical testing of the BCE showed cartilage adhesion strength increased from 19.27 ± 1.62 to 43.79 ± 3.88 kPa between 35 and 50 days in culture. Nonmechanically interlocked cartilage achieved less than 5% of this adhesion strength. For the ﬁrst time, atomic force microscopy (AFM) was used to characterize surface topography of tissue-engineered cartilage. Surface roughness of constructs after 8 and 10 weeks ranged from 153 to 171 nm, falling within the range of native cartilage (100–600 nm). This study demonstrates the feasibility of creating a biohybrid cartilage equivalent by mechanically interlocking a cartilaginous layer to an underlying polymeric matrix.","container-title":"Annals of Biomedical Engineering","DOI":"10.1007/s10439-006-9089-5","ISSN":"0090-6964, 1573-9686","issue":"5","journalAbbreviation":"Ann Biomed Eng","language":"en","page":"737-747","source":"DOI.org (Crossref)","title":"Mechanical interlocking of engineered cartilage to an underlying polymeric substrate: towards a biohybrid tissue equivalent","title-short":"Mechanical interlocking of engineered cartilage to an underlying polymeric substrate","volume":"34","author":[{"family":"Romito","given":"Lisa"},{"family":"Ameer","given":"Guillermo A."}],"issued":{"date-parts":[["2006",5]]}}}],"schema":"https://github.com/citation-style-language/schema/raw/master/csl-citation.json"} </w:instrText>
      </w:r>
      <w:r w:rsidRPr="00E7796A">
        <w:fldChar w:fldCharType="separate"/>
      </w:r>
      <w:r w:rsidR="00BC4333">
        <w:t>[87]</w:t>
      </w:r>
      <w:r w:rsidRPr="00E7796A">
        <w:fldChar w:fldCharType="end"/>
      </w:r>
      <w:r>
        <w:t>.</w:t>
      </w:r>
      <w:r w:rsidRPr="00E7796A">
        <w:t xml:space="preserve"> (3) Tissue culture with cells seeded to allow matrix ingrowth across the </w:t>
      </w:r>
      <w:r>
        <w:t xml:space="preserve">materials </w:t>
      </w:r>
      <w:r w:rsidRPr="00E7796A">
        <w:fldChar w:fldCharType="begin"/>
      </w:r>
      <w:r w:rsidR="00BC4333">
        <w:instrText xml:space="preserve"> ADDIN ZOTERO_ITEM CSL_CITATION {"citationID":"ce0O83gh","properties":{"formattedCitation":"[88], [89], [90], [91], [92], [93], [94], [95]","plainCitation":"[88], [89], [90], [91], [92], [93], [94], [95]","noteIndex":0},"citationItems":[{"id":3708,"uris":["http://zotero.org/users/10506038/items/LBUASP23"],"itemData":{"id":3708,"type":"article-journal","abstract":"In this study, we aimed at developing and validating a technique for the engineering of osteochondral grafts based on the biological bonding of a chondral layer with a bony scaffold by cell-laid extracellular matrix. Osteochondral composites were generated by combining collagen-based matrices (Chondro-GideÒ) containing human chondrocytes with devitalized spongiosa cylinders (TutoboneÒ) using a ﬁbrin gel (TisseelÒ). We demonstrate that separate pre-culture of the chondral layer for 3 days prior to the generation of the composite allows for (i) more efﬁcient cartilaginous matrix accumulation than no pre-culture, as assessed histologically and biochemically, and (ii) superior biological bonding to the bony scaffold than 14 days of pre-culture, as assessed using a peel-off mechanical test, developed to measure integration of bilayered materials. The presence of the bony scaffold induced an upregulation in the inﬁltrated cells of the osteoblast-related gene bone sialoprotein, indicative of the establishment of a gradient of cell phenotypes, but did not affect per se the quality of the cartilaginous matrix in the chondral layer. The described strategy to generate osteochondral plugs is simple to be implemented and – since it is based on clinically compliant cells and materials – is amenable to be readily tested in the clinic.","container-title":"Biomaterials","DOI":"10.1016/j.biomaterials.2009.11.110","ISSN":"01429612","issue":"8","journalAbbreviation":"Biomaterials","language":"en","page":"2252-2259","source":"DOI.org (Crossref)","title":"Engineering human cell-based, functionally integrated osteochondral grafts by biological bonding of engineered cartilage tissues to bony scaffolds","volume":"31","author":[{"family":"Scotti","given":"Celeste"},{"family":"Wirz","given":"Dieter"},{"family":"Wolf","given":"Francine"},{"family":"Schaefer","given":"Dirk J."},{"family":"Bürgin","given":"Vivienne"},{"family":"Daniels","given":"Alma U."},{"family":"Valderrabano","given":"Victor"},{"family":"Candrian","given":"Christian"},{"family":"Jakob","given":"Marcel"},{"family":"Martin","given":"Ivan"},{"family":"Barbero","given":"Andrea"}],"issued":{"date-parts":[["2010",3]]}}},{"id":3703,"uris":["http://zotero.org/users/10506038/items/QV3ERTKK"],"itemData":{"id":3703,"type":"article-journal","abstract":"Abstract\n            \n              Despite the prevalence of large (&gt;5 cm\n              2\n              ) articular cartilage defects involving underlying bone, current tissue-engineered therapies only address small defects. Tissue-engineered, anatomically shaped, native-like implants may address the need for off-the-shelf, tissue-repairing therapies for large cartilage lesions. This study fabricated an osteochondral construct of translationally relevant geometry with robust functional properties. Scaffold-free, self-assembled neocartilage served as the chondral phase, and porous hydroxyapatite served as the osseous phase of the osteochondral constructs. Constructs in the shape and size of an ovine femoral condyle (31 × 14 mm) were assembled at day 4 (early) or day 10 (late) of neocartilage maturation. Early osteochondral assembly increased the interfacial interdigitation depth by 244%, interdigitation frequency by 438%, interfacial shear modulus by 243-fold, and ultimate interfacial shear strength by 4.9-fold, compared to late assembly. Toward the development of a bioprosthesis for the repair of cartilage lesions encompassing up to an entire condylar surface, this study generated a large, anatomically shaped osteochondral construct with robust interfacial mechanical properties and native-like neocartilage interdigitation.","container-title":"npj Regenerative Medicine","DOI":"10.1038/s41536-021-00152-0","ISSN":"2057-3995","issue":"1","journalAbbreviation":"npj Regen Med","language":"en","page":"42","source":"DOI.org (Crossref)","title":"Engineering large, anatomically shaped osteochondral constructs with robust interfacial shear properties","volume":"6","author":[{"family":"Brown","given":"Wendy E."},{"family":"Huang","given":"Brian J."},{"family":"Hu","given":"Jerry C."},{"family":"Athanasiou","given":"Kyriacos A."}],"issued":{"date-parts":[["2021",8,6]]}}},{"id":3704,"uris":["http://zotero.org/users/10506038/items/PLUB9L8P"],"itemData":{"id":3704,"type":"article-journal","abstract":"Intervertebral disc (IVD) degeneration is a common problem and treatment options for persistent symptomatic disease are limited. Tissue engineering is being explored for its ability to reconstitute the functional components of the IVD. The purpose of this study was to determine whether it was possible to form in vitro a triphasic construct consisting of nucleus pulposus (NP), cartilage endplate (CEP), and a porous calcium polyphosphate (CPP) bone substitute. Bovine articular chondrocytes were placed on the top surface of a porous CPP construct and allowed to form cartilage in vitro. Nucleus pulposus cells were then placed onto the in vitroformed hyaline cartilage. At 24 h scanning electron microscopy demonstrated that the NP cells maintained their rounded morphology, similar to NP cells placed directly on porous CPP. At 8 weeks histological examination of the triphasic constructs by light microscopy showed that a continuous layer of NP tissue had formed and was fused to the underlying cartilage tissue, which itself was integrated with the porous CPP. The incorporation of the cartilage layer was beneﬁcial to the construct by improving tissue attachment to the CPP, as demonstrated by increased peak load and increased energy required for failure during shear loading when compared to a biphasic construct composed of nucleus pulposus-bone substitute only. This study demonstrates that it is possible to generate a multi-component construct with the incorporation of a CEP-like layer resulting in improved bone substituteto-IVD tissue interface characteristics.","container-title":"Biomaterials","DOI":"10.1016/j.biomaterials.2005.07.007","ISSN":"01429612","issue":"3","journalAbbreviation":"Biomaterials","language":"en","page":"397-405","source":"DOI.org (Crossref)","title":"Formation of a nucleus pulposus-cartilage endplate construct in vitro","volume":"27","author":[{"family":"Hamilton","given":"Darla J."},{"family":"Séguin","given":"Cheryle A."},{"family":"Wang","given":"Jian"},{"family":"Pilliar","given":"Robert M."},{"family":"Kandel","given":"Rita A."}],"issued":{"date-parts":[["2006",1]]}}},{"id":3702,"uris":["http://zotero.org/users/10506038/items/5NS7WJLT"],"itemData":{"id":3702,"type":"article-journal","abstract":"The zone of calciﬁed cartilage is the mineralized region of articular cartilage that anchors the hyaline cartilage to the subchondral bone and serves to disperse mechanical forces across this interface. In an attempt to mimic this zonal organization, we have developed the methodology to form biphasic constructs composed of cartilaginous tissue anchored to the top surface of a bone substitute (porous calcium polyphosphate, CPP) with a calciﬁed interface. To accomplish this, chondrocytes were selectively isolated from the deep zone of bovine articular cartilage, placed on top of the CPP substrate, and grown in the presence of b-glycerophosphate (10mM, b-GP). By 8 weeks, cartilage tissue had formed with two zones: a calciﬁed region adjacent to the CPP substrate and a hyaline-like zone above. Little or no mineralization occurred in the absence of b-GP. The mineral that formed in vitro was identiﬁed as hydroxyapatite, similar in composition and crystal size to that found in vivo. The tissue stiffness was seven times greater, and the interfacial shear properties at the cartilage–CPP interface were at least two times greater in the presence of this mineralized zone within the in vitro–formed cartilage than in tissue lacking a mineral zone. In conclusion, developing a biphasic construct with a calciﬁed zone at the tissue–biomaterial interface resulted in signiﬁcantly better cartilage load-bearing (compressive) properties and interfacial shear strength, emphasizing the importance of the presence of a mineralized zone in bioengineered cartilage. Because failure due to shear occurred at the cartilage–CPP interface instead of the tidemark, as occurs with osteochondral tissue, further study is required to optimize this system so that it more closely mimics the native tissue.","container-title":"Tissue Engineering","DOI":"10.1089/ten.2006.0081","ISSN":"1076-3279, 1557-8690","issue":"1","journalAbbreviation":"Tissue Engineering","language":"en","page":"167-177","source":"DOI.org (Crossref)","title":"Formation of biphasic constructs containing cartilage with a calcified zone interface","volume":"13","author":[{"family":"Allan","given":"K.S."},{"family":"Pilliar","given":"R.M."},{"family":"Wang","given":"J."},{"family":"Grynpas","given":"M.D."},{"family":"Kandel","given":"R.A."}],"issued":{"date-parts":[["2007",1]]}}},{"id":3709,"uris":["http://zotero.org/users/10506038/items/6MLCSQXG"],"itemData":{"id":3709,"type":"article-journal","abstract":"Cell sources and tissue integration between cartilage and bone regions are critical to successful osteochondral regeneration. In this study, human umbilical cord mesenchymal stromal cells (hUCMSCs), derived from Wharton’s jelly, were introduced to the field of osteochondral tissue engineering and a new strategy for osteochondral integration was developed by sandwiching a layer of cells between chondrogenic and osteogenic constructs before suturing them together. Specifically, hUCMSCs were cultured in biodegradable poly-L-lactic acid scaffolds for 3 weeks in either chondrogenic or osteogenic medium to differentiate cells toward cartilage or bone lineages, respectively. A highly concentrated cell solution containing undifferentiated hUCMSCs was pasted onto the surface of the bone layer at week 3 and the two layers were then sutured together to form an osteochondral composite for another 3 week culture period. Chondrogenic and osteogenic differentiation was initiated during the first 3 weeks, as evidenced by the expression of type II collagen and runt-related transcription factor 2 genes, respectively, and continued with the increase of extracellular matrix during the last 3 weeks. Histological and immunohistochemical staining, such as for glycosaminoglycans, type I collagen and calcium, revealed better integration and transition of these matrices between two layers in the composite group containing sandwiched cells compared to other control composites. These results suggest that hUCMSCs may be a suitable cell source for osteochondral regeneration, and the strategy of sandwiching cells between two layers may facilitate scaffold and tissue integration.","container-title":"Journal of Tissue Engineering and Regenerative Medicine","DOI":"10.1002/term.370","ISSN":"19326254","issue":"9","journalAbbreviation":"J Tissue Eng Regen Med","language":"en","page":"712-721","source":"DOI.org (Crossref)","title":"Human umbilical cord mesenchymal stromal cells in a sandwich approach for osteochondral tissue engineering","volume":"5","author":[{"family":"Wang","given":"Limin"},{"family":"Zhao","given":"Liang"},{"family":"Detamore","given":"Michael S."}],"issued":{"date-parts":[["2011",10]]}}},{"id":3706,"uris":["http://zotero.org/users/10506038/items/GSNYMPX6"],"itemData":{"id":3706,"type":"article-journal","abstract":"The objective of this study was to quantify the strength of the repair tissue that forms at the interface between pairs of cartilage explants maintained in apposition in an in vitro culture system. Articular cartilage explants were harvested from calves and from adult bovine animals, dissected into uniform blocks, and incubated in pairs within a chamber that maintained a 4 x 5 mm area of tissue overlap. Following 1-3 weeks of incubation, integrative repair was assessed by testing samples in a tensile single-lap configuration to estimate adhesive strength. After incubation in medium containing 20% fetal bovine serum, the adhesive strength between pairs of calf cartilage blocks and pairs of adult bovine cartilage blocks increased at a rate of 7.0 and 10.5 kPa/week, respectively. This repair process appeared to be dependent on viable cells, since lyophilization of adult bovine cartilage before incubation completely inhibited the development of an interface with a measurable adhesive strength. The repair process was dependent on serum components in the medium. Incubation of sample pairs for 3 weeks in medium supplemented with 20% fetal bovine serum resulted in a relatively high proteoglycan content as well as a relatively high adhesive strength (34 kPa), whereas incubation in basal medium with or without 0.1% bovine serum albumin resulted in a 54.70% lower proteoglycan content and a 6548% lower adhesive strength. Samples incubated for 3 weeks with serum also had a 20% higher DNA content than samples maintained in basal medium. Histological analysis indicated some cell division at the free surfaces of the explant and also occasional cells within the interface region between explants.","container-title":"Journal of Orthopaedic Research","DOI":"10.1002/jor.1100130515","ISSN":"0736-0266, 1554-527X","issue":"5","journalAbbreviation":"Journal Orthopaedic Research","language":"en","page":"751-760","source":"DOI.org (Crossref)","title":"Integrative repair of articular cartilage &lt;i&gt;in vitro&lt;/i&gt; : Adhesive strength of the interface region","title-short":"Integrative repair of articular cartilage &lt;i&gt;in vitro&lt;/i&gt;","volume":"13","author":[{"family":"Reindel","given":"Eric S."},{"family":"Ayroso","given":"Annamarie M."},{"family":"Chen","given":"Albert C."},{"family":"Chun","given":"Denise M."},{"family":"Schinagl","given":"Robert M."},{"family":"Sah","given":"Robert L."}],"issued":{"date-parts":[["1995",9]]}}},{"id":3707,"uris":["http://zotero.org/users/10506038/items/6KRYLB2D"],"itemData":{"id":3707,"type":"article-journal","abstract":"This study investigates the feasibility of engineering a biohybrid cartilage equivalent (BCE) with the long-term goal of restoring the mechanical integrity and interfacial characteristics of severely damaged cartilage. The BCE depends on the successful adhesion, via mechanical interlocking, of a cartilage layer to a nondegradable composite scaffold or prosthesis. The model scaffold, consisting of a nonwoven mesh bonded to a solid core, was seeded with bovine articular chondrocytes. High molecular weight poly(L-lactic acid), which has a slow degradation time, was used to model the nondegradable polymer. Biochemical and histological analysis demonstrate that the BCE can support the growth of a cartilaginous matrix for at least 6 weeks in culture. Mechanical testing of the BCE showed cartilage adhesion strength increased from 19.27 ± 1.62 to 43.79 ± 3.88 kPa between 35 and 50 days in culture. Nonmechanically interlocked cartilage achieved less than 5% of this adhesion strength. For the ﬁrst time, atomic force microscopy (AFM) was used to characterize surface topography of tissue-engineered cartilage. Surface roughness of constructs after 8 and 10 weeks ranged from 153 to 171 nm, falling within the range of native cartilage (100–600 nm). This study demonstrates the feasibility of creating a biohybrid cartilage equivalent by mechanically interlocking a cartilaginous layer to an underlying polymeric matrix.","container-title":"Annals of Biomedical Engineering","DOI":"10.1007/s10439-006-9089-5","ISSN":"0090-6964, 1573-9686","issue":"5","journalAbbreviation":"Ann Biomed Eng","language":"en","page":"737-747","source":"DOI.org (Crossref)","title":"Mechanical interlocking of engineered cartilage to an underlying polymeric substrate: towards a biohybrid tissue equivalent","title-short":"Mechanical interlocking of engineered cartilage to an underlying polymeric substrate","volume":"34","author":[{"family":"Romito","given":"Lisa"},{"family":"Ameer","given":"Guillermo A."}],"issued":{"date-parts":[["2006",5]]}}},{"id":3705,"uris":["http://zotero.org/users/10506038/items/QX5QYVWY"],"itemData":{"id":3705,"type":"article-journal","abstract":"In the current study, evidence is presented demonstrating that devitalized trabecular bone has an inhibitory effect on in vitro chondral tissue development when used as a base material for the tissueengineering of osteochondral constructs for cartilage repair. Chondrocyte-seeded agarose hydrogel constructs were cultured alone or attached to an underlying bony base in a chemically deﬁned medium formulation that has been shown to yield engineered cartilaginous tissue with native Young’s modulus (EY) and glycosaminoglycan (GAG) content. By day 42 in culture the incorporation of a bony base signiﬁcantly reduced these properties (EY ¼ 87 Æ 12 kPa, GAG ¼ 1.9 Æ 0.8%ww) compared to the gel-alone group (EY ¼ 642 Æ 97 kPa, GAG ¼ 4.6 Æ 1.4%ww). Similarly, the mechanical and biochemical properties of chondrocyte-seeded agarose constructs were inhibited when co-cultured adjacent to bone (unattached), suggesting that soluble factors rather than direct cell–bone interactions mediate the chondro-inhibitory bone effects. Altering the method of bone preparation, including demineralization, or the timing of bone introduction in co-culture did not ameliorate the effects. In contrast, osteochondral constructs with native cartilage properties (EY ¼ 730 Æ 65 kPa, GAG ¼ 5.2 Æ 0.9%ww) were achieved when a porous tantalum metal base material was adopted instead of bone. This work suggests that devitalized bone may not be a suitable substrate for long-term cultivation of osteochondral grafts.","container-title":"Biomaterials","DOI":"10.1016/j.biomaterials.2008.07.018","ISSN":"01429612","issue":"32","journalAbbreviation":"Biomaterials","language":"en","page":"4292-4299","source":"DOI.org (Crossref)","title":"The effect of devitalized trabecular bone on the formation of osteochondral tissue-engineered constructs","volume":"29","author":[{"family":"Lima","given":"Eric G."},{"family":"Grace Chao","given":"Pen-hsiu"},{"family":"Ateshian","given":"Gerard A."},{"family":"Bal","given":"B. Sonny"},{"family":"Cook","given":"James L."},{"family":"Vunjak-Novakovic","given":"Gordana"},{"family":"Hung","given":"Clark T."}],"issued":{"date-parts":[["2008",11]]}},"label":"page"}],"schema":"https://github.com/citation-style-language/schema/raw/master/csl-citation.json"} </w:instrText>
      </w:r>
      <w:r w:rsidRPr="00E7796A">
        <w:fldChar w:fldCharType="separate"/>
      </w:r>
      <w:r w:rsidR="00BC4333">
        <w:t>[88], [89], [90], [91], [92], [93], [94], [95]</w:t>
      </w:r>
      <w:r w:rsidRPr="00E7796A">
        <w:fldChar w:fldCharType="end"/>
      </w:r>
      <w:r>
        <w:t>.</w:t>
      </w:r>
      <w:r w:rsidRPr="00E7796A">
        <w:t xml:space="preserve"> (4) </w:t>
      </w:r>
      <w:r>
        <w:t>M</w:t>
      </w:r>
      <w:r w:rsidRPr="00E7796A">
        <w:t xml:space="preserve">echanical interlocking such that internal architectures of each </w:t>
      </w:r>
      <w:r>
        <w:t>material</w:t>
      </w:r>
      <w:r w:rsidRPr="00E7796A">
        <w:t xml:space="preserve"> are designed to have interlocking geometries</w:t>
      </w:r>
      <w:r>
        <w:t xml:space="preserve"> </w:t>
      </w:r>
      <w:r w:rsidRPr="00E7796A">
        <w:fldChar w:fldCharType="begin"/>
      </w:r>
      <w:r w:rsidR="00BC4333">
        <w:instrText xml:space="preserve"> ADDIN ZOTERO_ITEM CSL_CITATION {"citationID":"tYRyB96Y","properties":{"formattedCitation":"[96], [97]","plainCitation":"[96], [97]","noteIndex":0},"citationItems":[{"id":3712,"uris":["http://zotero.org/users/10506038/items/4R55PQIB"],"itemData":{"id":3712,"type":"article-journal","abstract":"In the current study, evidence is presented demonstrating that devitalized trabecular bone has an inhibitory effect on in vitro chondral tissue development when used as a base material for the tissueengineering of osteochondral constructs for cartilage repair. Chondrocyte-seeded agarose hydrogel constructs were cultured alone or attached to an underlying bony base in a chemically deﬁned medium formulation that has been shown to yield engineered cartilaginous tissue with native Young’s modulus (EY) and glycosaminoglycan (GAG) content. By day 42 in culture the incorporation of a bony base signiﬁcantly reduced these properties (EY ¼ 87 Æ 12 kPa, GAG ¼ 1.9 Æ 0.8%ww) compared to the gel-alone group (EY ¼ 642 Æ 97 kPa, GAG ¼ 4.6 Æ 1.4%ww). Similarly, the mechanical and biochemical properties of chondrocyte-seeded agarose constructs were inhibited when co-cultured adjacent to bone (unattached), suggesting that soluble factors rather than direct cell–bone interactions mediate the chondro-inhibitory bone effects. Altering the method of bone preparation, including demineralization, or the timing of bone introduction in co-culture did not ameliorate the effects. In contrast, osteochondral constructs with native cartilage properties (EY ¼ 730 Æ 65 kPa, GAG ¼ 5.2 Æ 0.9%ww) were achieved when a porous tantalum metal base material was adopted instead of bone. This work suggests that devitalized bone may not be a suitable substrate for long-term cultivation of osteochondral grafts.","container-title":"Biomaterials","DOI":"10.1016/j.biomaterials.2008.07.018","ISSN":"01429612","issue":"32","journalAbbreviation":"Biomaterials","language":"en","page":"4292-4299","source":"DOI.org (Crossref)","title":"The effect of devitalized trabecular bone on the formation of osteochondral tissue-engineered constructs","volume":"29","author":[{"family":"Lima","given":"Eric G."},{"family":"Grace Chao","given":"Pen-hsiu"},{"family":"Ateshian","given":"Gerard A."},{"family":"Bal","given":"B. Sonny"},{"family":"Cook","given":"James L."},{"family":"Vunjak-Novakovic","given":"Gordana"},{"family":"Hung","given":"Clark T."}],"issued":{"date-parts":[["2008",11]]}}},{"id":3713,"uris":["http://zotero.org/users/10506038/items/XEPR9EMA"],"itemData":{"id":3713,"type":"article-journal","abstract":"Tissue engineering of osteochondral grafts may offer a cell-based alternative to native allografts, which are in short supply. Previous studies promote the fabrication of grafts consisting of a viable cell-seeded hydrogel integrated atop a porous, bone-like metal. Advantages of the manufacturing process have led to the evaluation of porous titanium as the bone-like base material. Here, porous titanium was shown to support the growth of cartilage to produce native levels of Young’s modulus, using a clinically relevant cell source. Mechanical and biochemical properties were similar or higher for the osteochondral constructs compared to chondral-only controls. Further investigation into the mechanical inﬂuence of the base on the composite material suggests that underlying pores may decrease interstitial ﬂuid pressurization and applied strains, which may be overcome by alterations to the base structure. Future studies aim to optimize titanium-based tissue engineered osteochondral constructs to best match the structural architecture and strength of native grafts.","container-title":"Acta Biomaterialia","DOI":"10.1016/j.actbio.2015.08.045","ISSN":"17427061","journalAbbreviation":"Acta Biomaterialia","language":"en","page":"286-293","source":"DOI.org (Crossref)","title":"Porous titanium bases for osteochondral tissue engineering","volume":"27","author":[{"family":"Nover","given":"Adam B."},{"family":"Lee","given":"Stephanie L."},{"family":"Georgescu","given":"Maria S."},{"family":"Howard","given":"Daniel R."},{"family":"Saunders","given":"Reuben A."},{"family":"Yu","given":"William T."},{"family":"Klein","given":"Robert W."},{"family":"Napolitano","given":"Anthony P."},{"family":"Ateshian","given":"Gerard A."},{"family":"Hung","given":"Clark T."}],"issued":{"date-parts":[["2015",11]]}}}],"schema":"https://github.com/citation-style-language/schema/raw/master/csl-citation.json"} </w:instrText>
      </w:r>
      <w:r w:rsidRPr="00E7796A">
        <w:fldChar w:fldCharType="separate"/>
      </w:r>
      <w:r w:rsidR="00BC4333">
        <w:t>[96], [97]</w:t>
      </w:r>
      <w:r w:rsidRPr="00E7796A">
        <w:fldChar w:fldCharType="end"/>
      </w:r>
      <w:r>
        <w:t>.</w:t>
      </w:r>
      <w:r w:rsidRPr="00E7796A">
        <w:t xml:space="preserve"> </w:t>
      </w:r>
      <w:r>
        <w:t>Although</w:t>
      </w:r>
      <w:r w:rsidRPr="00E7796A">
        <w:t xml:space="preserve"> previous reviews have emphasized the importance of the interface for osteochondral scaffolds</w:t>
      </w:r>
      <w:r>
        <w:t>,</w:t>
      </w:r>
      <w:r w:rsidRPr="00E7796A">
        <w:t xml:space="preserve"> few reviews have </w:t>
      </w:r>
      <w:r>
        <w:t>specifically focused on</w:t>
      </w:r>
      <w:r w:rsidRPr="00E7796A">
        <w:t xml:space="preserve"> 3D-printed multiphasic scaffolds with robust interface integration</w:t>
      </w:r>
      <w:r>
        <w:t xml:space="preserve"> </w:t>
      </w:r>
      <w:r w:rsidRPr="00E7796A">
        <w:fldChar w:fldCharType="begin"/>
      </w:r>
      <w:r w:rsidR="0053313F">
        <w:instrText xml:space="preserve"> ADDIN ZOTERO_ITEM CSL_CITATION {"citationID":"av5549cp4g","properties":{"formattedCitation":"[69]","plainCitation":"[69]","noteIndex":0},"citationItems":[{"id":"YqbNnPdR/AYoeuYde","uris":["http://zotero.org/users/10506038/items/CJR8GZDX"],"itemData":{"id":3200,"type":"article-journal","abstract":"Osteoarthritis is among the most prevalent of musculoskeletal disorders in the world that causes joint pain, deformity, and limited range of movement. The resulting osteochondral defect can signifi...","container-title":"Tissue Engineering Part B: Reviews","DOI":"10.1089/ten.teb.2021.0101","ISSN":"1937-3368","issue":"00","note":"ISBN: 0000000248","title":"Biomechanical Aspects of Osteochondral Regeneration: Implications and Strategies for Three-Dimensional Bioprinting","volume":"00","author":[{"family":"Choe","given":"Robert"},{"family":"Devoy","given":"Eoin"},{"family":"Jabari","given":"Erfan"},{"family":"Packer","given":"Jonathan D."},{"family":"Fisher","given":"John P."}],"issued":{"date-parts":[["2021"]]}}}],"schema":"https://github.com/citation-style-language/schema/raw/master/csl-citation.json"} </w:instrText>
      </w:r>
      <w:r w:rsidRPr="00E7796A">
        <w:fldChar w:fldCharType="separate"/>
      </w:r>
      <w:r w:rsidR="00BC4333">
        <w:t>[69]</w:t>
      </w:r>
      <w:r w:rsidRPr="00E7796A">
        <w:fldChar w:fldCharType="end"/>
      </w:r>
      <w:r>
        <w:t>.</w:t>
      </w:r>
    </w:p>
    <w:p w14:paraId="6C6E8FF0" w14:textId="71C0C0BC" w:rsidR="00720F99" w:rsidRDefault="00720F99" w:rsidP="00720F99">
      <w:pPr>
        <w:spacing w:line="480" w:lineRule="auto"/>
        <w:ind w:firstLine="720"/>
      </w:pPr>
      <w:r w:rsidRPr="00E7796A">
        <w:lastRenderedPageBreak/>
        <w:t xml:space="preserve">The current review </w:t>
      </w:r>
      <w:r>
        <w:t xml:space="preserve">therefore </w:t>
      </w:r>
      <w:r w:rsidRPr="00E7796A">
        <w:t xml:space="preserve">provides an overview of advances to </w:t>
      </w:r>
      <w:r>
        <w:t>multiphasic</w:t>
      </w:r>
      <w:r w:rsidRPr="00E7796A">
        <w:t xml:space="preserve"> osteochondral scaffolds brought about by 3D-printing technology with an emphasis on the interface. Previous </w:t>
      </w:r>
      <w:r>
        <w:t>studies and reviews</w:t>
      </w:r>
      <w:r>
        <w:rPr>
          <w:rStyle w:val="CommentReference"/>
        </w:rPr>
        <w:t xml:space="preserve"> </w:t>
      </w:r>
      <w:r w:rsidRPr="009127B9">
        <w:rPr>
          <w:rStyle w:val="CommentReference"/>
          <w:sz w:val="24"/>
          <w:szCs w:val="24"/>
        </w:rPr>
        <w:t>h</w:t>
      </w:r>
      <w:r w:rsidRPr="00E7796A">
        <w:t xml:space="preserve">ave provided backgrounds on </w:t>
      </w:r>
      <w:r>
        <w:t xml:space="preserve">the topics of </w:t>
      </w:r>
      <w:r w:rsidRPr="00E7796A">
        <w:t xml:space="preserve">multiphasic scaffolds, interfacial 3D-printing, </w:t>
      </w:r>
      <w:r>
        <w:t>or</w:t>
      </w:r>
      <w:r w:rsidRPr="00E7796A">
        <w:t xml:space="preserve"> anatomically shaped 3D-printing</w:t>
      </w:r>
      <w:r>
        <w:t xml:space="preserve"> </w:t>
      </w:r>
      <w:r w:rsidRPr="00E7796A">
        <w:fldChar w:fldCharType="begin"/>
      </w:r>
      <w:r w:rsidR="00BC4333">
        <w:instrText xml:space="preserve"> ADDIN ZOTERO_ITEM CSL_CITATION {"citationID":"wYaxN9KW","properties":{"formattedCitation":"[41], [63], [65], [67], [71], [72], [98], [99], [100]","plainCitation":"[41], [63], [65], [67], [71], [72], [98], [99], [100]","noteIndex":0},"citationItems":[{"id":3615,"uris":["http://zotero.org/users/10506038/items/WHGKDWBW"],"itemData":{"id":3615,"type":"article-journal","abstract":"Tissue interfaces include complex gradient structures formed by transitioning of biochemical and mechanical properties in micro-scale. This characteristic allows the communication and synchronistic functioning of two adjacent but distinct tissues. It is particularly challenging to restore the function of these complex structures by transplantation of scaffolds exclusively produced by conventional tissue engineering methods. Three-dimensional (3D) bioprinting technology has opened an unprecedented approach for precise and graded patterning of chemical, biological and mechanical cues in a single construct mimicking natural tissue interfaces. This paper reviews and highlights biochemical and biomechanical design for 3D bioprinting of various tissue interfaces, including cartilage-bone, muscle-tendon, tendon/ligament-bone, skin, and neuro-vascular/muscular interfaces. Future directions and translational challenges are also provided at the end of the paper.","container-title":"Biofabrication","DOI":"10.1088/1758-5090/acb73d","ISSN":"1758-5082, 1758-5090","issue":"2","journalAbbreviation":"Biofabrication","language":"en","page":"022002","source":"DOI.org (Crossref)","title":"Design and bioprinting for tissue interfaces","volume":"15","author":[{"family":"Altunbek","given":"Mine"},{"family":"Afghah","given":"Ferdows"},{"family":"Caliskan","given":"Ozum Sehnaz"},{"family":"Yoo","given":"James J"},{"family":"Koc","given":"Bahattin"}],"issued":{"date-parts":[["2023",4,1]]}}},{"id":3625,"uris":["http://zotero.org/users/10506038/items/4Y2XUGRL"],"itemData":{"id":3625,"type":"article-journal","abstract":"Interfacial tissue engineering is an emerging branch of regenerative medicine, where engineers are faced with developing methods for the repair of one or many functional tissue systems simultaneously. Early and recent solutions for complex tissue formation have utilized stratiﬁed designs, where scaffold formulations are segregated into two or more layers, with discrete changes in physical or chemical properties, mimicking a corresponding number of interfacing tissue types. This method has brought forth promising results, along with a myriad of regenerative techniques. The latest designs, however, are employing ‘‘continuous gradients’’ in properties, where there is no discrete segregation between scaffold layers. This review compares the methods and applications of recent stratiﬁed approaches to emerging continuously graded methods.","container-title":"Annals of Biomedical Engineering","DOI":"10.1007/s10439-010-0033-3","ISSN":"0090-6964, 1573-9686","issue":"6","journalAbbreviation":"Ann Biomed Eng","language":"en","page":"2121-2141","source":"DOI.org (Crossref)","title":"Emerging techniques in stratified designs and continuous gradients for tissue engineering of interfaces","volume":"38","author":[{"family":"Dormer","given":"Nathan H."},{"family":"Berkland","given":"Cory J."},{"family":"Detamore","given":"Michael S."}],"issued":{"date-parts":[["2010",6]]}}},{"id":3611,"uris":["http://zotero.org/users/10506038/items/NZAG5MJQ"],"itemData":{"id":3611,"type":"article-journal","abstract":"Recent developments in 3D printing (3DP) research have led to a variety of scaffold designs and techniques for osteochondral tissue engineering; however, the simultaneous incorporation of multiple types of gradients within the same construct remains a challenge. Herein, we describe the fabrication and mechanical characterization of porous poly(e-caprolactone) (PCL) and PCL-hydroxyapatite (HA) scaffolds with incorporated vertical porosity and ceramic content gradients via a multimaterial extrusion 3DP system. Scaffolds of 0 wt% HA (PCL), 15 wt% HA (HA15), or 30 wt% HA (HA30) were fabricated with uniform composition and porosity (using 0.2 mm, 0.5 mm, or 0.9 mm on-center ﬁber spacing), uniform composition and gradient porosity, and gradient composition (PCL-HA15-HA30) and porosity. Micro-CT imaging and porosity analysis demonstrated the ability to incorporate both vertical porosity and pore size gradients and a ceramic gradient, which collectively recapitulate gradients found in native osteochondral tissues. Uniaxial compression testing demonstrated an inverse relationship between porosity, /, and compressive modulus, E, and yield stress, ry, for uniform porosity scaffolds, however, no differences were observed as a result of ceramic incorporation. All scaffolds demonstrated compressive moduli within the appropriate range for trabecular bone, with average moduli between 86 ± 14–220 ± 26 MPa. Uniform porosity and pore size scaffolds for all ceramic levels had compressive moduli between 205 ± 37–220 ± 26 MPa, 112 ± 13–118 ± 23 MPa, and 86 ± 14–97 ± 8 MPa respectively for porosities ranging between 14 ± 4–20 ± 6%, 36 ± 3–43 ± 4%, and 54 ± 2–57 ± 2%, with the moduli and yield stresses of low porosity scaffolds being signiﬁcantly greater (p &lt; 0.05) than those of all other groups. Single (porosity) gradient and dual (composition/porosity) gradient scaffolds demonstrated compressive properties similar (p &gt; 0.05) to those of the highest porosity uniform scaffolds (porosity gradient scaffolds 98 ± 23–107 ± 6 MPa, and 102 ± 7 MPa for dual composition/porosity gradient scaffolds), indicating that these properties are more heavily inﬂuenced by the weakest section of the gradient. The compression data for uniform scaffolds were also readily modeled, yielding scaling laws of the form E $ (1 À /)1.27 and ry $ (1 À /)1.37, which demonstrated that the compressive properties evaluated in this study were wellaligned with expectations from previous literature and were readily modeled with good ﬁdelity independent of polymer scaffold geometry and ceramic content. All uniform scaffolds were similarly deformed and recovered despite different porosities, while the large-pore sections of porosity gradient scaffolds were signiﬁcantly more deformed than all other groups, indicating that porosity may not be an independent factor in determining strain recovery. Moving forward, the technique described here will serve as the template for more complex multimaterial constructs with bioactive cues that better match native tissue physiology and promote tissue regeneration.","container-title":"Acta Biomaterialia","DOI":"10.1016/j.actbio.2019.03.041","ISSN":"17427061","journalAbbreviation":"Acta Biomaterialia","language":"en","page":"37-48","source":"DOI.org (Crossref)","title":"Fabrication and mechanical characterization of 3D printed vertical uniform and gradient scaffolds for bone and osteochondral tissue engineering","volume":"90","author":[{"family":"Bittner","given":"Sean M."},{"family":"Smith","given":"Brandon T."},{"family":"Diaz-Gomez","given":"Luis"},{"family":"Hudgins","given":"Carrigan D."},{"family":"Melchiorri","given":"Anthony J."},{"family":"Scott","given":"David W."},{"family":"Fisher","given":"John P."},{"family":"Mikos","given":"Antonios G."}],"issued":{"date-parts":[["2019",5]]}}},{"id":3607,"uris":["http://zotero.org/users/10506038/items/HS53DEKB"],"itemData":{"id":3607,"type":"article-journal","abstract":"Abstract\n            Bioinspired scaffolds with two distinct regions resembling stratified anatomical architecture provide potential strategies for osteochondral defect repair and are studied in preclinical animals. However, delamination of the two layers often causes tissue disjunction between the regenerated cartilage and subchondral bone, leading to few commercially available clinical applications. This study develops an integrated poly(ε‐caprolactone) (PCL)‐based scaffold for repairing osteochondral defects. An extracellular matrix (ECM)‐incorporated 3D printing composite scaffold (ECM/PCL) coated with ECM hydrogel (E‐co‐E/PCL) is fabricated as the upper layer, and magnesium oxide nanoparticles coated with polydopamine (MgO@PDA)‐incorporated composite scaffold (MD/PCL) is fabricated using 3D printing as the bottom layer. The physicochemical and mechanical properties of the bilayer scaffold meet the requirements in designing and fabricating the osteochondral scaffold, especially a strong interface possessed between the two layers. By in vitro study, the integrated scaffold stimulates proliferation, chondrogenic differentiation, and osteogenic differentiation of human bone mesenchymal stem cells. Moreover, the integrated bilayer scaffold exhibits well repair ability to facilitate simultaneous regeneration of cartilage and subchondral bone after implanting into the osteochondral defect in rats. In addition, cartilage “tidemarks” completely regenerated after 12 weeks of implantation of the bilayer scaffold, which indicates no tissue disjunctions formed between the regenerated cartilage and subchondral bone.","container-title":"Advanced Functional Materials","DOI":"10.1002/adfm.202214158","ISSN":"1616-301X, 1616-3028","issue":"20","journalAbbreviation":"Adv Funct Materials","language":"en","page":"2214158","source":"DOI.org (Crossref)","title":"Integrated and bifunctional bilayer 3d printing scaffold for osteochondral defect repair","volume":"33","author":[{"family":"Li","given":"Cairong"},{"family":"Zhang","given":"Wei"},{"family":"Nie","given":"Yangyi"},{"family":"Jiang","given":"Dongchun"},{"family":"Jia","given":"Jingyi"},{"family":"Zhang","given":"Wenjing"},{"family":"Li","given":"Long"},{"family":"Yao","given":"Zhenyu"},{"family":"Qin","given":"Ling"},{"family":"Lai","given":"Yuxiao"}],"issued":{"date-parts":[["2023",5]]}}},{"id":3605,"uris":["http://zotero.org/users/10506038/items/8PHH3QIC"],"itemData":{"id":3605,"type":"article-journal","abstract":"The osteochondral defect repair has been most extensively studied due to the rising demand for new therapies to diseases such as osteoarthritis. Tissue engineering has been proposed as a promising strategy to meet the demand of simultaneous regeneration of both cartilage and subchondral bone by constructing integrated gradient tissueengineered osteochondral scaffold (IGTEOS). This review brought forward the main challenges of establishing a satisfactory IGTEOS from the perspectives of the complexity of physiology and microenvironment of osteo­ chondral tissue, and the limitations of obtaining the desired and required scaffold. Then, we comprehensively discussed and summarized the current tissue-engineered efforts to resolve the above challenges, including ar­ chitecture strategies, fabrication techniques and in vitro/in vivo evaluation methods of the IGTEOS. Especially, we highlighted the advantages and limitations of various fabrication techniques of IGTEOS, and common cases of IGTEOS application. Finally, based on the above challenges and current research progress, we analyzed in details the future perspectives of tissue-engineered osteochondral construct, so as to achieve the perfect reconstruction of the cartilaginous and osseous layers of osteochondral tissue simultaneously. This comprehensive and instructive review could provide deep insights into our current understanding of IGTEOS.","container-title":"Bioactive Materials","DOI":"10.1016/j.bioactmat.2022.06.011","ISSN":"2452199X","journalAbbreviation":"Bioactive Materials","language":"en","page":"574-597","source":"DOI.org (Crossref)","title":"Integrated gradient tissue-engineered osteochondral scaffolds: Challenges, current efforts and future perspectives","title-short":"Integrated gradient tissue-engineered osteochondral scaffolds","volume":"20","author":[{"family":"Niu","given":"Xiaolian"},{"family":"Li","given":"Ning"},{"family":"Du","given":"Zhipo"},{"family":"Li","given":"Xiaoming"}],"issued":{"date-parts":[["2023",2]]}}},{"id":3617,"uris":["http://zotero.org/users/10506038/items/CKVE4R4X"],"itemData":{"id":3617,"type":"article-journal","abstract":"Osteochondral (OC) repair is an extremely challenging topic due to the complex biphasic structure and poor intrinsic regenerative capability of natural osteochondral tissue. In contrast to the current surgical approaches which yield only short-term relief of symptoms, tissue engineering strategy has been shown more promising outcomes in treating OC defects since its emergence in the 1990s. In particular, the use of multizonal scaffolds (MZSs) that mimic the gradient transitions, from cartilage surface to the subchondral bone with either contin­ uous or discontinuous compositions, structures, and properties of natural OC tissue, has been gaining momentum in recent years. Scrutinizing the latest developments in the field, this review offers a comprehensive summary of recent advances, current hurdles, and future perspectives of OC repair, particularly the use of MZSs including bilayered, trilayered, multilayered, and gradient scaffolds, by bringing together onerous demands of architecture designs, material selections, manufacturing techniques as well as the choices of growth factors and cells, each of which possesses its unique challenges and opportunities.","container-title":"Bioactive Materials","DOI":"10.1016/j.bioactmat.2023.01.012","ISSN":"2452199X","journalAbbreviation":"Bioactive Materials","language":"en","page":"122-159","source":"DOI.org (Crossref)","title":"Recent development in multizonal scaffolds for osteochondral regeneration","volume":"25","author":[{"family":"Yu","given":"Le"},{"family":"Cavelier","given":"Sacha"},{"family":"Hannon","given":"Brett"},{"family":"Wei","given":"Mei"}],"issued":{"date-parts":[["2023",7]]}}},{"id":3613,"uris":["http://zotero.org/users/10506038/items/DUCHNJ7X"],"itemData":{"id":3613,"type":"article-journal","container-title":"Materials Today","DOI":"10.1016/j.mattod.2018.02.006","ISSN":"13697021","issue":"8","journalAbbreviation":"Materials Today","language":"en","page":"861-874","source":"DOI.org (Crossref)","title":"Three-dimensional printing of multilayered tissue engineering scaffolds","volume":"21","author":[{"family":"Bittner","given":"Sean M."},{"family":"Guo","given":"Jason L."},{"family":"Melchiorri","given":"Anthony"},{"family":"Mikos","given":"Antonios G."}],"issued":{"date-parts":[["2018",10]]}}},{"id":3639,"uris":["http://zotero.org/users/10506038/items/D3MRQWIK"],"itemData":{"id":3639,"type":"article-journal","abstract":"Osteochondral defects cannot be adequately self-repaired due to the presence of the sophisticated hierarchical structure and the lack of blood supply in cartilage. Thus, one of the major challenges remaining in this field is the structural design of a biomimetic scaffold that satisfies the specific requirements for osteochondral repair. To address this hurdle, a bio-inspired multilayer osteochondral scaffold that consisted of the poly(ε-caprolactone) (PCL) and the hydroxyapatite (HA)/PCL microspheres, was constructed via selective laser sintering (SLS) technique. The SLSderived scaffolds exhibited an excellent biocompatibility to support cell adhesion and proliferation in vitro. The repair effect was evaluated by implanting the acellular multilayer scaffolds into osteochondral defects of a rabbit model. Our findings demonstrated that the multilayer scaffolds were able to induce articular cartilage formation by accelerating the early subchondral bone regeneration, and the newly formed tissues could well integrate with the native tissues. Consequently, the current study not only achieves osteochondral repair, but also suggests a promising strategy for the fabrication of bio-inspired multilayer scaffolds with well-designed architecture and gradient composition via SLS technique.","container-title":"Biomaterials","DOI":"10.1016/j.biomaterials.2017.05.021","ISSN":"01429612","journalAbbreviation":"Biomaterials","language":"en","page":"37-48","source":"DOI.org (Crossref)","title":"Selective laser sintering scaffold with hierarchical architecture and gradient composition for osteochondral repair in rabbits","volume":"137","author":[{"family":"Du","given":"Yingying"},{"family":"Liu","given":"Haoming"},{"family":"Yang","given":"Qin"},{"family":"Wang","given":"Shuai"},{"family":"Wang","given":"Jianglin"},{"family":"Ma","given":"Jun"},{"family":"Noh","given":"Insup"},{"family":"Mikos","given":"Antonios G."},{"family":"Zhang","given":"Shengmin"}],"issued":{"date-parts":[["2017",8]]}}},{"id":3657,"uris":["http://zotero.org/users/10506038/items/6AWN8T92"],"itemData":{"id":3657,"type":"article-journal","abstract":"Due to the vasculature defects and/or the avascular nature of cartilage, as well as the complex gradients for bone-cartilage interface regeneration and the layered zonal architecture, self-repair of cartilage and subchondral bone is challenging. Currently, the primary osteochondral defect treatment strategies, including artificial joint replacement and autologous and allogeneic bone graft, are limited by their ability to simply repair, rather than induce regeneration of tissues. Meanwhile, over the past two decades, three-dimension (3D) printing technology has achieved admirable advancements in bone and cartilage reconstruction, providing a new strategy for restoring joint function. The advantages of 3D printing hybrid materials include rapid and accurate molding, as well as personalized therapy. However, certain challenges also exist. For instance, 3D printing technology for osteochondral reconstruction must simulate the histological structure of cartilage and subchondral bone, thus, it is necessary to determine the optimal bioink concentrations to maintain mechanical strength and cell viability, while also identifying biomaterials with dual bioactivities capable of simultaneously regenerating cartilage. The study showed that the regeneration of bone-cartilage interface is crucial for the repair of osteochondral defect. In this review, we focus on the significant progress and application of 3D printing technology for bone-cartilage interface regeneration, while also expounding the potential prospects for 3D printing technology and highlighting some of the most significant challenges currently facing this field.","container-title":"Frontiers in Bioengineering and Biotechnology","DOI":"10.3389/fbioe.2022.828921","ISSN":"2296-4185","journalAbbreviation":"Front. Bioeng. Biotechnol.","language":"en","page":"828921","source":"DOI.org (Crossref)","title":"3d printing for bone-cartilage interface regeneration","volume":"10","author":[{"family":"Xu","given":"Jialian"},{"family":"Ji","given":"Jindou"},{"family":"Jiao","given":"Juyang"},{"family":"Zheng","given":"Liangjun"},{"family":"Hong","given":"Qimin"},{"family":"Tang","given":"Haozheng"},{"family":"Zhang","given":"Shutao"},{"family":"Qu","given":"Xinhua"},{"family":"Yue","given":"Bing"}],"issued":{"date-parts":[["2022",2,14]]}},"label":"page"}],"schema":"https://github.com/citation-style-language/schema/raw/master/csl-citation.json"} </w:instrText>
      </w:r>
      <w:r w:rsidRPr="00E7796A">
        <w:fldChar w:fldCharType="separate"/>
      </w:r>
      <w:r w:rsidR="00BC4333">
        <w:t>[41], [63], [65], [67], [71], [72], [98], [99], [100]</w:t>
      </w:r>
      <w:r w:rsidRPr="00E7796A">
        <w:fldChar w:fldCharType="end"/>
      </w:r>
      <w:r>
        <w:t>. However, a review that encompasses all three of these topics has not been published in the literature. To fill this gap, the current</w:t>
      </w:r>
      <w:r w:rsidRPr="00E7796A">
        <w:t xml:space="preserve"> review </w:t>
      </w:r>
      <w:r>
        <w:t xml:space="preserve">includes coverage of </w:t>
      </w:r>
      <w:r w:rsidRPr="00E7796A">
        <w:t xml:space="preserve">all three </w:t>
      </w:r>
      <w:r>
        <w:t xml:space="preserve">topics </w:t>
      </w:r>
      <w:r w:rsidRPr="00E7796A">
        <w:t>(</w:t>
      </w:r>
      <w:r w:rsidRPr="00E7796A">
        <w:rPr>
          <w:b/>
          <w:bCs/>
        </w:rPr>
        <w:t>Fig</w:t>
      </w:r>
      <w:r>
        <w:rPr>
          <w:b/>
          <w:bCs/>
        </w:rPr>
        <w:t>.</w:t>
      </w:r>
      <w:r w:rsidRPr="00E7796A">
        <w:rPr>
          <w:b/>
          <w:bCs/>
        </w:rPr>
        <w:t xml:space="preserve"> 1</w:t>
      </w:r>
      <w:r w:rsidRPr="00E7796A">
        <w:t>)</w:t>
      </w:r>
      <w:r>
        <w:t xml:space="preserve"> </w:t>
      </w:r>
      <w:r w:rsidRPr="00E7796A">
        <w:fldChar w:fldCharType="begin"/>
      </w:r>
      <w:r w:rsidR="00BC4333">
        <w:instrText xml:space="preserve"> ADDIN ZOTERO_ITEM CSL_CITATION {"citationID":"p68iZGLB","properties":{"formattedCitation":"[41], [63], [65], [67], [71], [72], [98], [99], [100]","plainCitation":"[41], [63], [65], [67], [71], [72], [98], [99], [100]","noteIndex":0},"citationItems":[{"id":3615,"uris":["http://zotero.org/users/10506038/items/WHGKDWBW"],"itemData":{"id":3615,"type":"article-journal","abstract":"Tissue interfaces include complex gradient structures formed by transitioning of biochemical and mechanical properties in micro-scale. This characteristic allows the communication and synchronistic functioning of two adjacent but distinct tissues. It is particularly challenging to restore the function of these complex structures by transplantation of scaffolds exclusively produced by conventional tissue engineering methods. Three-dimensional (3D) bioprinting technology has opened an unprecedented approach for precise and graded patterning of chemical, biological and mechanical cues in a single construct mimicking natural tissue interfaces. This paper reviews and highlights biochemical and biomechanical design for 3D bioprinting of various tissue interfaces, including cartilage-bone, muscle-tendon, tendon/ligament-bone, skin, and neuro-vascular/muscular interfaces. Future directions and translational challenges are also provided at the end of the paper.","container-title":"Biofabrication","DOI":"10.1088/1758-5090/acb73d","ISSN":"1758-5082, 1758-5090","issue":"2","journalAbbreviation":"Biofabrication","language":"en","page":"022002","source":"DOI.org (Crossref)","title":"Design and bioprinting for tissue interfaces","volume":"15","author":[{"family":"Altunbek","given":"Mine"},{"family":"Afghah","given":"Ferdows"},{"family":"Caliskan","given":"Ozum Sehnaz"},{"family":"Yoo","given":"James J"},{"family":"Koc","given":"Bahattin"}],"issued":{"date-parts":[["2023",4,1]]}}},{"id":3625,"uris":["http://zotero.org/users/10506038/items/4Y2XUGRL"],"itemData":{"id":3625,"type":"article-journal","abstract":"Interfacial tissue engineering is an emerging branch of regenerative medicine, where engineers are faced with developing methods for the repair of one or many functional tissue systems simultaneously. Early and recent solutions for complex tissue formation have utilized stratiﬁed designs, where scaffold formulations are segregated into two or more layers, with discrete changes in physical or chemical properties, mimicking a corresponding number of interfacing tissue types. This method has brought forth promising results, along with a myriad of regenerative techniques. The latest designs, however, are employing ‘‘continuous gradients’’ in properties, where there is no discrete segregation between scaffold layers. This review compares the methods and applications of recent stratiﬁed approaches to emerging continuously graded methods.","container-title":"Annals of Biomedical Engineering","DOI":"10.1007/s10439-010-0033-3","ISSN":"0090-6964, 1573-9686","issue":"6","journalAbbreviation":"Ann Biomed Eng","language":"en","page":"2121-2141","source":"DOI.org (Crossref)","title":"Emerging techniques in stratified designs and continuous gradients for tissue engineering of interfaces","volume":"38","author":[{"family":"Dormer","given":"Nathan H."},{"family":"Berkland","given":"Cory J."},{"family":"Detamore","given":"Michael S."}],"issued":{"date-parts":[["2010",6]]}}},{"id":3611,"uris":["http://zotero.org/users/10506038/items/NZAG5MJQ"],"itemData":{"id":3611,"type":"article-journal","abstract":"Recent developments in 3D printing (3DP) research have led to a variety of scaffold designs and techniques for osteochondral tissue engineering; however, the simultaneous incorporation of multiple types of gradients within the same construct remains a challenge. Herein, we describe the fabrication and mechanical characterization of porous poly(e-caprolactone) (PCL) and PCL-hydroxyapatite (HA) scaffolds with incorporated vertical porosity and ceramic content gradients via a multimaterial extrusion 3DP system. Scaffolds of 0 wt% HA (PCL), 15 wt% HA (HA15), or 30 wt% HA (HA30) were fabricated with uniform composition and porosity (using 0.2 mm, 0.5 mm, or 0.9 mm on-center ﬁber spacing), uniform composition and gradient porosity, and gradient composition (PCL-HA15-HA30) and porosity. Micro-CT imaging and porosity analysis demonstrated the ability to incorporate both vertical porosity and pore size gradients and a ceramic gradient, which collectively recapitulate gradients found in native osteochondral tissues. Uniaxial compression testing demonstrated an inverse relationship between porosity, /, and compressive modulus, E, and yield stress, ry, for uniform porosity scaffolds, however, no differences were observed as a result of ceramic incorporation. All scaffolds demonstrated compressive moduli within the appropriate range for trabecular bone, with average moduli between 86 ± 14–220 ± 26 MPa. Uniform porosity and pore size scaffolds for all ceramic levels had compressive moduli between 205 ± 37–220 ± 26 MPa, 112 ± 13–118 ± 23 MPa, and 86 ± 14–97 ± 8 MPa respectively for porosities ranging between 14 ± 4–20 ± 6%, 36 ± 3–43 ± 4%, and 54 ± 2–57 ± 2%, with the moduli and yield stresses of low porosity scaffolds being signiﬁcantly greater (p &lt; 0.05) than those of all other groups. Single (porosity) gradient and dual (composition/porosity) gradient scaffolds demonstrated compressive properties similar (p &gt; 0.05) to those of the highest porosity uniform scaffolds (porosity gradient scaffolds 98 ± 23–107 ± 6 MPa, and 102 ± 7 MPa for dual composition/porosity gradient scaffolds), indicating that these properties are more heavily inﬂuenced by the weakest section of the gradient. The compression data for uniform scaffolds were also readily modeled, yielding scaling laws of the form E $ (1 À /)1.27 and ry $ (1 À /)1.37, which demonstrated that the compressive properties evaluated in this study were wellaligned with expectations from previous literature and were readily modeled with good ﬁdelity independent of polymer scaffold geometry and ceramic content. All uniform scaffolds were similarly deformed and recovered despite different porosities, while the large-pore sections of porosity gradient scaffolds were signiﬁcantly more deformed than all other groups, indicating that porosity may not be an independent factor in determining strain recovery. Moving forward, the technique described here will serve as the template for more complex multimaterial constructs with bioactive cues that better match native tissue physiology and promote tissue regeneration.","container-title":"Acta Biomaterialia","DOI":"10.1016/j.actbio.2019.03.041","ISSN":"17427061","journalAbbreviation":"Acta Biomaterialia","language":"en","page":"37-48","source":"DOI.org (Crossref)","title":"Fabrication and mechanical characterization of 3D printed vertical uniform and gradient scaffolds for bone and osteochondral tissue engineering","volume":"90","author":[{"family":"Bittner","given":"Sean M."},{"family":"Smith","given":"Brandon T."},{"family":"Diaz-Gomez","given":"Luis"},{"family":"Hudgins","given":"Carrigan D."},{"family":"Melchiorri","given":"Anthony J."},{"family":"Scott","given":"David W."},{"family":"Fisher","given":"John P."},{"family":"Mikos","given":"Antonios G."}],"issued":{"date-parts":[["2019",5]]}}},{"id":3607,"uris":["http://zotero.org/users/10506038/items/HS53DEKB"],"itemData":{"id":3607,"type":"article-journal","abstract":"Abstract\n            Bioinspired scaffolds with two distinct regions resembling stratified anatomical architecture provide potential strategies for osteochondral defect repair and are studied in preclinical animals. However, delamination of the two layers often causes tissue disjunction between the regenerated cartilage and subchondral bone, leading to few commercially available clinical applications. This study develops an integrated poly(ε‐caprolactone) (PCL)‐based scaffold for repairing osteochondral defects. An extracellular matrix (ECM)‐incorporated 3D printing composite scaffold (ECM/PCL) coated with ECM hydrogel (E‐co‐E/PCL) is fabricated as the upper layer, and magnesium oxide nanoparticles coated with polydopamine (MgO@PDA)‐incorporated composite scaffold (MD/PCL) is fabricated using 3D printing as the bottom layer. The physicochemical and mechanical properties of the bilayer scaffold meet the requirements in designing and fabricating the osteochondral scaffold, especially a strong interface possessed between the two layers. By in vitro study, the integrated scaffold stimulates proliferation, chondrogenic differentiation, and osteogenic differentiation of human bone mesenchymal stem cells. Moreover, the integrated bilayer scaffold exhibits well repair ability to facilitate simultaneous regeneration of cartilage and subchondral bone after implanting into the osteochondral defect in rats. In addition, cartilage “tidemarks” completely regenerated after 12 weeks of implantation of the bilayer scaffold, which indicates no tissue disjunctions formed between the regenerated cartilage and subchondral bone.","container-title":"Advanced Functional Materials","DOI":"10.1002/adfm.202214158","ISSN":"1616-301X, 1616-3028","issue":"20","journalAbbreviation":"Adv Funct Materials","language":"en","page":"2214158","source":"DOI.org (Crossref)","title":"Integrated and bifunctional bilayer 3d printing scaffold for osteochondral defect repair","volume":"33","author":[{"family":"Li","given":"Cairong"},{"family":"Zhang","given":"Wei"},{"family":"Nie","given":"Yangyi"},{"family":"Jiang","given":"Dongchun"},{"family":"Jia","given":"Jingyi"},{"family":"Zhang","given":"Wenjing"},{"family":"Li","given":"Long"},{"family":"Yao","given":"Zhenyu"},{"family":"Qin","given":"Ling"},{"family":"Lai","given":"Yuxiao"}],"issued":{"date-parts":[["2023",5]]}}},{"id":3605,"uris":["http://zotero.org/users/10506038/items/8PHH3QIC"],"itemData":{"id":3605,"type":"article-journal","abstract":"The osteochondral defect repair has been most extensively studied due to the rising demand for new therapies to diseases such as osteoarthritis. Tissue engineering has been proposed as a promising strategy to meet the demand of simultaneous regeneration of both cartilage and subchondral bone by constructing integrated gradient tissueengineered osteochondral scaffold (IGTEOS). This review brought forward the main challenges of establishing a satisfactory IGTEOS from the perspectives of the complexity of physiology and microenvironment of osteo­ chondral tissue, and the limitations of obtaining the desired and required scaffold. Then, we comprehensively discussed and summarized the current tissue-engineered efforts to resolve the above challenges, including ar­ chitecture strategies, fabrication techniques and in vitro/in vivo evaluation methods of the IGTEOS. Especially, we highlighted the advantages and limitations of various fabrication techniques of IGTEOS, and common cases of IGTEOS application. Finally, based on the above challenges and current research progress, we analyzed in details the future perspectives of tissue-engineered osteochondral construct, so as to achieve the perfect reconstruction of the cartilaginous and osseous layers of osteochondral tissue simultaneously. This comprehensive and instructive review could provide deep insights into our current understanding of IGTEOS.","container-title":"Bioactive Materials","DOI":"10.1016/j.bioactmat.2022.06.011","ISSN":"2452199X","journalAbbreviation":"Bioactive Materials","language":"en","page":"574-597","source":"DOI.org (Crossref)","title":"Integrated gradient tissue-engineered osteochondral scaffolds: Challenges, current efforts and future perspectives","title-short":"Integrated gradient tissue-engineered osteochondral scaffolds","volume":"20","author":[{"family":"Niu","given":"Xiaolian"},{"family":"Li","given":"Ning"},{"family":"Du","given":"Zhipo"},{"family":"Li","given":"Xiaoming"}],"issued":{"date-parts":[["2023",2]]}}},{"id":3617,"uris":["http://zotero.org/users/10506038/items/CKVE4R4X"],"itemData":{"id":3617,"type":"article-journal","abstract":"Osteochondral (OC) repair is an extremely challenging topic due to the complex biphasic structure and poor intrinsic regenerative capability of natural osteochondral tissue. In contrast to the current surgical approaches which yield only short-term relief of symptoms, tissue engineering strategy has been shown more promising outcomes in treating OC defects since its emergence in the 1990s. In particular, the use of multizonal scaffolds (MZSs) that mimic the gradient transitions, from cartilage surface to the subchondral bone with either contin­ uous or discontinuous compositions, structures, and properties of natural OC tissue, has been gaining momentum in recent years. Scrutinizing the latest developments in the field, this review offers a comprehensive summary of recent advances, current hurdles, and future perspectives of OC repair, particularly the use of MZSs including bilayered, trilayered, multilayered, and gradient scaffolds, by bringing together onerous demands of architecture designs, material selections, manufacturing techniques as well as the choices of growth factors and cells, each of which possesses its unique challenges and opportunities.","container-title":"Bioactive Materials","DOI":"10.1016/j.bioactmat.2023.01.012","ISSN":"2452199X","journalAbbreviation":"Bioactive Materials","language":"en","page":"122-159","source":"DOI.org (Crossref)","title":"Recent development in multizonal scaffolds for osteochondral regeneration","volume":"25","author":[{"family":"Yu","given":"Le"},{"family":"Cavelier","given":"Sacha"},{"family":"Hannon","given":"Brett"},{"family":"Wei","given":"Mei"}],"issued":{"date-parts":[["2023",7]]}}},{"id":3613,"uris":["http://zotero.org/users/10506038/items/DUCHNJ7X"],"itemData":{"id":3613,"type":"article-journal","container-title":"Materials Today","DOI":"10.1016/j.mattod.2018.02.006","ISSN":"13697021","issue":"8","journalAbbreviation":"Materials Today","language":"en","page":"861-874","source":"DOI.org (Crossref)","title":"Three-dimensional printing of multilayered tissue engineering scaffolds","volume":"21","author":[{"family":"Bittner","given":"Sean M."},{"family":"Guo","given":"Jason L."},{"family":"Melchiorri","given":"Anthony"},{"family":"Mikos","given":"Antonios G."}],"issued":{"date-parts":[["2018",10]]}}},{"id":3639,"uris":["http://zotero.org/users/10506038/items/D3MRQWIK"],"itemData":{"id":3639,"type":"article-journal","abstract":"Osteochondral defects cannot be adequately self-repaired due to the presence of the sophisticated hierarchical structure and the lack of blood supply in cartilage. Thus, one of the major challenges remaining in this field is the structural design of a biomimetic scaffold that satisfies the specific requirements for osteochondral repair. To address this hurdle, a bio-inspired multilayer osteochondral scaffold that consisted of the poly(ε-caprolactone) (PCL) and the hydroxyapatite (HA)/PCL microspheres, was constructed via selective laser sintering (SLS) technique. The SLSderived scaffolds exhibited an excellent biocompatibility to support cell adhesion and proliferation in vitro. The repair effect was evaluated by implanting the acellular multilayer scaffolds into osteochondral defects of a rabbit model. Our findings demonstrated that the multilayer scaffolds were able to induce articular cartilage formation by accelerating the early subchondral bone regeneration, and the newly formed tissues could well integrate with the native tissues. Consequently, the current study not only achieves osteochondral repair, but also suggests a promising strategy for the fabrication of bio-inspired multilayer scaffolds with well-designed architecture and gradient composition via SLS technique.","container-title":"Biomaterials","DOI":"10.1016/j.biomaterials.2017.05.021","ISSN":"01429612","journalAbbreviation":"Biomaterials","language":"en","page":"37-48","source":"DOI.org (Crossref)","title":"Selective laser sintering scaffold with hierarchical architecture and gradient composition for osteochondral repair in rabbits","volume":"137","author":[{"family":"Du","given":"Yingying"},{"family":"Liu","given":"Haoming"},{"family":"Yang","given":"Qin"},{"family":"Wang","given":"Shuai"},{"family":"Wang","given":"Jianglin"},{"family":"Ma","given":"Jun"},{"family":"Noh","given":"Insup"},{"family":"Mikos","given":"Antonios G."},{"family":"Zhang","given":"Shengmin"}],"issued":{"date-parts":[["2017",8]]}}},{"id":3657,"uris":["http://zotero.org/users/10506038/items/6AWN8T92"],"itemData":{"id":3657,"type":"article-journal","abstract":"Due to the vasculature defects and/or the avascular nature of cartilage, as well as the complex gradients for bone-cartilage interface regeneration and the layered zonal architecture, self-repair of cartilage and subchondral bone is challenging. Currently, the primary osteochondral defect treatment strategies, including artificial joint replacement and autologous and allogeneic bone graft, are limited by their ability to simply repair, rather than induce regeneration of tissues. Meanwhile, over the past two decades, three-dimension (3D) printing technology has achieved admirable advancements in bone and cartilage reconstruction, providing a new strategy for restoring joint function. The advantages of 3D printing hybrid materials include rapid and accurate molding, as well as personalized therapy. However, certain challenges also exist. For instance, 3D printing technology for osteochondral reconstruction must simulate the histological structure of cartilage and subchondral bone, thus, it is necessary to determine the optimal bioink concentrations to maintain mechanical strength and cell viability, while also identifying biomaterials with dual bioactivities capable of simultaneously regenerating cartilage. The study showed that the regeneration of bone-cartilage interface is crucial for the repair of osteochondral defect. In this review, we focus on the significant progress and application of 3D printing technology for bone-cartilage interface regeneration, while also expounding the potential prospects for 3D printing technology and highlighting some of the most significant challenges currently facing this field.","container-title":"Frontiers in Bioengineering and Biotechnology","DOI":"10.3389/fbioe.2022.828921","ISSN":"2296-4185","journalAbbreviation":"Front. Bioeng. Biotechnol.","language":"en","page":"828921","source":"DOI.org (Crossref)","title":"3d printing for bone-cartilage interface regeneration","volume":"10","author":[{"family":"Xu","given":"Jialian"},{"family":"Ji","given":"Jindou"},{"family":"Jiao","given":"Juyang"},{"family":"Zheng","given":"Liangjun"},{"family":"Hong","given":"Qimin"},{"family":"Tang","given":"Haozheng"},{"family":"Zhang","given":"Shutao"},{"family":"Qu","given":"Xinhua"},{"family":"Yue","given":"Bing"}],"issued":{"date-parts":[["2022",2,14]]}},"label":"page"}],"schema":"https://github.com/citation-style-language/schema/raw/master/csl-citation.json"} </w:instrText>
      </w:r>
      <w:r w:rsidRPr="00E7796A">
        <w:fldChar w:fldCharType="separate"/>
      </w:r>
      <w:r w:rsidR="00BC4333">
        <w:t>[41], [63], [65], [67], [71], [72], [98], [99], [100]</w:t>
      </w:r>
      <w:r w:rsidRPr="00E7796A">
        <w:fldChar w:fldCharType="end"/>
      </w:r>
      <w:r>
        <w:t>.</w:t>
      </w:r>
    </w:p>
    <w:p w14:paraId="6894E79E" w14:textId="76FD8A19" w:rsidR="00720F99" w:rsidRDefault="00720F99" w:rsidP="00720F99">
      <w:pPr>
        <w:spacing w:line="480" w:lineRule="auto"/>
        <w:ind w:firstLine="720"/>
      </w:pPr>
      <w:r w:rsidRPr="00E7796A">
        <w:t xml:space="preserve">The interface </w:t>
      </w:r>
      <w:r>
        <w:t>region</w:t>
      </w:r>
      <w:r w:rsidRPr="00E7796A">
        <w:t xml:space="preserve"> of multiphasic scaffolds presents a major challenge with mechanical failure when implanted in load-bearing locations</w:t>
      </w:r>
      <w:r>
        <w:t xml:space="preserve"> </w:t>
      </w:r>
      <w:r w:rsidRPr="00E7796A">
        <w:fldChar w:fldCharType="begin"/>
      </w:r>
      <w:r w:rsidR="0053313F">
        <w:instrText xml:space="preserve"> ADDIN ZOTERO_ITEM CSL_CITATION {"citationID":"DCzQy1tT","properties":{"formattedCitation":"[49], [51], [69], [101], [102], [103]","plainCitation":"[49], [51], [69], [101], [102], [103]","noteIndex":0},"citationItems":[{"id":3542,"uris":["http://zotero.org/users/10506038/items/3YD9J9BC"],"itemData":{"id":3542,"type":"article-journal","abstract":"Osteochondral tissue regeneration is quite difficult to achieve due to the complexity of its organization. In the design of these complex multilayer structures, a fabrication method, 3D printing, started to be employed, especially by using extrusion, stereolithography and inkjet printing approaches. In this paper, the designs are discussed including biphasic, triphasic, and gradient structures which aim to mimic the cartilage and the calcified cartilage and the whole osteochondral tissue closely. In the first section of the review paper, 3D printing of hydrogels including gelatin methacryloyl (GelMa), alginate, and polyethylene glycol diacrylate (PEGDA) are discussed. However, their physical and biological properties need to be augmented, and this generally is achieved by blending the hydrogel with other, more durable, less hydrophilic, polymers. These scaffolds are very suitable to carry growth factors, such as TGF-β1, to further stimulate chondrogenesis. The bone layer is mimicked by printing calcium phosphates (CaPs) or bioactive glasses together with the hydrogels or as a component of another polymer layer. The current research findings indicate that polyester (i.e. polycaprolactone (PCL), polylactic acid (PLA) and poly(lactide-co-glycolide) (PLGA)) reinforced hydrogels may more successfully mimic the complex structure of osteochondral tissue. Moreover, more recent printing methods such as melt electrowriting (MEW), are being used to integrate polyester fibers to enhance the mechanical properties of hydrogels. Additionally, polyester scaffolds that are 3D printed without hydrogels are discussed after the hydrogel-based scaffolds. In this review paper, the relevant studies are analyzed and discussed, and future work is recommended with support of tables of designed scaffolds. The outcome of the survey of the field is that 3D printing has significant potential to contribute to osteochondral tissue repair.","container-title":"ACS Applied Bio Materials","DOI":"10.1021/acsabm.3c00093","ISSN":"2576-6422, 2576-6422","issue":"4","journalAbbreviation":"ACS Appl. Bio Mater.","language":"en","page":"1431-1444","source":"DOI.org (Crossref)","title":"Is 3d printing promising for osteochondral tissue regeneration?","volume":"6","author":[{"family":"Ege","given":"Duygu"},{"family":"Hasirci","given":"Vasif"}],"issued":{"date-parts":[["2023",4,17]]}},"label":"page"},{"id":3593,"uris":["http://zotero.org/users/10506038/items/DU7KCRF5"],"itemData":{"id":3593,"type":"article-journal","abstract":"Summary In this study, we propose a novel method for accurate trabeculae extraction from human femoral heads using 3D-printing techniques and compare spatial deviation errors between this novel method and the conventional method. We found that spatial deviation errors, which indicate inaccuracy and unreliability, were significantly higher with the conventional method.","container-title":"Osteoporosis International","DOI":"10.1007/s00198-015-3058-5","ISSN":"0937-941X, 1433-2965","issue":"6","journalAbbreviation":"Osteoporos Int","language":"en","page":"1791-1799","source":"DOI.org (Crossref)","title":"A novel 3D-printed device for localization and extraction of trabeculae from human femoral heads: a comparison with traditional visual extraction","title-short":"A novel 3D-printed device for localization and extraction of trabeculae from human femoral heads","volume":"26","author":[{"family":"Lv","given":"H."},{"family":"Zhang","given":"L."},{"family":"Yang","given":"F."},{"family":"Li","given":"M."},{"family":"Yin","given":"P."},{"family":"Su","given":"X."},{"family":"Yin","given":"P."},{"family":"Zhang","given":"L."},{"family":"Tang","given":"P."}],"issued":{"date-parts":[["2015",6]]}},"label":"page"},{"id":3683,"uris":["http://zotero.org/users/10506038/items/G5EPTXU7"],"itemData":{"id":3683,"type":"article-journal","abstract":"Complicated and large acetabular bone defects present the main challenges and difﬁculty in the revision of total hip arthroplasty (THA). This study aimed to explore the advantages of three-dimensional (3D) printing technology in the reconstruction of such acetabular bone defects. We retrospectively analyzed the prognosis of four severe bone defects around the acetabulum in three patients who were treated using 3D printing technology. Reconstruction of bone defect by conventional methods was difﬁcult in these patients. In this endeavor, we used radiographic methods, related computer software such as Materialise’s interactive medical image control system and Siemens NX software, and actual surgical experience to estimate defect volume, prosthesis stability, and installation accuracy, respectively. Moreover, a Harris hip score was obtained to evaluate limb function. It was found that bone defects could be adequately reconstructed using a 3D printing prosthesis, and its stability was reliable. The Harris hip score indicated a very good functional recovery in all three patients. In conclusion, 3D printing technology had a good therapeutic effect on both complex and large bone defects in the revision of THA. It was able to achieve good curative effects in patients with large bone defects.","container-title":"Engineering","issue":"11","journalAbbreviation":"Engineering","language":"en","page":"1285-1290","title":"3d printing hip prostheses offer accurate reconstruction, stable fixation, and functional recovery for revision total hip arthroplasty with complex acetabular bone defect","volume":"6","author":[{"family":"Hao","given":"Yongqiang"},{"family":"Wang","given":"Lei"},{"family":"Jiang","given":"Wenbo"},{"family":"Wu","given":"Wen"},{"family":"Ai","given":"Songtao"},{"family":"Shen","given":"Lu"},{"family":"Zhao","given":"Shuang"},{"family":"Dai","given":"Kerong"}],"issued":{"date-parts":[["2020"]]}},"label":"page"},{"id":3595,"uris":["http://zotero.org/users/10506038/items/HXQLF6GL"],"itemData":{"id":3595,"type":"article-journal","abstract":"Abstract\n            The regeneration of 3D tissue constructs with clinically relevant sizes, structures, and hierarchical organizations for translational tissue engineering remains challenging. 3D printing, an additive manufacturing technique, has revolutionized the field of tissue engineering by fabricating biomimetic tissue constructs with precisely controlled composition, spatial distribution, and architecture that can replicate both biological and functional native tissues. Therefore, 3D printing is gaining increasing attention as a viable option to advance personalized therapy for various diseases by regenerating the desired tissues. This review outlines the recently developed 3D printing techniques for clinical translation and specifically summarizes the applications of these approaches for the regeneration of cartilage, bone, and osteochondral tissues. The current challenges and future perspectives of 3D printing technology are also discussed.","container-title":"Small","DOI":"10.1002/smll.202201869","ISSN":"1613-6810, 1613-6829","issue":"36","journalAbbreviation":"Small","language":"en","page":"2201869","source":"DOI.org (Crossref)","title":"Advances in translational 3d printing for cartilage, bone, and osteochondral tissue engineering","volume":"18","author":[{"family":"Wang","given":"Shenqiang"},{"family":"Zhao","given":"Sheng"},{"family":"Yu","given":"Jicheng"},{"family":"Gu","given":"Zhen"},{"family":"Zhang","given":"Yuqi"}],"issued":{"date-parts":[["2022",9]]}},"label":"page"},{"id":3685,"uris":["http://zotero.org/users/10506038/items/7ZNJKPWM"],"itemData":{"id":3685,"type":"article-journal","abstract":"Implant positioning and knee alignment are two primary goals of successful unicompartmental knee arthroplasty. This prospective study outlines the radiographic results following 32 patient-speciﬁc unicompartmental medial resurfacing knee arthroplasties. By means of standardized pre- and postoperative radiographs of the knee in strictly AP and lateral view, AP weight bearing long leg images as well as preoperative CT-based planning drawings an analysis of implant positioning and leg axis correction was performed.The mean preoperative coronal femoro-tibial angle was corrected from 7° to 1° (p b 0.001). The preoperative medial proximal tibial angle of 87° was corrected to 89° (p b 0.001). The preoperative tibial slope of 5° could be maintained. The extent of the dorsal femoral cut was equivalent to the desired value of 5 mm given by the CT-based planning guide. The mean accuracy of the tibial component ﬁt was 0 mm in antero-posterior and + 1 mm in medio-lateral projection. Patient-speciﬁc ﬁxed bearing unicompartmental knee arthroplasty can restore leg axis reliably, obtain a medial proximal tibial angle of 90°, avoid an implant mal-positioning and ensure maximal tibial coverage.","container-title":"The Knee","DOI":"10.1016/j.knee.2010.06.008","ISSN":"09680160","issue":"5","journalAbbreviation":"The Knee","language":"en","page":"294-299","source":"DOI.org (Crossref)","title":"Evaluation of implant position and knee alignment after patient-specific unicompartmental knee arthroplasty","volume":"18","author":[{"family":"Koeck","given":"Franz Xaver"},{"family":"Beckmann","given":"Johannes"},{"family":"Luring","given":"Christian"},{"family":"Rath","given":"Bjoern"},{"family":"Grifka","given":"Joachim"},{"family":"Basad","given":"Erhan"}],"issued":{"date-parts":[["2011",10]]}}},{"id":"YqbNnPdR/AYoeuYde","uris":["http://zotero.org/users/10506038/items/CJR8GZDX"],"itemData":{"id":3200,"type":"article-journal","abstract":"Osteoarthritis is among the most prevalent of musculoskeletal disorders in the world that causes joint pain, deformity, and limited range of movement. The resulting osteochondral defect can signifi...","container-title":"Tissue Engineering Part B: Reviews","DOI":"10.1089/ten.teb.2021.0101","ISSN":"1937-3368","issue":"00","note":"ISBN: 0000000248","title":"Biomechanical Aspects of Osteochondral Regeneration: Implications and Strategies for Three-Dimensional Bioprinting","volume":"00","author":[{"family":"Choe","given":"Robert"},{"family":"Devoy","given":"Eoin"},{"family":"Jabari","given":"Erfan"},{"family":"Packer","given":"Jonathan D."},{"family":"Fisher","given":"John P."}],"issued":{"date-parts":[["2021"]]}}}],"schema":"https://github.com/citation-style-language/schema/raw/master/csl-citation.json"} </w:instrText>
      </w:r>
      <w:r w:rsidRPr="00E7796A">
        <w:fldChar w:fldCharType="separate"/>
      </w:r>
      <w:r w:rsidR="00BC4333">
        <w:t>[49], [51], [69], [101], [102], [103]</w:t>
      </w:r>
      <w:r w:rsidRPr="00E7796A">
        <w:fldChar w:fldCharType="end"/>
      </w:r>
      <w:r>
        <w:t>.</w:t>
      </w:r>
      <w:r w:rsidRPr="00E7796A">
        <w:t xml:space="preserve"> Choe</w:t>
      </w:r>
      <w:r w:rsidRPr="00E7796A">
        <w:rPr>
          <w:i/>
          <w:iCs/>
        </w:rPr>
        <w:t xml:space="preserve"> et al.</w:t>
      </w:r>
      <w:r w:rsidRPr="00E7796A">
        <w:rPr>
          <w:i/>
          <w:iCs/>
        </w:rPr>
        <w:fldChar w:fldCharType="begin"/>
      </w:r>
      <w:r w:rsidR="0053313F">
        <w:rPr>
          <w:i/>
          <w:iCs/>
        </w:rPr>
        <w:instrText xml:space="preserve"> ADDIN ZOTERO_ITEM CSL_CITATION {"citationID":"a1aqscplbf7","properties":{"formattedCitation":"[69]","plainCitation":"[69]","noteIndex":0},"citationItems":[{"id":"YqbNnPdR/AYoeuYde","uris":["http://zotero.org/users/10506038/items/CJR8GZDX"],"itemData":{"id":3200,"type":"article-journal","abstract":"Osteoarthritis is among the most prevalent of musculoskeletal disorders in the world that causes joint pain, deformity, and limited range of movement. The resulting osteochondral defect can signifi...","container-title":"Tissue Engineering Part B: Reviews","DOI":"10.1089/ten.teb.2021.0101","ISSN":"1937-3368","issue":"00","note":"ISBN: 0000000248","title":"Biomechanical Aspects of Osteochondral Regeneration: Implications and Strategies for Three-Dimensional Bioprinting","volume":"00","author":[{"family":"Choe","given":"Robert"},{"family":"Devoy","given":"Eoin"},{"family":"Jabari","given":"Erfan"},{"family":"Packer","given":"Jonathan D."},{"family":"Fisher","given":"John P."}],"issued":{"date-parts":[["2021"]]}}}],"schema":"https://github.com/citation-style-language/schema/raw/master/csl-citation.json"} </w:instrText>
      </w:r>
      <w:r w:rsidRPr="00E7796A">
        <w:rPr>
          <w:i/>
          <w:iCs/>
        </w:rPr>
        <w:fldChar w:fldCharType="separate"/>
      </w:r>
      <w:r w:rsidR="00BC4333">
        <w:t>[69]</w:t>
      </w:r>
      <w:r w:rsidRPr="00E7796A">
        <w:rPr>
          <w:i/>
          <w:iCs/>
        </w:rPr>
        <w:fldChar w:fldCharType="end"/>
      </w:r>
      <w:r w:rsidRPr="00E7796A">
        <w:rPr>
          <w:i/>
          <w:iCs/>
        </w:rPr>
        <w:t xml:space="preserve"> </w:t>
      </w:r>
      <w:r>
        <w:t>in particular provided a valuable review of</w:t>
      </w:r>
      <w:r w:rsidRPr="00E7796A">
        <w:t xml:space="preserve"> biomechanical aspects of interfacial osteochondral scaffolds </w:t>
      </w:r>
      <w:r>
        <w:t>fabricated by</w:t>
      </w:r>
      <w:r w:rsidRPr="00E7796A">
        <w:t xml:space="preserve"> 3D-printing.</w:t>
      </w:r>
      <w:r>
        <w:t xml:space="preserve"> Although that review provided valuable insights regarding interfacial tissue engineering and 3D-printing, the methods employed for interface testing methodologies were not emphasized.</w:t>
      </w:r>
      <w:r w:rsidRPr="00E7796A">
        <w:t xml:space="preserve"> </w:t>
      </w:r>
      <w:r w:rsidRPr="00042C38">
        <w:t>The</w:t>
      </w:r>
      <w:r w:rsidRPr="00E7796A">
        <w:t xml:space="preserve"> current review </w:t>
      </w:r>
      <w:r>
        <w:t xml:space="preserve">therefore will provide a summary of </w:t>
      </w:r>
      <w:r w:rsidRPr="00E7796A">
        <w:t xml:space="preserve">studies that performed quantitative characterizations of 3D-printed osteochondral interface integration. </w:t>
      </w:r>
      <w:r>
        <w:t>For context to aid in the interpretation of those quantitative analyses, a</w:t>
      </w:r>
      <w:r w:rsidRPr="00E7796A">
        <w:t xml:space="preserve"> brief overview of </w:t>
      </w:r>
      <w:r>
        <w:t xml:space="preserve">general </w:t>
      </w:r>
      <w:r w:rsidRPr="00E7796A">
        <w:t>mechanical tests</w:t>
      </w:r>
      <w:r>
        <w:t xml:space="preserve"> that exist for interface evaluation</w:t>
      </w:r>
      <w:r w:rsidRPr="00E7796A">
        <w:t xml:space="preserve"> </w:t>
      </w:r>
      <w:r>
        <w:t>will be</w:t>
      </w:r>
      <w:r w:rsidRPr="00E7796A">
        <w:t xml:space="preserve"> provided</w:t>
      </w:r>
      <w:r>
        <w:t xml:space="preserve"> in the current review</w:t>
      </w:r>
      <w:r w:rsidRPr="00E7796A">
        <w:t xml:space="preserve">. </w:t>
      </w:r>
    </w:p>
    <w:p w14:paraId="338674C9" w14:textId="77777777" w:rsidR="00720F99" w:rsidRDefault="00720F99" w:rsidP="00720F99">
      <w:pPr>
        <w:spacing w:line="480" w:lineRule="auto"/>
        <w:ind w:firstLine="720"/>
      </w:pPr>
      <w:r>
        <w:t>The following section of the current review emphasizes the interface of 3D-printed osteochondral scaffolds. Examples of interface integration are provided in addition to</w:t>
      </w:r>
      <w:r w:rsidRPr="00E7796A">
        <w:t xml:space="preserve"> quantitative</w:t>
      </w:r>
      <w:r>
        <w:t xml:space="preserve"> characterizations</w:t>
      </w:r>
      <w:r w:rsidRPr="00E7796A">
        <w:t xml:space="preserve"> </w:t>
      </w:r>
      <w:r>
        <w:t>of</w:t>
      </w:r>
      <w:r w:rsidRPr="00E7796A">
        <w:t xml:space="preserve"> interface strength. The next section </w:t>
      </w:r>
      <w:r>
        <w:t xml:space="preserve">of the current review </w:t>
      </w:r>
      <w:r w:rsidRPr="00E7796A">
        <w:t xml:space="preserve">describes 3D-printed osteochondral scaffolds with an anatomically </w:t>
      </w:r>
      <w:r>
        <w:t>accurate</w:t>
      </w:r>
      <w:r w:rsidRPr="00E7796A">
        <w:t xml:space="preserve"> shape. </w:t>
      </w:r>
    </w:p>
    <w:p w14:paraId="744B24B5" w14:textId="4F75BCD4" w:rsidR="00B66C94" w:rsidRPr="00672EC5" w:rsidRDefault="00550164" w:rsidP="00B66C94">
      <w:pPr>
        <w:pStyle w:val="Heading2"/>
      </w:pPr>
      <w:bookmarkStart w:id="17" w:name="_Toc172829988"/>
      <w:r>
        <w:t>2</w:t>
      </w:r>
      <w:r w:rsidR="00B66C94" w:rsidRPr="00672EC5">
        <w:t>.3 Interface Integration in 3D-Printed Osteochondral Scaffolds</w:t>
      </w:r>
      <w:bookmarkEnd w:id="17"/>
    </w:p>
    <w:p w14:paraId="33C3D424" w14:textId="4C0E7C3A" w:rsidR="00E26F2F" w:rsidRDefault="00E26F2F" w:rsidP="00E26F2F">
      <w:pPr>
        <w:pStyle w:val="ListParagraph"/>
        <w:spacing w:line="480" w:lineRule="auto"/>
        <w:ind w:left="0" w:firstLine="720"/>
      </w:pPr>
      <w:r w:rsidRPr="00190D1C">
        <w:lastRenderedPageBreak/>
        <w:t>In this section, we review how mechanical interlocking geometries have been employed to enhance interface integration in 3D-printed osteochondral scaffolds. Furthermore, we critically evaluate how interface biomechanic</w:t>
      </w:r>
      <w:r>
        <w:t>al properties</w:t>
      </w:r>
      <w:r w:rsidRPr="00190D1C">
        <w:t xml:space="preserve"> have been quantified (</w:t>
      </w:r>
      <w:r w:rsidRPr="00190D1C">
        <w:rPr>
          <w:b/>
          <w:bCs/>
        </w:rPr>
        <w:t>Table 2</w:t>
      </w:r>
      <w:r w:rsidRPr="00190D1C">
        <w:t>).</w:t>
      </w:r>
      <w:r>
        <w:t xml:space="preserve"> </w:t>
      </w:r>
      <w:r w:rsidRPr="0058205B">
        <w:t xml:space="preserve">3D-printed osteochondral constructs comprised of more than one phase require </w:t>
      </w:r>
      <w:r>
        <w:t>integration</w:t>
      </w:r>
      <w:r w:rsidRPr="0058205B">
        <w:t xml:space="preserve"> between phases to maintain function in the joint environment.</w:t>
      </w:r>
      <w:r>
        <w:t xml:space="preserve"> </w:t>
      </w:r>
      <w:r w:rsidRPr="0058205B">
        <w:t xml:space="preserve">In </w:t>
      </w:r>
      <w:r>
        <w:t>a previous</w:t>
      </w:r>
      <w:r w:rsidRPr="0058205B">
        <w:t xml:space="preserve"> review, interface adhesion mechanisms for multiphasic osteochondral constructs were </w:t>
      </w:r>
      <w:r>
        <w:t>described</w:t>
      </w:r>
      <w:r w:rsidRPr="0058205B">
        <w:t xml:space="preserve"> </w:t>
      </w:r>
      <w:r>
        <w:t>(</w:t>
      </w:r>
      <w:r w:rsidRPr="0058205B">
        <w:t>e.g., chemical bonding, acid-base, or weak boundary layer</w:t>
      </w:r>
      <w:r>
        <w:t xml:space="preserve">) </w:t>
      </w:r>
      <w:r>
        <w:fldChar w:fldCharType="begin"/>
      </w:r>
      <w:r w:rsidR="0053313F">
        <w:instrText xml:space="preserve"> ADDIN ZOTERO_ITEM CSL_CITATION {"citationID":"nldgsdlP","properties":{"formattedCitation":"[69]","plainCitation":"[69]","noteIndex":0},"citationItems":[{"id":"YqbNnPdR/AYoeuYde","uris":["http://zotero.org/users/10506038/items/CJR8GZDX"],"itemData":{"id":3200,"type":"article-journal","abstract":"Osteoarthritis is among the most prevalent of musculoskeletal disorders in the world that causes joint pain, deformity, and limited range of movement. The resulting osteochondral defect can signifi...","container-title":"Tissue Engineering Part B: Reviews","DOI":"10.1089/ten.teb.2021.0101","ISSN":"1937-3368","issue":"00","note":"ISBN: 0000000248","title":"Biomechanical Aspects of Osteochondral Regeneration: Implications and Strategies for Three-Dimensional Bioprinting","volume":"00","author":[{"family":"Choe","given":"Robert"},{"family":"Devoy","given":"Eoin"},{"family":"Jabari","given":"Erfan"},{"family":"Packer","given":"Jonathan D."},{"family":"Fisher","given":"John P."}],"issued":{"date-parts":[["2021"]]}}}],"schema":"https://github.com/citation-style-language/schema/raw/master/csl-citation.json"} </w:instrText>
      </w:r>
      <w:r>
        <w:fldChar w:fldCharType="separate"/>
      </w:r>
      <w:r w:rsidR="00BC4333">
        <w:t>[69]</w:t>
      </w:r>
      <w:r>
        <w:fldChar w:fldCharType="end"/>
      </w:r>
      <w:r>
        <w:t>. T</w:t>
      </w:r>
      <w:r w:rsidRPr="0058205B">
        <w:t>o improve adhesion mechanisms</w:t>
      </w:r>
      <w:r>
        <w:t>, that review suggested</w:t>
      </w:r>
      <w:r w:rsidRPr="0058205B">
        <w:t xml:space="preserve"> </w:t>
      </w:r>
      <w:r>
        <w:t>i</w:t>
      </w:r>
      <w:r w:rsidRPr="0058205B">
        <w:t xml:space="preserve">ncreasing the interface contact surface area </w:t>
      </w:r>
      <w:r>
        <w:t>by leveraging</w:t>
      </w:r>
      <w:r w:rsidRPr="0058205B" w:rsidDel="005E3D70">
        <w:t xml:space="preserve"> </w:t>
      </w:r>
      <w:r w:rsidRPr="0058205B">
        <w:t>complex 3D-printed geometries</w:t>
      </w:r>
      <w:r>
        <w:t>. Therefore</w:t>
      </w:r>
      <w:r w:rsidRPr="0058205B">
        <w:t xml:space="preserve">, </w:t>
      </w:r>
      <w:r>
        <w:t xml:space="preserve">3D printing strategies that incorporate </w:t>
      </w:r>
      <w:r w:rsidRPr="0058205B">
        <w:t xml:space="preserve">interdigitation or other interlocking geometries </w:t>
      </w:r>
      <w:r>
        <w:t xml:space="preserve">to </w:t>
      </w:r>
      <w:r w:rsidRPr="0058205B">
        <w:t>increase the surface area</w:t>
      </w:r>
      <w:r>
        <w:t xml:space="preserve"> at the interface may </w:t>
      </w:r>
      <w:r w:rsidRPr="0058205B">
        <w:t>enhanc</w:t>
      </w:r>
      <w:r>
        <w:t>e</w:t>
      </w:r>
      <w:r w:rsidRPr="0058205B">
        <w:t xml:space="preserve"> mechanical integration between phases</w:t>
      </w:r>
      <w:r>
        <w:t xml:space="preserve"> </w:t>
      </w:r>
      <w:r>
        <w:fldChar w:fldCharType="begin"/>
      </w:r>
      <w:r w:rsidR="0053313F">
        <w:instrText xml:space="preserve"> ADDIN ZOTERO_ITEM CSL_CITATION {"citationID":"Y7ffd15H","properties":{"formattedCitation":"[53], [63], [65], [69], [71], [104], [105], [106]","plainCitation":"[53], [63], [65], [69], [71], [104], [105], [106]","noteIndex":0},"citationItems":[{"id":3615,"uris":["http://zotero.org/users/10506038/items/WHGKDWBW"],"itemData":{"id":3615,"type":"article-journal","abstract":"Tissue interfaces include complex gradient structures formed by transitioning of biochemical and mechanical properties in micro-scale. This characteristic allows the communication and synchronistic functioning of two adjacent but distinct tissues. It is particularly challenging to restore the function of these complex structures by transplantation of scaffolds exclusively produced by conventional tissue engineering methods. Three-dimensional (3D) bioprinting technology has opened an unprecedented approach for precise and graded patterning of chemical, biological and mechanical cues in a single construct mimicking natural tissue interfaces. This paper reviews and highlights biochemical and biomechanical design for 3D bioprinting of various tissue interfaces, including cartilage-bone, muscle-tendon, tendon/ligament-bone, skin, and neuro-vascular/muscular interfaces. Future directions and translational challenges are also provided at the end of the paper.","container-title":"Biofabrication","DOI":"10.1088/1758-5090/acb73d","ISSN":"1758-5082, 1758-5090","issue":"2","journalAbbreviation":"Biofabrication","language":"en","page":"022002","source":"DOI.org (Crossref)","title":"Design and bioprinting for tissue interfaces","volume":"15","author":[{"family":"Altunbek","given":"Mine"},{"family":"Afghah","given":"Ferdows"},{"family":"Caliskan","given":"Ozum Sehnaz"},{"family":"Yoo","given":"James J"},{"family":"Koc","given":"Bahattin"}],"issued":{"date-parts":[["2023",4,1]]}}},{"id":3605,"uris":["http://zotero.org/users/10506038/items/8PHH3QIC"],"itemData":{"id":3605,"type":"article-journal","abstract":"The osteochondral defect repair has been most extensively studied due to the rising demand for new therapies to diseases such as osteoarthritis. Tissue engineering has been proposed as a promising strategy to meet the demand of simultaneous regeneration of both cartilage and subchondral bone by constructing integrated gradient tissueengineered osteochondral scaffold (IGTEOS). This review brought forward the main challenges of establishing a satisfactory IGTEOS from the perspectives of the complexity of physiology and microenvironment of osteo­ chondral tissue, and the limitations of obtaining the desired and required scaffold. Then, we comprehensively discussed and summarized the current tissue-engineered efforts to resolve the above challenges, including ar­ chitecture strategies, fabrication techniques and in vitro/in vivo evaluation methods of the IGTEOS. Especially, we highlighted the advantages and limitations of various fabrication techniques of IGTEOS, and common cases of IGTEOS application. Finally, based on the above challenges and current research progress, we analyzed in details the future perspectives of tissue-engineered osteochondral construct, so as to achieve the perfect reconstruction of the cartilaginous and osseous layers of osteochondral tissue simultaneously. This comprehensive and instructive review could provide deep insights into our current understanding of IGTEOS.","container-title":"Bioactive Materials","DOI":"10.1016/j.bioactmat.2022.06.011","ISSN":"2452199X","journalAbbreviation":"Bioactive Materials","language":"en","page":"574-597","source":"DOI.org (Crossref)","title":"Integrated gradient tissue-engineered osteochondral scaffolds: Challenges, current efforts and future perspectives","title-short":"Integrated gradient tissue-engineered osteochondral scaffolds","volume":"20","author":[{"family":"Niu","given":"Xiaolian"},{"family":"Li","given":"Ning"},{"family":"Du","given":"Zhipo"},{"family":"Li","given":"Xiaoming"}],"issued":{"date-parts":[["2023",2]]}}},{"id":3604,"uris":["http://zotero.org/users/10506038/items/9DKI4PFQ"],"itemData":{"id":3604,"type":"article-journal","abstract":"Osteochondral (OC) defects are debilitating for patients and represent a significant clinical problem for orthopedic surgeons as well as regenerative engineers due to their potential complications, which are likely to lead to osteoarthritis and related diseases. If they remain untreated or are treated suboptimally, OC lesions are known to impact the articular cartilage and the transition from cartilage to bone, that is, the cartilage−bone interface. An important component of the OC interface, that is, a selectively permeable membrane, the tidemark, still remains unaddressed in more than 90% of the published research in the past decade. This review focuses on the structure, composition, and function of the OC interface, regenerative engineering attempts with different scaffolding strategies and challenges ahead of us in recapitulating the native OC interface. There are different schools of thought regarding the structure of the native OC interface: stratified and graded. The former assumes the cartilage-to-bone interface to be hierarchically divided into distinct yet continuous zones of uncalcified cartilage−calcified cartilage−subchondral bone. The latter assumes the interface is continuously graded, that is, formed by an infinite number of layers. The cellular composition of the interface, either in respective layers or continuously changing in a graded manner, is chondrocytes, hypertrophic chondrocytes, and osteoblasts as moved from cartilage to bone. Functionally, the interface is assumed to play a role in enabling a smooth transition of loads exerted on the cartilage surface to the bone underneath. Regenerative engineering involves, first, a characterization of the native OC interface in terms of the composition, structure, and function, and, then, proposes the appropriate biomaterials, cells, and biomolecules either alone or in combination to eventually form a structure that mimics and functionally behaves similar to the native interface. The major challenge regarding regeneration of the OC interface appears to lie, in addition to others, in the formation of tidemark, which is a thin membrane separating the OC interface into two distinct zones: the avascular OC interface and the vascular OC interface. There is a significant amount of literature on regenerative approaches to the OC interface; however, only a small portion of them consider the importance of tidemark. Therefore, this review aims at highlighting the significance of the structural organization of the components of the OC interface and increasing the awareness of the orthopedics community regarding the importance of tidemark formation after clinical interventions or regenerative engineering attempts.","container-title":"ACS Biomaterials Science &amp; Engineering","DOI":"10.1021/acsbiomaterials.2c01321","ISSN":"2373-9878, 2373-9878","issue":"3","journalAbbreviation":"ACS Biomater. Sci. Eng.","language":"en","page":"1205-1223","source":"DOI.org (Crossref)","title":"Osteochondral interface: regenerative engineering and challenges","title-short":"Osteochondral interface","volume":"9","author":[{"family":"Yildirim","given":"Nuh"},{"family":"Amanzhanova","given":"Amina"},{"family":"Kulzhanova","given":"Gulzada"},{"family":"Mukasheva","given":"Fariza"},{"family":"Erisken","given":"Cevat"}],"issued":{"date-parts":[["2023",3,13]]}}},{"id":3613,"uris":["http://zotero.org/users/10506038/items/DUCHNJ7X"],"itemData":{"id":3613,"type":"article-journal","container-title":"Materials Today","DOI":"10.1016/j.mattod.2018.02.006","ISSN":"13697021","issue":"8","journalAbbreviation":"Materials Today","language":"en","page":"861-874","source":"DOI.org (Crossref)","title":"Three-dimensional printing of multilayered tissue engineering scaffolds","volume":"21","author":[{"family":"Bittner","given":"Sean M."},{"family":"Guo","given":"Jason L."},{"family":"Melchiorri","given":"Anthony"},{"family":"Mikos","given":"Antonios G."}],"issued":{"date-parts":[["2018",10]]}}},{"id":"YqbNnPdR/AYoeuYde","uris":["http://zotero.org/users/10506038/items/CJR8GZDX"],"itemData":{"id":3200,"type":"article-journal","abstract":"Osteoarthritis is among the most prevalent of musculoskeletal disorders in the world that causes joint pain, deformity, and limited range of movement. The resulting osteochondral defect can signifi...","container-title":"Tissue Engineering Part B: Reviews","DOI":"10.1089/ten.teb.2021.0101","ISSN":"1937-3368","issue":"00","note":"ISBN: 0000000248","title":"Biomechanical Aspects of Osteochondral Regeneration: Implications and Strategies for Three-Dimensional Bioprinting","volume":"00","author":[{"family":"Choe","given":"Robert"},{"family":"Devoy","given":"Eoin"},{"family":"Jabari","given":"Erfan"},{"family":"Packer","given":"Jonathan D."},{"family":"Fisher","given":"John P."}],"issued":{"date-parts":[["2021"]]}}},{"id":3717,"uris":["http://zotero.org/users/10506038/items/JTJ3YPXJ"],"itemData":{"id":3717,"type":"article-journal","container-title":"Acta Biomaterialia","DOI":"10.1016/j.actbio.2021.03.008","ISSN":"17427061","journalAbbreviation":"Acta Biomaterialia","language":"en","page":"188-216","source":"DOI.org (Crossref)","title":"Converging functionality: Strategies for 3D hybrid-construct biofabrication and the role of composite biomaterials for skeletal regeneration","title-short":"Converging functionality","volume":"132","author":[{"family":"Alcala-Orozco","given":"Cesar R."},{"family":"Cui","given":"Xiaolin"},{"family":"Hooper","given":"Gary J."},{"family":"Lim","given":"Khoon S."},{"family":"Woodfield","given":"Tim B.F."}],"issued":{"date-parts":[["2021",9]]}}},{"id":3721,"uris":["http://zotero.org/users/10506038/items/ZVXIU967"],"itemData":{"id":3721,"type":"article-journal","container-title":"Tissue Engineering Part B: Reviews","DOI":"10.1089/ten.teb.2015.0464","ISSN":"1937-3368, 1937-3376","issue":"4","journalAbbreviation":"Tissue Engineering Part B: Reviews","language":"en","page":"298-310","source":"DOI.org (Crossref)","title":"A review of three-dimensional printing in tissue engineering","volume":"22","author":[{"family":"Sears","given":"Nick A."},{"family":"Seshadri","given":"Dhruv R."},{"family":"Dhavalikar","given":"Prachi S."},{"family":"Cosgriff-Hernandez","given":"Elizabeth"}],"issued":{"date-parts":[["2016",8]]}}},{"id":3719,"uris":["http://zotero.org/users/10506038/items/LZ6XPKSM"],"itemData":{"id":3719,"type":"article-journal","abstract":"The selection of a scaffold-fabrication method becomes challenging due to the variety in manufacturing methods, biomaterials and technical requirements. The design and development of tissue engineering scaffolds depend upon the porosity, which provides interconnected pores, suitable mechanical strength, and the internal scaffold architecture. The technology of the additive manufacturing (AM) method via photo-polymerization 3D printing is reported to have the capability to fabricate high resolution and ﬁnely controlled dimensions of a scaffold. This technology is also easy to operate, low cost and enables fast printing, compared to traditional methods and other additive manufacturing techniques. This article aims to review the potential of the photo-polymerization 3D-printing technique in the fabrication of tissue engineering scaffolds. This review paper also highlights the comprehensive comparative study between photo-polymerization 3D printing with other scaffold fabrication techniques. Various parameter settings that inﬂuence mechanical properties, biocompatibility and porosity behavior are also discussed in detail.","container-title":"Polymers","DOI":"10.3390/polym14102119","ISSN":"2073-4360","issue":"10","journalAbbreviation":"Polymers","language":"en","page":"2119","source":"DOI.org (Crossref)","title":"A comprehensive review of biopolymer fabrication in additive manufacturing processing for 3d-tissue-engineering scaffolds","volume":"14","author":[{"family":"Arifin","given":"Nurulhuda"},{"family":"Sudin","given":"Izman"},{"family":"Ngadiman","given":"Nor Hasrul Akhmal"},{"family":"Ishak","given":"Mohamad Shaiful Ashrul"}],"issued":{"date-parts":[["2022",5,23]]}}}],"schema":"https://github.com/citation-style-language/schema/raw/master/csl-citation.json"} </w:instrText>
      </w:r>
      <w:r>
        <w:fldChar w:fldCharType="separate"/>
      </w:r>
      <w:r w:rsidR="00BC4333">
        <w:t>[53], [63], [65], [69], [71], [104], [105], [106]</w:t>
      </w:r>
      <w:r>
        <w:fldChar w:fldCharType="end"/>
      </w:r>
      <w:r>
        <w:t>.</w:t>
      </w:r>
      <w:r w:rsidRPr="0058205B">
        <w:t xml:space="preserve"> </w:t>
      </w:r>
      <w:r w:rsidRPr="00007EBB">
        <w:t>A</w:t>
      </w:r>
      <w:r>
        <w:t>nother</w:t>
      </w:r>
      <w:r w:rsidRPr="00007EBB">
        <w:t xml:space="preserve"> review described the biomechanical behavior of 3D-printed interfaces</w:t>
      </w:r>
      <w:r>
        <w:t xml:space="preserve"> </w:t>
      </w:r>
      <w:r w:rsidRPr="00EA798B">
        <w:fldChar w:fldCharType="begin"/>
      </w:r>
      <w:r w:rsidR="00BC4333">
        <w:instrText xml:space="preserve"> ADDIN ZOTERO_ITEM CSL_CITATION {"citationID":"abpj513a6o","properties":{"formattedCitation":"[42]","plainCitation":"[42]","noteIndex":0},"citationItems":[{"id":1938,"uris":["http://zotero.org/users/10506038/items/YX48I32X"],"itemData":{"id":1938,"type":"article-journal","abstract":"Osteoarthritis is among the most prevalent of musculoskeletal disorders in the world that causes joint pain, deformity, and limited range of movement. The resulting osteochondral defect can signiﬁcantly decrease the patient’s quality of life, but current treatment options have not demonstrated the capacity to fully regenerate the entire osteochondral microenvironment. Structurally, the osteochondral unit is a composite system composed of three layers—articular cartilage, calciﬁed cartilage, and subchondral bone. Collectively these distinct layers contribute to the distinct biomechanical properties that maintain the health and aid in load transfer during joint articulation. The purpose of this review was to examine the role of the osteochondral interface in tissue engineering. Topics of discussion include the biomechanics of the osteochondral unit and an overview of various strategies for osteochondral interface tissue engineering, with a speciﬁc focus on three-dimensional bioprinting. The goal of this review was to elucidate the importance of the osteochondral interface and overview some strategies of developing an interface layer within tissue engineered scaffolds.","container-title":"Tissue Engineering Part B: Reviews","DOI":"10.1089/ten.teb.2021.0101","ISSN":"1937-3368, 1937-3376","issue":"4","journalAbbreviation":"Tissue Engineering Part B: Reviews","language":"en","page":"766-788","source":"DOI.org (Crossref)","title":"Biomechanical aspects of osteochondral regeneration: implications and strategies for three-dimensional bioprinting","title-short":"Biomechanical aspects of osteochondral regeneration","volume":"28","author":[{"family":"Choe","given":"Robert"},{"family":"Devoy","given":"Eoin"},{"family":"Jabari","given":"Erfan"},{"family":"Packer","given":"Jonathan D."},{"family":"Fisher","given":"John P."}],"issued":{"date-parts":[["2022",8,1]]}}}],"schema":"https://github.com/citation-style-language/schema/raw/master/csl-citation.json"} </w:instrText>
      </w:r>
      <w:r w:rsidRPr="00EA798B">
        <w:fldChar w:fldCharType="separate"/>
      </w:r>
      <w:r w:rsidR="00BC4333">
        <w:t>[42]</w:t>
      </w:r>
      <w:r w:rsidRPr="00EA798B">
        <w:fldChar w:fldCharType="end"/>
      </w:r>
      <w:r>
        <w:t>,</w:t>
      </w:r>
      <w:r w:rsidRPr="00007EBB">
        <w:t xml:space="preserve"> </w:t>
      </w:r>
      <w:r>
        <w:t xml:space="preserve">where unfortunately, as noted by the authors, </w:t>
      </w:r>
      <w:r w:rsidRPr="00007EBB">
        <w:t xml:space="preserve">testing methodologies </w:t>
      </w:r>
      <w:r>
        <w:t xml:space="preserve">have </w:t>
      </w:r>
      <w:r w:rsidRPr="00007EBB">
        <w:t>varied across studies</w:t>
      </w:r>
      <w:r>
        <w:t>,</w:t>
      </w:r>
      <w:r w:rsidRPr="00007EBB">
        <w:t xml:space="preserve"> making it difficult to make direct comparisons</w:t>
      </w:r>
      <w:r>
        <w:t>.</w:t>
      </w:r>
      <w:r w:rsidRPr="00007EBB">
        <w:t xml:space="preserve"> </w:t>
      </w:r>
    </w:p>
    <w:p w14:paraId="7AAE46CF" w14:textId="439F501E" w:rsidR="00E26F2F" w:rsidRDefault="00E26F2F" w:rsidP="00E26F2F">
      <w:pPr>
        <w:pStyle w:val="ListParagraph"/>
        <w:spacing w:line="480" w:lineRule="auto"/>
        <w:ind w:left="0" w:firstLine="720"/>
      </w:pPr>
      <w:r w:rsidRPr="00007EBB">
        <w:t xml:space="preserve">Based on the literature to date, </w:t>
      </w:r>
      <w:r>
        <w:t xml:space="preserve">there are specific </w:t>
      </w:r>
      <w:r w:rsidRPr="00007EBB">
        <w:t xml:space="preserve">interface shear testing methods </w:t>
      </w:r>
      <w:r>
        <w:t>available</w:t>
      </w:r>
      <w:r w:rsidRPr="00007EBB">
        <w:t xml:space="preserve"> </w:t>
      </w:r>
      <w:r>
        <w:t xml:space="preserve">for </w:t>
      </w:r>
      <w:r w:rsidRPr="00007EBB">
        <w:t>evaluat</w:t>
      </w:r>
      <w:r>
        <w:t>ing</w:t>
      </w:r>
      <w:r w:rsidRPr="00007EBB">
        <w:t xml:space="preserve"> interface strength </w:t>
      </w:r>
      <w:r>
        <w:t>(</w:t>
      </w:r>
      <w:r w:rsidRPr="00007EBB">
        <w:rPr>
          <w:b/>
          <w:bCs/>
        </w:rPr>
        <w:t>Fig</w:t>
      </w:r>
      <w:r>
        <w:rPr>
          <w:b/>
          <w:bCs/>
        </w:rPr>
        <w:t>.</w:t>
      </w:r>
      <w:r w:rsidRPr="00007EBB">
        <w:rPr>
          <w:b/>
          <w:bCs/>
        </w:rPr>
        <w:t xml:space="preserve"> 2</w:t>
      </w:r>
      <w:r>
        <w:t>)</w:t>
      </w:r>
      <w:r w:rsidRPr="003E202C">
        <w:t xml:space="preserve"> </w:t>
      </w:r>
      <w:r>
        <w:fldChar w:fldCharType="begin"/>
      </w:r>
      <w:r w:rsidR="00BC4333">
        <w:instrText xml:space="preserve"> ADDIN ZOTERO_ITEM CSL_CITATION {"citationID":"1QZKd85W","properties":{"formattedCitation":"[33], [74], [107], [108], [109]","plainCitation":"[33], [74], [107], [108], [109]","noteIndex":0},"citationItems":[{"id":3269,"uris":["http://www.mendeley.com/documents/?uuid=04ff749c-fe09-4f83-a301-320ef9ced2e2","http://zotero.org/users/10506038/items/BVLHINZ8"],"itemData":{"id":3269,"type":"article-journal","abstract":"This paper presents a biomechanical study of the dynamic fracture response of the osteochondral regions of both immature and mature cartilage-bone laminates induced through shear loading. An instrument impact machine, providing both mechanical and real-time macro-photographic fracture data, was used to load the osteochondral region in shear by means of a direct compressive force applied to the cartilage layer only, and in a direction parallel to the plane of the osteochondral junction. This force was applied at a known velocity of 2500 mm/s. Our results show that under these conditions of shear loading the dynamic mode II fracture toughness of the osteochondral region of the mature tissue is approximately 1.5 times that of its immature counterpart, and that derived dynamic shear stiffness of the immature tissue is about 4 times that of the mature. The structural studies demonstrated that the mature tissue delaminates within a well-defined tidemark region whilst the immature fractures through the subchoral bone into which fingers of articular cartilage penetrate. We suggest that this pseudo- brittleness of the immature tissue could explain why there is an increased susceptibility to osteochondral failure in the younger human joint. Finally, we note that the strength-to-toughness relationship, in which stiffer engineering materials are known to exhibit lower fracture toughness, also applies to the cartilage-bone system.","container-title":"Medical Engineering and Physics","DOI":"10.1016/1350-4533(95)00067-4","ISSN":"13504533","issue":"5","note":"PMID: 8818138","page":"396-404","title":"Dynamic fracture characteristics of the osteochondral junction undergoing shear deformation","volume":"18","author":[{"family":"Broom","given":"Neil D."},{"family":"Oloyede","given":"A."},{"family":"Flachsmann","given":"R."},{"family":"Hows","given":"M."}],"issued":{"date-parts":[["1996"]]}}},{"id":3727,"uris":["http://zotero.org/users/10506038/items/TF4LSDZF"],"itemData":{"id":3727,"type":"article-journal","abstract":"Interface integration between chondral phase and osseous phase is crucial in engineered osteochondral scaffolds. However, the integration was poorly understood and commonly failed to meet the need of osteochondral scaffolds. In this paper, a biphasic polyethylene glycol (PEG)/β-tricalcium phosphate (β-TCP) scaffold with enhanced interfacial integration was developed. The chondral phase was a PEG hydrogel. The osseous phase was a β-TCP ceramic scaffold. The PEG hydrogel was directly cured on the ceramic interface layer by layer to fabricate osteochondral scaffolds by 3D printing technology. Meanwhile, a series of interface structure were designed with different interface pore area percentages (0/10/20/30/40/50/60%), and interfacial shear test was applied for interface structure optimization (n = 6 samples/group). The interfacial shear strength of 30% pore area group was nearly three folds improved compared with that of 0% pore area percentage group, and more than ﬁfty folds improved compared with that of traditional integration (5.91 ± 0.59 kPa). In conclusion, the biomimetic PEG/β-TCP scaffolds with interface structure enhanced integration show promising potential application for osteochondral tissue engineering.","container-title":"Materials Science and Engineering: C","DOI":"10.1016/j.msec.2014.09.042","ISSN":"09284931","journalAbbreviation":"Materials Science and Engineering: C","language":"en","page":"10-15","source":"DOI.org (Crossref)","title":"The effect of interface microstructure on interfacial shear strength for osteochondral scaffolds based on biomimetic design and 3D printing","volume":"46","author":[{"family":"Zhang","given":"Weijie"},{"family":"Lian","given":"Qin"},{"family":"Li","given":"Dichen"},{"family":"Wang","given":"Kunzheng"},{"family":"Hao","given":"Dingjun"},{"family":"Bian","given":"Weiguo"},{"family":"Jin","given":"Zhongmin"}],"issued":{"date-parts":[["2015",1]]}}},{"id":1890,"uris":["http://zotero.org/users/10506038/items/UIB2SZWS"],"itemData":{"id":1890,"type":"article-journal","abstract":"Osteoarthritis is a highly prevalent rheumatic musculoskeletal disorder that commonly affects many joints. Repetitive joint overloading perpetuates the damage to the affected cartilage, which undermines the structural integrity of the osteochondral unit. Various tissue engineering strategies have been employed to design multiphasic osteochondral scaffolds that recapitulate layer-specific biomechanical properties, but the inability to fully satisfy mechanical demands within the joint has limited their success. Through computational modeling and extrusion-based bioprinting, we attempted to fabricate a biphasic osteochondral scaffold with improved shear properties and a mechanically strong interface. A 3D stationary solid mechanics model was developed to simulate the effect of lateral shear force on various thermoplastic polymer/hydrogel scaffolds with a patterned interface. Additionally, interfacial shear tests were performed on bioprinted polycaprolactone (PCL)/hydrogel interface scaffolds. The first simulation showed that the PCL/gelatin methacrylate (GelMA) and PCL/polyethylene glycol diacrylate (PEGDA) scaffolds interlocking hydrogel and PCL at interface in a 1:1 ratio possessed the largest average tensile (PCL/GelMA: 80.52 kPa; PCL/PEGDA: 79.75 kPa) and compressive stress (PCL/GelMA: 74.71 kPa; PCL/PEGDA: 73.83 kPa). Although there were significant differences in shear strength between PCL/GelMA and PCL/PEGDA scaffolds, no significant difference was observed among the treatment groups within both scaffold types. Lastly, the hypothetical simulations of potential biphasic 3D printed scaffolds showed that for every order of magnitude decrease in Young’s modulus (E) of the soft bioink, all the scaffolds underwent an exponential increase in average displacement at the cartilage and interface layers. The following work provides valuable insights into the biomechanics of 3D printed osteochondral scaffolds, which will help inform future scaffold designs for enhanced regenerative outcomes.","container-title":"Biofabrication","DOI":"10.1088/1758-5090/ac5220","ISSN":"1758-5082, 1758-5090","issue":"2","journalAbbreviation":"Biofabrication","language":"en","page":"025015","source":"DOI.org (Crossref)","title":"Computational investigation of interface printing patterns within 3D printed multilayered scaffolds for osteochondral tissue engineering","volume":"14","author":[{"family":"Choe","given":"Robert"},{"family":"Devoy","given":"Eoin"},{"family":"Kuzemchak","given":"Blake"},{"family":"Sherry","given":"Mary"},{"family":"Jabari","given":"Erfan"},{"family":"Packer","given":"Jonathan D"},{"family":"Fisher","given":"John P"}],"issued":{"date-parts":[["2022",4,1]]}}},{"id":1904,"uris":["http://zotero.org/users/10506038/items/7ZKKUT79"],"itemData":{"id":1904,"type":"article-journal","abstract":"Multi-material 3D printing technologies that resolve features at different lengths down to the microscale open new avenues for regenerative medicine, particularly in the engineering of tissue interfaces. Herein, extrusion printing of a bone-biomimetic ceramic ink and melt electrowriting (MEW) of spatially organized polymeric microﬁbres are integrated for the biofabrication of an osteochondral plug, with a mechanically reinforced bone-to-cartilage interface. A printable physiological temperature-setting bioceramic, based on α-tricalcium phosphate, nanohydroxyapatite and a custom-synthesized biodegradable and crosslinkable poloxamer, was developed as bone support. The mild setting reaction of the bone ink enabled us to print directly within melt electrowritten polycaprolactone meshes, preserving their micro-architecture. Ceramic-integrated MEW meshes protruded into the cartilage region of the composite plug, and were embedded with mechanically soft gelatin-based hydrogels, laden with articular cartilage chondroprogenitor cells. Such interlocking design enhanced the hydrogel-to-ceramic adhesion strength &gt;6.5-fold, compared with non-interlocking ﬁbre architectures, enabling structural stability during handling and surgical implantation in osteochondral defects ex vivo. Furthermore, the MEW meshes endowed the chondral compartment with compressive properties approaching those of native cartilage (20-fold reinforcement versus pristine hydrogel). The osteal and chondral compartment supported osteogenesis and cartilage matrix deposition in vitro, and the neo-synthesized cartilage matrix further contributed to the mechanical reinforcement at the ceramic-hydrogel interface. This multi-material, multi-scale 3D printing approach provides a promising strategy for engineering advanced composite constructs for the regeneration of musculoskeletal and connective tissue interfaces.","container-title":"Biofabrication","DOI":"10.1088/1758-5090/ab69d9","ISSN":"1758-5082, 1758-5090","issue":"2","journalAbbreviation":"Biofabrication","language":"en","page":"025014","source":"DOI.org (Crossref)","title":"Combining multi-scale 3D printing technologies to engineer reinforced hydrogel-ceramic interfaces","volume":"12","author":[{"family":"Diloksumpan","given":"Paweena"},{"family":"Ruijter","given":"Mylène","non-dropping-particle":"de"},{"family":"Castilho","given":"Miguel"},{"family":"Gbureck","given":"Uwe"},{"family":"Vermonden","given":"Tina"},{"family":"Weeren","given":"P René","non-dropping-particle":"van"},{"family":"Malda","given":"Jos"},{"family":"Levato","given":"Riccardo"}],"issued":{"date-parts":[["2020",4,1]]}}},{"id":3114,"uris":["http://zotero.org/users/10506038/items/WQWNCSD2"],"itemData":{"id":3114,"type":"article-journal","abstract":"Three dimensional (3D) bioprinting is a promising approach to form tissue engineering constructs (TECs) via positioning biomaterials, growth factors, and cells with controlled spatial distribution due to its layer-by-layer manufacturing nature. Hybrid TECs composed of relatively rigid porous scaffolds for structural and mechanical integrity and soft hydrogels for cell- and growth factor-loading have a tremendous potential to tissue regeneration under mechanical loading. However, despite excessive progress in the field, the current 3D bioprinting techniques and systems fall short in integration of such soft and rigid multifunctional components. Here we present a novel 3D hybrid bioprinting technology (Hybprinter) and its capability enabling integration of soft and rigid components for TECs. Hybprinter employs digital light processing-based stereolithography (DLP-SLA) and molten material extrusion techniques for soft and rigid materials, respectively. In this study, poly-ethylene glycol diacrylate (PEGDA) and poly-(ε-caprolactone) (PCL) were used as a model material for soft hydrogel and rigid scaffold, respectively. It was shown that geometrical accuracy, swelling ratio and mechanical properties of the hydrogel component can be tailored by DLP-SLA module. We have demonstrated the printability of variety of complex hybrid construct designs using Hybprinter technology and characterized the mechanical properties and functionality of such constructs. The compressive mechanical stiffness of a hybrid construct (90% hydrogel) was significantly higher than hydrogel itself (</w:instrText>
      </w:r>
      <w:r w:rsidR="00BC4333">
        <w:rPr>
          <w:rFonts w:ascii="Cambria Math" w:hAnsi="Cambria Math" w:cs="Cambria Math"/>
        </w:rPr>
        <w:instrText>∼</w:instrText>
      </w:r>
      <w:r w:rsidR="00BC4333">
        <w:instrText xml:space="preserve">6 MPa versus 100 kPa). In addition, viability of cells incorporated within the bioprinted hybrid constructs was determined approximately 90%. Furthermore, a functionality of a hybrid construct composed of porous scaffold with an embedded hydrogel conduit was characterized for vascularized tissue engineering applications. High material diffusion and high cell viability in about 2.5 mm distance surrounding the conduit indicated that culture media effectively diffused through the conduit and fed the cells. The results suggest that the developed technology is potent to form functional TECs composed of rigid and soft biomaterials.","container-title":"Biofabrication","DOI":"10.1088/1758-5090/7/4/045008","ISSN":"17585090","issue":"4","note":"PMID: 26685102\npublisher: IOP Publishing","title":"A novel bioprinting method and system for forming hybrid tissue engineering constructs","volume":"7","author":[{"family":"Shanjani","given":"Y."},{"family":"Pan","given":"C. C."},{"family":"Elomaa","given":"L."},{"family":"Yang","given":"Y."}],"issued":{"date-parts":[["2015"]]}}}],"schema":"https://github.com/citation-style-language/schema/raw/master/csl-citation.json"} </w:instrText>
      </w:r>
      <w:r>
        <w:fldChar w:fldCharType="separate"/>
      </w:r>
      <w:r w:rsidR="00BC4333">
        <w:t>[33], [74], [107], [108], [109]</w:t>
      </w:r>
      <w:r>
        <w:fldChar w:fldCharType="end"/>
      </w:r>
      <w:r>
        <w:t xml:space="preserve">. </w:t>
      </w:r>
      <w:r w:rsidRPr="00007EBB">
        <w:t xml:space="preserve">The </w:t>
      </w:r>
      <w:r w:rsidRPr="001A3E14">
        <w:t>interface shear test</w:t>
      </w:r>
      <w:r w:rsidRPr="00E17056">
        <w:t>,</w:t>
      </w:r>
      <w:r w:rsidRPr="001A3E14">
        <w:t xml:space="preserve"> </w:t>
      </w:r>
      <w:r>
        <w:t xml:space="preserve">for example, </w:t>
      </w:r>
      <w:r w:rsidRPr="00007EBB">
        <w:t>applies a force to the side of the chondral phase with a platen</w:t>
      </w:r>
      <w:r>
        <w:t>,</w:t>
      </w:r>
      <w:r w:rsidRPr="00007EBB">
        <w:t xml:space="preserve"> while the osteal phase remains fixed in position.</w:t>
      </w:r>
      <w:r>
        <w:t xml:space="preserve"> In contrast, the </w:t>
      </w:r>
      <w:r w:rsidRPr="001A3E14">
        <w:t>single lap test</w:t>
      </w:r>
      <w:r w:rsidRPr="00007EBB">
        <w:t xml:space="preserve"> </w:t>
      </w:r>
      <w:r>
        <w:t xml:space="preserve">does not apply a force to the side, but instead relies on adhering tabs to the opposing surfaces and then pulling those tabs in opposite directions. </w:t>
      </w:r>
      <w:r w:rsidRPr="0058205B">
        <w:t xml:space="preserve">In contrast with an interface shear test, </w:t>
      </w:r>
      <w:r>
        <w:t xml:space="preserve">the </w:t>
      </w:r>
      <w:r w:rsidRPr="0058205B">
        <w:t>lap test require</w:t>
      </w:r>
      <w:r>
        <w:t>s</w:t>
      </w:r>
      <w:r w:rsidRPr="0058205B">
        <w:t xml:space="preserve"> the sample to be gripped or glued</w:t>
      </w:r>
      <w:r>
        <w:t>, which</w:t>
      </w:r>
      <w:r w:rsidRPr="0058205B">
        <w:t xml:space="preserve"> </w:t>
      </w:r>
      <w:r>
        <w:t>may</w:t>
      </w:r>
      <w:r w:rsidRPr="0058205B">
        <w:t xml:space="preserve"> introduce artifacts in the results. </w:t>
      </w:r>
      <w:r>
        <w:t xml:space="preserve">Another option that does not include a force to the side or surface adhesion is the </w:t>
      </w:r>
      <w:r w:rsidRPr="001A3E14">
        <w:t>peel test</w:t>
      </w:r>
      <w:r>
        <w:t>,</w:t>
      </w:r>
      <w:r w:rsidRPr="00007EBB">
        <w:t xml:space="preserve"> </w:t>
      </w:r>
      <w:r>
        <w:t xml:space="preserve">which </w:t>
      </w:r>
      <w:r w:rsidRPr="00007EBB">
        <w:t xml:space="preserve">grips the edge of the chondral phase and applies a force in the direction </w:t>
      </w:r>
      <w:r>
        <w:lastRenderedPageBreak/>
        <w:t xml:space="preserve">normal to </w:t>
      </w:r>
      <w:r w:rsidRPr="00007EBB">
        <w:t>the anchored osteal phase.</w:t>
      </w:r>
      <w:r>
        <w:t xml:space="preserve"> Generally, we recommend the interface shear test to reduce variability or artifacts potentially caused by glues, and as a more physiologically relevant test than the peel test. Glues are employed in the single lap test to attach samples to loading grips, and which may alter the specimen’s material properties.</w:t>
      </w:r>
      <w:r w:rsidRPr="0081410E">
        <w:t xml:space="preserve"> </w:t>
      </w:r>
    </w:p>
    <w:p w14:paraId="0ADF7C52" w14:textId="11343015" w:rsidR="00E26F2F" w:rsidRDefault="00E26F2F" w:rsidP="00E26F2F">
      <w:pPr>
        <w:pStyle w:val="ListParagraph"/>
        <w:spacing w:line="480" w:lineRule="auto"/>
        <w:ind w:left="0" w:firstLine="720"/>
      </w:pPr>
      <w:r>
        <w:t>Interface shear test results may differ based on whether a surface-constraining platen is present or not, as a constraining platen may increase the apparent interface performance. For example, the interface fracture toughness</w:t>
      </w:r>
      <w:r w:rsidRPr="0058205B">
        <w:t xml:space="preserve"> </w:t>
      </w:r>
      <w:r>
        <w:t>in one study</w:t>
      </w:r>
      <w:r w:rsidRPr="0058205B">
        <w:t xml:space="preserve"> </w:t>
      </w:r>
      <w:r>
        <w:t>was</w:t>
      </w:r>
      <w:r w:rsidRPr="0058205B">
        <w:t xml:space="preserve"> </w:t>
      </w:r>
      <w:r>
        <w:t xml:space="preserve">1 to 4 times higher </w:t>
      </w:r>
      <w:r w:rsidRPr="0058205B">
        <w:t>with the constrained upper surface</w:t>
      </w:r>
      <w:r>
        <w:fldChar w:fldCharType="begin"/>
      </w:r>
      <w:r w:rsidR="00BC4333">
        <w:instrText xml:space="preserve"> ADDIN ZOTERO_ITEM CSL_CITATION {"citationID":"i3kpy2OW","properties":{"formattedCitation":"[74]","plainCitation":"[74]","noteIndex":0},"citationItems":[{"id":3269,"uris":["http://www.mendeley.com/documents/?uuid=04ff749c-fe09-4f83-a301-320ef9ced2e2","http://zotero.org/users/10506038/items/BVLHINZ8"],"itemData":{"id":3269,"type":"article-journal","abstract":"This paper presents a biomechanical study of the dynamic fracture response of the osteochondral regions of both immature and mature cartilage-bone laminates induced through shear loading. An instrument impact machine, providing both mechanical and real-time macro-photographic fracture data, was used to load the osteochondral region in shear by means of a direct compressive force applied to the cartilage layer only, and in a direction parallel to the plane of the osteochondral junction. This force was applied at a known velocity of 2500 mm/s. Our results show that under these conditions of shear loading the dynamic mode II fracture toughness of the osteochondral region of the mature tissue is approximately 1.5 times that of its immature counterpart, and that derived dynamic shear stiffness of the immature tissue is about 4 times that of the mature. The structural studies demonstrated that the mature tissue delaminates within a well-defined tidemark region whilst the immature fractures through the subchoral bone into which fingers of articular cartilage penetrate. We suggest that this pseudo- brittleness of the immature tissue could explain why there is an increased susceptibility to osteochondral failure in the younger human joint. Finally, we note that the strength-to-toughness relationship, in which stiffer engineering materials are known to exhibit lower fracture toughness, also applies to the cartilage-bone system.","container-title":"Medical Engineering and Physics","DOI":"10.1016/1350-4533(95)00067-4","ISSN":"13504533","issue":"5","note":"PMID: 8818138","page":"396-404","title":"Dynamic fracture characteristics of the osteochondral junction undergoing shear deformation","volume":"18","author":[{"family":"Broom","given":"Neil D."},{"family":"Oloyede","given":"A."},{"family":"Flachsmann","given":"R."},{"family":"Hows","given":"M."}],"issued":{"date-parts":[["1996"]]}}}],"schema":"https://github.com/citation-style-language/schema/raw/master/csl-citation.json"} </w:instrText>
      </w:r>
      <w:r>
        <w:fldChar w:fldCharType="separate"/>
      </w:r>
      <w:r w:rsidR="00BC4333">
        <w:t>[74]</w:t>
      </w:r>
      <w:r>
        <w:fldChar w:fldCharType="end"/>
      </w:r>
      <w:r>
        <w:t xml:space="preserve"> compared to</w:t>
      </w:r>
      <w:r w:rsidRPr="0058205B">
        <w:t xml:space="preserve"> </w:t>
      </w:r>
      <w:r>
        <w:t xml:space="preserve">another study that employed an interface shear test without a constraining platen </w:t>
      </w:r>
      <w:r>
        <w:fldChar w:fldCharType="begin"/>
      </w:r>
      <w:r w:rsidR="00BC4333">
        <w:instrText xml:space="preserve"> ADDIN ZOTERO_ITEM CSL_CITATION {"citationID":"SpU2E934","properties":{"formattedCitation":"[75]","plainCitation":"[75]","noteIndex":0},"citationItems":[{"id":3285,"uris":["http://www.mendeley.com/documents/?uuid=e3e8e473-a8c3-4c83-b897-3449ac9aa85e","http://zotero.org/users/10506038/items/BUZ8ACFA"],"itemData":{"id":3285,"type":"article-journal","container-title":"Clin. Biomech.","issue":"3","page":"156-165","title":"A biomechanical investigation of unconstrained shear failure of the osteochondral region under impact loading","volume":"10","author":[{"family":"Flachsmann","given":"E R"},{"family":"Broom","given":"N D"},{"family":"Oloyede","given":"A"}],"issued":{"date-parts":[["1995"]]}}}],"schema":"https://github.com/citation-style-language/schema/raw/master/csl-citation.json"} </w:instrText>
      </w:r>
      <w:r>
        <w:fldChar w:fldCharType="separate"/>
      </w:r>
      <w:r w:rsidR="00BC4333">
        <w:t>[75]</w:t>
      </w:r>
      <w:r>
        <w:fldChar w:fldCharType="end"/>
      </w:r>
      <w:r>
        <w:t xml:space="preserve">. </w:t>
      </w:r>
    </w:p>
    <w:p w14:paraId="3AB118B3" w14:textId="5732D059" w:rsidR="00E26F2F" w:rsidRPr="0058205B" w:rsidRDefault="00E26F2F" w:rsidP="00E26F2F">
      <w:pPr>
        <w:pStyle w:val="ListParagraph"/>
        <w:spacing w:line="480" w:lineRule="auto"/>
        <w:ind w:left="0" w:firstLine="720"/>
      </w:pPr>
      <w:r w:rsidRPr="0058205B">
        <w:t>3D-printing provides control over internal architectures</w:t>
      </w:r>
      <w:r>
        <w:t>. That control enables</w:t>
      </w:r>
      <w:r w:rsidRPr="0058205B" w:rsidDel="001D0B01">
        <w:t xml:space="preserve"> </w:t>
      </w:r>
      <w:r w:rsidRPr="0058205B">
        <w:t>mechanical integrat</w:t>
      </w:r>
      <w:r>
        <w:t>ion of</w:t>
      </w:r>
      <w:r w:rsidRPr="0058205B">
        <w:t xml:space="preserve"> the chondral and osteal phases in a unified scaffold</w:t>
      </w:r>
      <w:r>
        <w:t>. This integration may</w:t>
      </w:r>
      <w:r w:rsidRPr="0058205B" w:rsidDel="001D0B01">
        <w:t xml:space="preserve"> </w:t>
      </w:r>
      <w:r w:rsidRPr="0058205B">
        <w:t xml:space="preserve">enhance interface strength, thereby overcoming a major biomechanical challenge </w:t>
      </w:r>
      <w:r>
        <w:fldChar w:fldCharType="begin"/>
      </w:r>
      <w:r w:rsidR="0053313F">
        <w:instrText xml:space="preserve"> ADDIN ZOTERO_ITEM CSL_CITATION {"citationID":"CG15fbzO","properties":{"formattedCitation":"[69]","plainCitation":"[69]","noteIndex":0},"citationItems":[{"id":"YqbNnPdR/AYoeuYde","uris":["http://zotero.org/users/10506038/items/CJR8GZDX"],"itemData":{"id":3200,"type":"article-journal","abstract":"Osteoarthritis is among the most prevalent of musculoskeletal disorders in the world that causes joint pain, deformity, and limited range of movement. The resulting osteochondral defect can signifi...","container-title":"Tissue Engineering Part B: Reviews","DOI":"10.1089/ten.teb.2021.0101","ISSN":"1937-3368","issue":"00","note":"ISBN: 0000000248","title":"Biomechanical Aspects of Osteochondral Regeneration: Implications and Strategies for Three-Dimensional Bioprinting","volume":"00","author":[{"family":"Choe","given":"Robert"},{"family":"Devoy","given":"Eoin"},{"family":"Jabari","given":"Erfan"},{"family":"Packer","given":"Jonathan D."},{"family":"Fisher","given":"John P."}],"issued":{"date-parts":[["2021"]]}}}],"schema":"https://github.com/citation-style-language/schema/raw/master/csl-citation.json"} </w:instrText>
      </w:r>
      <w:r>
        <w:fldChar w:fldCharType="separate"/>
      </w:r>
      <w:r w:rsidR="00BC4333">
        <w:t>[69]</w:t>
      </w:r>
      <w:r>
        <w:fldChar w:fldCharType="end"/>
      </w:r>
      <w:r>
        <w:t>.</w:t>
      </w:r>
      <w:r w:rsidRPr="0058205B">
        <w:t xml:space="preserve"> For example, a</w:t>
      </w:r>
      <w:r>
        <w:t>n</w:t>
      </w:r>
      <w:r w:rsidRPr="0058205B">
        <w:t xml:space="preserve"> </w:t>
      </w:r>
      <w:r>
        <w:t>interlocking</w:t>
      </w:r>
      <w:r w:rsidRPr="0058205B">
        <w:t xml:space="preserve"> “</w:t>
      </w:r>
      <w:r>
        <w:t>lock-</w:t>
      </w:r>
      <w:r w:rsidRPr="0058205B">
        <w:t>key”</w:t>
      </w:r>
      <w:r>
        <w:t xml:space="preserve"> </w:t>
      </w:r>
      <w:r w:rsidRPr="0058205B">
        <w:t xml:space="preserve">interface feature that spanned </w:t>
      </w:r>
      <w:r>
        <w:t>a</w:t>
      </w:r>
      <w:r w:rsidRPr="0058205B">
        <w:t xml:space="preserve"> scaffold</w:t>
      </w:r>
      <w:r>
        <w:t>’s two</w:t>
      </w:r>
      <w:r w:rsidRPr="0058205B">
        <w:t xml:space="preserve"> </w:t>
      </w:r>
      <w:r>
        <w:t xml:space="preserve">structural phases </w:t>
      </w:r>
      <w:r w:rsidRPr="0058205B">
        <w:t>was explored to enhance strength and prevent delamination</w:t>
      </w:r>
      <w:r>
        <w:t xml:space="preserve"> </w:t>
      </w:r>
      <w:r>
        <w:fldChar w:fldCharType="begin"/>
      </w:r>
      <w:r w:rsidR="00BC4333">
        <w:instrText xml:space="preserve"> ADDIN ZOTERO_ITEM CSL_CITATION {"citationID":"3LVVQ1jZ","properties":{"formattedCitation":"[73], [110]","plainCitation":"[73], [110]","noteIndex":0},"citationItems":[{"id":3132,"uris":["http://zotero.org/users/10506038/items/8SRA3WP6"],"itemData":{"id":3132,"type":"article-journal","abstract":"As modern medicine advances, various methodologies are being explored and developed in order to treat severe osteochondral defects in joints. However, it is still very challenging to cure the osteochondral defects due to their poor inherent regenerative capacity, complex stratified architecture, and disparate biomechanical properties. The objective of this study is to create novel three-dimensional (3D) printed osteochondral scaffolds with both excellent interfacial mechanical properties and biocompatibility for facilitating human bone marrow mesenchymal stem cell (MSC) growth and chondrogenic differentiation. For this purpose, we designed and 3D printed a series of innovative bi-phasic 3D models that mimic the osteochondral region of articulate joints. Our mechanical testing results showed that our bi-phasic scaffolds with key structures have enhanced mechanical characteristics in compression (a maximum Young's modulus of 31 MPa) and shear (a maximum fracture strength of 5768 N/mm2) when compared with homogenous designs. These results are also correlated with numerical simulation. In order to improve their biocompatibility, the scaffolds' surfaces were further modified with acetylated collagen (one of the main components in osteochondral extracellular matrix). MSC proliferation results demonstrated that incorporation of a collagen, along with biomimetically designed micro-features, can greatly enhance MSC growth after 5 days in vitro. Two weeks' chondrogenic differentiation results showed that our novel scaffolds (dubbed \"key\" scaffolds), both with and without surface collagen modification, displayed enhanced chondrogenesis (e.g., 130%, 114%, and 236% increases in glycosaminoglycan, type II collagen deposition, and total protein content on collagen-modified key scaffolds when compared with homogeneous controls).","container-title":"Tissue Engineering - Part A","DOI":"10.1089/ten.tea.2014.0138","ISSN":"1937335X","issue":"1-2","note":"PMID: 25088966","page":"403-415","title":"Development of novel three-dimensional printed scaffolds for osteochondral regeneration","volume":"21","author":[{"family":"Holmes","given":"Benjamin"},{"family":"Zhu","given":"Wei"},{"family":"Li","given":"Jiaoyan"},{"family":"Lee","given":"James D."},{"family":"Zhang","given":"Lijie Grace"}],"issued":{"date-parts":[["2015"]]}}},{"id":3623,"uris":["http://zotero.org/users/10506038/items/X88RG273"],"itemData":{"id":3623,"type":"article-journal","container-title":"Tissue Engineering Part A","DOI":"10.1089/ten.tea.2021.0022","ISSN":"1937-3341, 1937-335X","issue":"1-2","journalAbbreviation":"Tissue Engineering Part A","language":"en","page":"13-26","source":"DOI.org (Crossref)","title":"Three-dimensional cell printed lock-key structure for oral soft and hard tissue regeneration","volume":"28","author":[{"family":"Zhang","given":"Shihan"},{"family":"Li","given":"Qing"},{"family":"Liu","given":"Peng"},{"family":"Lin","given":"Chunping"},{"family":"Tang","given":"Zhihui"},{"family":"Wang","given":"Hom-Lay"}],"issued":{"date-parts":[["2022",1,1]]}}}],"schema":"https://github.com/citation-style-language/schema/raw/master/csl-citation.json"} </w:instrText>
      </w:r>
      <w:r>
        <w:fldChar w:fldCharType="separate"/>
      </w:r>
      <w:r w:rsidR="00BC4333">
        <w:t>[73], [110]</w:t>
      </w:r>
      <w:r>
        <w:fldChar w:fldCharType="end"/>
      </w:r>
      <w:r>
        <w:t>.</w:t>
      </w:r>
      <w:r w:rsidRPr="0058205B">
        <w:t xml:space="preserve"> </w:t>
      </w:r>
      <w:r>
        <w:t xml:space="preserve">The two phases, both comprised of polylactic acid (PLA), were defined by different architectures. Specifically, for the ‘cartilage’ phase, a crosshatch pattern was employed. For the ‘bone’ phase, a ring pattern was utilized </w:t>
      </w:r>
      <w:r>
        <w:fldChar w:fldCharType="begin"/>
      </w:r>
      <w:r w:rsidR="00BC4333">
        <w:instrText xml:space="preserve"> ADDIN ZOTERO_ITEM CSL_CITATION {"citationID":"vQZpxCgC","properties":{"formattedCitation":"[110]","plainCitation":"[110]","noteIndex":0},"citationItems":[{"id":3132,"uris":["http://zotero.org/users/10506038/items/8SRA3WP6"],"itemData":{"id":3132,"type":"article-journal","abstract":"As modern medicine advances, various methodologies are being explored and developed in order to treat severe osteochondral defects in joints. However, it is still very challenging to cure the osteochondral defects due to their poor inherent regenerative capacity, complex stratified architecture, and disparate biomechanical properties. The objective of this study is to create novel three-dimensional (3D) printed osteochondral scaffolds with both excellent interfacial mechanical properties and biocompatibility for facilitating human bone marrow mesenchymal stem cell (MSC) growth and chondrogenic differentiation. For this purpose, we designed and 3D printed a series of innovative bi-phasic 3D models that mimic the osteochondral region of articulate joints. Our mechanical testing results showed that our bi-phasic scaffolds with key structures have enhanced mechanical characteristics in compression (a maximum Young's modulus of 31 MPa) and shear (a maximum fracture strength of 5768 N/mm2) when compared with homogenous designs. These results are also correlated with numerical simulation. In order to improve their biocompatibility, the scaffolds' surfaces were further modified with acetylated collagen (one of the main components in osteochondral extracellular matrix). MSC proliferation results demonstrated that incorporation of a collagen, along with biomimetically designed micro-features, can greatly enhance MSC growth after 5 days in vitro. Two weeks' chondrogenic differentiation results showed that our novel scaffolds (dubbed \"key\" scaffolds), both with and without surface collagen modification, displayed enhanced chondrogenesis (e.g., 130%, 114%, and 236% increases in glycosaminoglycan, type II collagen deposition, and total protein content on collagen-modified key scaffolds when compared with homogeneous controls).","container-title":"Tissue Engineering - Part A","DOI":"10.1089/ten.tea.2014.0138","ISSN":"1937335X","issue":"1-2","note":"PMID: 25088966","page":"403-415","title":"Development of novel three-dimensional printed scaffolds for osteochondral regeneration","volume":"21","author":[{"family":"Holmes","given":"Benjamin"},{"family":"Zhu","given":"Wei"},{"family":"Li","given":"Jiaoyan"},{"family":"Lee","given":"James D."},{"family":"Zhang","given":"Lijie Grace"}],"issued":{"date-parts":[["2015"]]}}}],"schema":"https://github.com/citation-style-language/schema/raw/master/csl-citation.json"} </w:instrText>
      </w:r>
      <w:r>
        <w:fldChar w:fldCharType="separate"/>
      </w:r>
      <w:r w:rsidR="00BC4333">
        <w:t>[110]</w:t>
      </w:r>
      <w:r>
        <w:fldChar w:fldCharType="end"/>
      </w:r>
      <w:r>
        <w:t>. To evaluate shear strength between these two layers, a</w:t>
      </w:r>
      <w:r w:rsidRPr="0058205B">
        <w:t xml:space="preserve"> biomechanical </w:t>
      </w:r>
      <w:r>
        <w:t xml:space="preserve">interface </w:t>
      </w:r>
      <w:r w:rsidRPr="0058205B">
        <w:t xml:space="preserve">shear test </w:t>
      </w:r>
      <w:r>
        <w:t>was performed. This interface shear test</w:t>
      </w:r>
      <w:r w:rsidRPr="0058205B">
        <w:t xml:space="preserve"> </w:t>
      </w:r>
      <w:r>
        <w:t>employed</w:t>
      </w:r>
      <w:r w:rsidRPr="0058205B">
        <w:t xml:space="preserve"> a wedge </w:t>
      </w:r>
      <w:r>
        <w:t xml:space="preserve">that was placed along </w:t>
      </w:r>
      <w:r w:rsidRPr="0058205B">
        <w:t xml:space="preserve">the interface line </w:t>
      </w:r>
      <w:r>
        <w:t>of the</w:t>
      </w:r>
      <w:r w:rsidRPr="0058205B">
        <w:t xml:space="preserve"> scaffolds</w:t>
      </w:r>
      <w:r>
        <w:t xml:space="preserve"> (</w:t>
      </w:r>
      <w:r w:rsidRPr="0033112A">
        <w:rPr>
          <w:b/>
          <w:bCs/>
        </w:rPr>
        <w:t>Fig. 2</w:t>
      </w:r>
      <w:r>
        <w:t>)</w:t>
      </w:r>
      <w:r w:rsidRPr="0058205B">
        <w:t xml:space="preserve">. </w:t>
      </w:r>
      <w:r>
        <w:t>T</w:t>
      </w:r>
      <w:r w:rsidRPr="0058205B">
        <w:t xml:space="preserve">he shear strength </w:t>
      </w:r>
      <w:r>
        <w:t>with interlocking was</w:t>
      </w:r>
      <w:r w:rsidRPr="0058205B">
        <w:t xml:space="preserve"> 1.8 times </w:t>
      </w:r>
      <w:r>
        <w:t>higher</w:t>
      </w:r>
      <w:r w:rsidRPr="0058205B">
        <w:t xml:space="preserve"> than the </w:t>
      </w:r>
      <w:r>
        <w:t xml:space="preserve">shear strength of </w:t>
      </w:r>
      <w:r w:rsidRPr="0058205B">
        <w:t xml:space="preserve">scaffolds without the </w:t>
      </w:r>
      <w:r>
        <w:t xml:space="preserve">3D-printed </w:t>
      </w:r>
      <w:r w:rsidRPr="0058205B">
        <w:t xml:space="preserve">interlocking feature. </w:t>
      </w:r>
      <w:r>
        <w:t xml:space="preserve">In contrast to that example, where both phases were comprised of PLA, another approach examined the </w:t>
      </w:r>
      <w:r>
        <w:lastRenderedPageBreak/>
        <w:t xml:space="preserve">interface strength between a hydrogel and a much stiffer substrate, with a common theme of enhancing interface strength with a 3D-printed interlocking structure </w:t>
      </w:r>
      <w:r>
        <w:fldChar w:fldCharType="begin"/>
      </w:r>
      <w:r w:rsidR="0053313F">
        <w:instrText xml:space="preserve"> ADDIN ZOTERO_ITEM CSL_CITATION {"citationID":"7CSxcPZf","properties":{"formattedCitation":"[69]","plainCitation":"[69]","noteIndex":0},"citationItems":[{"id":"YqbNnPdR/AYoeuYde","uris":["http://zotero.org/users/10506038/items/CJR8GZDX"],"itemData":{"id":3200,"type":"article-journal","abstract":"Osteoarthritis is among the most prevalent of musculoskeletal disorders in the world that causes joint pain, deformity, and limited range of movement. The resulting osteochondral defect can signifi...","container-title":"Tissue Engineering Part B: Reviews","DOI":"10.1089/ten.teb.2021.0101","ISSN":"1937-3368","issue":"00","note":"ISBN: 0000000248","title":"Biomechanical Aspects of Osteochondral Regeneration: Implications and Strategies for Three-Dimensional Bioprinting","volume":"00","author":[{"family":"Choe","given":"Robert"},{"family":"Devoy","given":"Eoin"},{"family":"Jabari","given":"Erfan"},{"family":"Packer","given":"Jonathan D."},{"family":"Fisher","given":"John P."}],"issued":{"date-parts":[["2021"]]}}}],"schema":"https://github.com/citation-style-language/schema/raw/master/csl-citation.json"} </w:instrText>
      </w:r>
      <w:r>
        <w:fldChar w:fldCharType="separate"/>
      </w:r>
      <w:r w:rsidR="00BC4333">
        <w:t>[69]</w:t>
      </w:r>
      <w:r>
        <w:fldChar w:fldCharType="end"/>
      </w:r>
      <w:r>
        <w:t xml:space="preserve">. </w:t>
      </w:r>
    </w:p>
    <w:p w14:paraId="370D6CBC" w14:textId="2076D5AE" w:rsidR="00E26F2F" w:rsidRDefault="00E26F2F" w:rsidP="00E26F2F">
      <w:pPr>
        <w:pStyle w:val="ListParagraph"/>
        <w:spacing w:line="480" w:lineRule="auto"/>
        <w:ind w:left="0" w:firstLine="720"/>
        <w:rPr>
          <w:rStyle w:val="CommentReference"/>
          <w:rFonts w:eastAsiaTheme="minorEastAsia"/>
        </w:rPr>
      </w:pPr>
      <w:r w:rsidRPr="00E17056">
        <w:t xml:space="preserve">Specifically, Zhang </w:t>
      </w:r>
      <w:r w:rsidRPr="00E17056">
        <w:rPr>
          <w:i/>
        </w:rPr>
        <w:t>et al.</w:t>
      </w:r>
      <w:r w:rsidRPr="00E17056">
        <w:rPr>
          <w:i/>
        </w:rPr>
        <w:fldChar w:fldCharType="begin"/>
      </w:r>
      <w:r w:rsidR="00BC4333">
        <w:rPr>
          <w:i/>
        </w:rPr>
        <w:instrText xml:space="preserve"> ADDIN ZOTERO_ITEM CSL_CITATION {"citationID":"at86stq9nf","properties":{"formattedCitation":"[33]","plainCitation":"[33]","noteIndex":0},"citationItems":[{"id":3727,"uris":["http://zotero.org/users/10506038/items/TF4LSDZF"],"itemData":{"id":3727,"type":"article-journal","abstract":"Interface integration between chondral phase and osseous phase is crucial in engineered osteochondral scaffolds. However, the integration was poorly understood and commonly failed to meet the need of osteochondral scaffolds. In this paper, a biphasic polyethylene glycol (PEG)/β-tricalcium phosphate (β-TCP) scaffold with enhanced interfacial integration was developed. The chondral phase was a PEG hydrogel. The osseous phase was a β-TCP ceramic scaffold. The PEG hydrogel was directly cured on the ceramic interface layer by layer to fabricate osteochondral scaffolds by 3D printing technology. Meanwhile, a series of interface structure were designed with different interface pore area percentages (0/10/20/30/40/50/60%), and interfacial shear test was applied for interface structure optimization (n = 6 samples/group). The interfacial shear strength of 30% pore area group was nearly three folds improved compared with that of 0% pore area percentage group, and more than ﬁfty folds improved compared with that of traditional integration (5.91 ± 0.59 kPa). In conclusion, the biomimetic PEG/β-TCP scaffolds with interface structure enhanced integration show promising potential application for osteochondral tissue engineering.","container-title":"Materials Science and Engineering: C","DOI":"10.1016/j.msec.2014.09.042","ISSN":"09284931","journalAbbreviation":"Materials Science and Engineering: C","language":"en","page":"10-15","source":"DOI.org (Crossref)","title":"The effect of interface microstructure on interfacial shear strength for osteochondral scaffolds based on biomimetic design and 3D printing","volume":"46","author":[{"family":"Zhang","given":"Weijie"},{"family":"Lian","given":"Qin"},{"family":"Li","given":"Dichen"},{"family":"Wang","given":"Kunzheng"},{"family":"Hao","given":"Dingjun"},{"family":"Bian","given":"Weiguo"},{"family":"Jin","given":"Zhongmin"}],"issued":{"date-parts":[["2015",1]]}}}],"schema":"https://github.com/citation-style-language/schema/raw/master/csl-citation.json"} </w:instrText>
      </w:r>
      <w:r w:rsidRPr="00E17056">
        <w:rPr>
          <w:i/>
        </w:rPr>
        <w:fldChar w:fldCharType="separate"/>
      </w:r>
      <w:r w:rsidR="00BC4333">
        <w:t>[33]</w:t>
      </w:r>
      <w:r w:rsidRPr="00E17056">
        <w:rPr>
          <w:i/>
        </w:rPr>
        <w:fldChar w:fldCharType="end"/>
      </w:r>
      <w:r w:rsidRPr="00E17056">
        <w:t xml:space="preserve"> 3D-printed an interlocking osteochondral scaffold comprised of </w:t>
      </w:r>
      <w:r>
        <w:t xml:space="preserve">a </w:t>
      </w:r>
      <w:r w:rsidRPr="00E17056">
        <w:t xml:space="preserve">polyethylene glycol (PEG) hydrogel cured layer-by-layer within a </w:t>
      </w:r>
      <w:r w:rsidRPr="00E17056">
        <w:rPr>
          <w:lang w:val="el-GR"/>
        </w:rPr>
        <w:t>β</w:t>
      </w:r>
      <w:r w:rsidRPr="00E17056">
        <w:t>-tricalcium phosphate (</w:t>
      </w:r>
      <w:r w:rsidRPr="00E17056">
        <w:rPr>
          <w:lang w:val="el-GR"/>
        </w:rPr>
        <w:t>β</w:t>
      </w:r>
      <w:r w:rsidRPr="00E17056">
        <w:t xml:space="preserve">-TCP) substrate. </w:t>
      </w:r>
      <w:r w:rsidRPr="006E2332">
        <w:t>The</w:t>
      </w:r>
      <w:r w:rsidDel="005A4305">
        <w:t xml:space="preserve"> </w:t>
      </w:r>
      <w:r w:rsidRPr="0058205B">
        <w:t xml:space="preserve">pore area percentage </w:t>
      </w:r>
      <w:r>
        <w:t xml:space="preserve">at the interface </w:t>
      </w:r>
      <w:r w:rsidRPr="0058205B">
        <w:t>was controlled by spacing out 0.4 mm</w:t>
      </w:r>
      <w:r>
        <w:t>-</w:t>
      </w:r>
      <w:r w:rsidRPr="0058205B">
        <w:t>diameter pores at specified lengths</w:t>
      </w:r>
      <w:r>
        <w:t>,</w:t>
      </w:r>
      <w:r w:rsidRPr="0058205B">
        <w:t xml:space="preserve"> </w:t>
      </w:r>
      <w:r>
        <w:t>which</w:t>
      </w:r>
      <w:r w:rsidRPr="0058205B">
        <w:t xml:space="preserve"> result</w:t>
      </w:r>
      <w:r>
        <w:t>ed</w:t>
      </w:r>
      <w:r w:rsidRPr="0058205B">
        <w:t xml:space="preserve"> in pore</w:t>
      </w:r>
      <w:r>
        <w:t xml:space="preserve"> void-space</w:t>
      </w:r>
      <w:r w:rsidRPr="0058205B">
        <w:t xml:space="preserve"> areas ranging from 0% (i.e., no pores) to 60%.</w:t>
      </w:r>
      <w:r>
        <w:t xml:space="preserve"> </w:t>
      </w:r>
      <w:r w:rsidRPr="00E17056">
        <w:t>To evaluate integration, a modified interface shear test (</w:t>
      </w:r>
      <w:r w:rsidRPr="00E17056">
        <w:rPr>
          <w:b/>
          <w:bCs/>
        </w:rPr>
        <w:t>Fig. 2A</w:t>
      </w:r>
      <w:r w:rsidRPr="00E17056">
        <w:t xml:space="preserve">) was </w:t>
      </w:r>
      <w:r>
        <w:t>employed</w:t>
      </w:r>
      <w:r w:rsidRPr="00E17056">
        <w:t xml:space="preserve"> with a platen that applied a shear load by pressing against the side of the hydrogel</w:t>
      </w:r>
      <w:r>
        <w:t>,</w:t>
      </w:r>
      <w:r w:rsidRPr="00E17056">
        <w:t xml:space="preserve"> with an L-shaped extension that rested on the top surface as a constraining platen. The interdigitating interface enhanced the shear strength nearly 3-fold compared to a non-porous surface. </w:t>
      </w:r>
      <w:r w:rsidRPr="0058205B">
        <w:t xml:space="preserve">The interface shear strength reached </w:t>
      </w:r>
      <w:r>
        <w:t>that</w:t>
      </w:r>
      <w:r w:rsidRPr="0058205B">
        <w:t xml:space="preserve"> maximum when the pore percentage areas were </w:t>
      </w:r>
      <w:r>
        <w:t xml:space="preserve">at </w:t>
      </w:r>
      <w:r w:rsidRPr="0058205B">
        <w:t>30%</w:t>
      </w:r>
      <w:r>
        <w:t>.</w:t>
      </w:r>
      <w:r w:rsidRPr="0058205B">
        <w:t xml:space="preserve"> </w:t>
      </w:r>
      <w:r>
        <w:t>However,</w:t>
      </w:r>
      <w:r w:rsidRPr="0058205B">
        <w:t xml:space="preserve"> above </w:t>
      </w:r>
      <w:r>
        <w:t>30%,</w:t>
      </w:r>
      <w:r w:rsidRPr="0058205B">
        <w:t xml:space="preserve"> the strength did not change with higher pore area percentages up to 60%.</w:t>
      </w:r>
      <w:r>
        <w:t xml:space="preserve"> </w:t>
      </w:r>
      <w:r w:rsidRPr="0058205B">
        <w:t>The high interface strength</w:t>
      </w:r>
      <w:r>
        <w:t xml:space="preserve"> (i.e., 340 kPa) </w:t>
      </w:r>
      <w:r w:rsidRPr="0058205B">
        <w:t xml:space="preserve">obtained with </w:t>
      </w:r>
      <w:r>
        <w:t xml:space="preserve">a combination of hydrogel and ceramic </w:t>
      </w:r>
      <w:r w:rsidRPr="0058205B">
        <w:t xml:space="preserve">materials with disparate properties suggested that mechanical interlocking has the potential to enhance the </w:t>
      </w:r>
      <w:r>
        <w:t>strength</w:t>
      </w:r>
      <w:r w:rsidRPr="0058205B">
        <w:t xml:space="preserve"> of 3D-printed </w:t>
      </w:r>
      <w:r>
        <w:t xml:space="preserve">osteochondral </w:t>
      </w:r>
      <w:r w:rsidRPr="0058205B">
        <w:t>scaffolds under joint loading.</w:t>
      </w:r>
      <w:r>
        <w:rPr>
          <w:rStyle w:val="CommentReference"/>
          <w:rFonts w:eastAsiaTheme="minorEastAsia"/>
        </w:rPr>
        <w:t xml:space="preserve"> </w:t>
      </w:r>
    </w:p>
    <w:p w14:paraId="19113CBE" w14:textId="73600448" w:rsidR="00E26F2F" w:rsidRPr="0058205B" w:rsidRDefault="00E26F2F" w:rsidP="00E26F2F">
      <w:pPr>
        <w:pStyle w:val="ListParagraph"/>
        <w:spacing w:line="480" w:lineRule="auto"/>
        <w:ind w:left="0" w:firstLine="720"/>
      </w:pPr>
      <w:r>
        <w:t>In another example of an interface-enhancing architecture, a crosshatch pattern was constructed with t</w:t>
      </w:r>
      <w:r w:rsidRPr="0058205B">
        <w:t>hree distinct interface patterns</w:t>
      </w:r>
      <w:r>
        <w:t>, each with different strut spacings.</w:t>
      </w:r>
      <w:r w:rsidRPr="0058205B">
        <w:t xml:space="preserve"> </w:t>
      </w:r>
      <w:r>
        <w:t>In contrast with the aforementioned study where the pore spacing</w:t>
      </w:r>
      <w:r w:rsidDel="00107DE5">
        <w:t xml:space="preserve"> </w:t>
      </w:r>
      <w:r>
        <w:t xml:space="preserve">affected interface strength, the crosshatch patterns </w:t>
      </w:r>
      <w:r w:rsidRPr="0058205B">
        <w:t>exhibited negligible differences in interface shear strength</w:t>
      </w:r>
      <w:r>
        <w:t xml:space="preserve"> compared to a control group with a smooth surface </w:t>
      </w:r>
      <w:r>
        <w:fldChar w:fldCharType="begin"/>
      </w:r>
      <w:r w:rsidR="00BC4333">
        <w:instrText xml:space="preserve"> ADDIN ZOTERO_ITEM CSL_CITATION {"citationID":"HlMsH5jZ","properties":{"formattedCitation":"[107]","plainCitation":"[107]","noteIndex":0},"citationItems":[{"id":1890,"uris":["http://zotero.org/users/10506038/items/UIB2SZWS"],"itemData":{"id":1890,"type":"article-journal","abstract":"Osteoarthritis is a highly prevalent rheumatic musculoskeletal disorder that commonly affects many joints. Repetitive joint overloading perpetuates the damage to the affected cartilage, which undermines the structural integrity of the osteochondral unit. Various tissue engineering strategies have been employed to design multiphasic osteochondral scaffolds that recapitulate layer-specific biomechanical properties, but the inability to fully satisfy mechanical demands within the joint has limited their success. Through computational modeling and extrusion-based bioprinting, we attempted to fabricate a biphasic osteochondral scaffold with improved shear properties and a mechanically strong interface. A 3D stationary solid mechanics model was developed to simulate the effect of lateral shear force on various thermoplastic polymer/hydrogel scaffolds with a patterned interface. Additionally, interfacial shear tests were performed on bioprinted polycaprolactone (PCL)/hydrogel interface scaffolds. The first simulation showed that the PCL/gelatin methacrylate (GelMA) and PCL/polyethylene glycol diacrylate (PEGDA) scaffolds interlocking hydrogel and PCL at interface in a 1:1 ratio possessed the largest average tensile (PCL/GelMA: 80.52 kPa; PCL/PEGDA: 79.75 kPa) and compressive stress (PCL/GelMA: 74.71 kPa; PCL/PEGDA: 73.83 kPa). Although there were significant differences in shear strength between PCL/GelMA and PCL/PEGDA scaffolds, no significant difference was observed among the treatment groups within both scaffold types. Lastly, the hypothetical simulations of potential biphasic 3D printed scaffolds showed that for every order of magnitude decrease in Young’s modulus (E) of the soft bioink, all the scaffolds underwent an exponential increase in average displacement at the cartilage and interface layers. The following work provides valuable insights into the biomechanics of 3D printed osteochondral scaffolds, which will help inform future scaffold designs for enhanced regenerative outcomes.","container-title":"Biofabrication","DOI":"10.1088/1758-5090/ac5220","ISSN":"1758-5082, 1758-5090","issue":"2","journalAbbreviation":"Biofabrication","language":"en","page":"025015","source":"DOI.org (Crossref)","title":"Computational investigation of interface printing patterns within 3D printed multilayered scaffolds for osteochondral tissue engineering","volume":"14","author":[{"family":"Choe","given":"Robert"},{"family":"Devoy","given":"Eoin"},{"family":"Kuzemchak","given":"Blake"},{"family":"Sherry","given":"Mary"},{"family":"Jabari","given":"Erfan"},{"family":"Packer","given":"Jonathan D"},{"family":"Fisher","given":"John P"}],"issued":{"date-parts":[["2022",4,1]]}}}],"schema":"https://github.com/citation-style-language/schema/raw/master/csl-citation.json"} </w:instrText>
      </w:r>
      <w:r>
        <w:fldChar w:fldCharType="separate"/>
      </w:r>
      <w:r w:rsidR="00BC4333">
        <w:t>[107]</w:t>
      </w:r>
      <w:r>
        <w:fldChar w:fldCharType="end"/>
      </w:r>
      <w:r>
        <w:t xml:space="preserve">. Investigation of the print pattern was limited to a crosshatch design with alternating 0˚ </w:t>
      </w:r>
      <w:r w:rsidRPr="009E4046">
        <w:t>and 90˚ strut orientations. The crosshatch interface designs were limited to a sub-mm scale that was one printed layer</w:t>
      </w:r>
      <w:r w:rsidRPr="0058205B">
        <w:t xml:space="preserve"> in </w:t>
      </w:r>
      <w:r w:rsidRPr="0058205B">
        <w:lastRenderedPageBreak/>
        <w:t>height.</w:t>
      </w:r>
      <w:r>
        <w:t xml:space="preserve"> Interlocking geometries with a pore area percentage over 30% demonstrated enhanced interface shear strength compared to a smooth surface. A larger interface feature greater than one printed layer may warrant further investigation. </w:t>
      </w:r>
      <w:r w:rsidRPr="0058205B">
        <w:t xml:space="preserve">To enhance interface strength, interlocking geometries may require additional </w:t>
      </w:r>
      <w:r>
        <w:t>complexity</w:t>
      </w:r>
      <w:r w:rsidRPr="0058205B">
        <w:t xml:space="preserve"> to </w:t>
      </w:r>
      <w:r>
        <w:t>fully utilize</w:t>
      </w:r>
      <w:r w:rsidRPr="0058205B">
        <w:t xml:space="preserve"> 3D-printing for </w:t>
      </w:r>
      <w:r>
        <w:t xml:space="preserve">enhanced </w:t>
      </w:r>
      <w:r w:rsidRPr="0058205B">
        <w:t>multiphasic scaffold interface integration</w:t>
      </w:r>
      <w:r>
        <w:t xml:space="preserve"> </w:t>
      </w:r>
      <w:r>
        <w:fldChar w:fldCharType="begin"/>
      </w:r>
      <w:r w:rsidR="00BC4333">
        <w:instrText xml:space="preserve"> ADDIN ZOTERO_ITEM CSL_CITATION {"citationID":"HVTwzIgE","properties":{"formattedCitation":"[33], [73], [89], [107], [108], [110]","plainCitation":"[33], [73], [89], [107], [108], [110]","noteIndex":0},"citationItems":[{"id":3623,"uris":["http://zotero.org/users/10506038/items/X88RG273"],"itemData":{"id":3623,"type":"article-journal","container-title":"Tissue Engineering Part A","DOI":"10.1089/ten.tea.2021.0022","ISSN":"1937-3341, 1937-335X","issue":"1-2","journalAbbreviation":"Tissue Engineering Part A","language":"en","page":"13-26","source":"DOI.org (Crossref)","title":"Three-dimensional cell printed lock-key structure for oral soft and hard tissue regeneration","volume":"28","author":[{"family":"Zhang","given":"Shihan"},{"family":"Li","given":"Qing"},{"family":"Liu","given":"Peng"},{"family":"Lin","given":"Chunping"},{"family":"Tang","given":"Zhihui"},{"family":"Wang","given":"Hom-Lay"}],"issued":{"date-parts":[["2022",1,1]]}}},{"id":3132,"uris":["http://zotero.org/users/10506038/items/8SRA3WP6"],"itemData":{"id":3132,"type":"article-journal","abstract":"As modern medicine advances, various methodologies are being explored and developed in order to treat severe osteochondral defects in joints. However, it is still very challenging to cure the osteochondral defects due to their poor inherent regenerative capacity, complex stratified architecture, and disparate biomechanical properties. The objective of this study is to create novel three-dimensional (3D) printed osteochondral scaffolds with both excellent interfacial mechanical properties and biocompatibility for facilitating human bone marrow mesenchymal stem cell (MSC) growth and chondrogenic differentiation. For this purpose, we designed and 3D printed a series of innovative bi-phasic 3D models that mimic the osteochondral region of articulate joints. Our mechanical testing results showed that our bi-phasic scaffolds with key structures have enhanced mechanical characteristics in compression (a maximum Young's modulus of 31 MPa) and shear (a maximum fracture strength of 5768 N/mm2) when compared with homogenous designs. These results are also correlated with numerical simulation. In order to improve their biocompatibility, the scaffolds' surfaces were further modified with acetylated collagen (one of the main components in osteochondral extracellular matrix). MSC proliferation results demonstrated that incorporation of a collagen, along with biomimetically designed micro-features, can greatly enhance MSC growth after 5 days in vitro. Two weeks' chondrogenic differentiation results showed that our novel scaffolds (dubbed \"key\" scaffolds), both with and without surface collagen modification, displayed enhanced chondrogenesis (e.g., 130%, 114%, and 236% increases in glycosaminoglycan, type II collagen deposition, and total protein content on collagen-modified key scaffolds when compared with homogeneous controls).","container-title":"Tissue Engineering - Part A","DOI":"10.1089/ten.tea.2014.0138","ISSN":"1937335X","issue":"1-2","note":"PMID: 25088966","page":"403-415","title":"Development of novel three-dimensional printed scaffolds for osteochondral regeneration","volume":"21","author":[{"family":"Holmes","given":"Benjamin"},{"family":"Zhu","given":"Wei"},{"family":"Li","given":"Jiaoyan"},{"family":"Lee","given":"James D."},{"family":"Zhang","given":"Lijie Grace"}],"issued":{"date-parts":[["2015"]]}}},{"id":3727,"uris":["http://zotero.org/users/10506038/items/TF4LSDZF"],"itemData":{"id":3727,"type":"article-journal","abstract":"Interface integration between chondral phase and osseous phase is crucial in engineered osteochondral scaffolds. However, the integration was poorly understood and commonly failed to meet the need of osteochondral scaffolds. In this paper, a biphasic polyethylene glycol (PEG)/β-tricalcium phosphate (β-TCP) scaffold with enhanced interfacial integration was developed. The chondral phase was a PEG hydrogel. The osseous phase was a β-TCP ceramic scaffold. The PEG hydrogel was directly cured on the ceramic interface layer by layer to fabricate osteochondral scaffolds by 3D printing technology. Meanwhile, a series of interface structure were designed with different interface pore area percentages (0/10/20/30/40/50/60%), and interfacial shear test was applied for interface structure optimization (n = 6 samples/group). The interfacial shear strength of 30% pore area group was nearly three folds improved compared with that of 0% pore area percentage group, and more than ﬁfty folds improved compared with that of traditional integration (5.91 ± 0.59 kPa). In conclusion, the biomimetic PEG/β-TCP scaffolds with interface structure enhanced integration show promising potential application for osteochondral tissue engineering.","container-title":"Materials Science and Engineering: C","DOI":"10.1016/j.msec.2014.09.042","ISSN":"09284931","journalAbbreviation":"Materials Science and Engineering: C","language":"en","page":"10-15","source":"DOI.org (Crossref)","title":"The effect of interface microstructure on interfacial shear strength for osteochondral scaffolds based on biomimetic design and 3D printing","volume":"46","author":[{"family":"Zhang","given":"Weijie"},{"family":"Lian","given":"Qin"},{"family":"Li","given":"Dichen"},{"family":"Wang","given":"Kunzheng"},{"family":"Hao","given":"Dingjun"},{"family":"Bian","given":"Weiguo"},{"family":"Jin","given":"Zhongmin"}],"issued":{"date-parts":[["2015",1]]}}},{"id":3703,"uris":["http://zotero.org/users/10506038/items/QV3ERTKK"],"itemData":{"id":3703,"type":"article-journal","abstract":"Abstract\n            \n              Despite the prevalence of large (&gt;5 cm\n              2\n              ) articular cartilage defects involving underlying bone, current tissue-engineered therapies only address small defects. Tissue-engineered, anatomically shaped, native-like implants may address the need for off-the-shelf, tissue-repairing therapies for large cartilage lesions. This study fabricated an osteochondral construct of translationally relevant geometry with robust functional properties. Scaffold-free, self-assembled neocartilage served as the chondral phase, and porous hydroxyapatite served as the osseous phase of the osteochondral constructs. Constructs in the shape and size of an ovine femoral condyle (31 × 14 mm) were assembled at day 4 (early) or day 10 (late) of neocartilage maturation. Early osteochondral assembly increased the interfacial interdigitation depth by 244%, interdigitation frequency by 438%, interfacial shear modulus by 243-fold, and ultimate interfacial shear strength by 4.9-fold, compared to late assembly. Toward the development of a bioprosthesis for the repair of cartilage lesions encompassing up to an entire condylar surface, this study generated a large, anatomically shaped osteochondral construct with robust interfacial mechanical properties and native-like neocartilage interdigitation.","container-title":"npj Regenerative Medicine","DOI":"10.1038/s41536-021-00152-0","ISSN":"2057-3995","issue":"1","journalAbbreviation":"npj Regen Med","language":"en","page":"42","source":"DOI.org (Crossref)","title":"Engineering large, anatomically shaped osteochondral constructs with robust interfacial shear properties","volume":"6","author":[{"family":"Brown","given":"Wendy E."},{"family":"Huang","given":"Brian J."},{"family":"Hu","given":"Jerry C."},{"family":"Athanasiou","given":"Kyriacos A."}],"issued":{"date-parts":[["2021",8,6]]}}},{"id":1904,"uris":["http://zotero.org/users/10506038/items/7ZKKUT79"],"itemData":{"id":1904,"type":"article-journal","abstract":"Multi-material 3D printing technologies that resolve features at different lengths down to the microscale open new avenues for regenerative medicine, particularly in the engineering of tissue interfaces. Herein, extrusion printing of a bone-biomimetic ceramic ink and melt electrowriting (MEW) of spatially organized polymeric microﬁbres are integrated for the biofabrication of an osteochondral plug, with a mechanically reinforced bone-to-cartilage interface. A printable physiological temperature-setting bioceramic, based on α-tricalcium phosphate, nanohydroxyapatite and a custom-synthesized biodegradable and crosslinkable poloxamer, was developed as bone support. The mild setting reaction of the bone ink enabled us to print directly within melt electrowritten polycaprolactone meshes, preserving their micro-architecture. Ceramic-integrated MEW meshes protruded into the cartilage region of the composite plug, and were embedded with mechanically soft gelatin-based hydrogels, laden with articular cartilage chondroprogenitor cells. Such interlocking design enhanced the hydrogel-to-ceramic adhesion strength &gt;6.5-fold, compared with non-interlocking ﬁbre architectures, enabling structural stability during handling and surgical implantation in osteochondral defects ex vivo. Furthermore, the MEW meshes endowed the chondral compartment with compressive properties approaching those of native cartilage (20-fold reinforcement versus pristine hydrogel). The osteal and chondral compartment supported osteogenesis and cartilage matrix deposition in vitro, and the neo-synthesized cartilage matrix further contributed to the mechanical reinforcement at the ceramic-hydrogel interface. This multi-material, multi-scale 3D printing approach provides a promising strategy for engineering advanced composite constructs for the regeneration of musculoskeletal and connective tissue interfaces.","container-title":"Biofabrication","DOI":"10.1088/1758-5090/ab69d9","ISSN":"1758-5082, 1758-5090","issue":"2","journalAbbreviation":"Biofabrication","language":"en","page":"025014","source":"DOI.org (Crossref)","title":"Combining multi-scale 3D printing technologies to engineer reinforced hydrogel-ceramic interfaces","volume":"12","author":[{"family":"Diloksumpan","given":"Paweena"},{"family":"Ruijter","given":"Mylène","non-dropping-particle":"de"},{"family":"Castilho","given":"Miguel"},{"family":"Gbureck","given":"Uwe"},{"family":"Vermonden","given":"Tina"},{"family":"Weeren","given":"P René","non-dropping-particle":"van"},{"family":"Malda","given":"Jos"},{"family":"Levato","given":"Riccardo"}],"issued":{"date-parts":[["2020",4,1]]}}},{"id":1890,"uris":["http://zotero.org/users/10506038/items/UIB2SZWS"],"itemData":{"id":1890,"type":"article-journal","abstract":"Osteoarthritis is a highly prevalent rheumatic musculoskeletal disorder that commonly affects many joints. Repetitive joint overloading perpetuates the damage to the affected cartilage, which undermines the structural integrity of the osteochondral unit. Various tissue engineering strategies have been employed to design multiphasic osteochondral scaffolds that recapitulate layer-specific biomechanical properties, but the inability to fully satisfy mechanical demands within the joint has limited their success. Through computational modeling and extrusion-based bioprinting, we attempted to fabricate a biphasic osteochondral scaffold with improved shear properties and a mechanically strong interface. A 3D stationary solid mechanics model was developed to simulate the effect of lateral shear force on various thermoplastic polymer/hydrogel scaffolds with a patterned interface. Additionally, interfacial shear tests were performed on bioprinted polycaprolactone (PCL)/hydrogel interface scaffolds. The first simulation showed that the PCL/gelatin methacrylate (GelMA) and PCL/polyethylene glycol diacrylate (PEGDA) scaffolds interlocking hydrogel and PCL at interface in a 1:1 ratio possessed the largest average tensile (PCL/GelMA: 80.52 kPa; PCL/PEGDA: 79.75 kPa) and compressive stress (PCL/GelMA: 74.71 kPa; PCL/PEGDA: 73.83 kPa). Although there were significant differences in shear strength between PCL/GelMA and PCL/PEGDA scaffolds, no significant difference was observed among the treatment groups within both scaffold types. Lastly, the hypothetical simulations of potential biphasic 3D printed scaffolds showed that for every order of magnitude decrease in Young’s modulus (E) of the soft bioink, all the scaffolds underwent an exponential increase in average displacement at the cartilage and interface layers. The following work provides valuable insights into the biomechanics of 3D printed osteochondral scaffolds, which will help inform future scaffold designs for enhanced regenerative outcomes.","container-title":"Biofabrication","DOI":"10.1088/1758-5090/ac5220","ISSN":"1758-5082, 1758-5090","issue":"2","journalAbbreviation":"Biofabrication","language":"en","page":"025015","source":"DOI.org (Crossref)","title":"Computational investigation of interface printing patterns within 3D printed multilayered scaffolds for osteochondral tissue engineering","volume":"14","author":[{"family":"Choe","given":"Robert"},{"family":"Devoy","given":"Eoin"},{"family":"Kuzemchak","given":"Blake"},{"family":"Sherry","given":"Mary"},{"family":"Jabari","given":"Erfan"},{"family":"Packer","given":"Jonathan D"},{"family":"Fisher","given":"John P"}],"issued":{"date-parts":[["2022",4,1]]}}}],"schema":"https://github.com/citation-style-language/schema/raw/master/csl-citation.json"} </w:instrText>
      </w:r>
      <w:r>
        <w:fldChar w:fldCharType="separate"/>
      </w:r>
      <w:r w:rsidR="00BC4333">
        <w:t>[33], [73], [89], [107], [108], [110]</w:t>
      </w:r>
      <w:r>
        <w:fldChar w:fldCharType="end"/>
      </w:r>
      <w:r>
        <w:t>.</w:t>
      </w:r>
      <w:r w:rsidRPr="0058205B">
        <w:t xml:space="preserve"> </w:t>
      </w:r>
    </w:p>
    <w:p w14:paraId="455413B3" w14:textId="14915B20" w:rsidR="00E26F2F" w:rsidRDefault="00E26F2F" w:rsidP="00E26F2F">
      <w:pPr>
        <w:pStyle w:val="ListParagraph"/>
        <w:spacing w:line="480" w:lineRule="auto"/>
        <w:ind w:left="0" w:firstLine="720"/>
      </w:pPr>
      <w:r w:rsidRPr="00016469">
        <w:t>In a unique scaffold fabrication approach</w:t>
      </w:r>
      <w:r>
        <w:t xml:space="preserve"> from</w:t>
      </w:r>
      <w:r w:rsidRPr="00016469">
        <w:t xml:space="preserve"> Brown </w:t>
      </w:r>
      <w:r w:rsidRPr="00016469">
        <w:rPr>
          <w:i/>
          <w:iCs/>
        </w:rPr>
        <w:t>et al.</w:t>
      </w:r>
      <w:r w:rsidRPr="00016469">
        <w:rPr>
          <w:i/>
          <w:iCs/>
        </w:rPr>
        <w:fldChar w:fldCharType="begin"/>
      </w:r>
      <w:r w:rsidR="00BC4333">
        <w:rPr>
          <w:i/>
          <w:iCs/>
        </w:rPr>
        <w:instrText xml:space="preserve"> ADDIN ZOTERO_ITEM CSL_CITATION {"citationID":"a1l78tj7vs","properties":{"formattedCitation":"[89]","plainCitation":"[89]","noteIndex":0},"citationItems":[{"id":3703,"uris":["http://zotero.org/users/10506038/items/QV3ERTKK"],"itemData":{"id":3703,"type":"article-journal","abstract":"Abstract\n            \n              Despite the prevalence of large (&gt;5 cm\n              2\n              ) articular cartilage defects involving underlying bone, current tissue-engineered therapies only address small defects. Tissue-engineered, anatomically shaped, native-like implants may address the need for off-the-shelf, tissue-repairing therapies for large cartilage lesions. This study fabricated an osteochondral construct of translationally relevant geometry with robust functional properties. Scaffold-free, self-assembled neocartilage served as the chondral phase, and porous hydroxyapatite served as the osseous phase of the osteochondral constructs. Constructs in the shape and size of an ovine femoral condyle (31 × 14 mm) were assembled at day 4 (early) or day 10 (late) of neocartilage maturation. Early osteochondral assembly increased the interfacial interdigitation depth by 244%, interdigitation frequency by 438%, interfacial shear modulus by 243-fold, and ultimate interfacial shear strength by 4.9-fold, compared to late assembly. Toward the development of a bioprosthesis for the repair of cartilage lesions encompassing up to an entire condylar surface, this study generated a large, anatomically shaped osteochondral construct with robust interfacial mechanical properties and native-like neocartilage interdigitation.","container-title":"npj Regenerative Medicine","DOI":"10.1038/s41536-021-00152-0","ISSN":"2057-3995","issue":"1","journalAbbreviation":"npj Regen Med","language":"en","page":"42","source":"DOI.org (Crossref)","title":"Engineering large, anatomically shaped osteochondral constructs with robust interfacial shear properties","volume":"6","author":[{"family":"Brown","given":"Wendy E."},{"family":"Huang","given":"Brian J."},{"family":"Hu","given":"Jerry C."},{"family":"Athanasiou","given":"Kyriacos A."}],"issued":{"date-parts":[["2021",8,6]]}}}],"schema":"https://github.com/citation-style-language/schema/raw/master/csl-citation.json"} </w:instrText>
      </w:r>
      <w:r w:rsidRPr="00016469">
        <w:rPr>
          <w:i/>
          <w:iCs/>
        </w:rPr>
        <w:fldChar w:fldCharType="separate"/>
      </w:r>
      <w:r w:rsidR="00BC4333">
        <w:t>[89]</w:t>
      </w:r>
      <w:r w:rsidRPr="00016469">
        <w:rPr>
          <w:i/>
          <w:iCs/>
        </w:rPr>
        <w:fldChar w:fldCharType="end"/>
      </w:r>
      <w:r>
        <w:t>,</w:t>
      </w:r>
      <w:r w:rsidRPr="00016469">
        <w:t xml:space="preserve"> neocartilage</w:t>
      </w:r>
      <w:r>
        <w:t xml:space="preserve"> made from juvenile ovine articular chondrocytes and cultured in</w:t>
      </w:r>
      <w:r w:rsidRPr="0058205B">
        <w:t xml:space="preserve"> a 3D-printed mold was</w:t>
      </w:r>
      <w:r>
        <w:t xml:space="preserve"> prefabricated and then</w:t>
      </w:r>
      <w:r w:rsidRPr="0058205B">
        <w:t xml:space="preserve"> </w:t>
      </w:r>
      <w:r>
        <w:t>further cultured on a</w:t>
      </w:r>
      <w:r w:rsidRPr="0058205B">
        <w:t xml:space="preserve"> porous hydroxyapatite</w:t>
      </w:r>
      <w:r>
        <w:t xml:space="preserve"> substrate</w:t>
      </w:r>
      <w:r w:rsidRPr="0058205B">
        <w:t>.</w:t>
      </w:r>
      <w:r>
        <w:t xml:space="preserve"> </w:t>
      </w:r>
      <w:r w:rsidRPr="0058205B">
        <w:t>The ultimate shear strength was measured using a lap test</w:t>
      </w:r>
      <w:r>
        <w:t xml:space="preserve"> (</w:t>
      </w:r>
      <w:r w:rsidRPr="00F153AB">
        <w:rPr>
          <w:b/>
          <w:bCs/>
        </w:rPr>
        <w:t>Fig. 2</w:t>
      </w:r>
      <w:r>
        <w:rPr>
          <w:b/>
          <w:bCs/>
        </w:rPr>
        <w:t>B</w:t>
      </w:r>
      <w:r>
        <w:t>)</w:t>
      </w:r>
      <w:r w:rsidRPr="0058205B">
        <w:t>. Constructs with a</w:t>
      </w:r>
      <w:r>
        <w:t>n</w:t>
      </w:r>
      <w:r w:rsidRPr="0058205B">
        <w:t xml:space="preserve"> interdigitation depth </w:t>
      </w:r>
      <w:r>
        <w:t>of</w:t>
      </w:r>
      <w:r w:rsidRPr="0058205B">
        <w:t xml:space="preserve"> </w:t>
      </w:r>
      <w:r>
        <w:t>nearly 100</w:t>
      </w:r>
      <w:r w:rsidRPr="0058205B">
        <w:t xml:space="preserve"> </w:t>
      </w:r>
      <w:r w:rsidRPr="0058205B">
        <w:rPr>
          <w:lang w:val="el-GR"/>
        </w:rPr>
        <w:t>μ</w:t>
      </w:r>
      <w:r w:rsidRPr="0058205B">
        <w:t>m</w:t>
      </w:r>
      <w:r>
        <w:t xml:space="preserve"> </w:t>
      </w:r>
      <w:r w:rsidRPr="0058205B">
        <w:t xml:space="preserve">and </w:t>
      </w:r>
      <w:r>
        <w:t>a</w:t>
      </w:r>
      <w:r w:rsidRPr="0058205B">
        <w:t xml:space="preserve"> higher frequency</w:t>
      </w:r>
      <w:r>
        <w:t xml:space="preserve"> of 4 mm</w:t>
      </w:r>
      <w:r>
        <w:rPr>
          <w:vertAlign w:val="superscript"/>
        </w:rPr>
        <w:t>-1</w:t>
      </w:r>
      <w:r w:rsidRPr="0058205B">
        <w:t xml:space="preserve"> exhibited </w:t>
      </w:r>
      <w:r>
        <w:t xml:space="preserve">a </w:t>
      </w:r>
      <w:r w:rsidRPr="0058205B">
        <w:t xml:space="preserve">4.9-fold enhanced ultimate shear strength </w:t>
      </w:r>
      <w:r>
        <w:t xml:space="preserve">of 83 kPa </w:t>
      </w:r>
      <w:r w:rsidRPr="0058205B">
        <w:t xml:space="preserve">compared to </w:t>
      </w:r>
      <w:r>
        <w:t>the other group</w:t>
      </w:r>
      <w:r w:rsidRPr="0058205B">
        <w:t xml:space="preserve"> with</w:t>
      </w:r>
      <w:r>
        <w:t xml:space="preserve"> the </w:t>
      </w:r>
      <w:r w:rsidRPr="0058205B">
        <w:t>lower interdigitation depth and frequenc</w:t>
      </w:r>
      <w:r>
        <w:t>y</w:t>
      </w:r>
      <w:r w:rsidRPr="0058205B">
        <w:t>.</w:t>
      </w:r>
      <w:r>
        <w:t xml:space="preserve"> The study further evaluated </w:t>
      </w:r>
      <w:r w:rsidRPr="0058205B">
        <w:t>the neocartilage surface after delamination</w:t>
      </w:r>
      <w:r>
        <w:t>, finding that the group</w:t>
      </w:r>
      <w:r w:rsidRPr="0058205B">
        <w:t xml:space="preserve"> with greater interdigitation depth and frequency exhibited </w:t>
      </w:r>
      <w:r>
        <w:t xml:space="preserve">an adhered </w:t>
      </w:r>
      <w:r w:rsidRPr="0058205B">
        <w:t xml:space="preserve">hydroxyapatite coverage area </w:t>
      </w:r>
      <w:r>
        <w:t xml:space="preserve">on the delaminated neocartilage that was 2.4 times </w:t>
      </w:r>
      <w:r w:rsidRPr="0058205B">
        <w:t xml:space="preserve">higher than </w:t>
      </w:r>
      <w:r>
        <w:t>the area of the group</w:t>
      </w:r>
      <w:r w:rsidRPr="0058205B">
        <w:t xml:space="preserve"> with less </w:t>
      </w:r>
      <w:r>
        <w:t xml:space="preserve">chondral </w:t>
      </w:r>
      <w:r w:rsidRPr="0058205B">
        <w:t xml:space="preserve">interdigitation. </w:t>
      </w:r>
      <w:r>
        <w:t>The authors concluded that the increased chondral interdigitation with the osseous phase was the primary factor that caused the greater interface shear strength. Additionally, adhesion between the two phases was cited as a factor for interface shear strength. The study highlighted the potential value of increasing the interdigitation frequency and depth as a strategy to enhance the interface strength.</w:t>
      </w:r>
    </w:p>
    <w:p w14:paraId="4584893A" w14:textId="2FBA144E" w:rsidR="00E26F2F" w:rsidRPr="0058205B" w:rsidRDefault="00E26F2F" w:rsidP="00E26F2F">
      <w:pPr>
        <w:pStyle w:val="ListParagraph"/>
        <w:spacing w:line="480" w:lineRule="auto"/>
        <w:ind w:left="0" w:firstLine="720"/>
      </w:pPr>
      <w:r w:rsidRPr="0058205B">
        <w:t xml:space="preserve">A recent study </w:t>
      </w:r>
      <w:r>
        <w:t>c</w:t>
      </w:r>
      <w:r w:rsidRPr="0058205B">
        <w:t xml:space="preserve">ombined multiple 3D-printing methods to improve </w:t>
      </w:r>
      <w:r>
        <w:t xml:space="preserve">mechanical </w:t>
      </w:r>
      <w:r w:rsidRPr="0058205B">
        <w:t>performance</w:t>
      </w:r>
      <w:r>
        <w:t xml:space="preserve"> of the interface</w:t>
      </w:r>
      <w:r w:rsidRPr="0058205B">
        <w:t>.</w:t>
      </w:r>
      <w:r>
        <w:t xml:space="preserve"> In that study, a</w:t>
      </w:r>
      <w:r w:rsidRPr="0058205B">
        <w:t xml:space="preserve"> triphasic scaffold </w:t>
      </w:r>
      <w:r>
        <w:t xml:space="preserve">was constructed </w:t>
      </w:r>
      <w:r w:rsidRPr="0058205B">
        <w:t xml:space="preserve">with a </w:t>
      </w:r>
      <w:r>
        <w:lastRenderedPageBreak/>
        <w:t>polycaprolactone (</w:t>
      </w:r>
      <w:r w:rsidRPr="0058205B">
        <w:t>PCL</w:t>
      </w:r>
      <w:r>
        <w:t>)</w:t>
      </w:r>
      <w:r w:rsidRPr="0058205B">
        <w:t xml:space="preserve"> microfiber mesh</w:t>
      </w:r>
      <w:r>
        <w:t xml:space="preserve"> phase in</w:t>
      </w:r>
      <w:r w:rsidRPr="0058205B">
        <w:t xml:space="preserve"> between</w:t>
      </w:r>
      <w:r w:rsidDel="00DB105F">
        <w:t xml:space="preserve"> </w:t>
      </w:r>
      <w:r>
        <w:t>extrusion 3D-printed</w:t>
      </w:r>
      <w:r w:rsidRPr="0058205B">
        <w:t xml:space="preserve"> osteal and chondral phases</w:t>
      </w:r>
      <w:r>
        <w:t xml:space="preserve"> </w:t>
      </w:r>
      <w:r>
        <w:fldChar w:fldCharType="begin"/>
      </w:r>
      <w:r w:rsidR="00BC4333">
        <w:instrText xml:space="preserve"> ADDIN ZOTERO_ITEM CSL_CITATION {"citationID":"HzG98vyV","properties":{"formattedCitation":"[108]","plainCitation":"[108]","noteIndex":0},"citationItems":[{"id":1904,"uris":["http://zotero.org/users/10506038/items/7ZKKUT79"],"itemData":{"id":1904,"type":"article-journal","abstract":"Multi-material 3D printing technologies that resolve features at different lengths down to the microscale open new avenues for regenerative medicine, particularly in the engineering of tissue interfaces. Herein, extrusion printing of a bone-biomimetic ceramic ink and melt electrowriting (MEW) of spatially organized polymeric microﬁbres are integrated for the biofabrication of an osteochondral plug, with a mechanically reinforced bone-to-cartilage interface. A printable physiological temperature-setting bioceramic, based on α-tricalcium phosphate, nanohydroxyapatite and a custom-synthesized biodegradable and crosslinkable poloxamer, was developed as bone support. The mild setting reaction of the bone ink enabled us to print directly within melt electrowritten polycaprolactone meshes, preserving their micro-architecture. Ceramic-integrated MEW meshes protruded into the cartilage region of the composite plug, and were embedded with mechanically soft gelatin-based hydrogels, laden with articular cartilage chondroprogenitor cells. Such interlocking design enhanced the hydrogel-to-ceramic adhesion strength &gt;6.5-fold, compared with non-interlocking ﬁbre architectures, enabling structural stability during handling and surgical implantation in osteochondral defects ex vivo. Furthermore, the MEW meshes endowed the chondral compartment with compressive properties approaching those of native cartilage (20-fold reinforcement versus pristine hydrogel). The osteal and chondral compartment supported osteogenesis and cartilage matrix deposition in vitro, and the neo-synthesized cartilage matrix further contributed to the mechanical reinforcement at the ceramic-hydrogel interface. This multi-material, multi-scale 3D printing approach provides a promising strategy for engineering advanced composite constructs for the regeneration of musculoskeletal and connective tissue interfaces.","container-title":"Biofabrication","DOI":"10.1088/1758-5090/ab69d9","ISSN":"1758-5082, 1758-5090","issue":"2","journalAbbreviation":"Biofabrication","language":"en","page":"025014","source":"DOI.org (Crossref)","title":"Combining multi-scale 3D printing technologies to engineer reinforced hydrogel-ceramic interfaces","volume":"12","author":[{"family":"Diloksumpan","given":"Paweena"},{"family":"Ruijter","given":"Mylène","non-dropping-particle":"de"},{"family":"Castilho","given":"Miguel"},{"family":"Gbureck","given":"Uwe"},{"family":"Vermonden","given":"Tina"},{"family":"Weeren","given":"P René","non-dropping-particle":"van"},{"family":"Malda","given":"Jos"},{"family":"Levato","given":"Riccardo"}],"issued":{"date-parts":[["2020",4,1]]}}}],"schema":"https://github.com/citation-style-language/schema/raw/master/csl-citation.json"} </w:instrText>
      </w:r>
      <w:r>
        <w:fldChar w:fldCharType="separate"/>
      </w:r>
      <w:r w:rsidR="00BC4333">
        <w:t>[108]</w:t>
      </w:r>
      <w:r>
        <w:fldChar w:fldCharType="end"/>
      </w:r>
      <w:r>
        <w:t>.</w:t>
      </w:r>
      <w:r w:rsidRPr="0058205B">
        <w:t xml:space="preserve"> </w:t>
      </w:r>
      <w:r>
        <w:t>The microfiber mesh was fabricated via melt electrowriting, and then a</w:t>
      </w:r>
      <w:r w:rsidRPr="0058205B" w:rsidDel="00A7569D">
        <w:t xml:space="preserve"> </w:t>
      </w:r>
      <w:r w:rsidRPr="0058205B">
        <w:t>ceramic osteal phase was 3D-printed onto th</w:t>
      </w:r>
      <w:r>
        <w:t>at</w:t>
      </w:r>
      <w:r w:rsidRPr="0058205B">
        <w:t xml:space="preserve"> microfiber mesh with a pneumatic extrusion-based printer</w:t>
      </w:r>
      <w:r>
        <w:t>. The resulting structure was then turned upside down so that the microfiber mesh was on top,</w:t>
      </w:r>
      <w:r w:rsidRPr="0058205B">
        <w:t xml:space="preserve"> and </w:t>
      </w:r>
      <w:r>
        <w:t xml:space="preserve">then </w:t>
      </w:r>
      <w:r w:rsidRPr="0058205B">
        <w:t xml:space="preserve">a </w:t>
      </w:r>
      <w:r>
        <w:t>gelatin methacrylate (</w:t>
      </w:r>
      <w:r w:rsidRPr="0058205B">
        <w:t>GelMA</w:t>
      </w:r>
      <w:r>
        <w:t>)</w:t>
      </w:r>
      <w:r w:rsidRPr="0058205B">
        <w:t xml:space="preserve"> hydrogel was </w:t>
      </w:r>
      <w:r>
        <w:t>infilled</w:t>
      </w:r>
      <w:r w:rsidRPr="0058205B">
        <w:t xml:space="preserve"> </w:t>
      </w:r>
      <w:r>
        <w:t>to</w:t>
      </w:r>
      <w:r w:rsidRPr="0058205B">
        <w:t xml:space="preserve"> the mesh</w:t>
      </w:r>
      <w:r>
        <w:t>,</w:t>
      </w:r>
      <w:r w:rsidRPr="0058205B">
        <w:t xml:space="preserve"> resulting in </w:t>
      </w:r>
      <w:r>
        <w:t>the</w:t>
      </w:r>
      <w:r w:rsidRPr="0058205B">
        <w:t xml:space="preserve"> triphasic scaffold with fiber mesh anchorages extending across both the osteal and chondral phases. To quantify interface strength, an interface shear test was performed without a constraining platen</w:t>
      </w:r>
      <w:r>
        <w:t xml:space="preserve"> on the upper face</w:t>
      </w:r>
      <w:r w:rsidRPr="0058205B">
        <w:t>.</w:t>
      </w:r>
      <w:r>
        <w:t xml:space="preserve"> The</w:t>
      </w:r>
      <w:r w:rsidRPr="0058205B">
        <w:t xml:space="preserve"> resulting interface shear strength </w:t>
      </w:r>
      <w:r>
        <w:t xml:space="preserve">of 17.7 kPa </w:t>
      </w:r>
      <w:r w:rsidRPr="0058205B">
        <w:t xml:space="preserve">was 6.5-fold </w:t>
      </w:r>
      <w:r>
        <w:t xml:space="preserve">higher than the shear strength of </w:t>
      </w:r>
      <w:r w:rsidRPr="0058205B">
        <w:t xml:space="preserve">scaffolds without the anchoring </w:t>
      </w:r>
      <w:r>
        <w:t>microfiber</w:t>
      </w:r>
      <w:r w:rsidRPr="0058205B">
        <w:t xml:space="preserve"> mesh.</w:t>
      </w:r>
      <w:r>
        <w:t xml:space="preserve"> Fabricating the fine microfiber mesh was made possible with a high-resolution melt electrowriting technique that may not be practical with other 3D-printing techniques. </w:t>
      </w:r>
      <w:r w:rsidRPr="0058205B">
        <w:t>Th</w:t>
      </w:r>
      <w:r>
        <w:t>at</w:t>
      </w:r>
      <w:r w:rsidRPr="0058205B">
        <w:t xml:space="preserve"> </w:t>
      </w:r>
      <w:r>
        <w:t>study</w:t>
      </w:r>
      <w:r w:rsidRPr="0058205B">
        <w:t xml:space="preserve"> </w:t>
      </w:r>
      <w:r>
        <w:t>demonstrated</w:t>
      </w:r>
      <w:r w:rsidRPr="0058205B">
        <w:t xml:space="preserve"> the potential for 3D-printing to enhance interface strength with an interdigitating internal mesh architecture. </w:t>
      </w:r>
    </w:p>
    <w:p w14:paraId="08914FB0" w14:textId="626850AD" w:rsidR="00E26F2F" w:rsidRDefault="00E26F2F" w:rsidP="00E26F2F">
      <w:pPr>
        <w:pStyle w:val="ListParagraph"/>
        <w:spacing w:line="480" w:lineRule="auto"/>
        <w:ind w:left="0" w:firstLine="720"/>
      </w:pPr>
      <w:r>
        <w:t>The potential benefits of 3D printing for enhancing mechanical integrity of the interface depend on the material properties of each layer. For example, b</w:t>
      </w:r>
      <w:r w:rsidRPr="0058205B">
        <w:t xml:space="preserve">iphasic scaffolds </w:t>
      </w:r>
      <w:r>
        <w:t>with a 3D-printed hydrogel on</w:t>
      </w:r>
      <w:r w:rsidRPr="0058205B">
        <w:t xml:space="preserve"> a </w:t>
      </w:r>
      <w:r>
        <w:t xml:space="preserve">3D-printed </w:t>
      </w:r>
      <w:r w:rsidRPr="0058205B">
        <w:t>PCL scaffold</w:t>
      </w:r>
      <w:r>
        <w:t xml:space="preserve"> demonstrated a 40% increased interface shear strength with a stiffer hydrogel compared to a more compliant hydrogel </w:t>
      </w:r>
      <w:r>
        <w:fldChar w:fldCharType="begin"/>
      </w:r>
      <w:r w:rsidR="00BC4333">
        <w:instrText xml:space="preserve"> ADDIN ZOTERO_ITEM CSL_CITATION {"citationID":"D8UxFNjp","properties":{"formattedCitation":"[107]","plainCitation":"[107]","noteIndex":0},"citationItems":[{"id":1890,"uris":["http://zotero.org/users/10506038/items/UIB2SZWS"],"itemData":{"id":1890,"type":"article-journal","abstract":"Osteoarthritis is a highly prevalent rheumatic musculoskeletal disorder that commonly affects many joints. Repetitive joint overloading perpetuates the damage to the affected cartilage, which undermines the structural integrity of the osteochondral unit. Various tissue engineering strategies have been employed to design multiphasic osteochondral scaffolds that recapitulate layer-specific biomechanical properties, but the inability to fully satisfy mechanical demands within the joint has limited their success. Through computational modeling and extrusion-based bioprinting, we attempted to fabricate a biphasic osteochondral scaffold with improved shear properties and a mechanically strong interface. A 3D stationary solid mechanics model was developed to simulate the effect of lateral shear force on various thermoplastic polymer/hydrogel scaffolds with a patterned interface. Additionally, interfacial shear tests were performed on bioprinted polycaprolactone (PCL)/hydrogel interface scaffolds. The first simulation showed that the PCL/gelatin methacrylate (GelMA) and PCL/polyethylene glycol diacrylate (PEGDA) scaffolds interlocking hydrogel and PCL at interface in a 1:1 ratio possessed the largest average tensile (PCL/GelMA: 80.52 kPa; PCL/PEGDA: 79.75 kPa) and compressive stress (PCL/GelMA: 74.71 kPa; PCL/PEGDA: 73.83 kPa). Although there were significant differences in shear strength between PCL/GelMA and PCL/PEGDA scaffolds, no significant difference was observed among the treatment groups within both scaffold types. Lastly, the hypothetical simulations of potential biphasic 3D printed scaffolds showed that for every order of magnitude decrease in Young’s modulus (E) of the soft bioink, all the scaffolds underwent an exponential increase in average displacement at the cartilage and interface layers. The following work provides valuable insights into the biomechanics of 3D printed osteochondral scaffolds, which will help inform future scaffold designs for enhanced regenerative outcomes.","container-title":"Biofabrication","DOI":"10.1088/1758-5090/ac5220","ISSN":"1758-5082, 1758-5090","issue":"2","journalAbbreviation":"Biofabrication","language":"en","page":"025015","source":"DOI.org (Crossref)","title":"Computational investigation of interface printing patterns within 3D printed multilayered scaffolds for osteochondral tissue engineering","volume":"14","author":[{"family":"Choe","given":"Robert"},{"family":"Devoy","given":"Eoin"},{"family":"Kuzemchak","given":"Blake"},{"family":"Sherry","given":"Mary"},{"family":"Jabari","given":"Erfan"},{"family":"Packer","given":"Jonathan D"},{"family":"Fisher","given":"John P"}],"issued":{"date-parts":[["2022",4,1]]}}}],"schema":"https://github.com/citation-style-language/schema/raw/master/csl-citation.json"} </w:instrText>
      </w:r>
      <w:r>
        <w:fldChar w:fldCharType="separate"/>
      </w:r>
      <w:r w:rsidR="00BC4333">
        <w:t>[107]</w:t>
      </w:r>
      <w:r>
        <w:fldChar w:fldCharType="end"/>
      </w:r>
      <w:r>
        <w:t xml:space="preserve">. These scaffolds were co-printed with a single printer and the hydrogel was photocrosslinked within a crosshatch architecture. In that case, the more compliant hydrogel was </w:t>
      </w:r>
      <w:r w:rsidRPr="0058205B">
        <w:t>GelMA</w:t>
      </w:r>
      <w:r>
        <w:t xml:space="preserve"> (elastic modulus of 3 kPa), and the stiffer hydrogel was polyethylene glycol diacrylate (</w:t>
      </w:r>
      <w:r w:rsidRPr="0058205B">
        <w:t>PEGDA</w:t>
      </w:r>
      <w:r>
        <w:t xml:space="preserve">, 62 kPa). To better understand how the differences in stiffness between the two phases may affect the interface strength, those authors performed </w:t>
      </w:r>
      <w:r>
        <w:lastRenderedPageBreak/>
        <w:t xml:space="preserve">computer simulations of interface shear tests. Both the simulation and empirical results </w:t>
      </w:r>
      <w:r w:rsidRPr="0058205B">
        <w:t>emphasiz</w:t>
      </w:r>
      <w:r>
        <w:t>ed</w:t>
      </w:r>
      <w:r w:rsidRPr="0058205B">
        <w:t xml:space="preserve"> </w:t>
      </w:r>
      <w:r>
        <w:t>value</w:t>
      </w:r>
      <w:r w:rsidRPr="0058205B">
        <w:t xml:space="preserve"> for high </w:t>
      </w:r>
      <w:r>
        <w:t>stiffness</w:t>
      </w:r>
      <w:r w:rsidRPr="0058205B">
        <w:t xml:space="preserve"> hydrogels in osteochondral tissue engineering</w:t>
      </w:r>
      <w:r>
        <w:t xml:space="preserve">. </w:t>
      </w:r>
    </w:p>
    <w:p w14:paraId="5EEA19A4" w14:textId="73857742" w:rsidR="00797B52" w:rsidRDefault="00E26F2F" w:rsidP="00E26F2F">
      <w:pPr>
        <w:pStyle w:val="ListParagraph"/>
        <w:spacing w:line="480" w:lineRule="auto"/>
        <w:ind w:left="0" w:firstLine="720"/>
      </w:pPr>
      <w:r>
        <w:t xml:space="preserve">Collectively, the studies presented above identified multiple 3D-printing strategies to enhance interface strength in multiphasic scaffold integration, including manipulating material properties and creating an interlocking microarchitecture. The evidence suggested that interlocking features enhanced interface shear strength with examples that exhibited from 3- to 6.5-fold enhanced strength </w:t>
      </w:r>
      <w:r>
        <w:fldChar w:fldCharType="begin"/>
      </w:r>
      <w:r w:rsidR="00BC4333">
        <w:instrText xml:space="preserve"> ADDIN ZOTERO_ITEM CSL_CITATION {"citationID":"bSMocV5O","properties":{"formattedCitation":"[33], [89], [108]","plainCitation":"[33], [89], [108]","noteIndex":0},"citationItems":[{"id":1904,"uris":["http://zotero.org/users/10506038/items/7ZKKUT79"],"itemData":{"id":1904,"type":"article-journal","abstract":"Multi-material 3D printing technologies that resolve features at different lengths down to the microscale open new avenues for regenerative medicine, particularly in the engineering of tissue interfaces. Herein, extrusion printing of a bone-biomimetic ceramic ink and melt electrowriting (MEW) of spatially organized polymeric microﬁbres are integrated for the biofabrication of an osteochondral plug, with a mechanically reinforced bone-to-cartilage interface. A printable physiological temperature-setting bioceramic, based on α-tricalcium phosphate, nanohydroxyapatite and a custom-synthesized biodegradable and crosslinkable poloxamer, was developed as bone support. The mild setting reaction of the bone ink enabled us to print directly within melt electrowritten polycaprolactone meshes, preserving their micro-architecture. Ceramic-integrated MEW meshes protruded into the cartilage region of the composite plug, and were embedded with mechanically soft gelatin-based hydrogels, laden with articular cartilage chondroprogenitor cells. Such interlocking design enhanced the hydrogel-to-ceramic adhesion strength &gt;6.5-fold, compared with non-interlocking ﬁbre architectures, enabling structural stability during handling and surgical implantation in osteochondral defects ex vivo. Furthermore, the MEW meshes endowed the chondral compartment with compressive properties approaching those of native cartilage (20-fold reinforcement versus pristine hydrogel). The osteal and chondral compartment supported osteogenesis and cartilage matrix deposition in vitro, and the neo-synthesized cartilage matrix further contributed to the mechanical reinforcement at the ceramic-hydrogel interface. This multi-material, multi-scale 3D printing approach provides a promising strategy for engineering advanced composite constructs for the regeneration of musculoskeletal and connective tissue interfaces.","container-title":"Biofabrication","DOI":"10.1088/1758-5090/ab69d9","ISSN":"1758-5082, 1758-5090","issue":"2","journalAbbreviation":"Biofabrication","language":"en","page":"025014","source":"DOI.org (Crossref)","title":"Combining multi-scale 3D printing technologies to engineer reinforced hydrogel-ceramic interfaces","volume":"12","author":[{"family":"Diloksumpan","given":"Paweena"},{"family":"Ruijter","given":"Mylène","non-dropping-particle":"de"},{"family":"Castilho","given":"Miguel"},{"family":"Gbureck","given":"Uwe"},{"family":"Vermonden","given":"Tina"},{"family":"Weeren","given":"P René","non-dropping-particle":"van"},{"family":"Malda","given":"Jos"},{"family":"Levato","given":"Riccardo"}],"issued":{"date-parts":[["2020",4,1]]}}},{"id":3703,"uris":["http://zotero.org/users/10506038/items/QV3ERTKK"],"itemData":{"id":3703,"type":"article-journal","abstract":"Abstract\n            \n              Despite the prevalence of large (&gt;5 cm\n              2\n              ) articular cartilage defects involving underlying bone, current tissue-engineered therapies only address small defects. Tissue-engineered, anatomically shaped, native-like implants may address the need for off-the-shelf, tissue-repairing therapies for large cartilage lesions. This study fabricated an osteochondral construct of translationally relevant geometry with robust functional properties. Scaffold-free, self-assembled neocartilage served as the chondral phase, and porous hydroxyapatite served as the osseous phase of the osteochondral constructs. Constructs in the shape and size of an ovine femoral condyle (31 × 14 mm) were assembled at day 4 (early) or day 10 (late) of neocartilage maturation. Early osteochondral assembly increased the interfacial interdigitation depth by 244%, interdigitation frequency by 438%, interfacial shear modulus by 243-fold, and ultimate interfacial shear strength by 4.9-fold, compared to late assembly. Toward the development of a bioprosthesis for the repair of cartilage lesions encompassing up to an entire condylar surface, this study generated a large, anatomically shaped osteochondral construct with robust interfacial mechanical properties and native-like neocartilage interdigitation.","container-title":"npj Regenerative Medicine","DOI":"10.1038/s41536-021-00152-0","ISSN":"2057-3995","issue":"1","journalAbbreviation":"npj Regen Med","language":"en","page":"42","source":"DOI.org (Crossref)","title":"Engineering large, anatomically shaped osteochondral constructs with robust interfacial shear properties","volume":"6","author":[{"family":"Brown","given":"Wendy E."},{"family":"Huang","given":"Brian J."},{"family":"Hu","given":"Jerry C."},{"family":"Athanasiou","given":"Kyriacos A."}],"issued":{"date-parts":[["2021",8,6]]}}},{"id":3727,"uris":["http://zotero.org/users/10506038/items/TF4LSDZF"],"itemData":{"id":3727,"type":"article-journal","abstract":"Interface integration between chondral phase and osseous phase is crucial in engineered osteochondral scaffolds. However, the integration was poorly understood and commonly failed to meet the need of osteochondral scaffolds. In this paper, a biphasic polyethylene glycol (PEG)/β-tricalcium phosphate (β-TCP) scaffold with enhanced interfacial integration was developed. The chondral phase was a PEG hydrogel. The osseous phase was a β-TCP ceramic scaffold. The PEG hydrogel was directly cured on the ceramic interface layer by layer to fabricate osteochondral scaffolds by 3D printing technology. Meanwhile, a series of interface structure were designed with different interface pore area percentages (0/10/20/30/40/50/60%), and interfacial shear test was applied for interface structure optimization (n = 6 samples/group). The interfacial shear strength of 30% pore area group was nearly three folds improved compared with that of 0% pore area percentage group, and more than ﬁfty folds improved compared with that of traditional integration (5.91 ± 0.59 kPa). In conclusion, the biomimetic PEG/β-TCP scaffolds with interface structure enhanced integration show promising potential application for osteochondral tissue engineering.","container-title":"Materials Science and Engineering: C","DOI":"10.1016/j.msec.2014.09.042","ISSN":"09284931","journalAbbreviation":"Materials Science and Engineering: C","language":"en","page":"10-15","source":"DOI.org (Crossref)","title":"The effect of interface microstructure on interfacial shear strength for osteochondral scaffolds based on biomimetic design and 3D printing","volume":"46","author":[{"family":"Zhang","given":"Weijie"},{"family":"Lian","given":"Qin"},{"family":"Li","given":"Dichen"},{"family":"Wang","given":"Kunzheng"},{"family":"Hao","given":"Dingjun"},{"family":"Bian","given":"Weiguo"},{"family":"Jin","given":"Zhongmin"}],"issued":{"date-parts":[["2015",1]]}}}],"schema":"https://github.com/citation-style-language/schema/raw/master/csl-citation.json"} </w:instrText>
      </w:r>
      <w:r>
        <w:fldChar w:fldCharType="separate"/>
      </w:r>
      <w:r w:rsidR="00BC4333">
        <w:t>[33], [89], [108]</w:t>
      </w:r>
      <w:r>
        <w:fldChar w:fldCharType="end"/>
      </w:r>
      <w:r>
        <w:t xml:space="preserve">. In contrast, one of the above studies demonstrated that differences in a crosshatch interface microarchitecture had no effect on interface strength </w:t>
      </w:r>
      <w:r>
        <w:fldChar w:fldCharType="begin"/>
      </w:r>
      <w:r w:rsidR="00BC4333">
        <w:instrText xml:space="preserve"> ADDIN ZOTERO_ITEM CSL_CITATION {"citationID":"JdxODyao","properties":{"formattedCitation":"[107]","plainCitation":"[107]","noteIndex":0},"citationItems":[{"id":1890,"uris":["http://zotero.org/users/10506038/items/UIB2SZWS"],"itemData":{"id":1890,"type":"article-journal","abstract":"Osteoarthritis is a highly prevalent rheumatic musculoskeletal disorder that commonly affects many joints. Repetitive joint overloading perpetuates the damage to the affected cartilage, which undermines the structural integrity of the osteochondral unit. Various tissue engineering strategies have been employed to design multiphasic osteochondral scaffolds that recapitulate layer-specific biomechanical properties, but the inability to fully satisfy mechanical demands within the joint has limited their success. Through computational modeling and extrusion-based bioprinting, we attempted to fabricate a biphasic osteochondral scaffold with improved shear properties and a mechanically strong interface. A 3D stationary solid mechanics model was developed to simulate the effect of lateral shear force on various thermoplastic polymer/hydrogel scaffolds with a patterned interface. Additionally, interfacial shear tests were performed on bioprinted polycaprolactone (PCL)/hydrogel interface scaffolds. The first simulation showed that the PCL/gelatin methacrylate (GelMA) and PCL/polyethylene glycol diacrylate (PEGDA) scaffolds interlocking hydrogel and PCL at interface in a 1:1 ratio possessed the largest average tensile (PCL/GelMA: 80.52 kPa; PCL/PEGDA: 79.75 kPa) and compressive stress (PCL/GelMA: 74.71 kPa; PCL/PEGDA: 73.83 kPa). Although there were significant differences in shear strength between PCL/GelMA and PCL/PEGDA scaffolds, no significant difference was observed among the treatment groups within both scaffold types. Lastly, the hypothetical simulations of potential biphasic 3D printed scaffolds showed that for every order of magnitude decrease in Young’s modulus (E) of the soft bioink, all the scaffolds underwent an exponential increase in average displacement at the cartilage and interface layers. The following work provides valuable insights into the biomechanics of 3D printed osteochondral scaffolds, which will help inform future scaffold designs for enhanced regenerative outcomes.","container-title":"Biofabrication","DOI":"10.1088/1758-5090/ac5220","ISSN":"1758-5082, 1758-5090","issue":"2","journalAbbreviation":"Biofabrication","language":"en","page":"025015","source":"DOI.org (Crossref)","title":"Computational investigation of interface printing patterns within 3D printed multilayered scaffolds for osteochondral tissue engineering","volume":"14","author":[{"family":"Choe","given":"Robert"},{"family":"Devoy","given":"Eoin"},{"family":"Kuzemchak","given":"Blake"},{"family":"Sherry","given":"Mary"},{"family":"Jabari","given":"Erfan"},{"family":"Packer","given":"Jonathan D"},{"family":"Fisher","given":"John P"}],"issued":{"date-parts":[["2022",4,1]]}}}],"schema":"https://github.com/citation-style-language/schema/raw/master/csl-citation.json"} </w:instrText>
      </w:r>
      <w:r>
        <w:fldChar w:fldCharType="separate"/>
      </w:r>
      <w:r w:rsidR="00BC4333">
        <w:t>[107]</w:t>
      </w:r>
      <w:r>
        <w:fldChar w:fldCharType="end"/>
      </w:r>
      <w:r>
        <w:t xml:space="preserve">. Additional depth, or geometric complexity, may enhance interface strength as demonstrated by some of these studies </w:t>
      </w:r>
      <w:r>
        <w:fldChar w:fldCharType="begin"/>
      </w:r>
      <w:r w:rsidR="00BC4333">
        <w:instrText xml:space="preserve"> ADDIN ZOTERO_ITEM CSL_CITATION {"citationID":"a2ein4fomtv","properties":{"formattedCitation":"[33], [89], [108]","plainCitation":"[33], [89], [108]","noteIndex":0},"citationItems":[{"id":3727,"uris":["http://zotero.org/users/10506038/items/TF4LSDZF"],"itemData":{"id":3727,"type":"article-journal","abstract":"Interface integration between chondral phase and osseous phase is crucial in engineered osteochondral scaffolds. However, the integration was poorly understood and commonly failed to meet the need of osteochondral scaffolds. In this paper, a biphasic polyethylene glycol (PEG)/β-tricalcium phosphate (β-TCP) scaffold with enhanced interfacial integration was developed. The chondral phase was a PEG hydrogel. The osseous phase was a β-TCP ceramic scaffold. The PEG hydrogel was directly cured on the ceramic interface layer by layer to fabricate osteochondral scaffolds by 3D printing technology. Meanwhile, a series of interface structure were designed with different interface pore area percentages (0/10/20/30/40/50/60%), and interfacial shear test was applied for interface structure optimization (n = 6 samples/group). The interfacial shear strength of 30% pore area group was nearly three folds improved compared with that of 0% pore area percentage group, and more than ﬁfty folds improved compared with that of traditional integration (5.91 ± 0.59 kPa). In conclusion, the biomimetic PEG/β-TCP scaffolds with interface structure enhanced integration show promising potential application for osteochondral tissue engineering.","container-title":"Materials Science and Engineering: C","DOI":"10.1016/j.msec.2014.09.042","ISSN":"09284931","journalAbbreviation":"Materials Science and Engineering: C","language":"en","page":"10-15","source":"DOI.org (Crossref)","title":"The effect of interface microstructure on interfacial shear strength for osteochondral scaffolds based on biomimetic design and 3D printing","volume":"46","author":[{"family":"Zhang","given":"Weijie"},{"family":"Lian","given":"Qin"},{"family":"Li","given":"Dichen"},{"family":"Wang","given":"Kunzheng"},{"family":"Hao","given":"Dingjun"},{"family":"Bian","given":"Weiguo"},{"family":"Jin","given":"Zhongmin"}],"issued":{"date-parts":[["2015",1]]}}},{"id":3703,"uris":["http://zotero.org/users/10506038/items/QV3ERTKK"],"itemData":{"id":3703,"type":"article-journal","abstract":"Abstract\n            \n              Despite the prevalence of large (&gt;5 cm\n              2\n              ) articular cartilage defects involving underlying bone, current tissue-engineered therapies only address small defects. Tissue-engineered, anatomically shaped, native-like implants may address the need for off-the-shelf, tissue-repairing therapies for large cartilage lesions. This study fabricated an osteochondral construct of translationally relevant geometry with robust functional properties. Scaffold-free, self-assembled neocartilage served as the chondral phase, and porous hydroxyapatite served as the osseous phase of the osteochondral constructs. Constructs in the shape and size of an ovine femoral condyle (31 × 14 mm) were assembled at day 4 (early) or day 10 (late) of neocartilage maturation. Early osteochondral assembly increased the interfacial interdigitation depth by 244%, interdigitation frequency by 438%, interfacial shear modulus by 243-fold, and ultimate interfacial shear strength by 4.9-fold, compared to late assembly. Toward the development of a bioprosthesis for the repair of cartilage lesions encompassing up to an entire condylar surface, this study generated a large, anatomically shaped osteochondral construct with robust interfacial mechanical properties and native-like neocartilage interdigitation.","container-title":"npj Regenerative Medicine","DOI":"10.1038/s41536-021-00152-0","ISSN":"2057-3995","issue":"1","journalAbbreviation":"npj Regen Med","language":"en","page":"42","source":"DOI.org (Crossref)","title":"Engineering large, anatomically shaped osteochondral constructs with robust interfacial shear properties","volume":"6","author":[{"family":"Brown","given":"Wendy E."},{"family":"Huang","given":"Brian J."},{"family":"Hu","given":"Jerry C."},{"family":"Athanasiou","given":"Kyriacos A."}],"issued":{"date-parts":[["2021",8,6]]}}},{"id":1904,"uris":["http://zotero.org/users/10506038/items/7ZKKUT79"],"itemData":{"id":1904,"type":"article-journal","abstract":"Multi-material 3D printing technologies that resolve features at different lengths down to the microscale open new avenues for regenerative medicine, particularly in the engineering of tissue interfaces. Herein, extrusion printing of a bone-biomimetic ceramic ink and melt electrowriting (MEW) of spatially organized polymeric microﬁbres are integrated for the biofabrication of an osteochondral plug, with a mechanically reinforced bone-to-cartilage interface. A printable physiological temperature-setting bioceramic, based on α-tricalcium phosphate, nanohydroxyapatite and a custom-synthesized biodegradable and crosslinkable poloxamer, was developed as bone support. The mild setting reaction of the bone ink enabled us to print directly within melt electrowritten polycaprolactone meshes, preserving their micro-architecture. Ceramic-integrated MEW meshes protruded into the cartilage region of the composite plug, and were embedded with mechanically soft gelatin-based hydrogels, laden with articular cartilage chondroprogenitor cells. Such interlocking design enhanced the hydrogel-to-ceramic adhesion strength &gt;6.5-fold, compared with non-interlocking ﬁbre architectures, enabling structural stability during handling and surgical implantation in osteochondral defects ex vivo. Furthermore, the MEW meshes endowed the chondral compartment with compressive properties approaching those of native cartilage (20-fold reinforcement versus pristine hydrogel). The osteal and chondral compartment supported osteogenesis and cartilage matrix deposition in vitro, and the neo-synthesized cartilage matrix further contributed to the mechanical reinforcement at the ceramic-hydrogel interface. This multi-material, multi-scale 3D printing approach provides a promising strategy for engineering advanced composite constructs for the regeneration of musculoskeletal and connective tissue interfaces.","container-title":"Biofabrication","DOI":"10.1088/1758-5090/ab69d9","ISSN":"1758-5082, 1758-5090","issue":"2","journalAbbreviation":"Biofabrication","language":"en","page":"025014","source":"DOI.org (Crossref)","title":"Combining multi-scale 3D printing technologies to engineer reinforced hydrogel-ceramic interfaces","volume":"12","author":[{"family":"Diloksumpan","given":"Paweena"},{"family":"Ruijter","given":"Mylène","non-dropping-particle":"de"},{"family":"Castilho","given":"Miguel"},{"family":"Gbureck","given":"Uwe"},{"family":"Vermonden","given":"Tina"},{"family":"Weeren","given":"P René","non-dropping-particle":"van"},{"family":"Malda","given":"Jos"},{"family":"Levato","given":"Riccardo"}],"issued":{"date-parts":[["2020",4,1]]}}}],"schema":"https://github.com/citation-style-language/schema/raw/master/csl-citation.json"} </w:instrText>
      </w:r>
      <w:r>
        <w:fldChar w:fldCharType="separate"/>
      </w:r>
      <w:r w:rsidR="00BC4333">
        <w:t>[33], [89], [108]</w:t>
      </w:r>
      <w:r>
        <w:fldChar w:fldCharType="end"/>
      </w:r>
      <w:r>
        <w:t xml:space="preserve">. With regard to the effect of differing material properties of the two phases in an osteochondral scaffold, increasing the chondral phase stiffness such that it was within an order of magnitude of the osteal phase was suggested to enhance the interface strength. Although post-implantation maturation may improve the scaffold neocartilage stiffness </w:t>
      </w:r>
      <w:r>
        <w:fldChar w:fldCharType="begin"/>
      </w:r>
      <w:r w:rsidR="00BC4333">
        <w:instrText xml:space="preserve"> ADDIN ZOTERO_ITEM CSL_CITATION {"citationID":"m1kwdTWJ","properties":{"formattedCitation":"[111]","plainCitation":"[111]","noteIndex":0},"citationItems":[{"id":3743,"uris":["http://zotero.org/users/10506038/items/7IVEQJ3Q"],"itemData":{"id":3743,"type":"article-journal","abstract":"Abstract\n            \n              Objective\n              To test the hypothesis that engineered cartilage can provide a mechanically functional template capable of undergoing orderly remodeling during the repair of large osteochondral defects in adult rabbits, as assessed by quantitative structural and functional methods.\n            \n            \n              Methods\n              Engineered cartilage generated in vitro from chondrocytes cultured on a biodegradable scaffold was sutured to a subchondral support and the resulting composite press‐fitted into a 7‐mm long, 5‐mm wide, 5‐mm deep osteochondral defect in a rabbit knee joint. Defects left empty (group 1) or treated with cell‐free composites (group 2) served as controls for defects treated with composites of engineered cartilage and the support, without or with adsorbed bone marrow (groups 3 and 4, respectively).\n            \n            \n              Results\n              Engineered cartilage withstood physiologic loading and remodeled over 6 months into osteochondral tissue with characteristic architectural features and physiologic Young's moduli. Composites integrated well with host bone in 90% of cases but did not integrate well with host cartilage. Structurally, 6‐month repairs in groups 3 and 4 were superior to those in group 2 with respect to histologic score, cartilage thickness, and thickness uniformity, but were inferior to those in unoperated control tissue. At 6 months, Young's moduli in groups 2, 3, and 4 (0.68, 0.80, and 0.79 MPa, respectively) approached that in unoperated control tissue (0.84 MPa), whereas the corresponding modulus in group 1 (0.37 MPa) was significantly lower.\n            \n            \n              Conclusion\n              Composites of tissue‐engineered cartilage and a subchondral support promote the orderly remodeling of large osteochondral defects in adult rabbits.","container-title":"Arthritis &amp; Rheumatism","DOI":"10.1002/art.10493","ISSN":"0004-3591, 1529-0131","issue":"9","journalAbbreviation":"Arthritis &amp; Rheumatism","language":"en","page":"2524-2534","source":"DOI.org (Crossref)","title":"Tissue‐engineered composites for the repair of large osteochondral defects","volume":"46","author":[{"family":"Schaefer","given":"Dirk"},{"family":"Martin","given":"Ivan"},{"family":"Jundt","given":"G."},{"family":"Seidel","given":"Joachim"},{"family":"Heberer","given":"Michael"},{"family":"Grodzinsky","given":"Alan"},{"family":"Bergin","given":"Ingrid"},{"family":"Vunjak‐Novakovic","given":"Gordana"},{"family":"Freed","given":"Lisa E."}],"issued":{"date-parts":[["2002",9]]}}}],"schema":"https://github.com/citation-style-language/schema/raw/master/csl-citation.json"} </w:instrText>
      </w:r>
      <w:r>
        <w:fldChar w:fldCharType="separate"/>
      </w:r>
      <w:r w:rsidR="00BC4333">
        <w:t>[111]</w:t>
      </w:r>
      <w:r>
        <w:fldChar w:fldCharType="end"/>
      </w:r>
      <w:r>
        <w:t xml:space="preserve">, previous studies have suggested that further research is warranted to develop high stiffness chondral regions </w:t>
      </w:r>
      <w:r>
        <w:fldChar w:fldCharType="begin"/>
      </w:r>
      <w:r w:rsidR="00BC4333">
        <w:instrText xml:space="preserve"> ADDIN ZOTERO_ITEM CSL_CITATION {"citationID":"TP5rIlnq","properties":{"formattedCitation":"[107], [112]","plainCitation":"[107], [112]","noteIndex":0},"citationItems":[{"id":3745,"uris":["http://zotero.org/users/10506038/items/82XZIYGU"],"itemData":{"id":3745,"type":"article-journal","abstract":"Articular cartilage is a challenging tissue to reconstruct or replace principally because of its avascular nature; large chondral lesions in the tissue do not spontaneously heal. Where lesions do penetrate the bony subchondral plate, formation of hematomas and the migration of mesenchymal stem cells provide an inferior and transient fibrocartilagenous replacement for hyaline cartilage. To circumvent the poor intrinsic reparative response of articular cartilage several surgical techniques based on tissue transplantation have emerged. One characteristic shared by intrinsic reparative processes and the new surgical therapies is an apparent lack of lateral integration of repair or graft tissue with the host cartilage that can lead to poor prognosis. Many factors have been cited as impeding cartilage:cartilage integration including; chondrocyte cell death, chondrocyte dedifferentiation, the nature of the collagenous and proteoglycan networks that constitute the extracellular matrix, the type of biomaterial scaffold employed in repair and the origin of the cells used to repopulate the defect or lesion. This review addresses the principal intrinsic and extrinsic factors that impede integration and describe how manipulation of these factors using a host of strategies can positively influence cartilage integration.","container-title":"European Cells and Materials","DOI":"10.22203/eCM.v016a04","journalAbbreviation":"eCM","language":"en","page":"26-39","source":"DOI.org (Crossref)","title":"Evaluation of the reasons for failure of integration during cartilage repair. A review","volume":"16","author":[{"family":"Khan","given":"Im"},{"family":"Gilbert","given":"Sj"},{"family":"Singhrao","given":"Sk"},{"family":"Duance","given":"Vc"},{"family":"Archer","given":"Cw"}],"issued":{"date-parts":[["2008",9,3]]}}},{"id":1890,"uris":["http://zotero.org/users/10506038/items/UIB2SZWS"],"itemData":{"id":1890,"type":"article-journal","abstract":"Osteoarthritis is a highly prevalent rheumatic musculoskeletal disorder that commonly affects many joints. Repetitive joint overloading perpetuates the damage to the affected cartilage, which undermines the structural integrity of the osteochondral unit. Various tissue engineering strategies have been employed to design multiphasic osteochondral scaffolds that recapitulate layer-specific biomechanical properties, but the inability to fully satisfy mechanical demands within the joint has limited their success. Through computational modeling and extrusion-based bioprinting, we attempted to fabricate a biphasic osteochondral scaffold with improved shear properties and a mechanically strong interface. A 3D stationary solid mechanics model was developed to simulate the effect of lateral shear force on various thermoplastic polymer/hydrogel scaffolds with a patterned interface. Additionally, interfacial shear tests were performed on bioprinted polycaprolactone (PCL)/hydrogel interface scaffolds. The first simulation showed that the PCL/gelatin methacrylate (GelMA) and PCL/polyethylene glycol diacrylate (PEGDA) scaffolds interlocking hydrogel and PCL at interface in a 1:1 ratio possessed the largest average tensile (PCL/GelMA: 80.52 kPa; PCL/PEGDA: 79.75 kPa) and compressive stress (PCL/GelMA: 74.71 kPa; PCL/PEGDA: 73.83 kPa). Although there were significant differences in shear strength between PCL/GelMA and PCL/PEGDA scaffolds, no significant difference was observed among the treatment groups within both scaffold types. Lastly, the hypothetical simulations of potential biphasic 3D printed scaffolds showed that for every order of magnitude decrease in Young’s modulus (E) of the soft bioink, all the scaffolds underwent an exponential increase in average displacement at the cartilage and interface layers. The following work provides valuable insights into the biomechanics of 3D printed osteochondral scaffolds, which will help inform future scaffold designs for enhanced regenerative outcomes.","container-title":"Biofabrication","DOI":"10.1088/1758-5090/ac5220","ISSN":"1758-5082, 1758-5090","issue":"2","journalAbbreviation":"Biofabrication","language":"en","page":"025015","source":"DOI.org (Crossref)","title":"Computational investigation of interface printing patterns within 3D printed multilayered scaffolds for osteochondral tissue engineering","volume":"14","author":[{"family":"Choe","given":"Robert"},{"family":"Devoy","given":"Eoin"},{"family":"Kuzemchak","given":"Blake"},{"family":"Sherry","given":"Mary"},{"family":"Jabari","given":"Erfan"},{"family":"Packer","given":"Jonathan D"},{"family":"Fisher","given":"John P"}],"issued":{"date-parts":[["2022",4,1]]}}}],"schema":"https://github.com/citation-style-language/schema/raw/master/csl-citation.json"} </w:instrText>
      </w:r>
      <w:r>
        <w:fldChar w:fldCharType="separate"/>
      </w:r>
      <w:r w:rsidR="00BC4333">
        <w:t>[107], [112]</w:t>
      </w:r>
      <w:r>
        <w:fldChar w:fldCharType="end"/>
      </w:r>
      <w:r>
        <w:t xml:space="preserve">. </w:t>
      </w:r>
      <w:r w:rsidRPr="00B91ABB">
        <w:t xml:space="preserve">Comparing the value of an interlocking design to those that emphasized material stiffness, evidence suggested greater gains may be available from the interlocking design. </w:t>
      </w:r>
    </w:p>
    <w:p w14:paraId="5BAE14D0" w14:textId="77777777" w:rsidR="00E26F2F" w:rsidRPr="0058205B" w:rsidRDefault="00E26F2F" w:rsidP="00E26F2F">
      <w:pPr>
        <w:pStyle w:val="ListParagraph"/>
        <w:spacing w:line="480" w:lineRule="auto"/>
        <w:ind w:left="0" w:firstLine="720"/>
      </w:pPr>
    </w:p>
    <w:p w14:paraId="7B4841FA" w14:textId="221814E0" w:rsidR="00B66C94" w:rsidRPr="00BE0DD2" w:rsidRDefault="003E61B6" w:rsidP="00B66C94">
      <w:pPr>
        <w:pStyle w:val="Heading2"/>
      </w:pPr>
      <w:bookmarkStart w:id="18" w:name="_Toc172829989"/>
      <w:r>
        <w:t>2</w:t>
      </w:r>
      <w:r w:rsidR="00B66C94" w:rsidRPr="00BE0DD2">
        <w:t xml:space="preserve">.4 Anatomically Shaped 3D-Printing </w:t>
      </w:r>
      <w:r w:rsidR="00D33756">
        <w:t>of</w:t>
      </w:r>
      <w:r w:rsidR="00D33756" w:rsidRPr="00BE0DD2">
        <w:t xml:space="preserve"> </w:t>
      </w:r>
      <w:r w:rsidR="00B66C94" w:rsidRPr="00BE0DD2">
        <w:t>Osteochondral Scaffolds</w:t>
      </w:r>
      <w:bookmarkEnd w:id="18"/>
    </w:p>
    <w:p w14:paraId="40A72964" w14:textId="75AFEB81" w:rsidR="00E26F2F" w:rsidRDefault="00E26F2F" w:rsidP="00E26F2F">
      <w:pPr>
        <w:spacing w:line="480" w:lineRule="auto"/>
        <w:ind w:firstLine="720"/>
      </w:pPr>
      <w:r w:rsidRPr="0058205B">
        <w:lastRenderedPageBreak/>
        <w:t xml:space="preserve">Advances in 3D-printing technologies have made it feasible to rapidly produce </w:t>
      </w:r>
      <w:r>
        <w:t>complex, anatomically shaped scaffolds</w:t>
      </w:r>
      <w:r w:rsidRPr="0058205B">
        <w:t xml:space="preserve"> </w:t>
      </w:r>
      <w:r>
        <w:fldChar w:fldCharType="begin"/>
      </w:r>
      <w:r w:rsidR="00BC4333">
        <w:instrText xml:space="preserve"> ADDIN ZOTERO_ITEM CSL_CITATION {"citationID":"EMmMSDMn","properties":{"formattedCitation":"[50], [113]","plainCitation":"[50], [113]","noteIndex":0},"citationItems":[{"id":3534,"uris":["http://zotero.org/users/10506038/items/Z5NWGV9W"],"itemData":{"id":3534,"type":"article-journal","abstract":"Abstract\n            The regeneration of 3D tissue constructs with clinically relevant sizes, structures, and hierarchical organizations for translational tissue engineering remains challenging. 3D printing, an additive manufacturing technique, has revolutionized the field of tissue engineering by fabricating biomimetic tissue constructs with precisely controlled composition, spatial distribution, and architecture that can replicate both biological and functional native tissues. Therefore, 3D printing is gaining increasing attention as a viable option to advance personalized therapy for various diseases by regenerating the desired tissues. This review outlines the recently developed 3D printing techniques for clinical translation and specifically summarizes the applications of these approaches for the regeneration of cartilage, bone, and osteochondral tissues. The current challenges and future perspectives of 3D printing technology are also discussed.","container-title":"Small","DOI":"10.1002/smll.202201869","ISSN":"1613-6810, 1613-6829","issue":"36","journalAbbreviation":"Small","language":"en","page":"2201869","source":"DOI.org (Crossref)","title":"Advances in translational 3d printing for cartilage, bone, and osteochondral tissue engineering","volume":"18","author":[{"family":"Wang","given":"Shenqiang"},{"family":"Zhao","given":"Sheng"},{"family":"Yu","given":"Jicheng"},{"family":"Gu","given":"Zhen"},{"family":"Zhang","given":"Yuqi"}],"issued":{"date-parts":[["2022",9]]}}},{"id":3503,"uris":["http://zotero.org/users/10506038/items/PS6L4E65"],"itemData":{"id":3503,"type":"article-journal","abstract":"RATIONALE AND OBJECTIVE: 3D printed anatomic models and surgical guides have been shown to reduce operative time. The purpose of this study was to generate an economic analysis of the cost saving potential of 3D printed anatomic models and surgical guides in orthopedic and maxillofacial surgical applications.","container-title":"Academic Radiology","DOI":"10.1016/j.acra.2019.08.011","ISSN":"10766332","issue":"8","journalAbbreviation":"Academic Radiology","language":"en","page":"1103-1113","source":"DOI.org (Crossref)","title":"Medical 3d printing cost-savings in orthopedic and maxillofacial surgery: cost analysis of operating room time saved with 3d printed anatomic models and surgical guides","title-short":"Medical 3d printing cost-savings in orthopedic and maxillofacial surgery","volume":"27","author":[{"family":"Ballard","given":"David H."},{"family":"Mills","given":"Patrick"},{"family":"Duszak","given":"Richard"},{"family":"Weisman","given":"Jeffery A."},{"family":"Rybicki","given":"Frank J."},{"family":"Woodard","given":"Pamela K."}],"issued":{"date-parts":[["2020",8]]}}}],"schema":"https://github.com/citation-style-language/schema/raw/master/csl-citation.json"} </w:instrText>
      </w:r>
      <w:r>
        <w:fldChar w:fldCharType="separate"/>
      </w:r>
      <w:r w:rsidR="00BC4333">
        <w:t>[50], [113]</w:t>
      </w:r>
      <w:r>
        <w:fldChar w:fldCharType="end"/>
      </w:r>
      <w:r>
        <w:t>.</w:t>
      </w:r>
      <w:r w:rsidRPr="0058205B">
        <w:t xml:space="preserve"> </w:t>
      </w:r>
      <w:r>
        <w:t xml:space="preserve">However, </w:t>
      </w:r>
      <w:r w:rsidRPr="0058205B">
        <w:t>there are relatively few studies that have explored</w:t>
      </w:r>
      <w:r>
        <w:t xml:space="preserve"> 3D-printing </w:t>
      </w:r>
      <w:r w:rsidRPr="0058205B">
        <w:t>to regenerate large-scale joint surfaces</w:t>
      </w:r>
      <w:r>
        <w:t xml:space="preserve"> with scaffolds that are </w:t>
      </w:r>
      <w:r w:rsidRPr="0058205B">
        <w:t xml:space="preserve">both </w:t>
      </w:r>
      <w:r>
        <w:t xml:space="preserve">1) </w:t>
      </w:r>
      <w:r w:rsidRPr="0058205B">
        <w:t>multiphasic</w:t>
      </w:r>
      <w:r>
        <w:t xml:space="preserve"> </w:t>
      </w:r>
      <w:r w:rsidRPr="0058205B">
        <w:t xml:space="preserve">and </w:t>
      </w:r>
      <w:r>
        <w:t xml:space="preserve">2) </w:t>
      </w:r>
      <w:r w:rsidRPr="0058205B">
        <w:t xml:space="preserve">anatomically </w:t>
      </w:r>
      <w:r>
        <w:t xml:space="preserve">shaped </w:t>
      </w:r>
      <w:r>
        <w:fldChar w:fldCharType="begin"/>
      </w:r>
      <w:r w:rsidR="00BC4333">
        <w:instrText xml:space="preserve"> ADDIN ZOTERO_ITEM CSL_CITATION {"citationID":"mHlTLpav","properties":{"formattedCitation":"[113], [114], [115]","plainCitation":"[113], [114], [115]","noteIndex":0},"citationItems":[{"id":3503,"uris":["http://zotero.org/users/10506038/items/PS6L4E65"],"itemData":{"id":3503,"type":"article-journal","abstract":"RATIONALE AND OBJECTIVE: 3D printed anatomic models and surgical guides have been shown to reduce operative time. The purpose of this study was to generate an economic analysis of the cost saving potential of 3D printed anatomic models and surgical guides in orthopedic and maxillofacial surgical applications.","container-title":"Academic Radiology","DOI":"10.1016/j.acra.2019.08.011","ISSN":"10766332","issue":"8","journalAbbreviation":"Academic Radiology","language":"en","page":"1103-1113","source":"DOI.org (Crossref)","title":"Medical 3d printing cost-savings in orthopedic and maxillofacial surgery: cost analysis of operating room time saved with 3d printed anatomic models and surgical guides","title-short":"Medical 3d printing cost-savings in orthopedic and maxillofacial surgery","volume":"27","author":[{"family":"Ballard","given":"David H."},{"family":"Mills","given":"Patrick"},{"family":"Duszak","given":"Richard"},{"family":"Weisman","given":"Jeffery A."},{"family":"Rybicki","given":"Frank J."},{"family":"Woodard","given":"Pamela K."}],"issued":{"date-parts":[["2020",8]]}}},{"id":3504,"uris":["http://zotero.org/users/10506038/items/U6MC4RAU"],"itemData":{"id":3504,"type":"article-journal","abstract":"Background: CT scanning with 3D reconstructed images are currently used to study articular fractures in orthopedic and trauma surgery. A 3D-Printer creates solid objects, starting from a 3D Computer representation. Case Description: We report from two year of multicenter experience in 3D printing of articular fractures. Discussion and Evaluation: During the study period, 102 patients (distal radius fractures, radial head, tibial plateau, astragalus, calcaneus, ankle, humeral head and glenoid) underwent 3D printing. The medical models were used by surgeons to appreciate the dislocation of fragments and the yielding of the articular surface. In addition, models were showed to patient as part of the acquisition of the informed consent before surgery. Conclusions: 3D printing of articular fractures are innovative procedures that achieve a preoperative tangible, highly useful evaluation of the fractures to plan intervention and educate patients.","container-title":"3D Printing in Medicine","DOI":"10.1186/s41205-016-0006-8","ISSN":"2365-6271","issue":"1","journalAbbreviation":"3D Print Med","language":"en","page":"2","source":"DOI.org (Crossref)","title":"3D Printed replica of articular fractures for surgical planning and patient consent: a two years multi-centric experience","title-short":"3D Printed replica of articular fractures for surgical planning and patient consent","volume":"2","author":[{"family":"Bizzotto","given":"Nicola"},{"family":"Tami","given":"Ivan"},{"family":"Santucci","given":"Attilio"},{"family":"Adani","given":"Roberto"},{"family":"Poggi","given":"Paolo"},{"family":"Romani","given":"Denis"},{"family":"Carpeggiani","given":"Guilherme"},{"family":"Ferraro","given":"Filippo"},{"family":"Festa","given":"Sandro"},{"family":"Magnan","given":"Bruno"}],"issued":{"date-parts":[["2016",12]]}}},{"id":3511,"uris":["http://zotero.org/users/10506038/items/24X9Q3HY"],"itemData":{"id":3511,"type":"article-journal","abstract":"Congenital heart diseases causing significant hemodynamic and functional consequences require surgical repair. Understanding of the precise surgical anatomy is often challenging and can be inadequate or wrong. Modern high resolution imaging techniques and 3D printing technology allow 3D printing of the replicas of the patient’s heart for precise understanding of the complex anatomy, hands-on simulation of surgical and interventional procedures, and morphology teaching of the medical professionals and patients. CT or MR images obtained with ECG-gating and breath-holding or respiration navigation are best suited for 3D printing. 3D echocardiograms are not ideal but can be used for printing limited areas of interest such as cardiac valves and ventricular septum. Although the print materials still require optimization for representation of cardiovascular tissues and valves, the surgeons find the models suitable for practicing closure of the septal defects, application of the baffles within the ventricles, reconstructing the aortic arch, and arterial switch procedure. Hands-on surgical training (HOST) on models may soon become a mandatory component of congenital heart disease surgery program. 3D printing will expand its utilization with further improvement of the use of echocardiographic data and image fusion algorithm across multiple imaging modalities and development of new printing materials. Bioprinting of implants such as stents, patches and artificial valves and tissue engineering of a part of or whole heart using the patient’s own cells will open the door to a new era of personalized medicine.","container-title":"3D Printing in Medicine","DOI":"10.1186/s41205-016-0004-x","ISSN":"2365-6271","issue":"1","journalAbbreviation":"3D Print Med","language":"en","page":"3","source":"DOI.org (Crossref)","title":"3D printing in medicine of congenital heart diseases","volume":"2","author":[{"family":"Yoo","given":"Shi-Joon"},{"family":"Thabit","given":"Omar"},{"family":"Kim","given":"Eul Kyung"},{"family":"Ide","given":"Haruki"},{"family":"Yim","given":"Deane"},{"family":"Dragulescu","given":"Anreea"},{"family":"Seed","given":"Mike"},{"family":"Grosse-Wortmann","given":"Lars"},{"family":"Van Arsdell","given":"Glen"}],"issued":{"date-parts":[["2016",12]]}}}],"schema":"https://github.com/citation-style-language/schema/raw/master/csl-citation.json"} </w:instrText>
      </w:r>
      <w:r>
        <w:fldChar w:fldCharType="separate"/>
      </w:r>
      <w:r w:rsidR="00BC4333">
        <w:t>[113], [114], [115]</w:t>
      </w:r>
      <w:r>
        <w:fldChar w:fldCharType="end"/>
      </w:r>
      <w:r>
        <w:t>.</w:t>
      </w:r>
      <w:r w:rsidRPr="0058205B">
        <w:t xml:space="preserve"> In this section</w:t>
      </w:r>
      <w:r>
        <w:t>,</w:t>
      </w:r>
      <w:r w:rsidRPr="0058205B">
        <w:t xml:space="preserve"> we provide an overview of studies that </w:t>
      </w:r>
      <w:r>
        <w:t>employed</w:t>
      </w:r>
      <w:r w:rsidRPr="0058205B">
        <w:t xml:space="preserve"> 3D-printing to create multiphasic</w:t>
      </w:r>
      <w:r>
        <w:t>,</w:t>
      </w:r>
      <w:r w:rsidRPr="0058205B">
        <w:t xml:space="preserve"> anatomically </w:t>
      </w:r>
      <w:r>
        <w:t>shaped,</w:t>
      </w:r>
      <w:r w:rsidRPr="0058205B">
        <w:t xml:space="preserve"> osteochondral constructs</w:t>
      </w:r>
      <w:r>
        <w:t xml:space="preserve"> (</w:t>
      </w:r>
      <w:r w:rsidRPr="007B7429">
        <w:rPr>
          <w:b/>
          <w:bCs/>
        </w:rPr>
        <w:t>Table 3</w:t>
      </w:r>
      <w:r>
        <w:t>)</w:t>
      </w:r>
      <w:r w:rsidRPr="0058205B">
        <w:t>.</w:t>
      </w:r>
      <w:r>
        <w:t xml:space="preserve"> A</w:t>
      </w:r>
      <w:r w:rsidRPr="0058205B">
        <w:t xml:space="preserve">natomies that have been successfully 3D-printed as </w:t>
      </w:r>
      <w:r>
        <w:t xml:space="preserve">tissue engineering </w:t>
      </w:r>
      <w:r w:rsidRPr="0058205B">
        <w:t>scaffolds</w:t>
      </w:r>
      <w:r>
        <w:t xml:space="preserve"> include the</w:t>
      </w:r>
      <w:r w:rsidRPr="0058205B">
        <w:t xml:space="preserve"> </w:t>
      </w:r>
      <w:r>
        <w:t>p</w:t>
      </w:r>
      <w:r w:rsidRPr="0058205B">
        <w:t xml:space="preserve">roximal tibia, distal femur, </w:t>
      </w:r>
      <w:r>
        <w:t xml:space="preserve">ear </w:t>
      </w:r>
      <w:r w:rsidRPr="0058205B">
        <w:t xml:space="preserve">auricle, </w:t>
      </w:r>
      <w:r>
        <w:t xml:space="preserve">knee </w:t>
      </w:r>
      <w:r w:rsidRPr="0058205B">
        <w:t xml:space="preserve">meniscus, talus, aorta, and </w:t>
      </w:r>
      <w:r>
        <w:t>temporomandibular joint (</w:t>
      </w:r>
      <w:r w:rsidRPr="0058205B">
        <w:t>TMJ</w:t>
      </w:r>
      <w:r>
        <w:t>)</w:t>
      </w:r>
      <w:r w:rsidRPr="0058205B">
        <w:t xml:space="preserve"> </w:t>
      </w:r>
      <w:r>
        <w:t xml:space="preserve">mandibular </w:t>
      </w:r>
      <w:r w:rsidRPr="0058205B">
        <w:t xml:space="preserve">condyle </w:t>
      </w:r>
      <w:r>
        <w:fldChar w:fldCharType="begin"/>
      </w:r>
      <w:r w:rsidR="00BC4333">
        <w:instrText xml:space="preserve"> ADDIN ZOTERO_ITEM CSL_CITATION {"citationID":"z3J2nurH","properties":{"formattedCitation":"[110], [116], [117], [118], [119], [120], [121], [122], [123]","plainCitation":"[110], [116], [117], [118], [119], [120], [121], [122], [123]","noteIndex":0},"citationItems":[{"id":3289,"uris":["http://zotero.org/users/10506038/items/A89QF6PK"],"itemData":{"id":3289,"type":"article-journal","abstract":"3D printing of biological tissues has been of increasing interest to the biomaterials community in part because of its potential to produce spatially heterogeneous constructs. Such technology is particularly promising for orthopedic applications, which require the generation of complex geometries to match patient anatomy and complex microstructures to produce spatial heterogeneity and anisotropy. Prior research has demonstrated the capacity to create precisely shaped 3D printed constructs using biocompatible alginate hydrogels. However, alginate is extremely compliant and brittle, and high-density collagen hydrogels could be a preferable option for load-bearing applications. This research focused on developing and evaluating a method of printing soft tissue implants with high-density collagen hydrogels using a commercially available 3D printer, modified for tissue-engineering purposes. The tissue constructs, seeded with primary meniscal fibrochondrocytes, were evaluated using measures of geometric fidelity, cell viability, mechanical properties, and fiber microstructure. The constructs were found to be mechanically stable and were able to support and maintain cell growth. Furthermore, heterogeneous 3D-printed constructs were generated, consisting of discrete domains with distinct mechanical properties.","container-title":"ACS Biomaterials Science and Engineering","DOI":"10.1021/acsbiomaterials.6b00288","ISSN":"23739878","issue":"10","page":"1800-1805","title":"3d bioprinting of spatially heterogeneous collagen constructs for cartilage tissue engineering","volume":"2","author":[{"family":"Rhee","given":"Stephanie"},{"family":"Puetzer","given":"Jennifer L."},{"family":"Mason","given":"Brooke N."},{"family":"Reinhart-King","given":"Cynthia A."},{"family":"Bonassar","given":"Lawrence J."}],"issued":{"date-parts":[["2016"]]}}},{"id":3132,"uris":["http://zotero.org/users/10506038/items/8SRA3WP6"],"itemData":{"id":3132,"type":"article-journal","abstract":"As modern medicine advances, various methodologies are being explored and developed in order to treat severe osteochondral defects in joints. However, it is still very challenging to cure the osteochondral defects due to their poor inherent regenerative capacity, complex stratified architecture, and disparate biomechanical properties. The objective of this study is to create novel three-dimensional (3D) printed osteochondral scaffolds with both excellent interfacial mechanical properties and biocompatibility for facilitating human bone marrow mesenchymal stem cell (MSC) growth and chondrogenic differentiation. For this purpose, we designed and 3D printed a series of innovative bi-phasic 3D models that mimic the osteochondral region of articulate joints. Our mechanical testing results showed that our bi-phasic scaffolds with key structures have enhanced mechanical characteristics in compression (a maximum Young's modulus of 31 MPa) and shear (a maximum fracture strength of 5768 N/mm2) when compared with homogenous designs. These results are also correlated with numerical simulation. In order to improve their biocompatibility, the scaffolds' surfaces were further modified with acetylated collagen (one of the main components in osteochondral extracellular matrix). MSC proliferation results demonstrated that incorporation of a collagen, along with biomimetically designed micro-features, can greatly enhance MSC growth after 5 days in vitro. Two weeks' chondrogenic differentiation results showed that our novel scaffolds (dubbed \"key\" scaffolds), both with and without surface collagen modification, displayed enhanced chondrogenesis (e.g., 130%, 114%, and 236% increases in glycosaminoglycan, type II collagen deposition, and total protein content on collagen-modified key scaffolds when compared with homogeneous controls).","container-title":"Tissue Engineering - Part A","DOI":"10.1089/ten.tea.2014.0138","ISSN":"1937335X","issue":"1-2","note":"PMID: 25088966","page":"403-415","title":"Development of novel three-dimensional printed scaffolds for osteochondral regeneration","volume":"21","author":[{"family":"Holmes","given":"Benjamin"},{"family":"Zhu","given":"Wei"},{"family":"Li","given":"Jiaoyan"},{"family":"Lee","given":"James D."},{"family":"Zhang","given":"Lijie Grace"}],"issued":{"date-parts":[["2015"]]}}},{"id":3772,"uris":["http://zotero.org/users/10506038/items/SXTD8736"],"itemData":{"id":3772,"type":"article-journal","abstract":"This review is intended to give a state of the art description of scaffold-based strategies utilized in Bone Tissue Engineering. Numerous scaffolds have been tested in the orthopedic ﬁeld with the aim of improving cell viability, attachment, proliferation and homing, osteogenic differentiation, vascularization, host integration and load bearing. The main traits that characterize a scaffold suitable for bone regeneration concerning its biological requirements, structural features, composition, and types of fabrication are described in detail.","container-title":"Materials Science and Engineering: C","DOI":"10.1016/j.msec.2017.05.017","ISSN":"09284931","journalAbbreviation":"Materials Science and Engineering: C","language":"en","page":"1246-1262","source":"DOI.org (Crossref)","title":"Scaffolds for Bone Tissue Engineering: State of the art and new perspectives","title-short":"Scaffolds for Bone Tissue Engineering","volume":"78","author":[{"family":"Roseti","given":"Livia"},{"family":"Parisi","given":"Valentina"},{"family":"Petretta","given":"Mauro"},{"family":"Cavallo","given":"Carola"},{"family":"Desando","given":"Giovanna"},{"family":"Bartolotti","given":"Isabella"},{"family":"Grigolo","given":"Brunella"}],"issued":{"date-parts":[["2017",9]]}}},{"id":1924,"uris":["http://zotero.org/users/10506038/items/ESYKT6CP"],"itemData":{"id":1924,"type":"article-journal","abstract":"Purpose: To explore the potential use of concentrated growth factor (CGF) in the treatment of temporomandibular joint osteoarthritis (TMJ-OA). Materials and Methods: Surgical defects were created bilaterally on the condylar cartilage and bone to induce TMJ-OA in goats. CGF was applied to the right joints (CGF group) and physiologic saline was applied to the left joints (unrepaired group). There was a 1-month period of observation after the operation. These joint specimens were evaluated and compared based on gross appearance and histopathologic observations with hematoxylin and eosin (HE). The histopathologic scores of the condylar cartilage and repaired tissue, including cartilage, bone, and connective tissues, were compared between the 2 groups using SPSS 17.0 software.\nResults: The unrepaired condylar surface was uneven, whereas the CGF-repaired condylar surface appeared smoother and was covered by cartilage-like tissue. HE staining of the unrepaired condyle showed exposed subchondral bone covered with rare connective tissue and an inﬂammatory reaction, whereas the CGF-repaired condyle showed tissue repair and regeneration, with bone regeneration and cartilage and a covering of connective tissue over the operated surface. The histologic score of the CGF group was signiﬁcantly lower than that of the unrepaired group (P = .0127). The CGF group exhibited a significantly larger area of new cartilage and bone generation than the unrepaired group (P = .008 and P = .002, respectively).\nConclusion: CGF might play an important role in processes of the molecular response to TMJ-OA. It can mediate inﬂammation, protect the subchondral bone, assist cell proliferation, and induce tissue repair in TMJ-OA.","container-title":"Journal of Oral and Maxillofacial Surgery","DOI":"10.1016/j.joms.2016.09.006","ISSN":"02782391","issue":"3","journalAbbreviation":"Journal of Oral and Maxillofacial Surgery","language":"en","page":"498-507","source":"DOI.org (Crossref)","title":"Effect of concentrated growth factors on the repair of the goat temporomandibular joint","volume":"75","author":[{"family":"Wang","given":"Feiyu"},{"family":"Sun","given":"Yuhuan"},{"family":"He","given":"Dongmei"},{"family":"Wang","given":"Lizhen"}],"issued":{"date-parts":[["2017",3]]}}},{"id":3778,"uris":["http://zotero.org/users/10506038/items/WYGWHLMR"],"itemData":{"id":3778,"type":"article-journal","container-title":"Tissue Engineering Part A","DOI":"10.1089/ten.tea.2010.0627","ISSN":"1937-3341, 1937-335X","issue":"11-12","journalAbbreviation":"Tissue Engineering Part A","language":"en","page":"1573-1581","source":"DOI.org (Crossref)","title":"Engineering ear constructs with a composite scaffold to maintain dimensions","volume":"17","author":[{"family":"Zhou","given":"Libin"},{"family":"Pomerantseva","given":"Irina"},{"family":"Bassett","given":"Erik K."},{"family":"Bowley","given":"Chris M."},{"family":"Zhao","given":"Xing"},{"family":"Bichara","given":"David A."},{"family":"Kulig","given":"Katherine M."},{"family":"Vacanti","given":"Joseph P."},{"family":"Randolph","given":"Mark A."},{"family":"Sundback","given":"Cathryn A."}],"issued":{"date-parts":[["2011",6]]}}},{"id":3654,"uris":["http://zotero.org/users/10506038/items/2PKIPDFC"],"itemData":{"id":3654,"type":"article-journal","container-title":"European Cells and Materials","DOI":"10.22203/eCM.v030a12","journalAbbreviation":"eCM","language":"en","page":"163-186","source":"DOI.org (Crossref)","title":"Tissue engineering scaled-up, anatomically shaped osteochondral constructs for joint resurfacing","volume":"30","author":[{"family":"Mesallati","given":"T"},{"family":"Sheehy","given":"Ej"},{"family":"Vinardell","given":"T"},{"family":"Buckley","given":"Ct"},{"family":"Kelly","given":"Dj"}],"issued":{"date-parts":[["2015",9,28]]}}},{"id":3780,"uris":["http://zotero.org/users/10506038/items/LMQJLA9N"],"itemData":{"id":3780,"type":"thesis","language":"en","number-of-pages":"179","publisher":"Trinity College Dublin","source":"Zotero","title":"3D Bioprinting of anatomically accurate Implants for Meniscus Tissue Engineering","author":[{"family":"Scheurer","given":"Stefan"}],"issued":{"date-parts":[["2020"]]}}},{"id":3782,"uris":["http://zotero.org/users/10506038/items/MRN3NUV7"],"itemData":{"id":3782,"type":"article-journal","abstract":"Tissue engineering is considered as a promising approach for the regeneration of biological joint theoretically and thus provides a potential treatment option for advanced osteoarthritis. However, no signiﬁcant progresses so far have been made in regenerating biological joint. In this study, a biphasic scaffold, which was consisted of polylactic acid-coated polyglycolic acid (PGA/PLA) scaffold and poly-caprolactone/hydroxyapatite (PCL/HA) scaffold, was designed and used for regeneration of goat femoral head. The content of PLA and HA was optimized to a proper ratio, thus the scaffolds could achieve appropriate stiffness which was more conducive to articular cartilage and bone regeneration respectively. Furthermore, computer-aided design and manufacturing (CAD/CAM) technology was employed to fabricate the biphasic scaffolds into the desired shape and structure. The biphasic scaffolds with ﬁne cell biocompatibility matched perfectly. Chondrocytes and bone marrow stromal cells (BMSCs) were seeded into the scaffolds for cartilage and bone regeneration respectively. After 10 weeks of implantation in nude mice subcutaneously, the cellescaffold constructs successfully regenerated goat femoral heads. The regenerated femoral heads presented a precise appearance in shape and size similar to that of native goat femoral heads with a smooth, continuous, avascular, and homogeneous cartilage layer on the surface and stiff bone-like tissue in the microchannels of PCL/HA scaffold. Additionally, histological examination of the regenerated cartilage and bone showed typical histological structures and biophysical properties similar to that of native ones with speciﬁc matrix deposition and a well-integrated osteochondral interface. The strategy established in the study provides a promising approach for regenerating a biological joint which could be used to reconstruct the impaired joint.","container-title":"Biomaterials","DOI":"10.1016/j.biomaterials.2013.05.038","ISSN":"01429612","issue":"28","journalAbbreviation":"Biomaterials","language":"en","page":"6706-6716","source":"DOI.org (Crossref)","title":"Regeneration of a goat femoral head using a tissue-specific, biphasic scaffold fabricated with CAD/CAM technology","volume":"34","author":[{"family":"Ding","given":"Chunming"},{"family":"Qiao","given":"Zhiguang"},{"family":"Jiang","given":"Wenbo"},{"family":"Li","given":"Haowei"},{"family":"Wei","given":"Jianhe"},{"family":"Zhou","given":"Guangdong"},{"family":"Dai","given":"Kerong"}],"issued":{"date-parts":[["2013",9]]}}},{"id":3784,"uris":["http://zotero.org/users/10506038/items/QW6PPKET"],"itemData":{"id":3784,"type":"article-journal","abstract":"3D printed patient-specific aortic root models with internal sensor arrays can augment the planning of medical procedures.\n          , \n            Minimally invasive surgeries have numerous advantages, yet complications may arise from limited knowledge about the anatomical site targeted for the delivery of therapy. Transcatheter aortic valve replacement (TAVR) is a minimally invasive procedure for treating aortic stenosis. Here, we demonstrate multimaterial three-dimensional printing of patient-specific soft aortic root models with internally integrated electronic sensor arrays that can augment testing for TAVR preprocedural planning. We evaluated the efficacies of the models by comparing their geometric fidelities with postoperative data from patients, as well as their in vitro hemodynamic performances in cases with and without leaflet calcifications. Furthermore, we demonstrated that internal sensor arrays can facilitate the optimization of bioprosthetic valve selections and in vitro placements via mapping of the pressures applied on the critical regions of the aortic anatomies. These models may pave exciting avenues for mitigating the risks of postoperative complications and facilitating the development of next-generation medical devices.","container-title":"Science Advances","DOI":"10.1126/sciadv.abb4641","ISSN":"2375-2548","issue":"35","journalAbbreviation":"Sci. Adv.","language":"en","page":"4641-4653","source":"DOI.org (Crossref)","title":"3D printed patient-specific aortic root models with internal sensors for minimally invasive applications","volume":"6","author":[{"family":"Haghiashtiani","given":"Ghazaleh"},{"family":"Qiu","given":"Kaiyan"},{"family":"Zhingre Sanchez","given":"Jorge D."},{"family":"Fuenning","given":"Zachary J."},{"family":"Nair","given":"Priya"},{"family":"Ahlberg","given":"Sarah E."},{"family":"Iaizzo","given":"Paul A."},{"family":"McAlpine","given":"Michael C."}],"issued":{"date-parts":[["2020",8,28]]}}}],"schema":"https://github.com/citation-style-language/schema/raw/master/csl-citation.json"} </w:instrText>
      </w:r>
      <w:r>
        <w:fldChar w:fldCharType="separate"/>
      </w:r>
      <w:r w:rsidR="00BC4333">
        <w:t>[110], [116], [117], [118], [119], [120], [121], [122], [123]</w:t>
      </w:r>
      <w:r>
        <w:fldChar w:fldCharType="end"/>
      </w:r>
      <w:r>
        <w:t>, with selected examples provided below.</w:t>
      </w:r>
      <w:r w:rsidRPr="0058205B">
        <w:t xml:space="preserve"> </w:t>
      </w:r>
    </w:p>
    <w:p w14:paraId="67EBA6EF" w14:textId="147E412B" w:rsidR="00E26F2F" w:rsidRPr="0058205B" w:rsidRDefault="00E26F2F" w:rsidP="00E26F2F">
      <w:pPr>
        <w:spacing w:line="480" w:lineRule="auto"/>
        <w:ind w:firstLine="720"/>
      </w:pPr>
      <w:r>
        <w:t>As an example of 3D-printing related to the TMJ,</w:t>
      </w:r>
      <w:r w:rsidRPr="0058205B">
        <w:t xml:space="preserve"> a mandibular condyle scaffold </w:t>
      </w:r>
      <w:r>
        <w:t xml:space="preserve">was </w:t>
      </w:r>
      <w:r w:rsidRPr="0058205B">
        <w:t xml:space="preserve">3D-printed </w:t>
      </w:r>
      <w:r>
        <w:t xml:space="preserve">for only the osteal phase </w:t>
      </w:r>
      <w:r w:rsidRPr="0058205B">
        <w:t xml:space="preserve">via </w:t>
      </w:r>
      <w:r>
        <w:t xml:space="preserve">FDM, which was then press-fit together with a chondral phase </w:t>
      </w:r>
      <w:r>
        <w:fldChar w:fldCharType="begin"/>
      </w:r>
      <w:r w:rsidR="00BC4333">
        <w:instrText xml:space="preserve"> ADDIN ZOTERO_ITEM CSL_CITATION {"citationID":"a2lkntg0ant","properties":{"formattedCitation":"[124]","plainCitation":"[124]","noteIndex":0},"citationItems":[{"id":3776,"uris":["http://zotero.org/users/10506038/items/GK295Z4I"],"itemData":{"id":3776,"type":"article-journal","abstract":"Purpose: To explore the feasibility of regenerating mandibular condyles based on cartilage cell sheet with cell bone-phase scaffold compared with cell-biphasic scaffolds. Materials and methods: Tissue-engineered mandibular condyles were regenerated by the following: 1) cartilage cell sheet þ bone-phase scaffold (PCL/HA) seeded with bone marrow stem cells (BMSCs) from minipigs (cell sheet group), and 2) cartilage phase scaffold (PGA/PLA) seeded with auricular chondrocytes þ bone-phase scaffold seeded with BMSCs from minipigs (biphasic scaffold group). They were implanted subcutaneously in nude mice after being cultured in vitro for different periods of time. After 12 weeks, the mice were sacriﬁced, and the specimens were harvested and evaluated based on gross appearance and histopathologic observations with hematoxylin and eosin, safranin O-fast green and immumohistochemical staining for collagen I and II. The histopathologic assessment score of condylar cartilage and bone density were compared between the 2 groups using SPSS 17.0 software.\nResults: The 2 groups' specimens all formed mature cartilage-like tissues with numerous chondrocytes, typical cartilage lacuna and abundant cartilage-speciﬁc extracellular matrix. The regenerated cartilage was instant, continuous, homogeneous and avascular. In the biphasic scaffold group, there were still a few residual PGA ﬁbers in the cartilage layer. The cartilage and bone interface was established in the 2 groups, and the microchannels of the bone-phase scaffolds were ﬁlled with bone tissue. The score of cartilage regeneration in the cell sheet group was a little higher than that in the biphasic scaffold group, but the difference was not signiﬁcant (p &gt; 0.05). There was no signiﬁcant difference in bone tissue formation between the 2 groups (p &gt; 0.05).\nConclusion: Both the cartilage cell sheet group and the biphasic scaffold group of nude mice underwent regeneration of condyle-shaped osteochondral composite. Without residual PGA ﬁbers, the cell sheet group might have less chance of immunological rejection compared to biphasic scaffold group.","container-title":"Journal of Cranio-Maxillofacial Surgery","DOI":"10.1016/j.jcms.2017.03.017","ISSN":"10105182","issue":"6","journalAbbreviation":"Journal of Cranio-Maxillofacial Surgery","language":"en","page":"855-861","source":"DOI.org (Crossref)","title":"Regeneration of subcutaneous tissue-engineered mandibular condyle in nude mice","volume":"45","author":[{"family":"Wang","given":"Feiyu"},{"family":"Hu","given":"Yihui"},{"family":"He","given":"Dongmei"},{"family":"Zhou","given":"Guangdong"},{"family":"Yang","given":"Xiujuan"},{"family":"Ellis","given":"Edward"}],"issued":{"date-parts":[["2017",6]]}}}],"schema":"https://github.com/citation-style-language/schema/raw/master/csl-citation.json"} </w:instrText>
      </w:r>
      <w:r>
        <w:fldChar w:fldCharType="separate"/>
      </w:r>
      <w:r w:rsidR="00BC4333">
        <w:t>[124]</w:t>
      </w:r>
      <w:r>
        <w:fldChar w:fldCharType="end"/>
      </w:r>
      <w:r>
        <w:t>. The osteal phase, consisting of a composite with</w:t>
      </w:r>
      <w:r w:rsidRPr="0058205B">
        <w:t xml:space="preserve"> PCL and 40% hydroxyapatite (HA</w:t>
      </w:r>
      <w:r>
        <w:t>p</w:t>
      </w:r>
      <w:r w:rsidRPr="0058205B">
        <w:t>)</w:t>
      </w:r>
      <w:r>
        <w:t>,</w:t>
      </w:r>
      <w:r w:rsidRPr="0058205B">
        <w:t xml:space="preserve"> was seeded with minipig bone marrow</w:t>
      </w:r>
      <w:r>
        <w:t>-derived mesenchymal</w:t>
      </w:r>
      <w:r w:rsidRPr="0058205B">
        <w:t xml:space="preserve"> stem cells (BMSCs). </w:t>
      </w:r>
      <w:r>
        <w:t>The chondral phase was created by shaping a non-woven polyglycolic acid/polylactic acid (PGA/PLA) blend fiber mesh into a condylar surface. As an a</w:t>
      </w:r>
      <w:r w:rsidRPr="0058205B">
        <w:t>lternative</w:t>
      </w:r>
      <w:r>
        <w:t xml:space="preserve"> to the PGA/PLA chondral phase</w:t>
      </w:r>
      <w:r w:rsidRPr="0058205B">
        <w:t xml:space="preserve">, the same study </w:t>
      </w:r>
      <w:r>
        <w:t xml:space="preserve">employed a cell sheet as the chondral phase, created by culturing </w:t>
      </w:r>
      <w:r w:rsidRPr="0058205B">
        <w:t>mini-pig BMSC</w:t>
      </w:r>
      <w:r>
        <w:t>s above confluency</w:t>
      </w:r>
      <w:r w:rsidRPr="0058205B">
        <w:t xml:space="preserve"> for 4 weeks</w:t>
      </w:r>
      <w:r>
        <w:t xml:space="preserve">. Instead of press-fitting to combine with the osteal phase, the cell sheet chondral phase </w:t>
      </w:r>
      <w:r w:rsidRPr="0058205B">
        <w:t>was sutured onto the PCL-HA</w:t>
      </w:r>
      <w:r>
        <w:t>p</w:t>
      </w:r>
      <w:r w:rsidRPr="0058205B">
        <w:t xml:space="preserve"> condyle-shaped </w:t>
      </w:r>
      <w:r>
        <w:t>osteal phase</w:t>
      </w:r>
      <w:r w:rsidRPr="0058205B">
        <w:t xml:space="preserve">. 12 weeks </w:t>
      </w:r>
      <w:r>
        <w:t>after subcutaneous</w:t>
      </w:r>
      <w:r w:rsidRPr="0058205B">
        <w:t xml:space="preserve"> implantation</w:t>
      </w:r>
      <w:r>
        <w:t xml:space="preserve"> </w:t>
      </w:r>
      <w:r w:rsidRPr="0058205B">
        <w:t>in athymic nude mice</w:t>
      </w:r>
      <w:r>
        <w:t>,</w:t>
      </w:r>
      <w:r w:rsidRPr="0058205B">
        <w:t xml:space="preserve"> </w:t>
      </w:r>
      <w:r>
        <w:t>b</w:t>
      </w:r>
      <w:r w:rsidRPr="0058205B">
        <w:t xml:space="preserve">oth the cell sheet and the cell-seeded polymer biphasic </w:t>
      </w:r>
      <w:r>
        <w:t>condyles</w:t>
      </w:r>
      <w:r w:rsidRPr="0058205B">
        <w:t xml:space="preserve"> exhibited signs of cartilage tissue formation. Bone formation</w:t>
      </w:r>
      <w:r>
        <w:t>,</w:t>
      </w:r>
      <w:r w:rsidRPr="0058205B">
        <w:t xml:space="preserve"> however, was deficient.</w:t>
      </w:r>
      <w:r>
        <w:t xml:space="preserve"> A key point of value of this study was in demonstrating methods to adhere two phases </w:t>
      </w:r>
      <w:r>
        <w:lastRenderedPageBreak/>
        <w:t>together, i.e., a chondral phase on top of the complex geometry of the mandibular condyle, with those methods being a press fit (</w:t>
      </w:r>
      <w:r w:rsidRPr="008D60B1">
        <w:t>PGA/PLA blend fiber mesh</w:t>
      </w:r>
      <w:r>
        <w:t xml:space="preserve">) or suturing (cell sheet). </w:t>
      </w:r>
    </w:p>
    <w:p w14:paraId="56701536" w14:textId="3953B6D3" w:rsidR="00E26F2F" w:rsidRPr="0058205B" w:rsidRDefault="00E26F2F" w:rsidP="00E26F2F">
      <w:pPr>
        <w:spacing w:line="480" w:lineRule="auto"/>
        <w:ind w:firstLine="720"/>
      </w:pPr>
      <w:r w:rsidRPr="0058205B">
        <w:t xml:space="preserve">In a different </w:t>
      </w:r>
      <w:r>
        <w:t xml:space="preserve">TMJ </w:t>
      </w:r>
      <w:r w:rsidRPr="0058205B">
        <w:t>study</w:t>
      </w:r>
      <w:r>
        <w:t xml:space="preserve">, which was </w:t>
      </w:r>
      <w:r w:rsidRPr="0058205B">
        <w:t xml:space="preserve">performed by our </w:t>
      </w:r>
      <w:r>
        <w:t>group</w:t>
      </w:r>
      <w:r w:rsidRPr="0058205B">
        <w:t xml:space="preserve">, a mandibular condyle prosthesis was 3D-printed with an </w:t>
      </w:r>
      <w:r>
        <w:t xml:space="preserve">FDM </w:t>
      </w:r>
      <w:r w:rsidRPr="0058205B">
        <w:t>extrusion system</w:t>
      </w:r>
      <w:r>
        <w:t xml:space="preserve"> </w:t>
      </w:r>
      <w:r>
        <w:fldChar w:fldCharType="begin"/>
      </w:r>
      <w:r w:rsidR="00BC4333">
        <w:instrText xml:space="preserve"> ADDIN ZOTERO_ITEM CSL_CITATION {"citationID":"ISDbn81K","properties":{"formattedCitation":"[32]","plainCitation":"[32]","noteIndex":0},"citationItems":[{"id":2078,"uris":["http://zotero.org/users/10506038/items/UG4RP27T"],"itemData":{"id":2078,"type":"article-journal","abstract":"Regenerative medicine approaches to restore the mandibular condyle of the temporomandibular joint (TMJ) may fill an unmet patient need. Here, a method to implant an acellular regenerative TMJ prosthesis was developed for orthotopic implantation in a pilot goat study. The scaffold incorporated a porous, polycaprolactone-hydroxyapatite (PCLHAp, 20wt% HAp) 3D-printed condyle with a cartilage-matrix-containing hydrogel. A series of material characterizations were used to determine the structure, fluid transport, and mechanical properties of 3D-printed PCL-HAp. To promote marrow uptake for cell seeding, a scaffold pore size of 152±68 μm resulted in a whole blood transport initial velocity of 3.7±1.2 mm·s-1 transported to the full 1 cm height. The Young’s modulus of PCL was increased by 67% with the addition of HAp, resulting in a stiffness of 269±20 MPa for etched PCL-HAp. In addition, the bending modulus increased by 2.06-fold with the addition of HAp to 470 MPa for PCL-HAp. The prosthesis design with an integrated hydrogel was compared with unoperated contralateral control and no-hydrogel group in a goat model for 6 months. A guide was used to make the condylectomy cut, and the TMJ disc was preserved. MicroCT assessment of bone suggested variable tissue responses with some regions of bone growth and loss, though more loss may have been exhibited by the hydrogel group than the nohydrogel group. A benchtop load transmission test suggested that the prosthesis was not shielding load to the underlying bone. Although variable, signs of neocartilage formation were exhibited by Alcian blue and collagen II staining on the anterior, functional surface of the condyle. Overall, the current study demonstrated signs of functional TMJ restoration with an acellular prosthesis. There were apparent limitations to continuous, reproducible bone formation, and stratified zonal cartilage regeneration. Future work may refine the prosthesis design for a regenerative TMJ prosthesis amenable to clinical translation.","container-title":"Tissue Engineering Part C: Methods","DOI":"10.1089/ten.tec.2023.0093","ISSN":"1937-3384, 1937-3392","issue":"7","journalAbbreviation":"Tissue Engineering Part C: Methods","language":"en","page":"307-320","source":"DOI.org (Crossref)","title":"Regenerative engineering of a biphasic patient-fitted temporomandibular joint condylar prosthesis","volume":"29","author":[{"family":"Nedrelow","given":"David S."},{"family":"Rassi","given":"Ali"},{"family":"Ajeeb","given":"Boushra"},{"family":"Jones","given":"Cameron P."},{"family":"Huebner","given":"Pedro"},{"family":"Ritto","given":"Fabio G."},{"family":"Williams","given":"Wendy R."},{"family":"Fung","given":"Kar-Ming"},{"family":"Gildon","given":"Bradford W."},{"family":"Townsend","given":"Jakob M."},{"family":"Detamore","given":"Michael S."}],"issued":{"date-parts":[["2023",7,1]]}}}],"schema":"https://github.com/citation-style-language/schema/raw/master/csl-citation.json"} </w:instrText>
      </w:r>
      <w:r>
        <w:fldChar w:fldCharType="separate"/>
      </w:r>
      <w:r w:rsidR="00BC4333">
        <w:t>[32]</w:t>
      </w:r>
      <w:r>
        <w:fldChar w:fldCharType="end"/>
      </w:r>
      <w:r>
        <w:t>, followed by addition of a hydrogel layer by hand via syringe.</w:t>
      </w:r>
      <w:r w:rsidRPr="0058205B">
        <w:t xml:space="preserve"> The 3D-printed PCL-HA</w:t>
      </w:r>
      <w:r>
        <w:t>p</w:t>
      </w:r>
      <w:r w:rsidRPr="0058205B">
        <w:t xml:space="preserve"> (20% w/w</w:t>
      </w:r>
      <w:r>
        <w:t xml:space="preserve"> HAp</w:t>
      </w:r>
      <w:r w:rsidRPr="0058205B">
        <w:t xml:space="preserve">) </w:t>
      </w:r>
      <w:r>
        <w:t xml:space="preserve">prosthesis </w:t>
      </w:r>
      <w:r w:rsidRPr="0058205B">
        <w:t xml:space="preserve">incorporated a mechanical interlocking feature for enhanced hydrogel integration. The hydrogel was comprised of </w:t>
      </w:r>
      <w:r>
        <w:t xml:space="preserve">pentenoate-modified </w:t>
      </w:r>
      <w:r w:rsidRPr="0058205B">
        <w:t>hyaluronic acid, devitalized cartilage, and</w:t>
      </w:r>
      <w:r>
        <w:t xml:space="preserve"> PEG. </w:t>
      </w:r>
      <w:r w:rsidRPr="0058205B">
        <w:t xml:space="preserve">The hydrogel </w:t>
      </w:r>
      <w:r>
        <w:t xml:space="preserve">precursor solution </w:t>
      </w:r>
      <w:r w:rsidRPr="0058205B">
        <w:t>was syringed onto the PCL-HA condylar substrate</w:t>
      </w:r>
      <w:r>
        <w:t>’s interlocking structure</w:t>
      </w:r>
      <w:r w:rsidRPr="0058205B">
        <w:t xml:space="preserve"> and </w:t>
      </w:r>
      <w:r>
        <w:t>photocrosslinked</w:t>
      </w:r>
      <w:r w:rsidRPr="0058205B">
        <w:t xml:space="preserve">. The hydrogel exhibited signs of chondrogenicity </w:t>
      </w:r>
      <w:r w:rsidRPr="0058205B">
        <w:rPr>
          <w:i/>
          <w:iCs/>
        </w:rPr>
        <w:t>in vitro</w:t>
      </w:r>
      <w:r>
        <w:t xml:space="preserve"> </w:t>
      </w:r>
      <w:r>
        <w:fldChar w:fldCharType="begin"/>
      </w:r>
      <w:r w:rsidR="00BC4333">
        <w:instrText xml:space="preserve"> ADDIN ZOTERO_ITEM CSL_CITATION {"citationID":"Aeg2T2B1","properties":{"formattedCitation":"[31]","plainCitation":"[31]","noteIndex":0},"citationItems":[{"id":2055,"uris":["http://zotero.org/users/10506038/items/2W3CDR2Y"],"itemData":{"id":2055,"type":"article-journal","abstract":"Hydrogel mechanical properties for tissue engineering are often reported in terms of a compressive elastic modulus derived from a linear regression of a typically non-linear stress-strain plot. There is a need for an alternative model to fit the full strain range of tissue engineering hydrogels. Fortunately, the Ogden model provides a shear modulus, μ0, and a nonlinear parameter, α,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E, was over 4-fold higher in the DVC15 group relative to the PHA group (129 kPa). Similarly, the shear modulus, μ0, was over 3-fold higher in the DVC15 group relative to the PHA group (37 kPa). The PHA group exhibited a much higher degree of nonlinearity (α=10) compared to the DVC15 group (α=1.4). DVC hydrogels may provide baseline targets of μ0 and α for future cartilage tissue engineering studies. The Ogden model was demonstrated to fit the full strain range with high accuracy (R2=0.998±0.001) and to quantify nonlinearity. The current study provides an Ogden model as an attractive alternative to the elastic modulus for tissue engineering constructs.","container-title":"Journal of Biomechanics","issue":"0021-9290","page":"111592-111599","title":"The ogden model for hydrogels in tissue engineering: modulus determination with compression to failure","volume":"152","author":[{"family":"Nedrelow","given":"David S."},{"family":"Townsend","given":"Jakob M."},{"family":"Detamore","given":"Michael S."}],"issued":{"date-parts":[["2023"]]}}}],"schema":"https://github.com/citation-style-language/schema/raw/master/csl-citation.json"} </w:instrText>
      </w:r>
      <w:r>
        <w:fldChar w:fldCharType="separate"/>
      </w:r>
      <w:r w:rsidR="00BC4333">
        <w:t>[31]</w:t>
      </w:r>
      <w:r>
        <w:fldChar w:fldCharType="end"/>
      </w:r>
      <w:r>
        <w:t>.</w:t>
      </w:r>
      <w:r w:rsidRPr="0058205B">
        <w:t xml:space="preserve"> </w:t>
      </w:r>
      <w:r>
        <w:t xml:space="preserve">An </w:t>
      </w:r>
      <w:r>
        <w:rPr>
          <w:i/>
          <w:iCs/>
        </w:rPr>
        <w:t>in vivo</w:t>
      </w:r>
      <w:r>
        <w:t xml:space="preserve"> goat TMJ study was prepared by resecting the right mandibular condyle (left side remained intact), with the TMJ disc being preserved, and </w:t>
      </w:r>
      <w:r w:rsidRPr="0058205B">
        <w:t>implant</w:t>
      </w:r>
      <w:r>
        <w:t xml:space="preserve">ing the </w:t>
      </w:r>
      <w:r w:rsidRPr="0058205B">
        <w:t xml:space="preserve">biphasic scaffold orthotopically in </w:t>
      </w:r>
      <w:r>
        <w:t>the</w:t>
      </w:r>
      <w:r w:rsidRPr="0058205B">
        <w:t xml:space="preserve"> </w:t>
      </w:r>
      <w:r>
        <w:t>goat</w:t>
      </w:r>
      <w:r w:rsidRPr="0058205B">
        <w:t>. 6 months</w:t>
      </w:r>
      <w:r>
        <w:t xml:space="preserve"> after implantation,</w:t>
      </w:r>
      <w:r w:rsidRPr="0058205B">
        <w:t xml:space="preserve"> </w:t>
      </w:r>
      <w:r>
        <w:t>there were</w:t>
      </w:r>
      <w:r w:rsidRPr="0058205B">
        <w:t xml:space="preserve"> signs of neocartilage formation; however, bone formation was not abundant within the PCL/HA</w:t>
      </w:r>
      <w:r>
        <w:t>p</w:t>
      </w:r>
      <w:r w:rsidRPr="0058205B">
        <w:t xml:space="preserve"> scaffold’s ~150 </w:t>
      </w:r>
      <w:r w:rsidRPr="0058205B">
        <w:rPr>
          <w:lang w:val="el-GR"/>
        </w:rPr>
        <w:t>μ</w:t>
      </w:r>
      <w:r w:rsidRPr="0058205B">
        <w:t>m pore</w:t>
      </w:r>
      <w:r>
        <w:t>-</w:t>
      </w:r>
      <w:r w:rsidRPr="0058205B">
        <w:t xml:space="preserve">size microarchitecture. </w:t>
      </w:r>
    </w:p>
    <w:p w14:paraId="24EA9229" w14:textId="048B569F" w:rsidR="00E26F2F" w:rsidRPr="0058205B" w:rsidRDefault="00E26F2F" w:rsidP="00E26F2F">
      <w:pPr>
        <w:spacing w:line="480" w:lineRule="auto"/>
        <w:ind w:firstLine="720"/>
      </w:pPr>
      <w:r w:rsidRPr="009508D9">
        <w:t xml:space="preserve">In a </w:t>
      </w:r>
      <w:r>
        <w:t>study related to the</w:t>
      </w:r>
      <w:r w:rsidRPr="009508D9">
        <w:t xml:space="preserve"> distal femur, a multi-material scaffold was co-3D-printed with a multi-head extruder </w:t>
      </w:r>
      <w:r>
        <w:t>to create</w:t>
      </w:r>
      <w:r w:rsidRPr="009508D9">
        <w:t xml:space="preserve"> an anatomically shaped geometry </w:t>
      </w:r>
      <w:r w:rsidRPr="009508D9">
        <w:fldChar w:fldCharType="begin"/>
      </w:r>
      <w:r w:rsidR="00BC4333">
        <w:instrText xml:space="preserve"> ADDIN ZOTERO_ITEM CSL_CITATION {"citationID":"ZqO7TxCO","properties":{"formattedCitation":"[125]","plainCitation":"[125]","noteIndex":0},"citationItems":[{"id":3788,"uris":["http://zotero.org/users/10506038/items/D9IVVWNP"],"itemData":{"id":3788,"type":"article-journal","abstract":"The aim of this study was to build a mechanically enhanced three-dimensional (3D) bioprinted construct containing two different cell types for osteochondral tissue regeneration. Recently, the production of 3D cell-laden structures using various scaffold-free cell printing technologies has opened up new possibilities. However, ideal 3D complex tissues or organs have not yet been printed because gel-state hydrogels have been used as the principal material and are unable to maintain the desired 3D structure due to their poor mechanical strength. In this study, thermoplastic biomaterial polycaprolactone (PCL), which shows relatively high mechanical properties as compared with hydrogel, was used as a framework for enhancing the mechanical stability of the bioprinted construct. Two different alginate solutions were then infused into the previously prepared framework consisting of PCL to create the 3D construct for osteochondral printing. For this work, a multi-head tissue/organ building system (MtoBS), which was particularly designed to dispense thermoplastic biomaterial and hydrogel having completely different rheology properties, was newly developed and used to bioprint osteochondral tissue. It was conﬁrmed that the line width, position and volume control of PCL and alginate solutions were adjustable in the MtoBS. Most importantly, dual cell-laden 3D constructs consisting of osteoblasts and chondrocytes were successfully fabricated. Further, the separately dispensed osteoblasts and chondrocytes not only retained their initial position and viability, but also proliferated up to 7 days after being dispensed.","container-title":"Journal of Micromechanics and Microengineering","DOI":"10.1088/0960-1317/22/8/085014","ISSN":"0960-1317, 1361-6439","issue":"8","journalAbbreviation":"J. Micromech. Microeng.","language":"en","page":"085014","source":"DOI.org (Crossref)","title":"Bioprinting of a mechanically enhanced three-dimensional dual cell-laden construct for osteochondral tissue engineering using a multi-head tissue/organ building system","volume":"22","author":[{"family":"Shim","given":"Jin-Hyung"},{"family":"Lee","given":"Jung-Seob"},{"family":"Kim","given":"Jong Young"},{"family":"Cho","given":"Dong-Woo"}],"issued":{"date-parts":[["2012",8,1]]}}}],"schema":"https://github.com/citation-style-language/schema/raw/master/csl-citation.json"} </w:instrText>
      </w:r>
      <w:r w:rsidRPr="009508D9">
        <w:fldChar w:fldCharType="separate"/>
      </w:r>
      <w:r w:rsidR="00BC4333">
        <w:t>[125]</w:t>
      </w:r>
      <w:r w:rsidRPr="009508D9">
        <w:fldChar w:fldCharType="end"/>
      </w:r>
      <w:r w:rsidRPr="009508D9">
        <w:t>. PCL was co-printed with two different cell-laden alginates, one with chondrocytes</w:t>
      </w:r>
      <w:r>
        <w:t xml:space="preserve"> in the region corresponding to the cartilage surface</w:t>
      </w:r>
      <w:r w:rsidRPr="009508D9">
        <w:t>, and the other with osteoblasts</w:t>
      </w:r>
      <w:r>
        <w:t xml:space="preserve"> throughout the remainder of the scaffold</w:t>
      </w:r>
      <w:r w:rsidRPr="009508D9">
        <w:t>.</w:t>
      </w:r>
      <w:r w:rsidRPr="0058205B">
        <w:t xml:space="preserve"> The PCL </w:t>
      </w:r>
      <w:r>
        <w:t xml:space="preserve">geometry </w:t>
      </w:r>
      <w:r w:rsidRPr="0058205B">
        <w:t>resembled the</w:t>
      </w:r>
      <w:r>
        <w:t xml:space="preserve"> human</w:t>
      </w:r>
      <w:r w:rsidRPr="0058205B">
        <w:t xml:space="preserve"> distal femur</w:t>
      </w:r>
      <w:r>
        <w:t xml:space="preserve"> and </w:t>
      </w:r>
      <w:r w:rsidRPr="0058205B">
        <w:t xml:space="preserve">contained </w:t>
      </w:r>
      <w:r>
        <w:t>micro</w:t>
      </w:r>
      <w:r w:rsidRPr="0058205B">
        <w:t xml:space="preserve">chambers filled with the cell-laden alginates. </w:t>
      </w:r>
      <w:r>
        <w:t>Regarding the</w:t>
      </w:r>
      <w:r w:rsidRPr="00A863FA">
        <w:t xml:space="preserve"> microchambers</w:t>
      </w:r>
      <w:r>
        <w:t>,</w:t>
      </w:r>
      <w:r w:rsidRPr="00A863FA">
        <w:t xml:space="preserve"> some were left empty, </w:t>
      </w:r>
      <w:r>
        <w:t>while</w:t>
      </w:r>
      <w:r w:rsidRPr="00A863FA">
        <w:t xml:space="preserve"> others were filled with chondroblast-laden or osteoblast-laden </w:t>
      </w:r>
      <w:r>
        <w:t>alginate</w:t>
      </w:r>
      <w:r w:rsidRPr="00A863FA">
        <w:t xml:space="preserve">. </w:t>
      </w:r>
      <w:r w:rsidRPr="0058205B">
        <w:t>Pore</w:t>
      </w:r>
      <w:r>
        <w:t>s</w:t>
      </w:r>
      <w:r w:rsidRPr="0058205B">
        <w:t xml:space="preserve"> </w:t>
      </w:r>
      <w:r>
        <w:t xml:space="preserve">were printed at specific sizes, which ranged </w:t>
      </w:r>
      <w:r w:rsidRPr="0058205B">
        <w:t xml:space="preserve">from 50 to 600 </w:t>
      </w:r>
      <w:r w:rsidRPr="0058205B">
        <w:rPr>
          <w:lang w:val="el-GR"/>
        </w:rPr>
        <w:t>μ</w:t>
      </w:r>
      <w:r w:rsidRPr="0058205B">
        <w:t>m</w:t>
      </w:r>
      <w:r w:rsidRPr="00A863FA">
        <w:t>. Cell viability within the</w:t>
      </w:r>
      <w:r w:rsidRPr="0058205B">
        <w:t xml:space="preserve"> scaffold persisted for up to 7 days. </w:t>
      </w:r>
      <w:r>
        <w:t xml:space="preserve">The study was limited to a </w:t>
      </w:r>
      <w:r>
        <w:lastRenderedPageBreak/>
        <w:t xml:space="preserve">proof-of concept print and did not evaluate chondrogenesis or osteogenesis. </w:t>
      </w:r>
      <w:r w:rsidRPr="0058205B">
        <w:t xml:space="preserve">Although the </w:t>
      </w:r>
      <w:r>
        <w:t xml:space="preserve">proof-of-concept </w:t>
      </w:r>
      <w:r w:rsidRPr="0058205B">
        <w:t xml:space="preserve">femur-shaped scaffold was limited </w:t>
      </w:r>
      <w:r w:rsidRPr="00B46377">
        <w:t>to 2</w:t>
      </w:r>
      <w:r>
        <w:t>0</w:t>
      </w:r>
      <w:r w:rsidRPr="00B46377">
        <w:t xml:space="preserve"> </w:t>
      </w:r>
      <w:r>
        <w:t>layers</w:t>
      </w:r>
      <w:r w:rsidRPr="00B46377">
        <w:t xml:space="preserve"> in height, the multi</w:t>
      </w:r>
      <w:r>
        <w:t>-</w:t>
      </w:r>
      <w:r w:rsidRPr="0058205B">
        <w:t>head printing concept demonstrated potential for full-sized condylar multi</w:t>
      </w:r>
      <w:r>
        <w:t>-</w:t>
      </w:r>
      <w:r w:rsidRPr="0058205B">
        <w:t xml:space="preserve">material scaffolds. </w:t>
      </w:r>
    </w:p>
    <w:p w14:paraId="55F5E4B1" w14:textId="4DF7512B" w:rsidR="00E26F2F" w:rsidRPr="0058205B" w:rsidRDefault="00E26F2F" w:rsidP="00E26F2F">
      <w:pPr>
        <w:spacing w:line="480" w:lineRule="auto"/>
        <w:ind w:firstLine="720"/>
      </w:pPr>
      <w:r w:rsidRPr="0058205B">
        <w:t xml:space="preserve">In </w:t>
      </w:r>
      <w:r>
        <w:t xml:space="preserve">a tibial plateau </w:t>
      </w:r>
      <w:r w:rsidRPr="0058205B">
        <w:t>study</w:t>
      </w:r>
      <w:r>
        <w:t>, a</w:t>
      </w:r>
      <w:r w:rsidRPr="0058205B">
        <w:t xml:space="preserve"> human sized tibia-shaped scaffold (</w:t>
      </w:r>
      <w:r>
        <w:t xml:space="preserve">42 x </w:t>
      </w:r>
      <w:r w:rsidRPr="0058205B">
        <w:t>21 x 10 mm)</w:t>
      </w:r>
      <w:r>
        <w:t xml:space="preserve"> was created and studied </w:t>
      </w:r>
      <w:r>
        <w:rPr>
          <w:i/>
          <w:iCs/>
        </w:rPr>
        <w:t>in vitro</w:t>
      </w:r>
      <w:r>
        <w:t>. The scaffold had</w:t>
      </w:r>
      <w:r w:rsidRPr="0058205B">
        <w:t xml:space="preserve"> spatially</w:t>
      </w:r>
      <w:r>
        <w:t>-</w:t>
      </w:r>
      <w:r w:rsidRPr="0058205B">
        <w:t>organized tissues generated with FDM 3D-printed PCL microchambers</w:t>
      </w:r>
      <w:r>
        <w:t>, into which</w:t>
      </w:r>
      <w:r w:rsidRPr="0058205B">
        <w:t xml:space="preserve"> cell-laden </w:t>
      </w:r>
      <w:r w:rsidRPr="00692485">
        <w:t>GelMA</w:t>
      </w:r>
      <w:r>
        <w:t xml:space="preserve"> </w:t>
      </w:r>
      <w:r w:rsidRPr="0058205B">
        <w:t>hydrogels</w:t>
      </w:r>
      <w:r>
        <w:t xml:space="preserve"> were later inkjet-printed and photocrosslinked </w:t>
      </w:r>
      <w:r>
        <w:fldChar w:fldCharType="begin"/>
      </w:r>
      <w:r w:rsidR="00BC4333">
        <w:instrText xml:space="preserve"> ADDIN ZOTERO_ITEM CSL_CITATION {"citationID":"QWOxvrcg","properties":{"formattedCitation":"[126]","plainCitation":"[126]","noteIndex":0},"citationItems":[{"id":3651,"uris":["http://zotero.org/users/10506038/items/TUZUJF2Q"],"itemData":{"id":3651,"type":"article-journal","abstract":"Successful tissue engineering requires the generation of human scale implants that mimic the structure, composition and mechanical properties of native tissues. Here, we report a novel biofabrication strategy that enables the engineering of structurally organised tissues by guiding the growth of cellular spheroids within arrays of 3D printed polymeric microchambers. With the goal of engineering stratiﬁed articular cartilage, inkjet bioprinting was used to deposit deﬁned numbers of mesenchymal stromal cells (MSCs) and chondrocytes into pre-printed microchambers. These jetted cell suspensions rapidly underwent condensation within the hydrophobic microchambers, leading to the formation of organised arrays of cellular spheroids. The microchambers were also designed to provide boundary conditions to these spheroids, guiding their growth and eventual fusion, leading to the development of stratiﬁed cartilage tissue with a depth-dependant collagen ﬁber architecture that mimicked the structure of native articular cartilage. Furthermore, the composition and biomechanical properties of the bioprinted cartilage was also comparable to the native tissue. Using multi-tool biofabrication, we were also able to engineer anatomically accurate, human scale, osteochondral templates by printing this microchamber system on top of a hypertrophic cartilage region designed to support endochondral bone formation and then maintaining the entire construct in long-term bioreactor culture to enhance tissue development. This bioprinting strategy provides a versatile and scalable approach to engineer structurally organised cartilage tissues for joint resurfacing applications.","container-title":"Biomaterials","DOI":"10.1016/j.biomaterials.2018.12.028","ISSN":"01429612","journalAbbreviation":"Biomaterials","language":"en","page":"194-206","source":"DOI.org (Crossref)","title":"Biofabrication of spatially organised tissues by directing the growth of cellular spheroids within 3D printed polymeric microchambers","volume":"197","author":[{"family":"Daly","given":"Andrew C."},{"family":"Kelly","given":"Daniel J."}],"issued":{"date-parts":[["2019",3]]}}}],"schema":"https://github.com/citation-style-language/schema/raw/master/csl-citation.json"} </w:instrText>
      </w:r>
      <w:r>
        <w:fldChar w:fldCharType="separate"/>
      </w:r>
      <w:r w:rsidR="00BC4333">
        <w:t>[126]</w:t>
      </w:r>
      <w:r>
        <w:fldChar w:fldCharType="end"/>
      </w:r>
      <w:r>
        <w:t xml:space="preserve">. The dimensions of each of the microchambers were approximately 0.8 x 1.2 mm. The different microchambers were filled with different cell types carried by the hydrogel precursor for region-specific tissue engineering. The cartilage region hydrogel had a 3:1 ratio of mesenchymal stem cells and chondrocytes, and the bone region hydrogel was comprised of MSCs only. The study focused on characterizing the cartilage-forming properties of the scaffold without closely examining the mineralizing properties of the scaffold for bone regeneration. A mesenchymal stem cell and chondrocyte-laden hydrogel </w:t>
      </w:r>
      <w:r w:rsidRPr="0058205B">
        <w:t xml:space="preserve">exhibited signs of </w:t>
      </w:r>
      <w:r>
        <w:t>neo</w:t>
      </w:r>
      <w:r w:rsidRPr="0058205B">
        <w:t xml:space="preserve">cartilage </w:t>
      </w:r>
      <w:r>
        <w:t>formation</w:t>
      </w:r>
      <w:r w:rsidRPr="0058205B">
        <w:t xml:space="preserve"> in the surface microchambers after 10 weeks of </w:t>
      </w:r>
      <w:r w:rsidRPr="0058205B">
        <w:rPr>
          <w:i/>
          <w:iCs/>
        </w:rPr>
        <w:t>in vitro</w:t>
      </w:r>
      <w:r w:rsidRPr="0058205B">
        <w:t xml:space="preserve"> culture under dynamic loading conditions. Sul</w:t>
      </w:r>
      <w:r>
        <w:t>f</w:t>
      </w:r>
      <w:r w:rsidRPr="0058205B">
        <w:t xml:space="preserve">ated </w:t>
      </w:r>
      <w:r>
        <w:t>glycosaminoglycans (s</w:t>
      </w:r>
      <w:r w:rsidRPr="0058205B">
        <w:t>GAGs</w:t>
      </w:r>
      <w:r>
        <w:t>)</w:t>
      </w:r>
      <w:r w:rsidRPr="0058205B">
        <w:t>, collagen II, and lubricin were localized to the scaffold’s surface microchambers</w:t>
      </w:r>
      <w:r>
        <w:t>, demonstrating the potential for region-specific regeneration in a tibial plateau-shaped scaffold</w:t>
      </w:r>
      <w:r w:rsidRPr="0058205B">
        <w:t xml:space="preserve">. </w:t>
      </w:r>
    </w:p>
    <w:p w14:paraId="5553442C" w14:textId="23B9D255" w:rsidR="00E26F2F" w:rsidRPr="0058205B" w:rsidRDefault="00E26F2F" w:rsidP="00E26F2F">
      <w:pPr>
        <w:spacing w:line="480" w:lineRule="auto"/>
        <w:ind w:firstLine="720"/>
      </w:pPr>
      <w:r w:rsidRPr="0058205B">
        <w:t xml:space="preserve">Another study 3D-printed several anatomically </w:t>
      </w:r>
      <w:r>
        <w:t>shaped</w:t>
      </w:r>
      <w:r w:rsidRPr="0058205B">
        <w:t xml:space="preserve"> constructs (e.g.</w:t>
      </w:r>
      <w:r>
        <w:t>,</w:t>
      </w:r>
      <w:r w:rsidRPr="0058205B">
        <w:t xml:space="preserve"> vascular tree, ear, and </w:t>
      </w:r>
      <w:r>
        <w:t>femoral condyle</w:t>
      </w:r>
      <w:r w:rsidRPr="0058205B">
        <w:t xml:space="preserve">) </w:t>
      </w:r>
      <w:r>
        <w:t>for a future application of</w:t>
      </w:r>
      <w:r w:rsidRPr="0058205B">
        <w:t xml:space="preserve"> customiz</w:t>
      </w:r>
      <w:r>
        <w:t>ing</w:t>
      </w:r>
      <w:r w:rsidRPr="0058205B">
        <w:t xml:space="preserve"> implants for tissue regeneration</w:t>
      </w:r>
      <w:r>
        <w:t xml:space="preserve"> </w:t>
      </w:r>
      <w:r>
        <w:fldChar w:fldCharType="begin"/>
      </w:r>
      <w:r w:rsidR="00BC4333">
        <w:instrText xml:space="preserve"> ADDIN ZOTERO_ITEM CSL_CITATION {"citationID":"WCIJVNrQ","properties":{"formattedCitation":"[127]","plainCitation":"[127]","noteIndex":0},"citationItems":[{"id":3190,"uris":["http://zotero.org/users/10506038/items/BNGUMW42"],"itemData":{"id":3190,"type":"article-journal","abstract":"Additive manufacturing in the field of regenerative medicine aims to fabricate organized tissue-equivalents. However, the control over shape and composition of biofabricated constructs is still a challenge and needs to be improved. The current research aims to improve shape, by converging a number of biocompatible, quality construction materials into a single three-dimensional fiber deposition process. To demonstrate this, several models of complex anatomically shaped constructs were fabricated by combined deposition of poly(vinyl alcohol), poly(ε-caprolactone), gelatin methacrylamide/gellan gum and alginate hydrogel. Sacrificial components were co-deposited as temporary support for overhang geometries and were removed after fabrication by immersion in aqueous solutions. Embedding of chondrocytes in the gelatin methacrylamide/gellan component demonstrated that the fabrication and the sacrificing procedure did not affect cell viability. Further, it was shown that anatomically shaped constructs can be successfully fabricated, yielding advanced porous thermoplastic polymer scaffolds, layered porous hydrogel constructs, as well as reinforced cell-laden hydrogel structures. In conclusion, anatomically shaped tissue constructs of clinically relevant sizes can be generated when employing multiple building and sacrificial materials in a single biofabrication session. The current techniques offer improved control over both internal and external construct architecture underscoring its potential to generate customized implants for human tissue regeneration. © 2013 IOP Publishing Ltd.","container-title":"Biofabrication","DOI":"10.1088/1758-5082/5/3/035007","ISSN":"17585082","issue":"3","note":"PMID: 23817739","page":"035007-035016","title":"Biofabrication of multi-material anatomically shaped tissue constructs","volume":"5","author":[{"family":"Visser","given":"Jetze"},{"family":"Peters","given":"Benjamin"},{"family":"Burger","given":"Thijs J."},{"family":"Boomstra","given":"Jelle"},{"family":"Dhert","given":"Wouter J.A."},{"family":"Melchels","given":"Ferry P.W."},{"family":"Malda","given":"Jos"}],"issued":{"date-parts":[["2013"]]}}}],"schema":"https://github.com/citation-style-language/schema/raw/master/csl-citation.json"} </w:instrText>
      </w:r>
      <w:r>
        <w:fldChar w:fldCharType="separate"/>
      </w:r>
      <w:r w:rsidR="00BC4333">
        <w:t>[127]</w:t>
      </w:r>
      <w:r>
        <w:fldChar w:fldCharType="end"/>
      </w:r>
      <w:r>
        <w:t>. Evaluations of</w:t>
      </w:r>
      <w:r w:rsidRPr="0058205B">
        <w:t xml:space="preserve"> advanced </w:t>
      </w:r>
      <w:r w:rsidRPr="0058205B">
        <w:rPr>
          <w:i/>
          <w:iCs/>
        </w:rPr>
        <w:t xml:space="preserve">in vitro </w:t>
      </w:r>
      <w:r w:rsidRPr="0058205B">
        <w:t xml:space="preserve">or </w:t>
      </w:r>
      <w:r w:rsidRPr="0058205B">
        <w:rPr>
          <w:i/>
          <w:iCs/>
        </w:rPr>
        <w:t>in vivo</w:t>
      </w:r>
      <w:r w:rsidRPr="0058205B">
        <w:t xml:space="preserve"> </w:t>
      </w:r>
      <w:r>
        <w:t>outcomes and interface behavior were not performed</w:t>
      </w:r>
      <w:r w:rsidRPr="0058205B">
        <w:t xml:space="preserve">. </w:t>
      </w:r>
      <w:r>
        <w:t>For these implants, the materials employed included polyvinyl alcohol (</w:t>
      </w:r>
      <w:r w:rsidRPr="0058205B">
        <w:t>PVA</w:t>
      </w:r>
      <w:r>
        <w:t>)</w:t>
      </w:r>
      <w:r w:rsidRPr="0058205B">
        <w:t>, PCL, GelMA, and alginate</w:t>
      </w:r>
      <w:r>
        <w:t xml:space="preserve">. The vascular tree and ear constructs </w:t>
      </w:r>
      <w:r>
        <w:lastRenderedPageBreak/>
        <w:t xml:space="preserve">were designed to regenerate only one type of material and were thus </w:t>
      </w:r>
      <w:r w:rsidRPr="00D256DF">
        <w:t xml:space="preserve">outside the scope of this review. The bone and cartilage regions of the femoral scaffold were co-printed with a multihead 3D-printer. The bone region </w:t>
      </w:r>
      <w:r>
        <w:t>was</w:t>
      </w:r>
      <w:r w:rsidRPr="00D256DF">
        <w:t xml:space="preserve"> represented by a PCL material </w:t>
      </w:r>
      <w:r>
        <w:t>that was 3D printed via FDM</w:t>
      </w:r>
      <w:r w:rsidRPr="00D256DF">
        <w:t xml:space="preserve">. The cartilage region was simultaneously co-printed with a GelMA-gellan gum hydrogel that was pneumatically extruded into the PCL chambers and </w:t>
      </w:r>
      <w:r>
        <w:t>photo</w:t>
      </w:r>
      <w:r w:rsidRPr="00D256DF">
        <w:t>crosslinked</w:t>
      </w:r>
      <w:r>
        <w:t xml:space="preserve">. </w:t>
      </w:r>
      <w:r w:rsidRPr="00D256DF">
        <w:t>Th</w:t>
      </w:r>
      <w:r w:rsidRPr="00E875E1">
        <w:t>e</w:t>
      </w:r>
      <w:r w:rsidRPr="0058205B">
        <w:t xml:space="preserve"> </w:t>
      </w:r>
      <w:r>
        <w:t xml:space="preserve">shape of the </w:t>
      </w:r>
      <w:r w:rsidRPr="0058205B">
        <w:t xml:space="preserve">3D-printed scaffold </w:t>
      </w:r>
      <w:r>
        <w:t>resembled</w:t>
      </w:r>
      <w:r w:rsidRPr="0058205B">
        <w:t xml:space="preserve"> an anatomical </w:t>
      </w:r>
      <w:r>
        <w:t xml:space="preserve">human </w:t>
      </w:r>
      <w:r w:rsidRPr="0058205B">
        <w:t>bone femur shape</w:t>
      </w:r>
      <w:r>
        <w:t>,</w:t>
      </w:r>
      <w:r w:rsidRPr="0058205B">
        <w:t xml:space="preserve"> with a </w:t>
      </w:r>
      <w:r>
        <w:t>hydrogel</w:t>
      </w:r>
      <w:r w:rsidRPr="0058205B">
        <w:t xml:space="preserve"> component on the surface</w:t>
      </w:r>
      <w:r>
        <w:t>s that represented cartilage</w:t>
      </w:r>
      <w:r w:rsidRPr="0058205B">
        <w:t>. This early proof-of-concept study evaluated</w:t>
      </w:r>
      <w:r>
        <w:t xml:space="preserve"> printability of</w:t>
      </w:r>
      <w:r w:rsidRPr="0058205B">
        <w:t xml:space="preserve"> 3D-printing support materials </w:t>
      </w:r>
      <w:r>
        <w:t>such as</w:t>
      </w:r>
      <w:r w:rsidRPr="0058205B">
        <w:t xml:space="preserve"> PCL, PVA, and alginate</w:t>
      </w:r>
      <w:r>
        <w:t>.</w:t>
      </w:r>
      <w:r w:rsidRPr="0058205B">
        <w:t xml:space="preserve"> </w:t>
      </w:r>
      <w:r>
        <w:t>The study demonstrated a new methodology whereby complex 3-dimensional shapes were 3D-printed from multiple materials for potential use in joint tissue engineering.</w:t>
      </w:r>
      <w:r w:rsidRPr="0058205B">
        <w:t xml:space="preserve"> </w:t>
      </w:r>
    </w:p>
    <w:p w14:paraId="766B3F12" w14:textId="4A5D2D6F" w:rsidR="00E26F2F" w:rsidRPr="0058205B" w:rsidRDefault="00E26F2F" w:rsidP="00E26F2F">
      <w:pPr>
        <w:spacing w:line="480" w:lineRule="auto"/>
        <w:ind w:firstLine="720"/>
      </w:pPr>
      <w:r w:rsidRPr="0058205B">
        <w:t xml:space="preserve">In another study, a medial </w:t>
      </w:r>
      <w:r>
        <w:t xml:space="preserve">femoral condyle and tibial plateau </w:t>
      </w:r>
      <w:r w:rsidRPr="0058205B">
        <w:t>shape</w:t>
      </w:r>
      <w:r>
        <w:t>s were created</w:t>
      </w:r>
      <w:r w:rsidRPr="0058205B">
        <w:t xml:space="preserve"> </w:t>
      </w:r>
      <w:r>
        <w:t>using</w:t>
      </w:r>
      <w:r w:rsidRPr="0058205B">
        <w:t xml:space="preserve"> FDM 3D-print</w:t>
      </w:r>
      <w:r>
        <w:t>ing</w:t>
      </w:r>
      <w:r w:rsidRPr="0058205B">
        <w:t xml:space="preserve"> </w:t>
      </w:r>
      <w:r>
        <w:fldChar w:fldCharType="begin"/>
      </w:r>
      <w:r w:rsidR="00BC4333">
        <w:instrText xml:space="preserve"> ADDIN ZOTERO_ITEM CSL_CITATION {"citationID":"IzPJ9oex","properties":{"formattedCitation":"[120]","plainCitation":"[120]","noteIndex":0},"citationItems":[{"id":3654,"uris":["http://zotero.org/users/10506038/items/2PKIPDFC"],"itemData":{"id":3654,"type":"article-journal","container-title":"European Cells and Materials","DOI":"10.22203/eCM.v030a12","journalAbbreviation":"eCM","language":"en","page":"163-186","source":"DOI.org (Crossref)","title":"Tissue engineering scaled-up, anatomically shaped osteochondral constructs for joint resurfacing","volume":"30","author":[{"family":"Mesallati","given":"T"},{"family":"Sheehy","given":"Ej"},{"family":"Vinardell","given":"T"},{"family":"Buckley","given":"Ct"},{"family":"Kelly","given":"Dj"}],"issued":{"date-parts":[["2015",9,28]]}}}],"schema":"https://github.com/citation-style-language/schema/raw/master/csl-citation.json"} </w:instrText>
      </w:r>
      <w:r>
        <w:fldChar w:fldCharType="separate"/>
      </w:r>
      <w:r w:rsidR="00BC4333">
        <w:t>[120]</w:t>
      </w:r>
      <w:r>
        <w:fldChar w:fldCharType="end"/>
      </w:r>
      <w:r>
        <w:t>. Although the scaffolds were not directly 3D-printed, they were created by first 3D-printing negative molds, into which</w:t>
      </w:r>
      <w:r w:rsidRPr="0058205B">
        <w:t xml:space="preserve"> alginate </w:t>
      </w:r>
      <w:r>
        <w:t>and</w:t>
      </w:r>
      <w:r w:rsidRPr="0058205B">
        <w:t xml:space="preserve"> BMSCs </w:t>
      </w:r>
      <w:r>
        <w:t xml:space="preserve">were injected </w:t>
      </w:r>
      <w:r w:rsidRPr="0058205B">
        <w:t>for the bone-forming layer</w:t>
      </w:r>
      <w:r>
        <w:t>.</w:t>
      </w:r>
      <w:r w:rsidRPr="0058205B">
        <w:t xml:space="preserve"> The </w:t>
      </w:r>
      <w:r>
        <w:t>chondral</w:t>
      </w:r>
      <w:r w:rsidRPr="0058205B">
        <w:t xml:space="preserve"> layer was a cell sheet formed from a 4:1 ratio </w:t>
      </w:r>
      <w:r>
        <w:t xml:space="preserve">of </w:t>
      </w:r>
      <w:r w:rsidRPr="0058205B">
        <w:t xml:space="preserve">co-cultured </w:t>
      </w:r>
      <w:r>
        <w:t xml:space="preserve">porcine-derived </w:t>
      </w:r>
      <w:r w:rsidRPr="0058205B">
        <w:t>BMSC</w:t>
      </w:r>
      <w:r>
        <w:t>s</w:t>
      </w:r>
      <w:r w:rsidRPr="0058205B">
        <w:t xml:space="preserve"> </w:t>
      </w:r>
      <w:r>
        <w:t>to</w:t>
      </w:r>
      <w:r w:rsidRPr="0058205B">
        <w:t xml:space="preserve"> chondrocytes</w:t>
      </w:r>
      <w:r>
        <w:t>, which was</w:t>
      </w:r>
      <w:r w:rsidRPr="0058205B">
        <w:t xml:space="preserve"> glued with fibrin to the BMSC-seeded alginate. Both femoral and tibial biphasic constructs were formed separately and cultured </w:t>
      </w:r>
      <w:r>
        <w:t xml:space="preserve">together </w:t>
      </w:r>
      <w:r w:rsidRPr="0058205B">
        <w:t>for an additional 4 weeks before implanting</w:t>
      </w:r>
      <w:r>
        <w:t xml:space="preserve"> subcutaneously</w:t>
      </w:r>
      <w:r w:rsidRPr="0058205B">
        <w:t xml:space="preserve"> for 8 weeks in nude mice. </w:t>
      </w:r>
      <w:r w:rsidRPr="00D47096">
        <w:t>Signs of cartilage formation in the femoral condyle and tibial plateau were evidenced by positive staining for collagen II and sGAGs.</w:t>
      </w:r>
      <w:r w:rsidRPr="0058205B">
        <w:t xml:space="preserve"> </w:t>
      </w:r>
    </w:p>
    <w:p w14:paraId="0B5F95BF" w14:textId="76BDA069" w:rsidR="00E26F2F" w:rsidRPr="0058205B" w:rsidRDefault="00E26F2F" w:rsidP="00E26F2F">
      <w:pPr>
        <w:spacing w:line="480" w:lineRule="auto"/>
        <w:ind w:firstLine="720"/>
      </w:pPr>
      <w:r>
        <w:t>In a different femoral condyle study,</w:t>
      </w:r>
      <w:r w:rsidRPr="0058205B">
        <w:t xml:space="preserve"> a</w:t>
      </w:r>
      <w:r>
        <w:t xml:space="preserve"> large</w:t>
      </w:r>
      <w:r w:rsidRPr="0058205B">
        <w:t xml:space="preserve"> osteochondral </w:t>
      </w:r>
      <w:r>
        <w:t xml:space="preserve">scaffold was </w:t>
      </w:r>
      <w:r w:rsidRPr="0058205B">
        <w:t>construct</w:t>
      </w:r>
      <w:r>
        <w:t>ed</w:t>
      </w:r>
      <w:r w:rsidRPr="0058205B">
        <w:t xml:space="preserve"> with a robust interface</w:t>
      </w:r>
      <w:r>
        <w:t xml:space="preserve"> </w:t>
      </w:r>
      <w:r>
        <w:fldChar w:fldCharType="begin"/>
      </w:r>
      <w:r w:rsidR="00BC4333">
        <w:instrText xml:space="preserve"> ADDIN ZOTERO_ITEM CSL_CITATION {"citationID":"FjBPR2vo","properties":{"formattedCitation":"[89]","plainCitation":"[89]","noteIndex":0},"citationItems":[{"id":3703,"uris":["http://zotero.org/users/10506038/items/QV3ERTKK"],"itemData":{"id":3703,"type":"article-journal","abstract":"Abstract\n            \n              Despite the prevalence of large (&gt;5 cm\n              2\n              ) articular cartilage defects involving underlying bone, current tissue-engineered therapies only address small defects. Tissue-engineered, anatomically shaped, native-like implants may address the need for off-the-shelf, tissue-repairing therapies for large cartilage lesions. This study fabricated an osteochondral construct of translationally relevant geometry with robust functional properties. Scaffold-free, self-assembled neocartilage served as the chondral phase, and porous hydroxyapatite served as the osseous phase of the osteochondral constructs. Constructs in the shape and size of an ovine femoral condyle (31 × 14 mm) were assembled at day 4 (early) or day 10 (late) of neocartilage maturation. Early osteochondral assembly increased the interfacial interdigitation depth by 244%, interdigitation frequency by 438%, interfacial shear modulus by 243-fold, and ultimate interfacial shear strength by 4.9-fold, compared to late assembly. Toward the development of a bioprosthesis for the repair of cartilage lesions encompassing up to an entire condylar surface, this study generated a large, anatomically shaped osteochondral construct with robust interfacial mechanical properties and native-like neocartilage interdigitation.","container-title":"npj Regenerative Medicine","DOI":"10.1038/s41536-021-00152-0","ISSN":"2057-3995","issue":"1","journalAbbreviation":"npj Regen Med","language":"en","page":"42","source":"DOI.org (Crossref)","title":"Engineering large, anatomically shaped osteochondral constructs with robust interfacial shear properties","volume":"6","author":[{"family":"Brown","given":"Wendy E."},{"family":"Huang","given":"Brian J."},{"family":"Hu","given":"Jerry C."},{"family":"Athanasiou","given":"Kyriacos A."}],"issued":{"date-parts":[["2021",8,6]]}}}],"schema":"https://github.com/citation-style-language/schema/raw/master/csl-citation.json"} </w:instrText>
      </w:r>
      <w:r>
        <w:fldChar w:fldCharType="separate"/>
      </w:r>
      <w:r w:rsidR="00BC4333">
        <w:t>[89]</w:t>
      </w:r>
      <w:r>
        <w:fldChar w:fldCharType="end"/>
      </w:r>
      <w:r>
        <w:t>.</w:t>
      </w:r>
      <w:r w:rsidRPr="0058205B">
        <w:t xml:space="preserve"> Large, anatomically shaped </w:t>
      </w:r>
      <w:r>
        <w:t xml:space="preserve">(i.e., ovine), </w:t>
      </w:r>
      <w:r w:rsidRPr="0058205B">
        <w:t>medial femoral condyle constructs (31 x 14</w:t>
      </w:r>
      <w:r>
        <w:t xml:space="preserve"> x 10</w:t>
      </w:r>
      <w:r w:rsidRPr="0058205B">
        <w:t xml:space="preserve"> mm) were formed</w:t>
      </w:r>
      <w:r>
        <w:t xml:space="preserve"> in stages. First, porous hydroxyapatite </w:t>
      </w:r>
      <w:r>
        <w:lastRenderedPageBreak/>
        <w:t xml:space="preserve">was CAD/CAM machined into a porous, interdigitating femoral condyle-shaped scaffold. Next, </w:t>
      </w:r>
      <w:r w:rsidRPr="0058205B">
        <w:t xml:space="preserve">neocartilage was formed from self-assembled juvenile ovine articular chondrocytes. </w:t>
      </w:r>
      <w:r>
        <w:t>A</w:t>
      </w:r>
      <w:r w:rsidRPr="0058205B">
        <w:t xml:space="preserve">fter 5-weeks of </w:t>
      </w:r>
      <w:r w:rsidRPr="00E2644B">
        <w:rPr>
          <w:i/>
          <w:iCs/>
        </w:rPr>
        <w:t>in vitro</w:t>
      </w:r>
      <w:r w:rsidRPr="0058205B">
        <w:t xml:space="preserve"> culture</w:t>
      </w:r>
      <w:r>
        <w:t>, n</w:t>
      </w:r>
      <w:r w:rsidRPr="0058205B">
        <w:t xml:space="preserve">eocartilage formation was </w:t>
      </w:r>
      <w:r>
        <w:t>visualized</w:t>
      </w:r>
      <w:r w:rsidRPr="0058205B">
        <w:t xml:space="preserve"> by</w:t>
      </w:r>
      <w:r>
        <w:t xml:space="preserve"> histology for </w:t>
      </w:r>
      <w:r w:rsidRPr="0058205B">
        <w:t>GAG</w:t>
      </w:r>
      <w:r>
        <w:t>s</w:t>
      </w:r>
      <w:r w:rsidRPr="0058205B">
        <w:t xml:space="preserve"> and </w:t>
      </w:r>
      <w:r>
        <w:t>immunohistochemistry for c</w:t>
      </w:r>
      <w:r w:rsidRPr="0058205B">
        <w:t>ollagen II</w:t>
      </w:r>
      <w:r>
        <w:t>, which were</w:t>
      </w:r>
      <w:r w:rsidRPr="0058205B">
        <w:t xml:space="preserve"> localized to the </w:t>
      </w:r>
      <w:r>
        <w:t>outer</w:t>
      </w:r>
      <w:r w:rsidRPr="0058205B">
        <w:t xml:space="preserve"> region of the construct. </w:t>
      </w:r>
      <w:r w:rsidRPr="00D47096">
        <w:t xml:space="preserve">Then, </w:t>
      </w:r>
      <w:r>
        <w:t xml:space="preserve">the </w:t>
      </w:r>
      <w:r w:rsidRPr="00D47096">
        <w:t xml:space="preserve">neocartilage </w:t>
      </w:r>
      <w:r>
        <w:t xml:space="preserve">was placed </w:t>
      </w:r>
      <w:r w:rsidRPr="00D47096">
        <w:t>onto the porous hydroxyapatite</w:t>
      </w:r>
      <w:r>
        <w:t xml:space="preserve">, and cultured in </w:t>
      </w:r>
      <w:r w:rsidRPr="00D47096">
        <w:t xml:space="preserve">a culture chamber </w:t>
      </w:r>
      <w:r>
        <w:t xml:space="preserve">that </w:t>
      </w:r>
      <w:r w:rsidRPr="00D47096">
        <w:t>was polyjet 3D-printed.</w:t>
      </w:r>
      <w:r w:rsidRPr="0058205B">
        <w:t xml:space="preserve"> To encourage interface </w:t>
      </w:r>
      <w:r>
        <w:t>integration</w:t>
      </w:r>
      <w:r w:rsidRPr="0058205B">
        <w:t xml:space="preserve"> across the interface, a 20 g mass was applied to the construct during tissue culture.</w:t>
      </w:r>
      <w:r>
        <w:t xml:space="preserve"> The two phases became adhered by ingrowth of the neocartilage into the hydroxyapatite pores during tissue culture. </w:t>
      </w:r>
      <w:r w:rsidRPr="0058205B">
        <w:t xml:space="preserve">It is noteworthy that the interface was characterized for </w:t>
      </w:r>
      <w:r>
        <w:t>integration</w:t>
      </w:r>
      <w:r w:rsidRPr="0058205B">
        <w:t xml:space="preserve"> and mechanical interfacial shear strength. </w:t>
      </w:r>
      <w:r w:rsidRPr="003F2671">
        <w:t xml:space="preserve">A lap shear test was modified for </w:t>
      </w:r>
      <w:r>
        <w:t>the</w:t>
      </w:r>
      <w:r w:rsidRPr="003F2671">
        <w:t xml:space="preserve"> complex geometry, i.e., </w:t>
      </w:r>
      <w:r w:rsidRPr="003F2671">
        <w:rPr>
          <w:color w:val="000000" w:themeColor="text1"/>
        </w:rPr>
        <w:t xml:space="preserve">the specimen’s osteal phase was glued to a popsicle stick and the chondral phase was glued to a strip of paper. </w:t>
      </w:r>
      <w:r w:rsidRPr="003F2671">
        <w:t>The effects of</w:t>
      </w:r>
      <w:r>
        <w:t xml:space="preserve"> interdigitation depth and interdigitation frequency on interface shear strength were evaluated. </w:t>
      </w:r>
      <w:r w:rsidRPr="003F2671">
        <w:t>Compared to the lower interdigitation depth and lower frequency groups, th</w:t>
      </w:r>
      <w:r>
        <w:t xml:space="preserve">e group </w:t>
      </w:r>
      <w:r w:rsidRPr="003F2671">
        <w:t xml:space="preserve">with a depth of 50 </w:t>
      </w:r>
      <w:r w:rsidRPr="003F2671">
        <w:rPr>
          <w:lang w:val="el-GR"/>
        </w:rPr>
        <w:t>μ</w:t>
      </w:r>
      <w:r w:rsidRPr="003F2671">
        <w:t>m and a frequency of 4 mm</w:t>
      </w:r>
      <w:r w:rsidRPr="003F2671">
        <w:rPr>
          <w:vertAlign w:val="superscript"/>
        </w:rPr>
        <w:t>-1</w:t>
      </w:r>
      <w:r w:rsidRPr="003F2671">
        <w:t xml:space="preserve"> exhibited a 4.9-fold higher ultimate shear strength of 83 kPa.</w:t>
      </w:r>
      <w:r>
        <w:t xml:space="preserve"> </w:t>
      </w:r>
    </w:p>
    <w:p w14:paraId="6D006BC5" w14:textId="132AAF5D" w:rsidR="00E26F2F" w:rsidRDefault="00E26F2F" w:rsidP="00E26F2F">
      <w:pPr>
        <w:spacing w:line="480" w:lineRule="auto"/>
        <w:ind w:firstLine="720"/>
      </w:pPr>
      <w:r w:rsidRPr="0058205B">
        <w:t>In summary,</w:t>
      </w:r>
      <w:r>
        <w:t xml:space="preserve"> there are precious few examples in the literature that 3D-printed anatomically accurate osteochondral scaffolds </w:t>
      </w:r>
      <w:r>
        <w:fldChar w:fldCharType="begin"/>
      </w:r>
      <w:r w:rsidR="00BC4333">
        <w:instrText xml:space="preserve"> ADDIN ZOTERO_ITEM CSL_CITATION {"citationID":"lJhPS2bf","properties":{"formattedCitation":"[102], [113]","plainCitation":"[102], [113]","noteIndex":0},"citationItems":[{"id":3595,"uris":["http://zotero.org/users/10506038/items/HXQLF6GL"],"itemData":{"id":3595,"type":"article-journal","abstract":"Abstract\n            The regeneration of 3D tissue constructs with clinically relevant sizes, structures, and hierarchical organizations for translational tissue engineering remains challenging. 3D printing, an additive manufacturing technique, has revolutionized the field of tissue engineering by fabricating biomimetic tissue constructs with precisely controlled composition, spatial distribution, and architecture that can replicate both biological and functional native tissues. Therefore, 3D printing is gaining increasing attention as a viable option to advance personalized therapy for various diseases by regenerating the desired tissues. This review outlines the recently developed 3D printing techniques for clinical translation and specifically summarizes the applications of these approaches for the regeneration of cartilage, bone, and osteochondral tissues. The current challenges and future perspectives of 3D printing technology are also discussed.","container-title":"Small","DOI":"10.1002/smll.202201869","ISSN":"1613-6810, 1613-6829","issue":"36","journalAbbreviation":"Small","language":"en","page":"2201869","source":"DOI.org (Crossref)","title":"Advances in translational 3d printing for cartilage, bone, and osteochondral tissue engineering","volume":"18","author":[{"family":"Wang","given":"Shenqiang"},{"family":"Zhao","given":"Sheng"},{"family":"Yu","given":"Jicheng"},{"family":"Gu","given":"Zhen"},{"family":"Zhang","given":"Yuqi"}],"issued":{"date-parts":[["2022",9]]}}},{"id":3503,"uris":["http://zotero.org/users/10506038/items/PS6L4E65"],"itemData":{"id":3503,"type":"article-journal","abstract":"RATIONALE AND OBJECTIVE: 3D printed anatomic models and surgical guides have been shown to reduce operative time. The purpose of this study was to generate an economic analysis of the cost saving potential of 3D printed anatomic models and surgical guides in orthopedic and maxillofacial surgical applications.","container-title":"Academic Radiology","DOI":"10.1016/j.acra.2019.08.011","ISSN":"10766332","issue":"8","journalAbbreviation":"Academic Radiology","language":"en","page":"1103-1113","source":"DOI.org (Crossref)","title":"Medical 3d printing cost-savings in orthopedic and maxillofacial surgery: cost analysis of operating room time saved with 3d printed anatomic models and surgical guides","title-short":"Medical 3d printing cost-savings in orthopedic and maxillofacial surgery","volume":"27","author":[{"family":"Ballard","given":"David H."},{"family":"Mills","given":"Patrick"},{"family":"Duszak","given":"Richard"},{"family":"Weisman","given":"Jeffery A."},{"family":"Rybicki","given":"Frank J."},{"family":"Woodard","given":"Pamela K."}],"issued":{"date-parts":[["2020",8]]}}}],"schema":"https://github.com/citation-style-language/schema/raw/master/csl-citation.json"} </w:instrText>
      </w:r>
      <w:r>
        <w:fldChar w:fldCharType="separate"/>
      </w:r>
      <w:r w:rsidR="00BC4333">
        <w:t>[102], [113]</w:t>
      </w:r>
      <w:r>
        <w:fldChar w:fldCharType="end"/>
      </w:r>
      <w:r>
        <w:t>.</w:t>
      </w:r>
      <w:r w:rsidRPr="0058205B">
        <w:t xml:space="preserve"> </w:t>
      </w:r>
      <w:r>
        <w:t>D</w:t>
      </w:r>
      <w:r w:rsidRPr="0058205B">
        <w:t xml:space="preserve">etailed anatomy </w:t>
      </w:r>
      <w:r>
        <w:t>was</w:t>
      </w:r>
      <w:r w:rsidRPr="0058205B">
        <w:t xml:space="preserve"> 3D-printed as a scaffold as early proof-of-concept studies demonstrated</w:t>
      </w:r>
      <w:r>
        <w:t xml:space="preserve"> </w:t>
      </w:r>
      <w:r>
        <w:fldChar w:fldCharType="begin"/>
      </w:r>
      <w:r w:rsidR="00BC4333">
        <w:instrText xml:space="preserve"> ADDIN ZOTERO_ITEM CSL_CITATION {"citationID":"oFEtbYmB","properties":{"formattedCitation":"[103], [115], [128], [129]","plainCitation":"[103], [115], [128], [129]","noteIndex":0},"citationItems":[{"id":3685,"uris":["http://zotero.org/users/10506038/items/7ZNJKPWM"],"itemData":{"id":3685,"type":"article-journal","abstract":"Implant positioning and knee alignment are two primary goals of successful unicompartmental knee arthroplasty. This prospective study outlines the radiographic results following 32 patient-speciﬁc unicompartmental medial resurfacing knee arthroplasties. By means of standardized pre- and postoperative radiographs of the knee in strictly AP and lateral view, AP weight bearing long leg images as well as preoperative CT-based planning drawings an analysis of implant positioning and leg axis correction was performed.The mean preoperative coronal femoro-tibial angle was corrected from 7° to 1° (p b 0.001). The preoperative medial proximal tibial angle of 87° was corrected to 89° (p b 0.001). The preoperative tibial slope of 5° could be maintained. The extent of the dorsal femoral cut was equivalent to the desired value of 5 mm given by the CT-based planning guide. The mean accuracy of the tibial component ﬁt was 0 mm in antero-posterior and + 1 mm in medio-lateral projection. Patient-speciﬁc ﬁxed bearing unicompartmental knee arthroplasty can restore leg axis reliably, obtain a medial proximal tibial angle of 90°, avoid an implant mal-positioning and ensure maximal tibial coverage.","container-title":"The Knee","DOI":"10.1016/j.knee.2010.06.008","ISSN":"09680160","issue":"5","journalAbbreviation":"The Knee","language":"en","page":"294-299","source":"DOI.org (Crossref)","title":"Evaluation of implant position and knee alignment after patient-specific unicompartmental knee arthroplasty","volume":"18","author":[{"family":"Koeck","given":"Franz Xaver"},{"family":"Beckmann","given":"Johannes"},{"family":"Luring","given":"Christian"},{"family":"Rath","given":"Bjoern"},{"family":"Grifka","given":"Joachim"},{"family":"Basad","given":"Erhan"}],"issued":{"date-parts":[["2011",10]]}}},{"id":3511,"uris":["http://zotero.org/users/10506038/items/24X9Q3HY"],"itemData":{"id":3511,"type":"article-journal","abstract":"Congenital heart diseases causing significant hemodynamic and functional consequences require surgical repair. Understanding of the precise surgical anatomy is often challenging and can be inadequate or wrong. Modern high resolution imaging techniques and 3D printing technology allow 3D printing of the replicas of the patient’s heart for precise understanding of the complex anatomy, hands-on simulation of surgical and interventional procedures, and morphology teaching of the medical professionals and patients. CT or MR images obtained with ECG-gating and breath-holding or respiration navigation are best suited for 3D printing. 3D echocardiograms are not ideal but can be used for printing limited areas of interest such as cardiac valves and ventricular septum. Although the print materials still require optimization for representation of cardiovascular tissues and valves, the surgeons find the models suitable for practicing closure of the septal defects, application of the baffles within the ventricles, reconstructing the aortic arch, and arterial switch procedure. Hands-on surgical training (HOST) on models may soon become a mandatory component of congenital heart disease surgery program. 3D printing will expand its utilization with further improvement of the use of echocardiographic data and image fusion algorithm across multiple imaging modalities and development of new printing materials. Bioprinting of implants such as stents, patches and artificial valves and tissue engineering of a part of or whole heart using the patient’s own cells will open the door to a new era of personalized medicine.","container-title":"3D Printing in Medicine","DOI":"10.1186/s41205-016-0004-x","ISSN":"2365-6271","issue":"1","journalAbbreviation":"3D Print Med","language":"en","page":"3","source":"DOI.org (Crossref)","title":"3D printing in medicine of congenital heart diseases","volume":"2","author":[{"family":"Yoo","given":"Shi-Joon"},{"family":"Thabit","given":"Omar"},{"family":"Kim","given":"Eul Kyung"},{"family":"Ide","given":"Haruki"},{"family":"Yim","given":"Deane"},{"family":"Dragulescu","given":"Anreea"},{"family":"Seed","given":"Mike"},{"family":"Grosse-Wortmann","given":"Lars"},{"family":"Van Arsdell","given":"Glen"}],"issued":{"date-parts":[["2016",12]]}}},{"id":3790,"uris":["http://zotero.org/users/10506038/items/CPC59XQY"],"itemData":{"id":3790,"type":"article-journal","container-title":"Tissue Engineering Part A","DOI":"10.1089/ten.tea.2008.0653","ISSN":"1937-3341, 1937-335X","issue":"12","journalAbbreviation":"Tissue Engineering Part A","language":"en","page":"3923-3930","source":"DOI.org (Crossref)","title":"Tissue formation and vascularization in anatomically shaped human joint condyle ectopically &lt;i&gt;in vivo&lt;/i&gt;","volume":"15","author":[{"family":"Lee","given":"Chang H."},{"family":"Marion","given":"Nicholas W."},{"family":"Hollister","given":"Scott"},{"family":"Mao","given":"Jeremy J."}],"issued":{"date-parts":[["2009",12]]}}},{"id":3509,"uris":["http://zotero.org/users/10506038/items/KT76TNZT"],"itemData":{"id":3509,"type":"article-journal","abstract":"Purpose Generation of graspable three-dimensional objects applied for surgical planning, prosthetics and related applications using 3D printing or rapid prototyping is summarized and evaluated.","container-title":"International Journal of Computer Assisted Radiology and Surgery","DOI":"10.1007/s11548-010-0476-x","ISSN":"1861-6410, 1861-6429","issue":"4","journalAbbreviation":"Int J CARS","language":"en","page":"335-341","source":"DOI.org (Crossref)","title":"3D printing based on imaging data: review of medical applications","title-short":"3D printing based on imaging data","volume":"5","author":[{"family":"Rengier","given":"F."},{"family":"Mehndiratta","given":"A."},{"family":"Von Tengg-Kobligk","given":"H."},{"family":"Zechmann","given":"C. M."},{"family":"Unterhinninghofen","given":"R."},{"family":"Kauczor","given":"H.-U."},{"family":"Giesel","given":"F. L."}],"issued":{"date-parts":[["2010",7]]}}}],"schema":"https://github.com/citation-style-language/schema/raw/master/csl-citation.json"} </w:instrText>
      </w:r>
      <w:r>
        <w:fldChar w:fldCharType="separate"/>
      </w:r>
      <w:r w:rsidR="00BC4333">
        <w:t>[103], [115], [128], [129]</w:t>
      </w:r>
      <w:r>
        <w:fldChar w:fldCharType="end"/>
      </w:r>
      <w:r>
        <w:t xml:space="preserve"> </w:t>
      </w:r>
      <w:r>
        <w:fldChar w:fldCharType="begin"/>
      </w:r>
      <w:r w:rsidR="0053313F">
        <w:instrText xml:space="preserve"> ADDIN ZOTERO_ITEM CSL_CITATION {"citationID":"uFcB3u0y","properties":{"formattedCitation":"[69], [130]","plainCitation":"[69], [130]","noteIndex":0},"citationItems":[{"id":"YqbNnPdR/AYoeuYde","uris":["http://zotero.org/users/10506038/items/CJR8GZDX"],"itemData":{"id":3200,"type":"article-journal","abstract":"Osteoarthritis is among the most prevalent of musculoskeletal disorders in the world that causes joint pain, deformity, and limited range of movement. The resulting osteochondral defect can signifi...","container-title":"Tissue Engineering Part B: Reviews","DOI":"10.1089/ten.teb.2021.0101","ISSN":"1937-3368","issue":"00","note":"ISBN: 0000000248","title":"Biomechanical Aspects of Osteochondral Regeneration: Implications and Strategies for Three-Dimensional Bioprinting","volume":"00","author":[{"family":"Choe","given":"Robert"},{"family":"Devoy","given":"Eoin"},{"family":"Jabari","given":"Erfan"},{"family":"Packer","given":"Jonathan D."},{"family":"Fisher","given":"John P."}],"issued":{"date-parts":[["2021"]]}}},{"id":3532,"uris":["http://zotero.org/users/10506038/items/9LSPZJSG"],"itemData":{"id":3532,"type":"article-journal","abstract":"Osteochondral tissue regeneration is quite difficult to achieve due to the complexity of its organization. In the design of these complex multilayer structures, a fabrication method, 3D printing, started to be employed, especially by using extrusion, stereolithography and inkjet printing approaches. In this paper, the designs are discussed including biphasic, triphasic, and gradient structures which aim to mimic the cartilage and the calcified cartilage and the whole osteochondral tissue closely. In the first section of the review paper, 3D printing of hydrogels including gelatin methacryloyl (GelMa), alginate, and polyethylene glycol diacrylate (PEGDA) are discussed. However, their physical and biological properties need to be augmented, and this generally is achieved by blending the hydrogel with other, more durable, less hydrophilic, polymers. These scaffolds are very suitable to carry growth factors, such as TGF-β1, to further stimulate chondrogenesis. The bone layer is mimicked by printing calcium phosphates (CaPs) or bioactive glasses together with the hydrogels or as a component of another polymer layer. The current research findings indicate that polyester (i.e. polycaprolactone (PCL), polylactic acid (PLA) and poly(lactide-co-glycolide) (PLGA)) reinforced hydrogels may more successfully mimic the complex structure of osteochondral tissue. Moreover, more recent printing methods such as melt electrowriting (MEW), are being used to integrate polyester fibers to enhance the mechanical properties of hydrogels. Additionally, polyester scaffolds that are 3D printed without hydrogels are discussed after the hydrogel-based scaffolds. In this review paper, the relevant studies are analyzed and discussed, and future work is recommended with support of tables of designed scaffolds. The outcome of the survey of the field is that 3D printing has significant potential to contribute to osteochondral tissue repair.","container-title":"ACS Applied Bio Materials","DOI":"10.1021/acsabm.3c00093","ISSN":"2576-6422, 2576-6422","issue":"4","journalAbbreviation":"ACS Appl. Bio Mater.","language":"en","page":"1431-1444","source":"DOI.org (Crossref)","title":"Is 3d printing promising for osteochondral tissue regeneration?","volume":"6","author":[{"family":"Ege","given":"Duygu"},{"family":"Hasirci","given":"Vasif"}],"issued":{"date-parts":[["2023",4,17]]}}}],"schema":"https://github.com/citation-style-language/schema/raw/master/csl-citation.json"} </w:instrText>
      </w:r>
      <w:r>
        <w:fldChar w:fldCharType="separate"/>
      </w:r>
      <w:r w:rsidR="00BC4333">
        <w:t>[69], [130]</w:t>
      </w:r>
      <w:r>
        <w:fldChar w:fldCharType="end"/>
      </w:r>
      <w:r>
        <w:t xml:space="preserve">. A variety of materials have been employed to construct biphasic 3D-printed scaffolds with an interlocking feature to enhance the scaffold’s mechanical performance </w:t>
      </w:r>
      <w:r>
        <w:fldChar w:fldCharType="begin"/>
      </w:r>
      <w:r w:rsidR="00BC4333">
        <w:instrText xml:space="preserve"> ADDIN ZOTERO_ITEM CSL_CITATION {"citationID":"vP4PG78s","properties":{"formattedCitation":"[63], [106]","plainCitation":"[63], [106]","noteIndex":0},"citationItems":[{"id":3613,"uris":["http://zotero.org/users/10506038/items/DUCHNJ7X"],"itemData":{"id":3613,"type":"article-journal","container-title":"Materials Today","DOI":"10.1016/j.mattod.2018.02.006","ISSN":"13697021","issue":"8","journalAbbreviation":"Materials Today","language":"en","page":"861-874","source":"DOI.org (Crossref)","title":"Three-dimensional printing of multilayered tissue engineering scaffolds","volume":"21","author":[{"family":"Bittner","given":"Sean M."},{"family":"Guo","given":"Jason L."},{"family":"Melchiorri","given":"Anthony"},{"family":"Mikos","given":"Antonios G."}],"issued":{"date-parts":[["2018",10]]}},"label":"page"},{"id":3719,"uris":["http://zotero.org/users/10506038/items/LZ6XPKSM"],"itemData":{"id":3719,"type":"article-journal","abstract":"The selection of a scaffold-fabrication method becomes challenging due to the variety in manufacturing methods, biomaterials and technical requirements. The design and development of tissue engineering scaffolds depend upon the porosity, which provides interconnected pores, suitable mechanical strength, and the internal scaffold architecture. The technology of the additive manufacturing (AM) method via photo-polymerization 3D printing is reported to have the capability to fabricate high resolution and ﬁnely controlled dimensions of a scaffold. This technology is also easy to operate, low cost and enables fast printing, compared to traditional methods and other additive manufacturing techniques. This article aims to review the potential of the photo-polymerization 3D-printing technique in the fabrication of tissue engineering scaffolds. This review paper also highlights the comprehensive comparative study between photo-polymerization 3D printing with other scaffold fabrication techniques. Various parameter settings that inﬂuence mechanical properties, biocompatibility and porosity behavior are also discussed in detail.","container-title":"Polymers","DOI":"10.3390/polym14102119","ISSN":"2073-4360","issue":"10","journalAbbreviation":"Polymers","language":"en","page":"2119","source":"DOI.org (Crossref)","title":"A comprehensive review of biopolymer fabrication in additive manufacturing processing for 3d-tissue-engineering scaffolds","volume":"14","author":[{"family":"Arifin","given":"Nurulhuda"},{"family":"Sudin","given":"Izman"},{"family":"Ngadiman","given":"Nor Hasrul Akhmal"},{"family":"Ishak","given":"Mohamad Shaiful Ashrul"}],"issued":{"date-parts":[["2022",5,23]]}},"label":"page"}],"schema":"https://github.com/citation-style-language/schema/raw/master/csl-citation.json"} </w:instrText>
      </w:r>
      <w:r>
        <w:fldChar w:fldCharType="separate"/>
      </w:r>
      <w:r w:rsidR="00BC4333">
        <w:t>[63], [106]</w:t>
      </w:r>
      <w:r>
        <w:fldChar w:fldCharType="end"/>
      </w:r>
      <w:r>
        <w:t>.</w:t>
      </w:r>
      <w:r w:rsidRPr="0058205B">
        <w:t xml:space="preserve"> </w:t>
      </w:r>
      <w:r>
        <w:t>Different</w:t>
      </w:r>
      <w:r w:rsidRPr="0058205B">
        <w:t xml:space="preserve"> </w:t>
      </w:r>
      <w:r>
        <w:t xml:space="preserve">types of </w:t>
      </w:r>
      <w:r w:rsidRPr="0058205B">
        <w:t xml:space="preserve">materials </w:t>
      </w:r>
      <w:r>
        <w:t>generally</w:t>
      </w:r>
      <w:r w:rsidRPr="0058205B">
        <w:t xml:space="preserve"> require different printing methods</w:t>
      </w:r>
      <w:r>
        <w:t>;</w:t>
      </w:r>
      <w:r w:rsidRPr="0058205B">
        <w:t xml:space="preserve"> </w:t>
      </w:r>
      <w:r>
        <w:t xml:space="preserve">for example, </w:t>
      </w:r>
      <w:r w:rsidRPr="0058205B">
        <w:t>cell-laden hydrogel</w:t>
      </w:r>
      <w:r>
        <w:t xml:space="preserve">s for the cartilage region are generally printed </w:t>
      </w:r>
      <w:r>
        <w:lastRenderedPageBreak/>
        <w:t xml:space="preserve">via </w:t>
      </w:r>
      <w:r w:rsidRPr="0058205B">
        <w:t xml:space="preserve">a pneumatic extrusion bioprinter </w:t>
      </w:r>
      <w:r>
        <w:t xml:space="preserve">with photocrosslinking, whereas biodegradable polyesters for the bone region such as PCL or PLGA are printed via </w:t>
      </w:r>
      <w:r w:rsidRPr="0058205B">
        <w:t xml:space="preserve">hot-end extrusion (e.g., FDM or polyjet) </w:t>
      </w:r>
      <w:r>
        <w:fldChar w:fldCharType="begin"/>
      </w:r>
      <w:r w:rsidR="00BC4333">
        <w:instrText xml:space="preserve"> ADDIN ZOTERO_ITEM CSL_CITATION {"citationID":"75UoSUT5","properties":{"formattedCitation":"[63], [67], [71], [105]","plainCitation":"[63], [67], [71], [105]","noteIndex":0},"citationItems":[{"id":3615,"uris":["http://zotero.org/users/10506038/items/WHGKDWBW"],"itemData":{"id":3615,"type":"article-journal","abstract":"Tissue interfaces include complex gradient structures formed by transitioning of biochemical and mechanical properties in micro-scale. This characteristic allows the communication and synchronistic functioning of two adjacent but distinct tissues. It is particularly challenging to restore the function of these complex structures by transplantation of scaffolds exclusively produced by conventional tissue engineering methods. Three-dimensional (3D) bioprinting technology has opened an unprecedented approach for precise and graded patterning of chemical, biological and mechanical cues in a single construct mimicking natural tissue interfaces. This paper reviews and highlights biochemical and biomechanical design for 3D bioprinting of various tissue interfaces, including cartilage-bone, muscle-tendon, tendon/ligament-bone, skin, and neuro-vascular/muscular interfaces. Future directions and translational challenges are also provided at the end of the paper.","container-title":"Biofabrication","DOI":"10.1088/1758-5090/acb73d","ISSN":"1758-5082, 1758-5090","issue":"2","journalAbbreviation":"Biofabrication","language":"en","page":"022002","source":"DOI.org (Crossref)","title":"Design and bioprinting for tissue interfaces","volume":"15","author":[{"family":"Altunbek","given":"Mine"},{"family":"Afghah","given":"Ferdows"},{"family":"Caliskan","given":"Ozum Sehnaz"},{"family":"Yoo","given":"James J"},{"family":"Koc","given":"Bahattin"}],"issued":{"date-parts":[["2023",4,1]]}},"label":"page"},{"id":3613,"uris":["http://zotero.org/users/10506038/items/DUCHNJ7X"],"itemData":{"id":3613,"type":"article-journal","container-title":"Materials Today","DOI":"10.1016/j.mattod.2018.02.006","ISSN":"13697021","issue":"8","journalAbbreviation":"Materials Today","language":"en","page":"861-874","source":"DOI.org (Crossref)","title":"Three-dimensional printing of multilayered tissue engineering scaffolds","volume":"21","author":[{"family":"Bittner","given":"Sean M."},{"family":"Guo","given":"Jason L."},{"family":"Melchiorri","given":"Anthony"},{"family":"Mikos","given":"Antonios G."}],"issued":{"date-parts":[["2018",10]]}},"label":"page"},{"id":3639,"uris":["http://zotero.org/users/10506038/items/D3MRQWIK"],"itemData":{"id":3639,"type":"article-journal","abstract":"Osteochondral defects cannot be adequately self-repaired due to the presence of the sophisticated hierarchical structure and the lack of blood supply in cartilage. Thus, one of the major challenges remaining in this field is the structural design of a biomimetic scaffold that satisfies the specific requirements for osteochondral repair. To address this hurdle, a bio-inspired multilayer osteochondral scaffold that consisted of the poly(ε-caprolactone) (PCL) and the hydroxyapatite (HA)/PCL microspheres, was constructed via selective laser sintering (SLS) technique. The SLSderived scaffolds exhibited an excellent biocompatibility to support cell adhesion and proliferation in vitro. The repair effect was evaluated by implanting the acellular multilayer scaffolds into osteochondral defects of a rabbit model. Our findings demonstrated that the multilayer scaffolds were able to induce articular cartilage formation by accelerating the early subchondral bone regeneration, and the newly formed tissues could well integrate with the native tissues. Consequently, the current study not only achieves osteochondral repair, but also suggests a promising strategy for the fabrication of bio-inspired multilayer scaffolds with well-designed architecture and gradient composition via SLS technique.","container-title":"Biomaterials","DOI":"10.1016/j.biomaterials.2017.05.021","ISSN":"01429612","journalAbbreviation":"Biomaterials","language":"en","page":"37-48","source":"DOI.org (Crossref)","title":"Selective laser sintering scaffold with hierarchical architecture and gradient composition for osteochondral repair in rabbits","volume":"137","author":[{"family":"Du","given":"Yingying"},{"family":"Liu","given":"Haoming"},{"family":"Yang","given":"Qin"},{"family":"Wang","given":"Shuai"},{"family":"Wang","given":"Jianglin"},{"family":"Ma","given":"Jun"},{"family":"Noh","given":"Insup"},{"family":"Mikos","given":"Antonios G."},{"family":"Zhang","given":"Shengmin"}],"issued":{"date-parts":[["2017",8]]}},"label":"page"},{"id":3721,"uris":["http://zotero.org/users/10506038/items/ZVXIU967"],"itemData":{"id":3721,"type":"article-journal","container-title":"Tissue Engineering Part B: Reviews","DOI":"10.1089/ten.teb.2015.0464","ISSN":"1937-3368, 1937-3376","issue":"4","journalAbbreviation":"Tissue Engineering Part B: Reviews","language":"en","page":"298-310","source":"DOI.org (Crossref)","title":"A review of three-dimensional printing in tissue engineering","volume":"22","author":[{"family":"Sears","given":"Nick A."},{"family":"Seshadri","given":"Dhruv R."},{"family":"Dhavalikar","given":"Prachi S."},{"family":"Cosgriff-Hernandez","given":"Elizabeth"}],"issued":{"date-parts":[["2016",8]]}},"label":"page"}],"schema":"https://github.com/citation-style-language/schema/raw/master/csl-citation.json"} </w:instrText>
      </w:r>
      <w:r>
        <w:fldChar w:fldCharType="separate"/>
      </w:r>
      <w:r w:rsidR="00BC4333">
        <w:t>[63], [67], [71], [105]</w:t>
      </w:r>
      <w:r>
        <w:fldChar w:fldCharType="end"/>
      </w:r>
      <w:r>
        <w:t>.</w:t>
      </w:r>
      <w:r w:rsidRPr="0058205B">
        <w:t xml:space="preserve"> </w:t>
      </w:r>
      <w:r>
        <w:t>Therefore, a key challenge in designing 3D-printed, anatomically accurate, osteochondral scaffolds is the method of integration for differing material types.</w:t>
      </w:r>
    </w:p>
    <w:p w14:paraId="443344ED" w14:textId="77777777" w:rsidR="00E26F2F" w:rsidRDefault="00E26F2F" w:rsidP="00E26F2F">
      <w:pPr>
        <w:spacing w:line="480" w:lineRule="auto"/>
        <w:ind w:firstLine="720"/>
      </w:pPr>
      <w:r>
        <w:t>Methods of integrating the regions have included co-printing</w:t>
      </w:r>
      <w:r w:rsidRPr="0058205B">
        <w:t>,</w:t>
      </w:r>
      <w:r>
        <w:t xml:space="preserve"> utilizing </w:t>
      </w:r>
      <w:r w:rsidRPr="0058205B">
        <w:t>tissue culture</w:t>
      </w:r>
      <w:r>
        <w:t xml:space="preserve"> ingrowth across the interface</w:t>
      </w:r>
      <w:r w:rsidRPr="0058205B">
        <w:t xml:space="preserve">, or </w:t>
      </w:r>
      <w:r>
        <w:t>introducing an</w:t>
      </w:r>
      <w:r w:rsidRPr="0058205B">
        <w:t xml:space="preserve"> additional step (e.g.,</w:t>
      </w:r>
      <w:r>
        <w:t xml:space="preserve"> infilling by syringing a hydrogel and crosslinking,</w:t>
      </w:r>
      <w:r w:rsidRPr="0058205B">
        <w:t xml:space="preserve"> suturing, gluing, or culturing under</w:t>
      </w:r>
      <w:r>
        <w:t xml:space="preserve"> an additional weight</w:t>
      </w:r>
      <w:r w:rsidRPr="0058205B">
        <w:t>)</w:t>
      </w:r>
      <w:r>
        <w:t>.</w:t>
      </w:r>
      <w:r w:rsidRPr="0058205B">
        <w:t xml:space="preserve"> </w:t>
      </w:r>
      <w:r>
        <w:t xml:space="preserve">For co-printing applications, the different types of materials are likely to require multiple printheads in the same 3D-printer and require care to ensure the higher temperature with FDM does not adversely affect the hydrogel layer. For cell-culture, additional time is necessary to complete tissue ingrowth. Suturing and gluing include the added challenges that the adhesive technique may damage the biomaterial or introduce artifacts. </w:t>
      </w:r>
    </w:p>
    <w:p w14:paraId="7DE80233" w14:textId="63E3F893" w:rsidR="00E26F2F" w:rsidRDefault="00E26F2F" w:rsidP="00E26F2F">
      <w:pPr>
        <w:spacing w:line="480" w:lineRule="auto"/>
        <w:ind w:firstLine="720"/>
      </w:pPr>
      <w:r>
        <w:t>W</w:t>
      </w:r>
      <w:r w:rsidRPr="0058205B">
        <w:t>e recommend an interlocking strategy</w:t>
      </w:r>
      <w:r>
        <w:t xml:space="preserve"> that employs an infilling method such as syringing to combine the phases and</w:t>
      </w:r>
      <w:r w:rsidRPr="0058205B">
        <w:t xml:space="preserve"> </w:t>
      </w:r>
      <w:r>
        <w:t xml:space="preserve">to </w:t>
      </w:r>
      <w:r w:rsidRPr="0058205B">
        <w:t xml:space="preserve">exploit the capabilities of 3D-printing to generate robust </w:t>
      </w:r>
      <w:r>
        <w:t>adhesion</w:t>
      </w:r>
      <w:r w:rsidRPr="0058205B">
        <w:t xml:space="preserve"> at the interface. Although interface strength was rarely emphasized</w:t>
      </w:r>
      <w:r>
        <w:t xml:space="preserve"> in large, anatomically shaped scaffolds</w:t>
      </w:r>
      <w:r w:rsidRPr="0058205B">
        <w:t>, one study applied a modified lap test to quantify the interface strength</w:t>
      </w:r>
      <w:r>
        <w:t xml:space="preserve"> and suggested that shear strength be included as a functional index for tissue engineered scaffolds </w:t>
      </w:r>
      <w:r>
        <w:fldChar w:fldCharType="begin"/>
      </w:r>
      <w:r w:rsidR="00BC4333">
        <w:instrText xml:space="preserve"> ADDIN ZOTERO_ITEM CSL_CITATION {"citationID":"lQEFjGAF","properties":{"formattedCitation":"[89]","plainCitation":"[89]","noteIndex":0},"citationItems":[{"id":3703,"uris":["http://zotero.org/users/10506038/items/QV3ERTKK"],"itemData":{"id":3703,"type":"article-journal","abstract":"Abstract\n            \n              Despite the prevalence of large (&gt;5 cm\n              2\n              ) articular cartilage defects involving underlying bone, current tissue-engineered therapies only address small defects. Tissue-engineered, anatomically shaped, native-like implants may address the need for off-the-shelf, tissue-repairing therapies for large cartilage lesions. This study fabricated an osteochondral construct of translationally relevant geometry with robust functional properties. Scaffold-free, self-assembled neocartilage served as the chondral phase, and porous hydroxyapatite served as the osseous phase of the osteochondral constructs. Constructs in the shape and size of an ovine femoral condyle (31 × 14 mm) were assembled at day 4 (early) or day 10 (late) of neocartilage maturation. Early osteochondral assembly increased the interfacial interdigitation depth by 244%, interdigitation frequency by 438%, interfacial shear modulus by 243-fold, and ultimate interfacial shear strength by 4.9-fold, compared to late assembly. Toward the development of a bioprosthesis for the repair of cartilage lesions encompassing up to an entire condylar surface, this study generated a large, anatomically shaped osteochondral construct with robust interfacial mechanical properties and native-like neocartilage interdigitation.","container-title":"npj Regenerative Medicine","DOI":"10.1038/s41536-021-00152-0","ISSN":"2057-3995","issue":"1","journalAbbreviation":"npj Regen Med","language":"en","page":"42","source":"DOI.org (Crossref)","title":"Engineering large, anatomically shaped osteochondral constructs with robust interfacial shear properties","volume":"6","author":[{"family":"Brown","given":"Wendy E."},{"family":"Huang","given":"Brian J."},{"family":"Hu","given":"Jerry C."},{"family":"Athanasiou","given":"Kyriacos A."}],"issued":{"date-parts":[["2021",8,6]]}}}],"schema":"https://github.com/citation-style-language/schema/raw/master/csl-citation.json"} </w:instrText>
      </w:r>
      <w:r>
        <w:fldChar w:fldCharType="separate"/>
      </w:r>
      <w:r w:rsidR="00BC4333">
        <w:t>[89]</w:t>
      </w:r>
      <w:r>
        <w:fldChar w:fldCharType="end"/>
      </w:r>
      <w:r>
        <w:t>. We recommend that f</w:t>
      </w:r>
      <w:r w:rsidRPr="0058205B">
        <w:t xml:space="preserve">uture work consider exploiting extrusion-based 3D-printing to create a robust interlocking interface </w:t>
      </w:r>
      <w:r>
        <w:t xml:space="preserve">that is infilled with a hydrogel and cured to form essentially a single, integrated osteochondral scaffold. The use </w:t>
      </w:r>
      <w:r>
        <w:lastRenderedPageBreak/>
        <w:t xml:space="preserve">of an interlocking interface offers potential for translation to </w:t>
      </w:r>
      <w:r w:rsidRPr="0058205B">
        <w:t xml:space="preserve">anatomically </w:t>
      </w:r>
      <w:r>
        <w:t>shaped</w:t>
      </w:r>
      <w:r w:rsidRPr="0058205B">
        <w:t xml:space="preserve"> scaffolds </w:t>
      </w:r>
      <w:r>
        <w:t xml:space="preserve">that are implanted to restore joint function </w:t>
      </w:r>
      <w:r>
        <w:fldChar w:fldCharType="begin"/>
      </w:r>
      <w:r w:rsidR="00BC4333">
        <w:instrText xml:space="preserve"> ADDIN ZOTERO_ITEM CSL_CITATION {"citationID":"Gs87HAUB","properties":{"formattedCitation":"[107]","plainCitation":"[107]","noteIndex":0},"citationItems":[{"id":1890,"uris":["http://zotero.org/users/10506038/items/UIB2SZWS"],"itemData":{"id":1890,"type":"article-journal","abstract":"Osteoarthritis is a highly prevalent rheumatic musculoskeletal disorder that commonly affects many joints. Repetitive joint overloading perpetuates the damage to the affected cartilage, which undermines the structural integrity of the osteochondral unit. Various tissue engineering strategies have been employed to design multiphasic osteochondral scaffolds that recapitulate layer-specific biomechanical properties, but the inability to fully satisfy mechanical demands within the joint has limited their success. Through computational modeling and extrusion-based bioprinting, we attempted to fabricate a biphasic osteochondral scaffold with improved shear properties and a mechanically strong interface. A 3D stationary solid mechanics model was developed to simulate the effect of lateral shear force on various thermoplastic polymer/hydrogel scaffolds with a patterned interface. Additionally, interfacial shear tests were performed on bioprinted polycaprolactone (PCL)/hydrogel interface scaffolds. The first simulation showed that the PCL/gelatin methacrylate (GelMA) and PCL/polyethylene glycol diacrylate (PEGDA) scaffolds interlocking hydrogel and PCL at interface in a 1:1 ratio possessed the largest average tensile (PCL/GelMA: 80.52 kPa; PCL/PEGDA: 79.75 kPa) and compressive stress (PCL/GelMA: 74.71 kPa; PCL/PEGDA: 73.83 kPa). Although there were significant differences in shear strength between PCL/GelMA and PCL/PEGDA scaffolds, no significant difference was observed among the treatment groups within both scaffold types. Lastly, the hypothetical simulations of potential biphasic 3D printed scaffolds showed that for every order of magnitude decrease in Young’s modulus (E) of the soft bioink, all the scaffolds underwent an exponential increase in average displacement at the cartilage and interface layers. The following work provides valuable insights into the biomechanics of 3D printed osteochondral scaffolds, which will help inform future scaffold designs for enhanced regenerative outcomes.","container-title":"Biofabrication","DOI":"10.1088/1758-5090/ac5220","ISSN":"1758-5082, 1758-5090","issue":"2","journalAbbreviation":"Biofabrication","language":"en","page":"025015","source":"DOI.org (Crossref)","title":"Computational investigation of interface printing patterns within 3D printed multilayered scaffolds for osteochondral tissue engineering","volume":"14","author":[{"family":"Choe","given":"Robert"},{"family":"Devoy","given":"Eoin"},{"family":"Kuzemchak","given":"Blake"},{"family":"Sherry","given":"Mary"},{"family":"Jabari","given":"Erfan"},{"family":"Packer","given":"Jonathan D"},{"family":"Fisher","given":"John P"}],"issued":{"date-parts":[["2022",4,1]]}}}],"schema":"https://github.com/citation-style-language/schema/raw/master/csl-citation.json"} </w:instrText>
      </w:r>
      <w:r>
        <w:fldChar w:fldCharType="separate"/>
      </w:r>
      <w:r w:rsidR="00BC4333">
        <w:t>[107]</w:t>
      </w:r>
      <w:r>
        <w:fldChar w:fldCharType="end"/>
      </w:r>
      <w:r>
        <w:t>.</w:t>
      </w:r>
    </w:p>
    <w:p w14:paraId="47447F10" w14:textId="5897F666" w:rsidR="00B66C94" w:rsidRPr="00A33590" w:rsidRDefault="003E61B6" w:rsidP="00B66C94">
      <w:pPr>
        <w:pStyle w:val="Heading2"/>
      </w:pPr>
      <w:bookmarkStart w:id="19" w:name="_Toc172829990"/>
      <w:r>
        <w:t>2</w:t>
      </w:r>
      <w:r w:rsidR="00B66C94" w:rsidRPr="00A33590">
        <w:t>.5 Discussion</w:t>
      </w:r>
      <w:bookmarkEnd w:id="19"/>
    </w:p>
    <w:p w14:paraId="26763C77" w14:textId="0364B74C" w:rsidR="00E26F2F" w:rsidRDefault="00E26F2F" w:rsidP="00E26F2F">
      <w:pPr>
        <w:spacing w:line="480" w:lineRule="auto"/>
        <w:ind w:firstLine="720"/>
        <w:rPr>
          <w:color w:val="000000" w:themeColor="text1"/>
        </w:rPr>
      </w:pPr>
      <w:r>
        <w:rPr>
          <w:color w:val="000000" w:themeColor="text1"/>
        </w:rPr>
        <w:t>T</w:t>
      </w:r>
      <w:r w:rsidRPr="009D38EE">
        <w:rPr>
          <w:color w:val="000000" w:themeColor="text1"/>
        </w:rPr>
        <w:t xml:space="preserve">here exists great potential for 3D-printing to </w:t>
      </w:r>
      <w:r>
        <w:rPr>
          <w:color w:val="000000" w:themeColor="text1"/>
        </w:rPr>
        <w:t>create</w:t>
      </w:r>
      <w:r w:rsidRPr="009D38EE">
        <w:rPr>
          <w:color w:val="000000" w:themeColor="text1"/>
        </w:rPr>
        <w:t xml:space="preserve"> scaffolds for regenerati</w:t>
      </w:r>
      <w:r>
        <w:rPr>
          <w:color w:val="000000" w:themeColor="text1"/>
        </w:rPr>
        <w:t>ng osteochondral structures of complex shapes</w:t>
      </w:r>
      <w:r w:rsidRPr="009D38EE">
        <w:rPr>
          <w:color w:val="000000" w:themeColor="text1"/>
        </w:rPr>
        <w:t xml:space="preserve">. </w:t>
      </w:r>
      <w:r>
        <w:rPr>
          <w:color w:val="000000" w:themeColor="text1"/>
        </w:rPr>
        <w:t>T</w:t>
      </w:r>
      <w:r w:rsidRPr="009D38EE">
        <w:rPr>
          <w:color w:val="000000" w:themeColor="text1"/>
        </w:rPr>
        <w:t xml:space="preserve">here </w:t>
      </w:r>
      <w:r>
        <w:rPr>
          <w:color w:val="000000" w:themeColor="text1"/>
        </w:rPr>
        <w:t>are</w:t>
      </w:r>
      <w:r w:rsidRPr="009D38EE">
        <w:rPr>
          <w:color w:val="000000" w:themeColor="text1"/>
        </w:rPr>
        <w:t xml:space="preserve"> a limited number of studies that performed interface mechanical tests on 3D-printed osteochondral scaffolds, and even </w:t>
      </w:r>
      <w:r>
        <w:rPr>
          <w:color w:val="000000" w:themeColor="text1"/>
        </w:rPr>
        <w:t>fewer</w:t>
      </w:r>
      <w:r w:rsidRPr="009D38EE">
        <w:rPr>
          <w:color w:val="000000" w:themeColor="text1"/>
        </w:rPr>
        <w:t xml:space="preserve"> that performed mechanical tests on large anatomically </w:t>
      </w:r>
      <w:r>
        <w:rPr>
          <w:color w:val="000000" w:themeColor="text1"/>
        </w:rPr>
        <w:t>shaped</w:t>
      </w:r>
      <w:r w:rsidRPr="009D38EE">
        <w:rPr>
          <w:color w:val="000000" w:themeColor="text1"/>
        </w:rPr>
        <w:t xml:space="preserve"> 3D-printed scaffolds. A total of five studies were identified that performed </w:t>
      </w:r>
      <w:r>
        <w:rPr>
          <w:color w:val="000000" w:themeColor="text1"/>
        </w:rPr>
        <w:t xml:space="preserve">interface </w:t>
      </w:r>
      <w:r w:rsidRPr="009D38EE">
        <w:rPr>
          <w:color w:val="000000" w:themeColor="text1"/>
        </w:rPr>
        <w:t xml:space="preserve">shear testing on 3D-printed </w:t>
      </w:r>
      <w:r>
        <w:rPr>
          <w:color w:val="000000" w:themeColor="text1"/>
        </w:rPr>
        <w:t xml:space="preserve">osteochondral </w:t>
      </w:r>
      <w:r w:rsidRPr="009D38EE">
        <w:rPr>
          <w:color w:val="000000" w:themeColor="text1"/>
        </w:rPr>
        <w:t>scaffolds</w:t>
      </w:r>
      <w:r>
        <w:rPr>
          <w:color w:val="000000" w:themeColor="text1"/>
        </w:rPr>
        <w:t xml:space="preserve">. </w:t>
      </w:r>
      <w:r w:rsidRPr="009D38EE">
        <w:rPr>
          <w:color w:val="000000" w:themeColor="text1"/>
        </w:rPr>
        <w:t>For studies with simple geometries</w:t>
      </w:r>
      <w:r>
        <w:rPr>
          <w:color w:val="000000" w:themeColor="text1"/>
        </w:rPr>
        <w:t xml:space="preserve"> (e.g., cylinder)</w:t>
      </w:r>
      <w:r w:rsidRPr="009D38EE">
        <w:rPr>
          <w:color w:val="000000" w:themeColor="text1"/>
        </w:rPr>
        <w:t>, interface shear test</w:t>
      </w:r>
      <w:r>
        <w:rPr>
          <w:color w:val="000000" w:themeColor="text1"/>
        </w:rPr>
        <w:t>s</w:t>
      </w:r>
      <w:r w:rsidRPr="009D38EE">
        <w:rPr>
          <w:color w:val="000000" w:themeColor="text1"/>
        </w:rPr>
        <w:t xml:space="preserve"> </w:t>
      </w:r>
      <w:r>
        <w:rPr>
          <w:color w:val="000000" w:themeColor="text1"/>
        </w:rPr>
        <w:t xml:space="preserve">have been </w:t>
      </w:r>
      <w:r w:rsidRPr="009D38EE">
        <w:rPr>
          <w:color w:val="000000" w:themeColor="text1"/>
        </w:rPr>
        <w:t>performed by displacing the chondral phase until failure</w:t>
      </w:r>
      <w:r>
        <w:rPr>
          <w:color w:val="000000" w:themeColor="text1"/>
        </w:rPr>
        <w:t>.</w:t>
      </w:r>
      <w:r w:rsidRPr="009D38EE">
        <w:rPr>
          <w:color w:val="000000" w:themeColor="text1"/>
        </w:rPr>
        <w:t xml:space="preserve"> Although </w:t>
      </w:r>
      <w:r>
        <w:rPr>
          <w:color w:val="000000" w:themeColor="text1"/>
        </w:rPr>
        <w:t>complex</w:t>
      </w:r>
      <w:r w:rsidRPr="009D38EE">
        <w:rPr>
          <w:color w:val="000000" w:themeColor="text1"/>
        </w:rPr>
        <w:t xml:space="preserve"> geometries may require alternative shear testing methods (e.g., lap tests), we generally recommend the use of interface shear tests</w:t>
      </w:r>
      <w:r>
        <w:rPr>
          <w:color w:val="000000" w:themeColor="text1"/>
        </w:rPr>
        <w:t xml:space="preserve">. The interface shear test was performed in previous studies of interface strength. The interface shear test emphasizes a shear failure mode, </w:t>
      </w:r>
      <w:r w:rsidRPr="009D38EE">
        <w:rPr>
          <w:color w:val="000000" w:themeColor="text1"/>
        </w:rPr>
        <w:t xml:space="preserve">and </w:t>
      </w:r>
      <w:r>
        <w:rPr>
          <w:color w:val="000000" w:themeColor="text1"/>
        </w:rPr>
        <w:t xml:space="preserve">is </w:t>
      </w:r>
      <w:r w:rsidRPr="009D38EE">
        <w:rPr>
          <w:color w:val="000000" w:themeColor="text1"/>
        </w:rPr>
        <w:t>relevan</w:t>
      </w:r>
      <w:r>
        <w:rPr>
          <w:color w:val="000000" w:themeColor="text1"/>
        </w:rPr>
        <w:t>t</w:t>
      </w:r>
      <w:r w:rsidRPr="009D38EE">
        <w:rPr>
          <w:color w:val="000000" w:themeColor="text1"/>
        </w:rPr>
        <w:t xml:space="preserve"> to the physiologic environment</w:t>
      </w:r>
      <w:r>
        <w:rPr>
          <w:color w:val="000000" w:themeColor="text1"/>
        </w:rPr>
        <w:t xml:space="preserve"> </w:t>
      </w:r>
      <w:r>
        <w:rPr>
          <w:color w:val="000000" w:themeColor="text1"/>
        </w:rPr>
        <w:fldChar w:fldCharType="begin"/>
      </w:r>
      <w:r w:rsidR="00BC4333">
        <w:rPr>
          <w:color w:val="000000" w:themeColor="text1"/>
        </w:rPr>
        <w:instrText xml:space="preserve"> ADDIN ZOTERO_ITEM CSL_CITATION {"citationID":"a2a4doa9h2t","properties":{"formattedCitation":"[74]","plainCitation":"[74]","noteIndex":0},"citationItems":[{"id":3269,"uris":["http://www.mendeley.com/documents/?uuid=04ff749c-fe09-4f83-a301-320ef9ced2e2","http://zotero.org/users/10506038/items/BVLHINZ8"],"itemData":{"id":3269,"type":"article-journal","abstract":"This paper presents a biomechanical study of the dynamic fracture response of the osteochondral regions of both immature and mature cartilage-bone laminates induced through shear loading. An instrument impact machine, providing both mechanical and real-time macro-photographic fracture data, was used to load the osteochondral region in shear by means of a direct compressive force applied to the cartilage layer only, and in a direction parallel to the plane of the osteochondral junction. This force was applied at a known velocity of 2500 mm/s. Our results show that under these conditions of shear loading the dynamic mode II fracture toughness of the osteochondral region of the mature tissue is approximately 1.5 times that of its immature counterpart, and that derived dynamic shear stiffness of the immature tissue is about 4 times that of the mature. The structural studies demonstrated that the mature tissue delaminates within a well-defined tidemark region whilst the immature fractures through the subchoral bone into which fingers of articular cartilage penetrate. We suggest that this pseudo- brittleness of the immature tissue could explain why there is an increased susceptibility to osteochondral failure in the younger human joint. Finally, we note that the strength-to-toughness relationship, in which stiffer engineering materials are known to exhibit lower fracture toughness, also applies to the cartilage-bone system.","container-title":"Medical Engineering and Physics","DOI":"10.1016/1350-4533(95)00067-4","ISSN":"13504533","issue":"5","note":"PMID: 8818138","page":"396-404","title":"Dynamic fracture characteristics of the osteochondral junction undergoing shear deformation","volume":"18","author":[{"family":"Broom","given":"Neil D."},{"family":"Oloyede","given":"A."},{"family":"Flachsmann","given":"R."},{"family":"Hows","given":"M."}],"issued":{"date-parts":[["1996"]]}}}],"schema":"https://github.com/citation-style-language/schema/raw/master/csl-citation.json"} </w:instrText>
      </w:r>
      <w:r>
        <w:rPr>
          <w:color w:val="000000" w:themeColor="text1"/>
        </w:rPr>
        <w:fldChar w:fldCharType="separate"/>
      </w:r>
      <w:r w:rsidR="00BC4333">
        <w:rPr>
          <w:color w:val="000000"/>
        </w:rPr>
        <w:t>[74]</w:t>
      </w:r>
      <w:r>
        <w:rPr>
          <w:color w:val="000000" w:themeColor="text1"/>
        </w:rPr>
        <w:fldChar w:fldCharType="end"/>
      </w:r>
      <w:r>
        <w:rPr>
          <w:color w:val="000000" w:themeColor="text1"/>
        </w:rPr>
        <w:t xml:space="preserve">. We recommend that </w:t>
      </w:r>
      <w:r w:rsidRPr="002F0F68">
        <w:rPr>
          <w:color w:val="000000" w:themeColor="text1"/>
        </w:rPr>
        <w:t xml:space="preserve">the interface shear test be performed with a constraining platen to improve reproducibility. The reproducibility advantage with a constraining platen derives from the limited the amount of opening failure, and absence of a requirement for adhesives to grip the specimen. </w:t>
      </w:r>
    </w:p>
    <w:p w14:paraId="20FA6651" w14:textId="6C79ABF3" w:rsidR="00E26F2F" w:rsidRDefault="00E26F2F" w:rsidP="00E26F2F">
      <w:pPr>
        <w:spacing w:line="480" w:lineRule="auto"/>
        <w:ind w:firstLine="720"/>
        <w:rPr>
          <w:color w:val="000000" w:themeColor="text1"/>
        </w:rPr>
      </w:pPr>
      <w:r>
        <w:rPr>
          <w:color w:val="000000" w:themeColor="text1"/>
        </w:rPr>
        <w:t xml:space="preserve">The interlocking interface provides an invaluable strategy for future work. For future interlocking strategies, our field may look to clinical dentistry for valuable precedent. In clinical dentistry, composite tooth restorations achieve high strength adhesion through a micromechanical </w:t>
      </w:r>
      <w:r w:rsidRPr="00E7252E">
        <w:rPr>
          <w:color w:val="000000" w:themeColor="text1"/>
        </w:rPr>
        <w:t>interlocking bond</w:t>
      </w:r>
      <w:r>
        <w:rPr>
          <w:color w:val="000000" w:themeColor="text1"/>
        </w:rPr>
        <w:t xml:space="preserve"> </w:t>
      </w:r>
      <w:r w:rsidRPr="00E7252E">
        <w:rPr>
          <w:color w:val="000000" w:themeColor="text1"/>
        </w:rPr>
        <w:fldChar w:fldCharType="begin"/>
      </w:r>
      <w:r w:rsidR="00BC4333">
        <w:rPr>
          <w:color w:val="000000" w:themeColor="text1"/>
        </w:rPr>
        <w:instrText xml:space="preserve"> ADDIN ZOTERO_ITEM CSL_CITATION {"citationID":"a2kgh7dttov","properties":{"formattedCitation":"[131], [132], [133]","plainCitation":"[131], [132], [133]","noteIndex":0},"citationItems":[{"id":4450,"uris":["http://zotero.org/users/10506038/items/8TIZ857Q"],"itemData":{"id":4450,"type":"article-journal","abstract":"Dentine bonding agents are an important clinical contribution to modem composite technology. Important differences exist between the first- and second-generation materials which offer complementary advantages. The second-generation materials offer higher dentine bond strengths at the expense of greater chairside complexity. Indications for the use of both types of material are discussed. The role of smear layer and the primed layer is discussed and the connection is made between bond mechanism and clinical techniques. The clinical criteria, such as retention, microleakage and tooth strengthening, are related to the role of the hard tissue bond.","container-title":"Journal of Dentistry","DOI":"10.1016/0300-5712(89)90166-8","ISSN":"03005712","issue":"5","journalAbbreviation":"Journal of Dentistry","language":"en","license":"https://www.elsevier.com/tdm/userlicense/1.0/","page":"209-215","source":"DOI.org (Crossref)","title":"Clinical status of dentine bonding agents","volume":"17","author":[{"family":"Douglas","given":"W.H."}],"issued":{"date-parts":[["1989",10]]}}},{"id":4454,"uris":["http://zotero.org/users/10506038/items/3JVYR2WV"],"itemData":{"id":4454,"type":"article-journal","container-title":"Dental Materials","DOI":"10.1016/j.dental.2015.03.014","ISSN":"01095641","issue":"7","journalAbbreviation":"Dental Materials","language":"en","page":"778-788","source":"DOI.org (Crossref)","title":"Fatigue failure of dentin–composite disks subjected to cyclic diametral compression","volume":"31","author":[{"family":"Li","given":"Yuping"},{"family":"Carrera","given":"Carola"},{"family":"Chen","given":"Ruoqiong"},{"family":"Li","given":"Jianying"},{"family":"Chen","given":"Yungchung"},{"family":"Lenton","given":"Patricia"},{"family":"Rudney","given":"Joel. D."},{"family":"Jones","given":"Robert S."},{"family":"Aparicio","given":"Conrado"},{"family":"Fok","given":"Alex"}],"issued":{"date-parts":[["2015",7]]}}},{"id":4453,"uris":["http://zotero.org/users/10506038/items/96HQS98Q"],"itemData":{"id":4453,"type":"article-journal","abstract":"Objectives: (i) Synthesis and characterization of nitrogen-doped titanium dioxide nanoparticles (N_TiO2), (ii) topographical, compositional and wettability characterization of thin-ﬁlms (unaltered and experimental) and, (iii) antibacterial eﬃcacy of N_TiO2-containing dental adhesives against Streptococcus mutans bioﬁlms. Materials and methods: Nanoparticles were synthesized and characterized using diﬀerent techniques. Specimens (diameter = 12 mm, thickness </w:instrText>
      </w:r>
      <w:r w:rsidR="00BC4333">
        <w:rPr>
          <w:rFonts w:ascii="Cambria Math" w:hAnsi="Cambria Math" w:cs="Cambria Math"/>
          <w:color w:val="000000" w:themeColor="text1"/>
        </w:rPr>
        <w:instrText>≅</w:instrText>
      </w:r>
      <w:r w:rsidR="00BC4333">
        <w:rPr>
          <w:color w:val="000000" w:themeColor="text1"/>
        </w:rPr>
        <w:instrText xml:space="preserve"> 15 μm) of OptiBond Solo Plus (Kerr Corp., USA) and experimental adhesives [50, 67 and 80% (v/v)] were fabricated, photopolymerized (1000 mW/cm2, 1 min) and UV-sterilized (254 nm, 800,000 μJ/cm2) for microscopy, spectroscopy, wettability and antibacterial testing. Wettability was assessed with a contact angle goniometer by dispensing water droplets (2 μL) onto four random locations of each specimen (16 drops/group). Drop proﬁles were recorded (1 min, 25 frames/s, 37 °C) and contact angles were calculated at time = 0 s (θINITIAL) and time = 59 s (θFINAL). Antibacterial testing was performed by growing S. mutans (UA159-ldh, JM10) bioﬁlms for either 3 or 24 h (anaerobic conditions, 37 °C) with or without continuous light irradiation (410 ± 10 nm, 3 h = 38.75 J/cm2, 24 h = 310.07 J/cm2) against the surfaces of sterile specimens.\nResults: N_TiO2 was successfully prepared using solvothermal methods. Doped-nanoparticles displayed higher light absorption levels when compared to undoped titania. Experimental adhesives demonstrated superior antibacterial eﬃcacy in dark conditions.\nConclusions: The ﬁndings presented herein suggest that N_TiO2 is a feasible antibacterial agent against cariogenic bioﬁlms.","container-title":"Materials Science and Engineering: C","DOI":"10.1016/j.msec.2018.08.060","ISSN":"09284931","journalAbbreviation":"Materials Science and Engineering: C","language":"en","page":"931-943","source":"DOI.org (Crossref)","title":"Antibacterial dental adhesive resins containing nitrogen-doped titanium dioxide nanoparticles","volume":"93","author":[{"family":"Esteban Florez","given":"Fernando Luis"},{"family":"Hiers","given":"Rochelle Denise"},{"family":"Larson","given":"Preston"},{"family":"Johnson","given":"Matthew"},{"family":"O'Rear","given":"Edgar"},{"family":"Rondinone","given":"Adam J."},{"family":"Khajotia","given":"Sharukh Soli"}],"issued":{"date-parts":[["2018",12]]}}}],"schema":"https://github.com/citation-style-language/schema/raw/master/csl-citation.json"} </w:instrText>
      </w:r>
      <w:r w:rsidRPr="00E7252E">
        <w:rPr>
          <w:color w:val="000000" w:themeColor="text1"/>
        </w:rPr>
        <w:fldChar w:fldCharType="separate"/>
      </w:r>
      <w:r w:rsidR="00BC4333">
        <w:rPr>
          <w:color w:val="000000"/>
        </w:rPr>
        <w:t>[131], [132], [133]</w:t>
      </w:r>
      <w:r w:rsidRPr="00E7252E">
        <w:rPr>
          <w:color w:val="000000" w:themeColor="text1"/>
        </w:rPr>
        <w:fldChar w:fldCharType="end"/>
      </w:r>
      <w:r>
        <w:rPr>
          <w:color w:val="000000" w:themeColor="text1"/>
        </w:rPr>
        <w:t>.</w:t>
      </w:r>
      <w:r w:rsidRPr="00E7252E">
        <w:rPr>
          <w:color w:val="000000" w:themeColor="text1"/>
        </w:rPr>
        <w:t xml:space="preserve"> In a</w:t>
      </w:r>
      <w:r>
        <w:rPr>
          <w:color w:val="000000" w:themeColor="text1"/>
        </w:rPr>
        <w:t xml:space="preserve"> mechanism similar to the interlocking interfaces described in osteochondral scaffolds, the tooth structure in a </w:t>
      </w:r>
      <w:r>
        <w:rPr>
          <w:color w:val="000000" w:themeColor="text1"/>
        </w:rPr>
        <w:lastRenderedPageBreak/>
        <w:t xml:space="preserve">restoration procedure is modified with phosphoric acid to introduce an interdigitating structure. Then, a flowable polymer adhesive is infilled to the tooth’s prepared surface and photocrosslinked. The resulting micromechanical bond has been proven for decades to provide sufficient adhesion for tooth restorations that are subject to harsh mechanical and chemical challenges in the mouth. Successes in dentistry with a mechanically interdigitating approach reaching an interface bond strength of 10-15 MPa is an inspiration for enhancing interface strength in osteochondral tissue engineering </w:t>
      </w:r>
      <w:r>
        <w:rPr>
          <w:color w:val="000000" w:themeColor="text1"/>
        </w:rPr>
        <w:fldChar w:fldCharType="begin"/>
      </w:r>
      <w:r w:rsidR="00BC4333">
        <w:rPr>
          <w:color w:val="000000" w:themeColor="text1"/>
        </w:rPr>
        <w:instrText xml:space="preserve"> ADDIN ZOTERO_ITEM CSL_CITATION {"citationID":"a2gckr152fn","properties":{"formattedCitation":"[131], [134]","plainCitation":"[131], [134]","noteIndex":0},"citationItems":[{"id":4450,"uris":["http://zotero.org/users/10506038/items/8TIZ857Q"],"itemData":{"id":4450,"type":"article-journal","abstract":"Dentine bonding agents are an important clinical contribution to modem composite technology. Important differences exist between the first- and second-generation materials which offer complementary advantages. The second-generation materials offer higher dentine bond strengths at the expense of greater chairside complexity. Indications for the use of both types of material are discussed. The role of smear layer and the primed layer is discussed and the connection is made between bond mechanism and clinical techniques. The clinical criteria, such as retention, microleakage and tooth strengthening, are related to the role of the hard tissue bond.","container-title":"Journal of Dentistry","DOI":"10.1016/0300-5712(89)90166-8","ISSN":"03005712","issue":"5","journalAbbreviation":"Journal of Dentistry","language":"en","license":"https://www.elsevier.com/tdm/userlicense/1.0/","page":"209-215","source":"DOI.org (Crossref)","title":"Clinical status of dentine bonding agents","volume":"17","author":[{"family":"Douglas","given":"W.H."}],"issued":{"date-parts":[["1989",10]]}}},{"id":4477,"uris":["http://zotero.org/users/10506038/items/YZJ99BYW"],"itemData":{"id":4477,"type":"article-journal","abstract":"Objective: The aim of this study was to compare the shear bond strengths and fracture characteristics of two compomers bonded with a single step bonding agent with two modern composites, a microﬁl and hybrid, bonded with a fourth generation bonding agent. Methods: Freshly extracted human third molars were sectioned parallel to the occlusal surface to expose midcoronal dentin, prepared with 320-grit surface ﬁnish, and bonded (N  11 samples/group) following manufacturer’s directions with the compomers (Dyract, DeTrey Konstanz, Germany or Compoglass, Vivadent, Schaan Liechtenstein) or the dentin bonding agent SMPϩ (Scotchbond Multi-Purpose Plus, 3M Dental Products, St. Paul MN) with Silux Plus or Z100 (3M Dental Products, St. Paul, MN). The samples were tested using a single plane lap shear bond strength test at 5 mm/min until failure. Statistical analysis was performed using ANOVA with Scheffe multiple comparison testing. Fracture surfaces of the debonded surfaces were examined using SEM to determine the failure mode of each specimen. Results: Bond strengths for the compomers were 12.7 ^ 2.9 MPa for Dyract and 8.9 ^ 4.1 MPa for Compoglass and were not signiﬁcantly different. Bond strengths for the dentin bonded composites were signiﬁcantly stronger than the compomer Compoglass, but were not different from one another, despite the use of different composites. The averages values for SMP ϩ /Silux Plus and SMP ϩ /Z100 were 15.7 ^ 4.5 MPa and 15.2 ^ 5.6 MPa, respectively. SEM analysis showed that all materials exhibited mixed failure patterns. Compoglass specimens exhibited 5 of 11 failures classiﬁed as adhesive, while each of the other materials showed only 1 of 11 adhesive failures. Signiﬁcance: Compomers have undergone rapid development over the last several years, but their bond strengths have not yet reached the same level as modern dentin bonded composites. Difference in composite ﬁller type and amount had little inﬂuence on the bond strength determined in this work. ᭧ 2000 Academy of Dental Materials. Published by Elsevier Science Ltd. All rights reserved.","container-title":"Dental Materials","DOI":"10.1016/S0109-5641(99)00078-0","ISSN":"01095641","issue":"1","journalAbbreviation":"Dental Materials","language":"en","license":"https://www.elsevier.com/tdm/userlicense/1.0/","page":"15-19","source":"DOI.org (Crossref)","title":"Dentin shear bond strength of compomers and composites","volume":"16","author":[{"family":"Schneider","given":"B.T."},{"family":"Baumann","given":"M.A."},{"family":"Watanabe","given":"L.G."},{"family":"Marshall","given":"G.W."}],"issued":{"date-parts":[["2000",1]]}}}],"schema":"https://github.com/citation-style-language/schema/raw/master/csl-citation.json"} </w:instrText>
      </w:r>
      <w:r>
        <w:rPr>
          <w:color w:val="000000" w:themeColor="text1"/>
        </w:rPr>
        <w:fldChar w:fldCharType="separate"/>
      </w:r>
      <w:r w:rsidR="00BC4333">
        <w:rPr>
          <w:color w:val="000000"/>
        </w:rPr>
        <w:t>[131], [134]</w:t>
      </w:r>
      <w:r>
        <w:rPr>
          <w:color w:val="000000" w:themeColor="text1"/>
        </w:rPr>
        <w:fldChar w:fldCharType="end"/>
      </w:r>
      <w:r>
        <w:rPr>
          <w:color w:val="000000" w:themeColor="text1"/>
        </w:rPr>
        <w:t xml:space="preserve">. </w:t>
      </w:r>
    </w:p>
    <w:p w14:paraId="4133F709" w14:textId="77777777" w:rsidR="00E26F2F" w:rsidRDefault="00E26F2F" w:rsidP="00E26F2F">
      <w:pPr>
        <w:spacing w:line="480" w:lineRule="auto"/>
        <w:ind w:firstLine="720"/>
        <w:rPr>
          <w:color w:val="000000" w:themeColor="text1"/>
        </w:rPr>
      </w:pPr>
      <w:r>
        <w:rPr>
          <w:color w:val="000000" w:themeColor="text1"/>
        </w:rPr>
        <w:t xml:space="preserve">Additionally, this interlocking strategy inspired by dental materials provides a versatile platform for use with a multitude of materials. The infilling material is required only to have sufficient rheological properties to infill the interlocking interface (e.g., hydrogels, curable polymers, or cements). Thus, a wide range of materials may be selected for osteochondral 3D printing, some of which may have outstanding chondrogenic properties, to provide an interlocking osteochondral scaffold with high interface strength. Furthermore, the interlocking strategy provides a practical method for assembling the chondral phase together with the osteal phase. Once the interlocking structure of the osteal phase has been formed, assembly of the osteochondral scaffold only requires infilling and curing of the chondral phase. Although no additional adhesives are required to assemble an interlocking scaffold, the interlocking strategy may accommodate chemical bonding or other strategies such as etching to further enhance interface strength. It may be wise to consider an interlocking interface in future designs of anatomically shaped scaffolds. Additional adhesion strategies (e.g., chemical bonding, solvent casting, and tissue culture ingrowth) may be combined with the interlocking interface to further enhance performance. </w:t>
      </w:r>
    </w:p>
    <w:p w14:paraId="0198E44C" w14:textId="447152BB" w:rsidR="00E26F2F" w:rsidRDefault="00E26F2F" w:rsidP="00E26F2F">
      <w:pPr>
        <w:spacing w:line="480" w:lineRule="auto"/>
        <w:ind w:firstLine="720"/>
        <w:rPr>
          <w:color w:val="000000" w:themeColor="text1"/>
        </w:rPr>
      </w:pPr>
      <w:r>
        <w:rPr>
          <w:color w:val="000000" w:themeColor="text1"/>
        </w:rPr>
        <w:lastRenderedPageBreak/>
        <w:t xml:space="preserve">Looking to the future, partially degradable 3D-printed metals may be better suited to joint loading applications in the knee or hip, but these materials have generally been designed only for bone regeneration, and have rarely been designed for osteochondral tissue engineering </w:t>
      </w:r>
      <w:r>
        <w:rPr>
          <w:color w:val="000000" w:themeColor="text1"/>
        </w:rPr>
        <w:fldChar w:fldCharType="begin"/>
      </w:r>
      <w:r w:rsidR="00BC4333">
        <w:rPr>
          <w:color w:val="000000" w:themeColor="text1"/>
        </w:rPr>
        <w:instrText xml:space="preserve"> ADDIN ZOTERO_ITEM CSL_CITATION {"citationID":"a2jrrq4e0r6","properties":{"formattedCitation":"[61], [97], [135]","plainCitation":"[61], [97], [135]","noteIndex":0},"citationItems":[{"id":4460,"uris":["http://zotero.org/users/10506038/items/CACI54JQ"],"itemData":{"id":4460,"type":"article-journal","abstract":"The use of biodegradable polymers for treating bone-related diseases has become a focal point in the field of biomedicine. Recent advancements in material technology have expanded the range of materials suitable for orthopaedic implants. Three-dimensional (3D) printing technology has become prevalent in healthcare, and while organ printing is still in its early stages and faces ethical and technical hurdles, 3D printing is capable of creating 3D structures that are supportive and controllable. The technique has shown promise in fields such as tissue engineering and regenerative medicine, and new innovations in cell and bio-printing and printing materials have expanded its possibilities. In clinical settings, 3D printing of biodegradable metals is mainly used in orthopedics and stomatology. 3D-printed patient-specific osteotomy instruments, orthopedic implants, and dental implants have been approved by the US FDA for clinical use. Metals are often used to provide support for hard tissue and prevent complications. Currently, 70–80% of clinically used implants are made from niobium, tantalum, nitinol, titanium alloys, cobaltchromium alloys, and stainless steels. However, there has been increasing interest in biodegradable metals such as magnesium, calcium, zinc, and iron, with numerous recent findings. The advantages of 3D printing, such as low manufacturing costs, complex geometry capabilities, and short fabrication periods, have led to widespread adoption in academia and industry. 3D printing of metals with controllable structures represents a cutting-edge technology for developing metallic implants for biomedical applications. This review explores existing biomaterials used in 3D printing-based orthopedics as well as biodegradable metals and their applications in developing metallic medical implants and devices. The challenges and future directions of this technology are also discussed.","container-title":"Journal of Biological Engineering","DOI":"10.1186/s13036-023-00371-7","ISSN":"1754-1611","issue":"1","journalAbbreviation":"J Biol Eng","language":"en","page":"56","source":"DOI.org (Crossref)","title":"Recent advances in 3D printing of biodegradable metals for orthopaedic applications","volume":"17","author":[{"family":"Liang","given":"Wenqing"},{"family":"Zhou","given":"Chao"},{"family":"Zhang","given":"Hongwei"},{"family":"Bai","given":"Juqin"},{"family":"Jiang","given":"Bo"},{"family":"Jiang","given":"Chanyi"},{"family":"Ming","given":"Wenyi"},{"family":"Zhang","given":"Hengjian"},{"family":"Long","given":"Hengguo"},{"family":"Huang","given":"Xiaogang"},{"family":"Zhao","given":"Jiayi"}],"issued":{"date-parts":[["2023",8,29]]}}},{"id":3557,"uris":["http://zotero.org/users/10506038/items/NESC8X9Z"],"itemData":{"id":3557,"type":"article-journal","abstract":"Additive manufacturing’s attributes include print customization, low perunit cost for small- to mid-batch production, seamless interfacing with mainstream medical 3D imaging techniques, and feasibility to create freeform objects in materials that are biocompatible and biodegradable. Consequently, additive manufacturing is apposite for a wide range of biomedical applications including custom biocompatible implants that mimic the mechanical response of bone, biodegradable scaffolds with engineered degradation rate, medical surgical tools, and biomedical instrumentation. This review surveys the materials, 3D printing methods and technologies, and biomedical applications of metal 3D printing, providing a historical perspective while focusing on the state of the art. It then identifies a number of exciting directions of future growth: (a) the improvement of mainstream additive manufacturing methods and associated feedstock; (b) the exploration of mature, less utilized metal 3D printing techniques; (c) the optimization of additively manufactured load-bearing structures via artificial intelligence; and (d) the creation of monolithic, multimaterial, finely featured, multifunctional implants.","container-title":"Annual Review of Biomedical Engineering","DOI":"10.1146/annurev-bioeng-082020-032402","ISSN":"1523-9829, 1545-4274","issue":"1","journalAbbreviation":"Annu. Rev. Biomed. Eng.","language":"en","page":"307-338","source":"DOI.org (Crossref)","title":"Biomedical applications of metal 3d printing","volume":"23","author":[{"family":"Velásquez-García","given":"Luis Fernando"},{"family":"Kornbluth","given":"Yosef"}],"issued":{"date-parts":[["2021",7,13]]}}},{"id":3713,"uris":["http://zotero.org/users/10506038/items/XEPR9EMA"],"itemData":{"id":3713,"type":"article-journal","abstract":"Tissue engineering of osteochondral grafts may offer a cell-based alternative to native allografts, which are in short supply. Previous studies promote the fabrication of grafts consisting of a viable cell-seeded hydrogel integrated atop a porous, bone-like metal. Advantages of the manufacturing process have led to the evaluation of porous titanium as the bone-like base material. Here, porous titanium was shown to support the growth of cartilage to produce native levels of Young’s modulus, using a clinically relevant cell source. Mechanical and biochemical properties were similar or higher for the osteochondral constructs compared to chondral-only controls. Further investigation into the mechanical inﬂuence of the base on the composite material suggests that underlying pores may decrease interstitial ﬂuid pressurization and applied strains, which may be overcome by alterations to the base structure. Future studies aim to optimize titanium-based tissue engineered osteochondral constructs to best match the structural architecture and strength of native grafts.","container-title":"Acta Biomaterialia","DOI":"10.1016/j.actbio.2015.08.045","ISSN":"17427061","journalAbbreviation":"Acta Biomaterialia","language":"en","page":"286-293","source":"DOI.org (Crossref)","title":"Porous titanium bases for osteochondral tissue engineering","volume":"27","author":[{"family":"Nover","given":"Adam B."},{"family":"Lee","given":"Stephanie L."},{"family":"Georgescu","given":"Maria S."},{"family":"Howard","given":"Daniel R."},{"family":"Saunders","given":"Reuben A."},{"family":"Yu","given":"William T."},{"family":"Klein","given":"Robert W."},{"family":"Napolitano","given":"Anthony P."},{"family":"Ateshian","given":"Gerard A."},{"family":"Hung","given":"Clark T."}],"issued":{"date-parts":[["2015",11]]}}}],"schema":"https://github.com/citation-style-language/schema/raw/master/csl-citation.json"} </w:instrText>
      </w:r>
      <w:r>
        <w:rPr>
          <w:color w:val="000000" w:themeColor="text1"/>
        </w:rPr>
        <w:fldChar w:fldCharType="separate"/>
      </w:r>
      <w:r w:rsidR="00BC4333">
        <w:rPr>
          <w:color w:val="000000"/>
        </w:rPr>
        <w:t>[61], [97], [135]</w:t>
      </w:r>
      <w:r>
        <w:rPr>
          <w:color w:val="000000" w:themeColor="text1"/>
        </w:rPr>
        <w:fldChar w:fldCharType="end"/>
      </w:r>
      <w:r>
        <w:rPr>
          <w:color w:val="000000" w:themeColor="text1"/>
        </w:rPr>
        <w:t xml:space="preserve">. There is a paucity of studies that investigate metallic anatomically shaped 3D-printed scaffolds </w:t>
      </w:r>
      <w:r>
        <w:rPr>
          <w:color w:val="000000" w:themeColor="text1"/>
        </w:rPr>
        <w:fldChar w:fldCharType="begin"/>
      </w:r>
      <w:r w:rsidR="00BC4333">
        <w:rPr>
          <w:color w:val="000000" w:themeColor="text1"/>
        </w:rPr>
        <w:instrText xml:space="preserve"> ADDIN ZOTERO_ITEM CSL_CITATION {"citationID":"a1578agfht4","properties":{"formattedCitation":"[136]","plainCitation":"[136]","noteIndex":0},"citationItems":[{"id":4481,"uris":["http://zotero.org/users/10506038/items/HC86BRTA"],"itemData":{"id":4481,"type":"article-journal","abstract":"With advances in both medical imaging and computer programming, two-dimensional axial images can be processed into other reformatted views (sagittal and coronal) and three-dimensional (3D) virtual models that represent a patients’ own anatomy. This processed digital information can be analyzed in detail by orthopedic surgeons to perform patient-specific orthopedic procedures. The use of 3D printing is rising and has become more prevalent in medical applications over the last decade as surgeons and researchers are increasingly utilizing the technology’s flexibility in manufacturing objects. 3D printing is a type of manufacturing process in which materials such as plastic or metal are deposited in layers to create a 3D object from a digital model. This additive manufacturing method has the advantage of fabricating objects with complex freeform geometry, which is impossible using traditional subtractive manufacturing methods. Specifically in surgical applications, the 3D printing techniques can not only generate models that give a better understanding of the complex anatomy and pathology of the patients and aid in education and surgical training, but can also produce patient-specific surgical guides or even custom implants that are tailor-made to the surgical requirements. As the clinical workflow of the 3D printing technology continues to evolve, orthopedic surgeons should embrace the latest knowledge of the technology and incorporate it into their clinical practice for patient-specific orthopedic applications. This paper is written to help orthopedic surgeons stay up-to-date on the emerging 3D technology, starting from the acquisition of clinical imaging to 3D printing for patient-specific applications in orthopedics. It 1) presents the necessary steps to prepare the medical images that are required for 3D printing, 2) reviews the current applications of 3D printing in patient-specific orthopedic procedures, 3) discusses the potential advantages and limitations of 3D-printed custom orthopedic implants, and 4) suggests the directions for future development. The 3D printing technology has been reported to be beneficial in patient-specific orthopedics, such as in the creation of anatomic models for surgical planning, education and surgical training, patient-specific instruments, and 3D-printed custom implants. Besides being anatomically conformed to a patient’s surgical requirement, 3D-printed implants can be fabricated with scaffold lattices that may facilitate osteointegration and reduce implant stiffness. However, limitations including high cost of the implants, the lead time in manufacturing, and lack of intraoperative flexibility need to be addressed. New biomimetic materials have been investigated for use in 3D printing. To increase utilization of 3D printing technology in orthopedics, an all-in-one computer platform should be developed for easy planning and seamless communications among different care providers. Further studies are needed to investigate the real clinical efficacy of 3D printings in orthopedic applications.","container-title":"Orthopedic Research and Reviews","DOI":"10.2147/ORR.S99614","ISSN":"1179-1462","journalAbbreviation":"ORR","language":"en","license":"http://creativecommons.org/licenses/by-nc/3.0/","page":"57-66","source":"DOI.org (Crossref)","title":"3D-printed patient-specific applications in orthopedics","volume":"Volume 8","author":[{"family":"Wong","given":"Kwok Chuen"}],"issued":{"date-parts":[["2016",10]]}}}],"schema":"https://github.com/citation-style-language/schema/raw/master/csl-citation.json"} </w:instrText>
      </w:r>
      <w:r>
        <w:rPr>
          <w:color w:val="000000" w:themeColor="text1"/>
        </w:rPr>
        <w:fldChar w:fldCharType="separate"/>
      </w:r>
      <w:r w:rsidR="00BC4333">
        <w:rPr>
          <w:color w:val="000000"/>
        </w:rPr>
        <w:t>[136]</w:t>
      </w:r>
      <w:r>
        <w:rPr>
          <w:color w:val="000000" w:themeColor="text1"/>
        </w:rPr>
        <w:fldChar w:fldCharType="end"/>
      </w:r>
      <w:r>
        <w:rPr>
          <w:color w:val="000000" w:themeColor="text1"/>
        </w:rPr>
        <w:t>; nevertheless, degradable metals may be an intriguing material choice to consider for future 3D-printed, anatomically-shaped, osteochondral scaffolds for regenerative medicine.</w:t>
      </w:r>
    </w:p>
    <w:p w14:paraId="617AEAC9" w14:textId="49E490E5" w:rsidR="00E26F2F" w:rsidRDefault="00E26F2F" w:rsidP="00E26F2F">
      <w:pPr>
        <w:spacing w:line="480" w:lineRule="auto"/>
        <w:ind w:firstLine="720"/>
        <w:rPr>
          <w:color w:val="000000" w:themeColor="text1"/>
        </w:rPr>
      </w:pPr>
      <w:r>
        <w:rPr>
          <w:color w:val="000000" w:themeColor="text1"/>
        </w:rPr>
        <w:t xml:space="preserve">As a relatively new field of research, there are gaps in the literature with the opportunity to be filled. For example, full scale scaffolds that match the size of current metallic total joint replacement implants are currently rare in the literature. However, there exist FDM 3D-printers that are capable of printing parts with a build volume that easily accommodates the printing of typical knee replacement components </w:t>
      </w:r>
      <w:r>
        <w:rPr>
          <w:color w:val="000000" w:themeColor="text1"/>
        </w:rPr>
        <w:fldChar w:fldCharType="begin"/>
      </w:r>
      <w:r w:rsidR="00BC4333">
        <w:rPr>
          <w:color w:val="000000" w:themeColor="text1"/>
        </w:rPr>
        <w:instrText xml:space="preserve"> ADDIN ZOTERO_ITEM CSL_CITATION {"citationID":"ab4qolcmsg","properties":{"formattedCitation":"[137]","plainCitation":"[137]","noteIndex":0},"citationItems":[{"id":4461,"uris":["http://zotero.org/users/10506038/items/H3STRGQ9"],"itemData":{"id":4461,"type":"article-journal","abstract":"Background: Various sizes of implants need to be available during surgery. The purpose of this paper is to compare body height and shoe size with implant sizes in patients who underwent total knee replacement surgery to see which biomarker is a better predictor for preoperative planning to determine implant size.\nMethods: A total of 100 knees, belonging to 50 females and 50 males, were observed. Participants’ body height and shoe size were collected and correlated to implant sizes of a current, frequently used, standard total knee replacement (TKR) implant. The femoral anteroposterior and mediolateral width and the tibial anteroposterior and mediolateral width were correlated with height and shoe size.\nResults: The correlation between shoe size and the four knee implant dimensions, femoral AP, ML, and tibial AP and ML were higher than the correlations between height and the same four dimensions.\nConclusion: The results indicated that shoe size is a better predictor of component dimensions than is body height. Level of evidence: III","container-title":". NUMBER","issue":"2","language":"en","source":"Zotero","title":"Total knee replacement sizing: shoe size is a better predictor for implant size than body height","volume":"6","author":[{"family":"Trainor","given":"Sarah"},{"family":"Collins","given":"Jamie"},{"family":"Mulvey","given":"Hannah"},{"family":"Fitz","given":"Wolfgang"}],"issued":{"date-parts":[["2018"]]}}}],"schema":"https://github.com/citation-style-language/schema/raw/master/csl-citation.json"} </w:instrText>
      </w:r>
      <w:r>
        <w:rPr>
          <w:color w:val="000000" w:themeColor="text1"/>
        </w:rPr>
        <w:fldChar w:fldCharType="separate"/>
      </w:r>
      <w:r w:rsidR="00BC4333">
        <w:rPr>
          <w:color w:val="000000"/>
        </w:rPr>
        <w:t>[137]</w:t>
      </w:r>
      <w:r>
        <w:rPr>
          <w:color w:val="000000" w:themeColor="text1"/>
        </w:rPr>
        <w:fldChar w:fldCharType="end"/>
      </w:r>
      <w:r>
        <w:rPr>
          <w:color w:val="000000" w:themeColor="text1"/>
        </w:rPr>
        <w:t xml:space="preserve">. Another literature gap is the use of standard </w:t>
      </w:r>
      <w:r w:rsidRPr="008A6CFD">
        <w:rPr>
          <w:color w:val="000000" w:themeColor="text1"/>
        </w:rPr>
        <w:t xml:space="preserve">evaluations that are </w:t>
      </w:r>
      <w:r>
        <w:rPr>
          <w:color w:val="000000" w:themeColor="text1"/>
        </w:rPr>
        <w:t xml:space="preserve">currently employed in </w:t>
      </w:r>
      <w:r w:rsidRPr="008A6CFD">
        <w:rPr>
          <w:color w:val="000000" w:themeColor="text1"/>
        </w:rPr>
        <w:t>joint replacement materials such as fatigue and wear performance</w:t>
      </w:r>
      <w:r>
        <w:rPr>
          <w:color w:val="000000" w:themeColor="text1"/>
        </w:rPr>
        <w:t>, which</w:t>
      </w:r>
      <w:r w:rsidRPr="008A6CFD">
        <w:rPr>
          <w:color w:val="000000" w:themeColor="text1"/>
        </w:rPr>
        <w:t xml:space="preserve"> </w:t>
      </w:r>
      <w:r>
        <w:rPr>
          <w:color w:val="000000" w:themeColor="text1"/>
        </w:rPr>
        <w:t>to date</w:t>
      </w:r>
      <w:r w:rsidRPr="008A6CFD">
        <w:rPr>
          <w:color w:val="000000" w:themeColor="text1"/>
        </w:rPr>
        <w:t xml:space="preserve"> have not been </w:t>
      </w:r>
      <w:r>
        <w:rPr>
          <w:color w:val="000000" w:themeColor="text1"/>
        </w:rPr>
        <w:t xml:space="preserve">included </w:t>
      </w:r>
      <w:r w:rsidRPr="008A6CFD">
        <w:rPr>
          <w:color w:val="000000" w:themeColor="text1"/>
        </w:rPr>
        <w:t>in 3D printed, osteochondral, shape-specific scaffolds.</w:t>
      </w:r>
      <w:r>
        <w:rPr>
          <w:color w:val="000000" w:themeColor="text1"/>
        </w:rPr>
        <w:t xml:space="preserve"> However, it is understood that these methods employed with total joint replacements generally pertain to a plastic surface articulating against a metal surface, and that alternative standardized testing may need to be developed for approval to market 3D-printed scaffolds for osteochondral regeneration of complex joint surfaces in the future for human application in the clinic.</w:t>
      </w:r>
    </w:p>
    <w:p w14:paraId="438DFD2F" w14:textId="3830453B" w:rsidR="00E26F2F" w:rsidRDefault="00E26F2F" w:rsidP="00E26F2F">
      <w:pPr>
        <w:spacing w:line="480" w:lineRule="auto"/>
        <w:ind w:firstLine="720"/>
        <w:rPr>
          <w:color w:val="000000" w:themeColor="text1"/>
        </w:rPr>
      </w:pPr>
      <w:r>
        <w:rPr>
          <w:color w:val="000000" w:themeColor="text1"/>
        </w:rPr>
        <w:t xml:space="preserve">Another gap in the osteochondral literature is that although anatomically shaped scaffolds have been 3D-printed, the shape fidelity is generally not characterized. 3D-prints for cardiovascular applications have, however, included shape-fidelity measurements </w:t>
      </w:r>
      <w:r>
        <w:rPr>
          <w:color w:val="000000" w:themeColor="text1"/>
        </w:rPr>
        <w:fldChar w:fldCharType="begin"/>
      </w:r>
      <w:r w:rsidR="00BC4333">
        <w:rPr>
          <w:color w:val="000000" w:themeColor="text1"/>
        </w:rPr>
        <w:instrText xml:space="preserve"> ADDIN ZOTERO_ITEM CSL_CITATION {"citationID":"a1k2ul611j1","properties":{"formattedCitation":"[123]","plainCitation":"[123]","noteIndex":0},"citationItems":[{"id":3784,"uris":["http://zotero.org/users/10506038/items/QW6PPKET"],"itemData":{"id":3784,"type":"article-journal","abstract":"3D printed patient-specific aortic root models with internal sensor arrays can augment the planning of medical procedures.\n          , \n            Minimally invasive surgeries have numerous advantages, yet complications may arise from limited knowledge about the anatomical site targeted for the delivery of therapy. Transcatheter aortic valve replacement (TAVR) is a minimally invasive procedure for treating aortic stenosis. Here, we demonstrate multimaterial three-dimensional printing of patient-specific soft aortic root models with internally integrated electronic sensor arrays that can augment testing for TAVR preprocedural planning. We evaluated the efficacies of the models by comparing their geometric fidelities with postoperative data from patients, as well as their in vitro hemodynamic performances in cases with and without leaflet calcifications. Furthermore, we demonstrated that internal sensor arrays can facilitate the optimization of bioprosthetic valve selections and in vitro placements via mapping of the pressures applied on the critical regions of the aortic anatomies. These models may pave exciting avenues for mitigating the risks of postoperative complications and facilitating the development of next-generation medical devices.","container-title":"Science Advances","DOI":"10.1126/sciadv.abb4641","ISSN":"2375-2548","issue":"35","journalAbbreviation":"Sci. Adv.","language":"en","page":"4641-4653","source":"DOI.org (Crossref)","title":"3D printed patient-specific aortic root models with internal sensors for minimally invasive applications","volume":"6","author":[{"family":"Haghiashtiani","given":"Ghazaleh"},{"family":"Qiu","given":"Kaiyan"},{"family":"Zhingre Sanchez","given":"Jorge D."},{"family":"Fuenning","given":"Zachary J."},{"family":"Nair","given":"Priya"},{"family":"Ahlberg","given":"Sarah E."},{"family":"Iaizzo","given":"Paul A."},{"family":"McAlpine","given":"Michael C."}],"issued":{"date-parts":[["2020",8,28]]}}}],"schema":"https://github.com/citation-style-language/schema/raw/master/csl-citation.json"} </w:instrText>
      </w:r>
      <w:r>
        <w:rPr>
          <w:color w:val="000000" w:themeColor="text1"/>
        </w:rPr>
        <w:fldChar w:fldCharType="separate"/>
      </w:r>
      <w:r w:rsidR="00BC4333">
        <w:rPr>
          <w:color w:val="000000"/>
        </w:rPr>
        <w:t>[123]</w:t>
      </w:r>
      <w:r>
        <w:rPr>
          <w:color w:val="000000" w:themeColor="text1"/>
        </w:rPr>
        <w:fldChar w:fldCharType="end"/>
      </w:r>
      <w:r>
        <w:rPr>
          <w:color w:val="000000" w:themeColor="text1"/>
        </w:rPr>
        <w:t xml:space="preserve">. As 3D-printing technology continues to become more accessible and streamlined in </w:t>
      </w:r>
      <w:r>
        <w:rPr>
          <w:color w:val="000000" w:themeColor="text1"/>
        </w:rPr>
        <w:lastRenderedPageBreak/>
        <w:t xml:space="preserve">the future, additional evaluation of accuracy and precision in 3D-printed anatomically shaped scaffolds are likely to be expected by clinical care providers, editors, funding agencies, and regulatory agencies. </w:t>
      </w:r>
    </w:p>
    <w:p w14:paraId="3936C30D" w14:textId="77777777" w:rsidR="00E26F2F" w:rsidRDefault="00E26F2F" w:rsidP="00E26F2F">
      <w:pPr>
        <w:spacing w:line="480" w:lineRule="auto"/>
        <w:ind w:firstLine="720"/>
        <w:rPr>
          <w:color w:val="000000" w:themeColor="text1"/>
        </w:rPr>
      </w:pPr>
      <w:r w:rsidRPr="008A6CFD">
        <w:rPr>
          <w:color w:val="000000" w:themeColor="text1"/>
        </w:rPr>
        <w:t xml:space="preserve">A crucial limitation in the literature pertains to </w:t>
      </w:r>
      <w:r w:rsidRPr="008A6CFD">
        <w:rPr>
          <w:i/>
          <w:iCs/>
          <w:color w:val="000000" w:themeColor="text1"/>
        </w:rPr>
        <w:t>in vivo</w:t>
      </w:r>
      <w:r w:rsidRPr="008A6CFD">
        <w:rPr>
          <w:color w:val="000000" w:themeColor="text1"/>
        </w:rPr>
        <w:t xml:space="preserve"> evaluation in load-bearing applications. Specifically, 3D-printed, anatomically shaped scaffolds placed orthotopically to restore load-bearing joints have been limited to the TMJ mandibular condyle. Although orthopedic joint studies exist that have included 3D-printed scaffolds shaped </w:t>
      </w:r>
      <w:r>
        <w:rPr>
          <w:color w:val="000000" w:themeColor="text1"/>
        </w:rPr>
        <w:t>as</w:t>
      </w:r>
      <w:r w:rsidRPr="008A6CFD">
        <w:rPr>
          <w:color w:val="000000" w:themeColor="text1"/>
        </w:rPr>
        <w:t xml:space="preserve"> the femoral condyle or tibial condyle, these scaffolds were not evaluated by orthotopic </w:t>
      </w:r>
      <w:r w:rsidRPr="008A6CFD">
        <w:rPr>
          <w:i/>
          <w:iCs/>
          <w:color w:val="000000" w:themeColor="text1"/>
        </w:rPr>
        <w:t xml:space="preserve">in vivo </w:t>
      </w:r>
      <w:r w:rsidRPr="008A6CFD">
        <w:rPr>
          <w:color w:val="000000" w:themeColor="text1"/>
        </w:rPr>
        <w:t>implantation.</w:t>
      </w:r>
      <w:r>
        <w:rPr>
          <w:color w:val="000000" w:themeColor="text1"/>
        </w:rPr>
        <w:t xml:space="preserve"> </w:t>
      </w:r>
    </w:p>
    <w:p w14:paraId="04E58E70" w14:textId="77777777" w:rsidR="00E26F2F" w:rsidRPr="009D38EE" w:rsidRDefault="00E26F2F" w:rsidP="00E26F2F">
      <w:pPr>
        <w:spacing w:line="480" w:lineRule="auto"/>
        <w:ind w:firstLine="720"/>
        <w:rPr>
          <w:color w:val="000000" w:themeColor="text1"/>
        </w:rPr>
      </w:pPr>
      <w:r>
        <w:t xml:space="preserve">Another literature gap pertains to mechanical characterization of the osteochondral scaffold interface. </w:t>
      </w:r>
      <w:r w:rsidRPr="009D38EE">
        <w:t xml:space="preserve">Although extraordinary care </w:t>
      </w:r>
      <w:r>
        <w:t>has been</w:t>
      </w:r>
      <w:r w:rsidRPr="009D38EE">
        <w:t xml:space="preserve"> given </w:t>
      </w:r>
      <w:r>
        <w:t xml:space="preserve">in the literature </w:t>
      </w:r>
      <w:r w:rsidRPr="009D38EE">
        <w:t>to enhanced adhesion of the interface</w:t>
      </w:r>
      <w:r>
        <w:t>,</w:t>
      </w:r>
      <w:r w:rsidRPr="009D38EE">
        <w:t xml:space="preserve"> quantitative characterization of interface strength </w:t>
      </w:r>
      <w:r>
        <w:t>has</w:t>
      </w:r>
      <w:r w:rsidRPr="009D38EE">
        <w:t xml:space="preserve"> rarely </w:t>
      </w:r>
      <w:r>
        <w:t xml:space="preserve">been </w:t>
      </w:r>
      <w:r w:rsidRPr="009D38EE">
        <w:t>performed. The non-planar interface of anatomically</w:t>
      </w:r>
      <w:r>
        <w:t xml:space="preserve"> shaped</w:t>
      </w:r>
      <w:r w:rsidRPr="009D38EE">
        <w:t xml:space="preserve"> scaffold</w:t>
      </w:r>
      <w:r>
        <w:t xml:space="preserve"> has</w:t>
      </w:r>
      <w:r w:rsidRPr="009D38EE">
        <w:t xml:space="preserve"> introduce</w:t>
      </w:r>
      <w:r>
        <w:t>d</w:t>
      </w:r>
      <w:r w:rsidRPr="009D38EE">
        <w:t xml:space="preserve"> additional challenges for characterizing interface strength</w:t>
      </w:r>
      <w:r>
        <w:t>, which may be addressed by modification of the interface shear strength test</w:t>
      </w:r>
      <w:r w:rsidRPr="009D38EE">
        <w:t xml:space="preserve">. </w:t>
      </w:r>
    </w:p>
    <w:p w14:paraId="75960174" w14:textId="77777777" w:rsidR="00E26F2F" w:rsidRPr="009D38EE" w:rsidRDefault="00E26F2F" w:rsidP="00E26F2F">
      <w:pPr>
        <w:spacing w:line="480" w:lineRule="auto"/>
        <w:ind w:firstLine="720"/>
        <w:rPr>
          <w:color w:val="000000" w:themeColor="text1"/>
        </w:rPr>
      </w:pPr>
      <w:r>
        <w:rPr>
          <w:color w:val="000000" w:themeColor="text1"/>
        </w:rPr>
        <w:t>Another gap that may increase in importance is that t</w:t>
      </w:r>
      <w:r w:rsidRPr="009D38EE">
        <w:rPr>
          <w:color w:val="000000" w:themeColor="text1"/>
        </w:rPr>
        <w:t xml:space="preserve">he </w:t>
      </w:r>
      <w:r>
        <w:rPr>
          <w:color w:val="000000" w:themeColor="text1"/>
        </w:rPr>
        <w:t xml:space="preserve">appropriate </w:t>
      </w:r>
      <w:r w:rsidRPr="009D38EE">
        <w:rPr>
          <w:color w:val="000000" w:themeColor="text1"/>
        </w:rPr>
        <w:t>pore size for various osteochondral tissue regeneration applications remains unclear</w:t>
      </w:r>
      <w:r>
        <w:rPr>
          <w:color w:val="000000" w:themeColor="text1"/>
        </w:rPr>
        <w:t>.</w:t>
      </w:r>
      <w:r w:rsidRPr="009D38EE">
        <w:rPr>
          <w:color w:val="000000" w:themeColor="text1"/>
        </w:rPr>
        <w:t xml:space="preserve"> </w:t>
      </w:r>
      <w:r>
        <w:rPr>
          <w:color w:val="000000" w:themeColor="text1"/>
        </w:rPr>
        <w:t>A</w:t>
      </w:r>
      <w:r w:rsidRPr="009D38EE">
        <w:rPr>
          <w:color w:val="000000" w:themeColor="text1"/>
        </w:rPr>
        <w:t xml:space="preserve"> feasible range from 150 </w:t>
      </w:r>
      <w:r w:rsidRPr="009D38EE">
        <w:rPr>
          <w:color w:val="000000" w:themeColor="text1"/>
          <w:lang w:val="el-GR"/>
        </w:rPr>
        <w:t>μ</w:t>
      </w:r>
      <w:r w:rsidRPr="009D38EE">
        <w:rPr>
          <w:color w:val="000000" w:themeColor="text1"/>
        </w:rPr>
        <w:t xml:space="preserve">m up to 600 </w:t>
      </w:r>
      <w:r w:rsidRPr="009D38EE">
        <w:rPr>
          <w:color w:val="000000" w:themeColor="text1"/>
          <w:lang w:val="el-GR"/>
        </w:rPr>
        <w:t>μ</w:t>
      </w:r>
      <w:r w:rsidRPr="009D38EE">
        <w:rPr>
          <w:color w:val="000000" w:themeColor="text1"/>
        </w:rPr>
        <w:t>m for</w:t>
      </w:r>
      <w:r>
        <w:rPr>
          <w:color w:val="000000" w:themeColor="text1"/>
        </w:rPr>
        <w:t xml:space="preserve"> </w:t>
      </w:r>
      <w:r w:rsidRPr="009D38EE">
        <w:rPr>
          <w:color w:val="000000" w:themeColor="text1"/>
        </w:rPr>
        <w:t xml:space="preserve">anatomically </w:t>
      </w:r>
      <w:r>
        <w:rPr>
          <w:color w:val="000000" w:themeColor="text1"/>
        </w:rPr>
        <w:t>shaped</w:t>
      </w:r>
      <w:r w:rsidRPr="009D38EE">
        <w:rPr>
          <w:color w:val="000000" w:themeColor="text1"/>
        </w:rPr>
        <w:t xml:space="preserve"> architectures</w:t>
      </w:r>
      <w:r>
        <w:rPr>
          <w:color w:val="000000" w:themeColor="text1"/>
        </w:rPr>
        <w:t xml:space="preserve"> has been advised, but further evaluation specific to given materials and printing strategies may be warranted</w:t>
      </w:r>
      <w:r w:rsidRPr="009D38EE">
        <w:rPr>
          <w:color w:val="000000" w:themeColor="text1"/>
        </w:rPr>
        <w:t>.</w:t>
      </w:r>
    </w:p>
    <w:p w14:paraId="16C2A3C6" w14:textId="2C65D525" w:rsidR="00E26F2F" w:rsidRPr="009D38EE" w:rsidRDefault="00E26F2F" w:rsidP="00E26F2F">
      <w:pPr>
        <w:spacing w:line="480" w:lineRule="auto"/>
        <w:ind w:firstLine="720"/>
        <w:rPr>
          <w:color w:val="000000" w:themeColor="text1"/>
        </w:rPr>
      </w:pPr>
      <w:r>
        <w:rPr>
          <w:color w:val="000000" w:themeColor="text1"/>
        </w:rPr>
        <w:t xml:space="preserve">Although it is commonly accepted that not all joints require the same amount of load support, 3D tissue printing studies have generally not accounted for the specific load support requirements for anatomically shaped osteochondral scaffolds. Computational modeling offers a valuable tool for estimating a scaffold’s mechanical behavior under </w:t>
      </w:r>
      <w:r>
        <w:rPr>
          <w:color w:val="000000" w:themeColor="text1"/>
        </w:rPr>
        <w:lastRenderedPageBreak/>
        <w:t xml:space="preserve">complex loading conditions in the joint, and has been employed to characterize stress distributions in osteochondral scaffolds </w:t>
      </w:r>
      <w:r>
        <w:rPr>
          <w:color w:val="000000" w:themeColor="text1"/>
        </w:rPr>
        <w:fldChar w:fldCharType="begin"/>
      </w:r>
      <w:r w:rsidR="00BC4333">
        <w:rPr>
          <w:color w:val="000000" w:themeColor="text1"/>
        </w:rPr>
        <w:instrText xml:space="preserve"> ADDIN ZOTERO_ITEM CSL_CITATION {"citationID":"a17a90jesj6","properties":{"formattedCitation":"[138]","plainCitation":"[138]","noteIndex":0},"citationItems":[{"id":3583,"uris":["http://zotero.org/users/10506038/items/2354XX9A"],"itemData":{"id":3583,"type":"article-journal","abstract":"Successful 3D scaffold designs for musculoskeletal tissue engineering necessitate full consideration of the form and function of the tissues of interest. When designing structures for engineering cartilage and osteochondral tissues, one must reconcile the need to develop a mechanically robust system that maintains the health of cells embedded in the scaffold. In this work, we present an approach that decouples the mechanical and biochemical needs and allows for the independent development of the structural and cellular niches in a scaffold. Using the highly tuned capabilities of digital light processing-based stereolithography, structures with complex architectures are achieved over a range of effective porosities and moduli. The 3D printed structure is infilled with mesenchymal stem cells and soft biomimetic hydrogels, which are specifically formulated with extracellular matrix analogs and tethered growth factors to provide selected biochemical cues for the guided differentiation towards chondrogenesis and osteogenesis. We demonstrate the ability to utilize these structures to (a) infill a focal chondral defect and mitigate macroscopic and cellular level changes in the cartilage surrounding the defect, and (b) support the development of a stratified multi-tissue scaffold for osteochondral tissue engineering.","container-title":"Biofabrication","DOI":"10.1088/1758-5090/ac23ab","ISSN":"1758-5082, 1758-5090","issue":"4","journalAbbreviation":"Biofabrication","language":"en","page":"044106","source":"DOI.org (Crossref)","title":"Biomimetic and mechanically supportive 3D printed scaffolds for cartilage and osteochondral tissue engineering using photopolymers and digital light processing","volume":"13","author":[{"family":"Schoonraad","given":"Sarah A"},{"family":"Fischenich","given":"Kristine M"},{"family":"Eckstein","given":"Kevin N"},{"family":"Crespo-Cuevas","given":"Victor"},{"family":"Savard","given":"Lea M"},{"family":"Muralidharan","given":"Archish"},{"family":"Tomaschke","given":"Andrew A"},{"family":"Uzcategui","given":"Asais Camila"},{"family":"Randolph","given":"Mark A"},{"family":"McLeod","given":"Robert R"},{"family":"Ferguson","given":"Virginia L"},{"family":"Bryant","given":"Stephanie J"}],"issued":{"date-parts":[["2021",10,1]]}}}],"schema":"https://github.com/citation-style-language/schema/raw/master/csl-citation.json"} </w:instrText>
      </w:r>
      <w:r>
        <w:rPr>
          <w:color w:val="000000" w:themeColor="text1"/>
        </w:rPr>
        <w:fldChar w:fldCharType="separate"/>
      </w:r>
      <w:r w:rsidR="00BC4333">
        <w:rPr>
          <w:color w:val="000000"/>
        </w:rPr>
        <w:t>[138]</w:t>
      </w:r>
      <w:r>
        <w:rPr>
          <w:color w:val="000000" w:themeColor="text1"/>
        </w:rPr>
        <w:fldChar w:fldCharType="end"/>
      </w:r>
      <w:r>
        <w:rPr>
          <w:color w:val="000000" w:themeColor="text1"/>
        </w:rPr>
        <w:t xml:space="preserve">. Unfortunately, validated computer models that elucidate the stresses in novel 3D-printed osteochondral scaffolds under complex joint loads are not readily available. </w:t>
      </w:r>
      <w:r w:rsidRPr="004732D5">
        <w:rPr>
          <w:color w:val="000000" w:themeColor="text1"/>
        </w:rPr>
        <w:t xml:space="preserve">Advances in computer modeling provide a valuable predictor of material behavior that have aided medical device FDA approval </w:t>
      </w:r>
      <w:r w:rsidRPr="004732D5">
        <w:rPr>
          <w:color w:val="000000" w:themeColor="text1"/>
        </w:rPr>
        <w:fldChar w:fldCharType="begin"/>
      </w:r>
      <w:r w:rsidR="00BC4333">
        <w:rPr>
          <w:color w:val="000000" w:themeColor="text1"/>
        </w:rPr>
        <w:instrText xml:space="preserve"> ADDIN ZOTERO_ITEM CSL_CITATION {"citationID":"a1vsv94ve7v","properties":{"formattedCitation":"[139]","plainCitation":"[139]","noteIndex":0},"citationItems":[{"id":4472,"uris":["http://zotero.org/users/10506038/items/T7NDQYG5"],"itemData":{"id":4472,"type":"article-journal","abstract":"Transcatheter aortic valve replacement (TAVR) ﬁrst received FDA approval for high-risk surgical patients in 2011 and has been approved for low-risk surgical patients since 2019. It is now the most common type of aortic valve replacement, and its use continues to accelerate. Computer modeling and simulation (CM&amp;S) is a tool to aid in TAVR device design, regulatory approval, and indication in patientspeciﬁc care. This study introduces a computational ﬂuidstructure interaction (FSI) model of TAVR with Medtronic’s CoreValve Evolut R device using the immersed ﬁnite elementdifference (IFED) method. We perform dynamic simulations of crimping and deployment of the Evolut R, as well as device behavior across the cardiac cycle in a patient-speciﬁc aortic root anatomy reconstructed from computed tomography (CT) image data. These IFED simulations, which incorporate biomechanics models ﬁt to experimental tensile test data, automatically capture the contact within the device and between the self-expanding stent and native anatomy. Further, we apply realistic driving and loading conditions based on clinical measurements of human ventricular and aortic pressures and ﬂow rates to demonstrate that our Evolut R model supports a physiological diastolic pressure load and provides informative clinical performance predictions.","container-title":"Annals of Biomedical Engineering","DOI":"10.1007/s10439-022-03047-3","ISSN":"0090-6964, 1573-9686","issue":"1","journalAbbreviation":"Ann Biomed Eng","language":"en","page":"103-116","source":"DOI.org (Crossref)","title":"Patient–specific immersed finite element–difference model of transcatheter aortic valve replacement","volume":"51","author":[{"family":"Brown","given":"Jordan A."},{"family":"Lee","given":"Jae H."},{"family":"Smith","given":"Margaret Anne"},{"family":"Wells","given":"David R."},{"family":"Barrett","given":"Aaron"},{"family":"Puelz","given":"Charles"},{"family":"Vavalle","given":"John P."},{"family":"Griffith","given":"Boyce E."}],"issued":{"date-parts":[["2023",1]]}}}],"schema":"https://github.com/citation-style-language/schema/raw/master/csl-citation.json"} </w:instrText>
      </w:r>
      <w:r w:rsidRPr="004732D5">
        <w:rPr>
          <w:color w:val="000000" w:themeColor="text1"/>
        </w:rPr>
        <w:fldChar w:fldCharType="separate"/>
      </w:r>
      <w:r w:rsidR="00BC4333">
        <w:rPr>
          <w:color w:val="000000"/>
        </w:rPr>
        <w:t>[139]</w:t>
      </w:r>
      <w:r w:rsidRPr="004732D5">
        <w:rPr>
          <w:color w:val="000000" w:themeColor="text1"/>
        </w:rPr>
        <w:fldChar w:fldCharType="end"/>
      </w:r>
      <w:r w:rsidRPr="004732D5">
        <w:rPr>
          <w:color w:val="000000" w:themeColor="text1"/>
        </w:rPr>
        <w:t xml:space="preserve">. In 2011, the FDA published a strategic plan that highlighted priority areas for advancing regulatory science, in which computational modeling and simulation was identified as a tool </w:t>
      </w:r>
      <w:r w:rsidRPr="004732D5">
        <w:rPr>
          <w:color w:val="000000" w:themeColor="text1"/>
        </w:rPr>
        <w:fldChar w:fldCharType="begin"/>
      </w:r>
      <w:r w:rsidR="00BC4333">
        <w:rPr>
          <w:color w:val="000000" w:themeColor="text1"/>
        </w:rPr>
        <w:instrText xml:space="preserve"> ADDIN ZOTERO_ITEM CSL_CITATION {"citationID":"a2liruhppb4","properties":{"formattedCitation":"[140], [141]","plainCitation":"[140], [141]","noteIndex":0},"citationItems":[{"id":4473,"uris":["http://zotero.org/users/10506038/items/EM5XRRXH"],"itemData":{"id":4473,"type":"article-journal","abstract":"Abstract\n            Three‐dimensional (3D) printing, or additive manufacturing, technology has rapidly penetrated the medical device industry over the past several years, and innovative groups have harnessed it to create devices with unique composition, structure, and customizability. These distinctive capabilities afforded by 3D printing have introduced new regulatory challenges. The customizability of 3D‐printed devices introduces new complexities when drafting a design control model for FDA consideration of market approval. The customizability and unique build processes of 3D‐printed medical devices pose unique challenges in meeting regulatory standards related to the manufacturing quality assurance. Consistent material powder properties and optimal printing parameters such as build orientation and laser power must be addressed and communicated to the FDA to ensure a quality build. Postprinting considerations unique to 3D‐printed devices, such as cleaning, finishing and sterilization are also discussed. In this manuscript we illustrate how such regulatory hurdles can be navigated by discussing our experience with our group's 3D‐printed bioresorbable implantable device.","container-title":"Clinical and Translational Science","DOI":"10.1111/cts.12315","ISSN":"1752-8054, 1752-8062","issue":"5","journalAbbreviation":"Clinical Translational Sci","language":"en","license":"http://onlinelibrary.wiley.com/termsAndConditions#vor","page":"594-600","source":"DOI.org (Crossref)","title":"Regulatory considerations in the design and manufacturing of implantable 3d‐printed medical devices","volume":"8","author":[{"family":"Morrison","given":"Robert J."},{"family":"Kashlan","given":"Khaled N."},{"family":"Flanangan","given":"Colleen L."},{"family":"Wright","given":"Jeanne K."},{"family":"Green","given":"Glenn E."},{"family":"Hollister","given":"Scott J."},{"family":"Weatherwax","given":"Kevin J."}],"issued":{"date-parts":[["2015",10]]}}},{"id":4475,"uris":["http://zotero.org/users/10506038/items/TDXEEJRC"],"itemData":{"id":4475,"type":"article-journal","abstract":"FDA's Strategic Plan for Regulatory Science, August 2011","container-title":"FDA","language":"en","note":"publisher: FDA","source":"www.fda.gov","title":"Strategic plan for regulatory science","URL":"https://www.fda.gov/science-research/advancing-regulatory-science/strategic-plan-regulatory-science","author":[{"family":"Commissioner","given":"Office","dropping-particle":"of the"}],"accessed":{"date-parts":[["2024",5,10]]},"issued":{"date-parts":[["2020",12,16]]}}}],"schema":"https://github.com/citation-style-language/schema/raw/master/csl-citation.json"} </w:instrText>
      </w:r>
      <w:r w:rsidRPr="004732D5">
        <w:rPr>
          <w:color w:val="000000" w:themeColor="text1"/>
        </w:rPr>
        <w:fldChar w:fldCharType="separate"/>
      </w:r>
      <w:r w:rsidR="00BC4333">
        <w:rPr>
          <w:color w:val="000000"/>
        </w:rPr>
        <w:t>[140], [141]</w:t>
      </w:r>
      <w:r w:rsidRPr="004732D5">
        <w:rPr>
          <w:color w:val="000000" w:themeColor="text1"/>
        </w:rPr>
        <w:fldChar w:fldCharType="end"/>
      </w:r>
      <w:r w:rsidRPr="004732D5">
        <w:rPr>
          <w:color w:val="000000" w:themeColor="text1"/>
        </w:rPr>
        <w:t xml:space="preserve">. In 2020, the FDA recognized an American Society for Testing and Materials (ASTM F3334-19) consensus standard for the use of computer modeling in medical device regulatory processing of total knee tibial components to alleviate the burdens of physical testing </w:t>
      </w:r>
      <w:r w:rsidRPr="004732D5">
        <w:rPr>
          <w:color w:val="000000" w:themeColor="text1"/>
        </w:rPr>
        <w:fldChar w:fldCharType="begin"/>
      </w:r>
      <w:r w:rsidR="00BC4333">
        <w:rPr>
          <w:color w:val="000000" w:themeColor="text1"/>
        </w:rPr>
        <w:instrText xml:space="preserve"> ADDIN ZOTERO_ITEM CSL_CITATION {"citationID":"a3jbfet7ku","properties":{"formattedCitation":"[142]","plainCitation":"[142]","noteIndex":0},"citationItems":[{"id":4489,"uris":["http://zotero.org/users/10506038/items/CNCSWNDY"],"itemData":{"id":4489,"type":"webpage","title":"Recognized Consensus Standards: Medical Devices","title-short":"Recognized Consensus Standards","URL":"https://www.accessdata.fda.gov/scripts/cdrh/cfdocs/cfstandards/detail.cfm?standard__identification_no=40777","accessed":{"date-parts":[["2024",5,16]]}}}],"schema":"https://github.com/citation-style-language/schema/raw/master/csl-citation.json"} </w:instrText>
      </w:r>
      <w:r w:rsidRPr="004732D5">
        <w:rPr>
          <w:color w:val="000000" w:themeColor="text1"/>
        </w:rPr>
        <w:fldChar w:fldCharType="separate"/>
      </w:r>
      <w:r w:rsidR="00BC4333">
        <w:rPr>
          <w:color w:val="000000"/>
        </w:rPr>
        <w:t>[142]</w:t>
      </w:r>
      <w:r w:rsidRPr="004732D5">
        <w:rPr>
          <w:color w:val="000000" w:themeColor="text1"/>
        </w:rPr>
        <w:fldChar w:fldCharType="end"/>
      </w:r>
      <w:r w:rsidRPr="004732D5">
        <w:rPr>
          <w:color w:val="000000" w:themeColor="text1"/>
        </w:rPr>
        <w:t xml:space="preserve"> </w:t>
      </w:r>
      <w:r w:rsidRPr="004732D5">
        <w:rPr>
          <w:color w:val="000000" w:themeColor="text1"/>
        </w:rPr>
        <w:fldChar w:fldCharType="begin"/>
      </w:r>
      <w:r w:rsidR="00BC4333">
        <w:rPr>
          <w:color w:val="000000" w:themeColor="text1"/>
        </w:rPr>
        <w:instrText xml:space="preserve"> ADDIN ZOTERO_ITEM CSL_CITATION {"citationID":"aa18lidjqc","properties":{"formattedCitation":"[143]","plainCitation":"[143]","noteIndex":0},"citationItems":[{"id":4462,"uris":["http://zotero.org/users/10506038/items/UG5RI6Y7"],"itemData":{"id":4462,"type":"article-journal","abstract":"Stakeholders in the modeling and simulation (M&amp;S) community organized a workshop at the 2019 Annual Meeting of the Orthopaedic Research Society (ORS) entitled “Reproducibility in Modeling and Simulation of the Knee: Academic, Industry, and Regulatory Perspectives.” The goal was to discuss efforts among these stakeholders to address irreproducibility in M&amp;S focusing on the knee joint. An academic representative from a leading orthopedic hospital in the United States described a multi-institutional, open effort funded by the National Institutes of Health to assess model reproducibility in computational knee biomechanics. A regulatory representative from the United States Food and Drug Administration indicated the necessity of standards for reproducibility to increase utility of M&amp;S in the regulatory setting. An industry representative from a major orthopedic implant company emphasized improving reproducibility by addressing indeterminacy in personalized modeling through sensitivity analyses, thereby enhancing preclinical evaluation of joint replacement technology. Thought leaders in the M&amp;S community stressed the importance of data sharing to minimize duplication of efforts. A survey comprised 103 attendees revealed strong support for the workshop and for increasing emphasis on computational modeling at future ORS meetings. Nearly all survey respondents (97%) considered reproducibility to be an important issue. Almost half of respondents (45%) tried and failed to reproduce the work of others. Two-thirds of respondents (67%) declared that individual laboratories are most responsible for ensuring reproducible research whereas 44% thought that journals are most responsible. Thought leaders and survey respondents emphasized that computational models must be reproducible and credible to advance knee M&amp;S.","container-title":"Journal of Orthopaedic Research","DOI":"10.1002/jor.25652","ISSN":"1554-527X","issue":"12","language":"en","note":"_eprint: https://onlinelibrary.wiley.com/doi/pdf/10.1002/jor.25652","page":"2569-2578","source":"Wiley Online Library","title":"Reproducibility in modeling and simulation of the knee: Academic, industry, and regulatory perspectives","title-short":"Reproducibility in modeling and simulation of the knee","volume":"41","author":[{"family":"Imhauser","given":"Carl W."},{"family":"Baumann","given":"Andrew P."},{"family":"Liu","given":"Xiangyi (Cheryl)"},{"family":"Bischoff","given":"Jeffrey E."},{"family":"Verdonschot","given":"Nico"},{"family":"Fregly","given":"Benjamin J."},{"family":"Elmasry","given":"Shady S."},{"family":"Abdollahi","given":"Neda N."},{"family":"Hume","given":"Donald R."},{"family":"Rooks","given":"Nynke B."},{"family":"Schneider","given":"Marco T.-Y."},{"family":"Zaylor","given":"William"},{"family":"Besier","given":"Thor F."},{"family":"Halloran","given":"Jason P."},{"family":"Shelburne","given":"Kevin B."},{"family":"Erdemir","given":"Ahmet"}],"issued":{"date-parts":[["2023"]]}}}],"schema":"https://github.com/citation-style-language/schema/raw/master/csl-citation.json"} </w:instrText>
      </w:r>
      <w:r w:rsidRPr="004732D5">
        <w:rPr>
          <w:color w:val="000000" w:themeColor="text1"/>
        </w:rPr>
        <w:fldChar w:fldCharType="separate"/>
      </w:r>
      <w:r w:rsidR="00BC4333">
        <w:rPr>
          <w:color w:val="000000"/>
        </w:rPr>
        <w:t>[143]</w:t>
      </w:r>
      <w:r w:rsidRPr="004732D5">
        <w:rPr>
          <w:color w:val="000000" w:themeColor="text1"/>
        </w:rPr>
        <w:fldChar w:fldCharType="end"/>
      </w:r>
      <w:r w:rsidRPr="004732D5">
        <w:rPr>
          <w:color w:val="000000" w:themeColor="text1"/>
        </w:rPr>
        <w:t>. Computer models may</w:t>
      </w:r>
      <w:r>
        <w:rPr>
          <w:color w:val="000000" w:themeColor="text1"/>
        </w:rPr>
        <w:t xml:space="preserve"> therefore</w:t>
      </w:r>
      <w:r w:rsidRPr="004732D5">
        <w:rPr>
          <w:color w:val="000000" w:themeColor="text1"/>
        </w:rPr>
        <w:t xml:space="preserve"> provide a helpful tool to accelerate the design process for the mechanical performance of osteochondral scaffolds </w:t>
      </w:r>
      <w:r w:rsidRPr="004732D5">
        <w:rPr>
          <w:color w:val="000000" w:themeColor="text1"/>
        </w:rPr>
        <w:fldChar w:fldCharType="begin"/>
      </w:r>
      <w:r w:rsidR="00BC4333">
        <w:rPr>
          <w:color w:val="000000" w:themeColor="text1"/>
        </w:rPr>
        <w:instrText xml:space="preserve"> ADDIN ZOTERO_ITEM CSL_CITATION {"citationID":"a2bvrevqk0s","properties":{"formattedCitation":"[144]","plainCitation":"[144]","noteIndex":0},"citationItems":[{"id":4028,"uris":["http://zotero.org/users/10506038/items/P5YSVYMT"],"itemData":{"id":4028,"type":"article-journal","abstract":"Advances introduced by additive manufacturing have signiﬁcantly improved the ability to tailor scaffold architecture, enhancing the control over microstructural features. This has led to a growing interest in the development of innovative scaffold designs, as testiﬁed by the increasing amount of research activities devoted to the understanding of the correlation between topological features of scaffolds and their resulting properties, in order to ﬁnd architectures capable of optimal trade-off between often conﬂicting requirements (such as biological and mechanical ones). The main aim of this paper is to provide a review and propose a classiﬁcation of existing methodologies for scaffold design and optimization in order to address key issues and help in deciphering the complex link between design criteria and resulting scaffold properties.","container-title":"Acta Biomaterialia","DOI":"10.1016/j.actbio.2013.10.024","ISSN":"17427061","issue":"2","journalAbbreviation":"Acta Biomaterialia","language":"en","page":"580-594","source":"DOI.org (Crossref)","title":"Current trends in the design of scaffolds for computer-aided tissue engineering","volume":"10","author":[{"family":"Giannitelli","given":"S.M."},{"family":"Accoto","given":"D."},{"family":"Trombetta","given":"M."},{"family":"Rainer","given":"A."}],"issued":{"date-parts":[["2014",2]]}}}],"schema":"https://github.com/citation-style-language/schema/raw/master/csl-citation.json"} </w:instrText>
      </w:r>
      <w:r w:rsidRPr="004732D5">
        <w:rPr>
          <w:color w:val="000000" w:themeColor="text1"/>
        </w:rPr>
        <w:fldChar w:fldCharType="separate"/>
      </w:r>
      <w:r w:rsidR="00BC4333">
        <w:rPr>
          <w:color w:val="000000"/>
        </w:rPr>
        <w:t>[144]</w:t>
      </w:r>
      <w:r w:rsidRPr="004732D5">
        <w:rPr>
          <w:color w:val="000000" w:themeColor="text1"/>
        </w:rPr>
        <w:fldChar w:fldCharType="end"/>
      </w:r>
      <w:r w:rsidRPr="004732D5">
        <w:rPr>
          <w:color w:val="000000" w:themeColor="text1"/>
        </w:rPr>
        <w:t>.</w:t>
      </w:r>
    </w:p>
    <w:p w14:paraId="4411944F" w14:textId="6E8AB846" w:rsidR="00E26F2F" w:rsidRPr="009D38EE" w:rsidRDefault="00E26F2F" w:rsidP="00E26F2F">
      <w:pPr>
        <w:spacing w:line="480" w:lineRule="auto"/>
        <w:ind w:firstLine="720"/>
        <w:rPr>
          <w:color w:val="000000" w:themeColor="text1"/>
        </w:rPr>
      </w:pPr>
      <w:r>
        <w:t>As an important consideration for the future, a</w:t>
      </w:r>
      <w:r w:rsidRPr="009D38EE">
        <w:t xml:space="preserve">ll </w:t>
      </w:r>
      <w:r>
        <w:t xml:space="preserve">patient-fitted </w:t>
      </w:r>
      <w:r w:rsidRPr="009D38EE">
        <w:t>3D-printing begins with 3D-imaging from patient scans that are segmented to create a digital scaffold</w:t>
      </w:r>
      <w:r>
        <w:t xml:space="preserve"> </w:t>
      </w:r>
      <w:r>
        <w:fldChar w:fldCharType="begin"/>
      </w:r>
      <w:r w:rsidR="00BC4333">
        <w:instrText xml:space="preserve"> ADDIN ZOTERO_ITEM CSL_CITATION {"citationID":"a2igakrk4k8","properties":{"formattedCitation":"[145]","plainCitation":"[145]","noteIndex":0},"citationItems":[{"id":3801,"uris":["http://zotero.org/users/10506038/items/QFR67DK5"],"itemData":{"id":3801,"type":"article-journal","container-title":"Medical Engineering &amp; Physics","DOI":"10.1016/j.medengphy.2019.06.015","ISSN":"13504533","journalAbbreviation":"Medical Engineering &amp; Physics","language":"en","page":"19-28","source":"DOI.org (Crossref)","title":"Automated segmentation of cortical and trabecular bone to generate finite element models for femoral bone mechanics","volume":"70","author":[{"family":"Väänänen","given":"Sami P."},{"family":"Grassi","given":"Lorenzo"},{"family":"Venäläinen","given":"Mikko S."},{"family":"Matikka","given":"Hanna"},{"family":"Zheng","given":"Yi"},{"family":"Jurvelin","given":"Jukka S."},{"family":"Isaksson","given":"Hanna"}],"issued":{"date-parts":[["2019",8]]}}}],"schema":"https://github.com/citation-style-language/schema/raw/master/csl-citation.json"} </w:instrText>
      </w:r>
      <w:r>
        <w:fldChar w:fldCharType="separate"/>
      </w:r>
      <w:r w:rsidR="00BC4333">
        <w:t>[145]</w:t>
      </w:r>
      <w:r>
        <w:fldChar w:fldCharType="end"/>
      </w:r>
      <w:r>
        <w:t>.</w:t>
      </w:r>
      <w:r w:rsidRPr="009D38EE">
        <w:t xml:space="preserve"> Thus, limitations to imaging technology are </w:t>
      </w:r>
      <w:r>
        <w:t>an</w:t>
      </w:r>
      <w:r w:rsidRPr="009D38EE">
        <w:t xml:space="preserve"> </w:t>
      </w:r>
      <w:r>
        <w:t>essential</w:t>
      </w:r>
      <w:r w:rsidRPr="009D38EE">
        <w:t xml:space="preserve"> </w:t>
      </w:r>
      <w:r>
        <w:t xml:space="preserve">factor in </w:t>
      </w:r>
      <w:r w:rsidRPr="009D38EE">
        <w:t>the translational potential of 3D-printing.</w:t>
      </w:r>
      <w:r>
        <w:t xml:space="preserve"> </w:t>
      </w:r>
      <w:r w:rsidRPr="009D38EE">
        <w:t xml:space="preserve">Current clinical CT equipment generate volumetric 3D-imaging with a spatial resolution of ~90-300 </w:t>
      </w:r>
      <w:r w:rsidRPr="009D38EE">
        <w:rPr>
          <w:lang w:val="el-GR"/>
        </w:rPr>
        <w:t>μ</w:t>
      </w:r>
      <w:r w:rsidRPr="009D38EE">
        <w:t>m</w:t>
      </w:r>
      <w:r>
        <w:t xml:space="preserve"> </w:t>
      </w:r>
      <w:r w:rsidRPr="009D38EE">
        <w:fldChar w:fldCharType="begin"/>
      </w:r>
      <w:r w:rsidR="00BC4333">
        <w:instrText xml:space="preserve"> ADDIN ZOTERO_ITEM CSL_CITATION {"citationID":"YszvqDN7","properties":{"formattedCitation":"[146], [147]","plainCitation":"[146], [147]","noteIndex":0},"citationItems":[{"id":3805,"uris":["http://zotero.org/users/10506038/items/PL97EZ7H"],"itemData":{"id":3805,"type":"article-journal","abstract":"Abstract\n            Osteoarthritis (OA) is characterized by critical alterations of the subchondral bone microstructure, besides the well‐known cartilaginous changes. Clinical computed tomography (CT) detection of quantitative 3D microstructural subchondral bone parameters is applied to monitor changes of subchondral bone structure in different stages of human OA and is compared with micro‐CT, the gold standard. Determination by clinical CT (287 µm resolution) of key microstructural parameters in tibial plateaus with mild‐to‐moderate and severe OA reveals strong correlations to micro‐CT (35 µm), high inter‐ and intraobserver reliability, and small relative differences. In vivo, normal, mild‐to‐moderate, and severe OA are compared with clinical CT (331 µm). All approaches detect characteristic expanded trabecular structure in severe OA and fundamental microstructural correlations with clinical OA stage. Multivariate analyses at various in vivo and ex vivo imaging resolutions always reliably separate mild‐to‐moderate from severe OA (except mild‐to‐moderate OA from normal), revealing a striking similarity between 287 µm clinical and 35 µm micro‐CT. Thus, accurate structural measurements using clinical CT with a resolution near the trabecular dimensions are possible. Clinical CT offers an opportunity to quantitatively monitor subchondral bone microstructure in clinical and experimental settings as an advanced tool of investigating OA and other diseases affecting bone architecture.","container-title":"Advanced Science","DOI":"10.1002/advs.202201692","ISSN":"2198-3844, 2198-3844","issue":"23","journalAbbreviation":"Advanced Science","language":"en","page":"2201692","source":"DOI.org (Crossref)","title":"Quantifying the human subchondral trabecular bone microstructure in osteoarthritis with clinical ct","volume":"9","author":[{"family":"Oláh","given":"Tamás"},{"family":"Cai","given":"Xiaoyu"},{"family":"Gao","given":"Liang"},{"family":"Walter","given":"Frédéric"},{"family":"Pape","given":"Dietrich"},{"family":"Cucchiarini","given":"Magali"},{"family":"Madry","given":"Henning"}],"issued":{"date-parts":[["2022",8]]}}},{"id":3477,"uris":["http://zotero.org/users/10506038/items/BK3QWNYX"],"itemData":{"id":3477,"type":"article-journal","abstract":"Purpose: We provide a review of the key computed tomography (CT) technologies developed since the late 1980s and offer an overview of one of the future technologies under development. The focus of this review is mainly on the hardware and system development. The topics on the historical event linked to the early days of CT development and other innovations that contributed to the CT development, such as advanced image reconstruction techniques, are covered by companion papers in this special issue. Approach: The review is divided into five major sections, each linked to a key innovation in CT: helical spiral data acquisition, multi-slice CT, wide-cone CT, dual-source CT, and spectral CT. Given the limited scope of this review, only one of the future technologies, photon-counting CT, is discussed in detail. Whenever possible, both theory of operation and clinical examples are provided.\nResults: Theoretical analyses, phantom results, and clinical examples clearly demonstrate the efficacy and clinical relevancy of five historical technology developments and one future technology in CT. These technologies have improved and will continue to improve CT performance in terms of isotropic volume coverage, improved temporal resolution, and material differentiation and characterization capabilities.\nConclusions: Over the past 30 years, technological developments of CT have contributed to the success of CT in many clinical applications such as trauma, oncology, cardiac imaging, and stroke. Advanced clinical applications have and will continue to demand more advanced technology development.","container-title":"Journal of Medical Imaging","issue":"05","journalAbbreviation":"J. Med. Imag.","language":"en","title":"Computed tomography recent history and future perspectives","volume":"8","author":[{"family":"Hsieh","given":"Jiang"},{"family":"Flohr","given":"Thomas"}],"issued":{"date-parts":[["2021",8,11]]}}}],"schema":"https://github.com/citation-style-language/schema/raw/master/csl-citation.json"} </w:instrText>
      </w:r>
      <w:r w:rsidRPr="009D38EE">
        <w:fldChar w:fldCharType="separate"/>
      </w:r>
      <w:r w:rsidR="00BC4333">
        <w:t>[146], [147]</w:t>
      </w:r>
      <w:r w:rsidRPr="009D38EE">
        <w:fldChar w:fldCharType="end"/>
      </w:r>
      <w:r>
        <w:t>,</w:t>
      </w:r>
      <w:r w:rsidRPr="009D38EE">
        <w:t xml:space="preserve"> and </w:t>
      </w:r>
      <w:r>
        <w:t>with</w:t>
      </w:r>
      <w:r w:rsidRPr="009D38EE">
        <w:t xml:space="preserve"> scan times close to 20 s</w:t>
      </w:r>
      <w:r>
        <w:t xml:space="preserve"> </w:t>
      </w:r>
      <w:r w:rsidRPr="009D38EE">
        <w:fldChar w:fldCharType="begin"/>
      </w:r>
      <w:r w:rsidR="00BC4333">
        <w:instrText xml:space="preserve"> ADDIN ZOTERO_ITEM CSL_CITATION {"citationID":"EeMCPZdH","properties":{"formattedCitation":"[147]","plainCitation":"[147]","noteIndex":0},"citationItems":[{"id":3477,"uris":["http://zotero.org/users/10506038/items/BK3QWNYX"],"itemData":{"id":3477,"type":"article-journal","abstract":"Purpose: We provide a review of the key computed tomography (CT) technologies developed since the late 1980s and offer an overview of one of the future technologies under development. The focus of this review is mainly on the hardware and system development. The topics on the historical event linked to the early days of CT development and other innovations that contributed to the CT development, such as advanced image reconstruction techniques, are covered by companion papers in this special issue. Approach: The review is divided into five major sections, each linked to a key innovation in CT: helical spiral data acquisition, multi-slice CT, wide-cone CT, dual-source CT, and spectral CT. Given the limited scope of this review, only one of the future technologies, photon-counting CT, is discussed in detail. Whenever possible, both theory of operation and clinical examples are provided.\nResults: Theoretical analyses, phantom results, and clinical examples clearly demonstrate the efficacy and clinical relevancy of five historical technology developments and one future technology in CT. These technologies have improved and will continue to improve CT performance in terms of isotropic volume coverage, improved temporal resolution, and material differentiation and characterization capabilities.\nConclusions: Over the past 30 years, technological developments of CT have contributed to the success of CT in many clinical applications such as trauma, oncology, cardiac imaging, and stroke. Advanced clinical applications have and will continue to demand more advanced technology development.","container-title":"Journal of Medical Imaging","issue":"05","journalAbbreviation":"J. Med. Imag.","language":"en","title":"Computed tomography recent history and future perspectives","volume":"8","author":[{"family":"Hsieh","given":"Jiang"},{"family":"Flohr","given":"Thomas"}],"issued":{"date-parts":[["2021",8,11]]}}}],"schema":"https://github.com/citation-style-language/schema/raw/master/csl-citation.json"} </w:instrText>
      </w:r>
      <w:r w:rsidRPr="009D38EE">
        <w:fldChar w:fldCharType="separate"/>
      </w:r>
      <w:r w:rsidR="00BC4333">
        <w:t>[147]</w:t>
      </w:r>
      <w:r w:rsidRPr="009D38EE">
        <w:fldChar w:fldCharType="end"/>
      </w:r>
      <w:r>
        <w:t xml:space="preserve">. </w:t>
      </w:r>
      <w:r w:rsidRPr="009D38EE">
        <w:t xml:space="preserve">MRI scans have been </w:t>
      </w:r>
      <w:r>
        <w:t>employed</w:t>
      </w:r>
      <w:r w:rsidRPr="009D38EE">
        <w:t xml:space="preserve"> to identify specific patient subchondral bone and cartilage interface architecture</w:t>
      </w:r>
      <w:r>
        <w:t>;</w:t>
      </w:r>
      <w:r w:rsidRPr="009D38EE">
        <w:t xml:space="preserve"> however</w:t>
      </w:r>
      <w:r>
        <w:t>,</w:t>
      </w:r>
      <w:r w:rsidRPr="009D38EE">
        <w:t xml:space="preserve"> MRI scans pose a risk for artifacts from motion during the long scan times estimated at 5-9 min</w:t>
      </w:r>
      <w:r>
        <w:t xml:space="preserve"> </w:t>
      </w:r>
      <w:r w:rsidRPr="009D38EE">
        <w:fldChar w:fldCharType="begin"/>
      </w:r>
      <w:r w:rsidR="00BC4333">
        <w:instrText xml:space="preserve"> ADDIN ZOTERO_ITEM CSL_CITATION {"citationID":"2y9OFeJd","properties":{"formattedCitation":"[146], [148], [149]","plainCitation":"[146], [148], [149]","noteIndex":0},"citationItems":[{"id":3507,"uris":["http://zotero.org/users/10506038/items/KG6IZJXY"],"itemData":{"id":3507,"type":"article-journal","abstract":"Background: To explore the location accuracy and early clinical outcomes of using a 3D-printed individualized navigation template to assist in the reconstruction of the anterior cruciate ligament (ACL).\nMethods: A single center randomized control study was conducted. Patients with ACL injury were treated with a conventional operation or an operation assisted by a 3D-printed individualized navigation template (the 3D group). The primary endpoint was the accuracy of the actual reconstruction compared with the planned position.\nResults: There were 20 and 23 participants in the conventional group and the 3D group, respectively. There were no differences in the bone tunnel position between the actual postoperative position and the preoperative design in the 3D group (P&gt;0.05). Compared with the 3D group, the positioning of the femoral tunnel was more inferior and shallower in the conventional group (P&lt;0.05). The position of the tibia tunnel was closer to the anterior and medial edge of the tibial platform in the conventional group compared to the 3D group (P&lt;0.05). The intraoperative positioning time was shorter in the 3D group than in the conventional group (3.3±1.0 vs. 5.9±1.8 minutes, P&lt;0.001). The Lysholm and International Knee Documentation Committee scores did not differ between the two groups (P&gt;0.05 for both), and all patients improved after surgery (P&lt;0.001).\nConclusions: The 3D-printed individualized navigation template showed good location accuracy and resulted in reduced intraoperative positioning time compared to the traditional method for ACL reconstruction.","container-title":"Annals of Translational Medicine","DOI":"10.21037/atm-20-7515","ISSN":"23055839, 23055847","issue":"24","journalAbbreviation":"Ann Transl Med","language":"en","page":"1656-1656","source":"DOI.org (Crossref)","title":"The use of a 3D-printed individualized navigation template to assist in the anatomical reconstruction surgery of the anterior cruciate ligament","volume":"8","author":[{"family":"Liu","given":"Dejian"},{"family":"Li","given":"Yanlin"},{"family":"Li","given":"Tao"},{"family":"Yu","given":"Yang"},{"family":"Cai","given":"Guofeng"},{"family":"Yang","given":"Guiran"},{"family":"Wang","given":"Guoliang"}],"issued":{"date-parts":[["2020",12]]}}},{"id":3805,"uris":["http://zotero.org/users/10506038/items/PL97EZ7H"],"itemData":{"id":3805,"type":"article-journal","abstract":"Abstract\n            Osteoarthritis (OA) is characterized by critical alterations of the subchondral bone microstructure, besides the well‐known cartilaginous changes. Clinical computed tomography (CT) detection of quantitative 3D microstructural subchondral bone parameters is applied to monitor changes of subchondral bone structure in different stages of human OA and is compared with micro‐CT, the gold standard. Determination by clinical CT (287 µm resolution) of key microstructural parameters in tibial plateaus with mild‐to‐moderate and severe OA reveals strong correlations to micro‐CT (35 µm), high inter‐ and intraobserver reliability, and small relative differences. In vivo, normal, mild‐to‐moderate, and severe OA are compared with clinical CT (331 µm). All approaches detect characteristic expanded trabecular structure in severe OA and fundamental microstructural correlations with clinical OA stage. Multivariate analyses at various in vivo and ex vivo imaging resolutions always reliably separate mild‐to‐moderate from severe OA (except mild‐to‐moderate OA from normal), revealing a striking similarity between 287 µm clinical and 35 µm micro‐CT. Thus, accurate structural measurements using clinical CT with a resolution near the trabecular dimensions are possible. Clinical CT offers an opportunity to quantitatively monitor subchondral bone microstructure in clinical and experimental settings as an advanced tool of investigating OA and other diseases affecting bone architecture.","container-title":"Advanced Science","DOI":"10.1002/advs.202201692","ISSN":"2198-3844, 2198-3844","issue":"23","journalAbbreviation":"Advanced Science","language":"en","page":"2201692","source":"DOI.org (Crossref)","title":"Quantifying the human subchondral trabecular bone microstructure in osteoarthritis with clinical ct","volume":"9","author":[{"family":"Oláh","given":"Tamás"},{"family":"Cai","given":"Xiaoyu"},{"family":"Gao","given":"Liang"},{"family":"Walter","given":"Frédéric"},{"family":"Pape","given":"Dietrich"},{"family":"Cucchiarini","given":"Magali"},{"family":"Madry","given":"Henning"}],"issued":{"date-parts":[["2022",8]]}}},{"id":3480,"uris":["http://zotero.org/users/10506038/items/8YKIYCCX"],"itemData":{"id":3480,"type":"article-journal","abstract":"High-resolution peripheral computed tomography (HR-pQCT) was developed to image bone microarchitecture in vivo at peripheral skeletal sites. Since the introduction of HR-pQCT in 2005, clinical research to gain insight into pathophysiology of skeletal fragility and to improve prediction of fractures has grown. Meanwhile, the second-generation HRpQCT device has been introduced, allowing novel applications such as hand joint imaging, assessment of subchondral bone and cartilage thickness in the knee, and distal radius fracture healing. This article provides an overview of the current clinical applications and guidance on interpretation of results, as well as future directions. Specifically, we provide an overview of (1) the differences and reference data for HR-pQCT variables by age, sex, and race/ethnicity; (2) fracture risk prediction using HR-pQCT; (3) the ability to monitor response of anti-osteoporosis therapy with HRpQCT; (4) the use of HR-pQCT in patients with metabolic bone disorders and diseases leading to secondary osteoporosis; and (5) novel applications of HR-pQCT imaging. Finally, we summarize the status of the application of HR-pQCT in clinical practice and discuss future directions. From the clinical perspective, there are both challenges and opportunities for more widespread use of HR-pQCT. Assessment of bone microarchitecture by HR-pQCT improves fracture prediction in mostly normal or osteopenic elderly subjects beyond DXA of the hip, but the added value is marginal. The prospects of HR-pQCT in clinical practice need further study with respect to medication effects, metabolic bone disorders, rare bone diseases, and other applications such as hand joint imaging and fracture healing. The mostly unexplored potential may be the differentiation of patients with only moderately low BMD but severe microstructural deterioration, which would have important implications for the decision on therapeutical interventions.","container-title":"Osteoporosis International","DOI":"10.1007/s00198-021-05999-z","ISSN":"0937-941X, 1433-2965","issue":"8","journalAbbreviation":"Osteoporos Int","language":"en","page":"1465-1485","source":"DOI.org (Crossref)","title":"The clinical application of high-resolution peripheral computed tomography (HR-pQCT) in adults: state of the art and future directions","title-short":"The clinical application of high-resolution peripheral computed tomography (HR-pQCT) in adults","volume":"32","author":[{"family":"Van Den Bergh","given":"J.P."},{"family":"Szulc","given":"P."},{"family":"Cheung","given":"A.M."},{"family":"Bouxsein","given":"M."},{"family":"Engelke","given":"K."},{"family":"Chapurlat","given":"R."}],"issued":{"date-parts":[["2021",8]]}}}],"schema":"https://github.com/citation-style-language/schema/raw/master/csl-citation.json"} </w:instrText>
      </w:r>
      <w:r w:rsidRPr="009D38EE">
        <w:fldChar w:fldCharType="separate"/>
      </w:r>
      <w:r w:rsidR="00BC4333">
        <w:t>[146], [148], [149]</w:t>
      </w:r>
      <w:r w:rsidRPr="009D38EE">
        <w:fldChar w:fldCharType="end"/>
      </w:r>
      <w:r>
        <w:t>.</w:t>
      </w:r>
      <w:r w:rsidRPr="009D38EE">
        <w:t xml:space="preserve"> Although fully recreating trabecular features may require smaller imaging resolutions under 100 </w:t>
      </w:r>
      <w:r w:rsidRPr="009D38EE">
        <w:rPr>
          <w:lang w:val="el-GR"/>
        </w:rPr>
        <w:t>μ</w:t>
      </w:r>
      <w:r w:rsidRPr="009D38EE">
        <w:t xml:space="preserve">m, clinical CTs with resolutions of 287 </w:t>
      </w:r>
      <w:r w:rsidRPr="009D38EE">
        <w:rPr>
          <w:lang w:val="el-GR"/>
        </w:rPr>
        <w:t>μ</w:t>
      </w:r>
      <w:r w:rsidRPr="009D38EE">
        <w:t xml:space="preserve">m demonstrated practical use for characterizing subchondral bone </w:t>
      </w:r>
      <w:r>
        <w:t>yielding applicability similar</w:t>
      </w:r>
      <w:r w:rsidRPr="009D38EE">
        <w:t xml:space="preserve"> to that of 35 </w:t>
      </w:r>
      <w:r w:rsidRPr="009D38EE">
        <w:rPr>
          <w:lang w:val="el-GR"/>
        </w:rPr>
        <w:t>μ</w:t>
      </w:r>
      <w:r w:rsidRPr="009D38EE">
        <w:t>m micro-CT</w:t>
      </w:r>
      <w:r>
        <w:t xml:space="preserve"> </w:t>
      </w:r>
      <w:r w:rsidRPr="009D38EE">
        <w:fldChar w:fldCharType="begin"/>
      </w:r>
      <w:r w:rsidR="00BC4333">
        <w:instrText xml:space="preserve"> ADDIN ZOTERO_ITEM CSL_CITATION {"citationID":"8Le94sXa","properties":{"formattedCitation":"[150]","plainCitation":"[150]","noteIndex":0},"citationItems":[{"id":3478,"uris":["http://zotero.org/users/10506038/items/HN532EPY"],"itemData":{"id":3478,"type":"article-journal","abstract":"Abstract\n            Osteoarthritis (OA) is characterized by critical alterations of the subchondral bone microstructure, besides the well‐known cartilaginous changes. Clinical computed tomography (CT) detection of quantitative 3D microstructural subchondral bone parameters is applied to monitor changes of subchondral bone structure in different stages of human OA and is compared with micro‐CT, the gold standard. Determination by clinical CT (287 µm resolution) of key microstructural parameters in tibial plateaus with mild‐to‐moderate and severe OA reveals strong correlations to micro‐CT (35 µm), high inter‐ and intraobserver reliability, and small relative differences. In vivo, normal, mild‐to‐moderate, and severe OA are compared with clinical CT (331 µm). All approaches detect characteristic expanded trabecular structure in severe OA and fundamental microstructural correlations with clinical OA stage. Multivariate analyses at various in vivo and ex vivo imaging resolutions always reliably separate mild‐to‐moderate from severe OA (except mild‐to‐moderate OA from normal), revealing a striking similarity between 287 µm clinical and 35 µm micro‐CT. Thus, accurate structural measurements using clinical CT with a resolution near the trabecular dimensions are possible. Clinical CT offers an opportunity to quantitatively monitor subchondral bone microstructure in clinical and experimental settings as an advanced tool of investigating OA and other diseases affecting bone architecture.","container-title":"Advanced Science","DOI":"10.1002/advs.202201692","ISSN":"2198-3844, 2198-3844","issue":"23","journalAbbreviation":"Advanced Science","language":"en","page":"2201692","source":"DOI.org (Crossref)","title":"Quantifying the human subchondral trabecular bone microstructure in osteoarthritis with clinical ct","volume":"9","author":[{"family":"Oláh","given":"Tamás"},{"family":"Cai","given":"Xiaoyu"},{"family":"Gao","given":"Liang"},{"family":"Walter","given":"Frédéric"},{"family":"Pape","given":"Dietrich"},{"family":"Cucchiarini","given":"Magali"},{"family":"Madry","given":"Henning"}],"issued":{"date-parts":[["2022",8]]}}}],"schema":"https://github.com/citation-style-language/schema/raw/master/csl-citation.json"} </w:instrText>
      </w:r>
      <w:r w:rsidRPr="009D38EE">
        <w:fldChar w:fldCharType="separate"/>
      </w:r>
      <w:r w:rsidR="00BC4333">
        <w:t>[150]</w:t>
      </w:r>
      <w:r w:rsidRPr="009D38EE">
        <w:fldChar w:fldCharType="end"/>
      </w:r>
      <w:r>
        <w:t>.</w:t>
      </w:r>
      <w:r w:rsidRPr="009D38EE">
        <w:t xml:space="preserve"> The current 3D-printing </w:t>
      </w:r>
      <w:r w:rsidRPr="009D38EE">
        <w:lastRenderedPageBreak/>
        <w:t xml:space="preserve">resolutions </w:t>
      </w:r>
      <w:r>
        <w:t>ranging from approximately</w:t>
      </w:r>
      <w:r w:rsidRPr="009D38EE">
        <w:t xml:space="preserve"> 1</w:t>
      </w:r>
      <w:r>
        <w:t xml:space="preserve"> to </w:t>
      </w:r>
      <w:r w:rsidRPr="009D38EE">
        <w:t xml:space="preserve">150 </w:t>
      </w:r>
      <w:r w:rsidRPr="009D38EE">
        <w:rPr>
          <w:lang w:val="el-GR"/>
        </w:rPr>
        <w:t>μ</w:t>
      </w:r>
      <w:r w:rsidRPr="009D38EE">
        <w:t>m are lower than clinical imaging resolutions, suggesting that technical improvements in imaging</w:t>
      </w:r>
      <w:r>
        <w:t xml:space="preserve"> and</w:t>
      </w:r>
      <w:r w:rsidRPr="009D38EE">
        <w:t xml:space="preserve"> 3D-printing resolution for a</w:t>
      </w:r>
      <w:r>
        <w:t xml:space="preserve">n added </w:t>
      </w:r>
      <w:r w:rsidRPr="009D38EE">
        <w:t xml:space="preserve">range of materials are anticipated to further expand the translational applications of 3D-printing. </w:t>
      </w:r>
    </w:p>
    <w:p w14:paraId="44518C7F" w14:textId="0900371F" w:rsidR="00B66C94" w:rsidRPr="00BE0DD2" w:rsidRDefault="009734C6" w:rsidP="00B66C94">
      <w:pPr>
        <w:pStyle w:val="Heading2"/>
      </w:pPr>
      <w:bookmarkStart w:id="20" w:name="_Toc172829991"/>
      <w:r>
        <w:t>2.</w:t>
      </w:r>
      <w:r w:rsidR="00B66C94">
        <w:t xml:space="preserve">6 </w:t>
      </w:r>
      <w:r w:rsidR="00B66C94" w:rsidRPr="00BE0DD2">
        <w:t>Conclusion</w:t>
      </w:r>
      <w:bookmarkEnd w:id="20"/>
    </w:p>
    <w:p w14:paraId="25BB7DE3" w14:textId="77777777" w:rsidR="00E26F2F" w:rsidRDefault="00E26F2F" w:rsidP="00E26F2F">
      <w:pPr>
        <w:pStyle w:val="ListParagraph"/>
        <w:spacing w:line="480" w:lineRule="auto"/>
        <w:ind w:left="0" w:firstLine="720"/>
      </w:pPr>
      <w:r>
        <w:t xml:space="preserve">The current review underscores the importance of 3D-printing for integrated osteochondral constructs. 3D-printing has demonstrated capabilities for producing multiphasic scaffolds that are of the appropriate size and shape to regenerate large osteochondral tissues. Interface integration may be enhanced by 3D-printing with design considerations for interdigitation frequency and other microarchitectural complexities beyond that of a simple crosshatch pattern. Differences in material properties in the respective bone and cartilage phases were important to interface stress, underscoring the value of stiffer chondrogenic hydrogels that more closely match the osteal phase stiffness. Overall, 3D-printing demonstrated up to 6.5-fold potential gains in interface shear strength by simply including interface interlocking designs. The interface shear test is the test of choice for quantifying 3D-printed scaffold layer integration. Furthermore, enhancements to the patterning of bioactive signals in osteochondral constructs was demonstrated by using 3D-printing to produce scaffolds with bioactive molecules or cells for specific chondral and osteal regions of the scaffold. </w:t>
      </w:r>
    </w:p>
    <w:p w14:paraId="24D92BBB" w14:textId="77777777" w:rsidR="00E26F2F" w:rsidRDefault="00E26F2F" w:rsidP="00E26F2F">
      <w:pPr>
        <w:spacing w:line="480" w:lineRule="auto"/>
        <w:ind w:firstLine="720"/>
      </w:pPr>
      <w:r>
        <w:t xml:space="preserve">There is a need for further exploration of 3D-printed design, materials, and enhanced interface performance. Future work may combine the interlocking interface strategy with other bonding strategies (e.g., covalent binding). Full-sized anatomically </w:t>
      </w:r>
      <w:r>
        <w:lastRenderedPageBreak/>
        <w:t>shaped scaffolds may be 3D-printed and evaluated with more advanced quality assurance methods (e.g., shape fidelity measurements). Computational modeling and simulations may provide a useful tool for accelerating the design process. Currently available 3D-printer build volumes and resolutions appear to satisfy the needs of orthopedics; however, there is a need for improved material properties, and imaging technology to apply 3D-printed scaffolds to all load-bearing joints. The current state of the literature suggests many exciting developments on the horizon for 3D-printed osteochondral scaffolds with anatomically accurate geometries.</w:t>
      </w:r>
    </w:p>
    <w:p w14:paraId="6E735107" w14:textId="7BDE99B4" w:rsidR="00B66C94" w:rsidRDefault="00B66C94" w:rsidP="008F4E13">
      <w:pPr>
        <w:pStyle w:val="ListParagraph"/>
        <w:spacing w:line="480" w:lineRule="auto"/>
        <w:ind w:left="0" w:firstLine="720"/>
        <w:rPr>
          <w:b/>
          <w:bCs/>
          <w:sz w:val="36"/>
          <w:szCs w:val="36"/>
        </w:rPr>
      </w:pPr>
      <w:r>
        <w:br w:type="page"/>
      </w:r>
    </w:p>
    <w:p w14:paraId="12415EB0" w14:textId="5B628ACA" w:rsidR="008B79B9" w:rsidRPr="00794640" w:rsidRDefault="008B79B9" w:rsidP="00677B77">
      <w:pPr>
        <w:pStyle w:val="Heading1"/>
        <w:ind w:firstLine="720"/>
        <w:rPr>
          <w:rFonts w:eastAsiaTheme="minorHAnsi"/>
        </w:rPr>
      </w:pPr>
      <w:bookmarkStart w:id="21" w:name="_Toc172829992"/>
      <w:r w:rsidRPr="00794640">
        <w:lastRenderedPageBreak/>
        <w:t xml:space="preserve">Chapter </w:t>
      </w:r>
      <w:r w:rsidR="003469A6">
        <w:t>3</w:t>
      </w:r>
      <w:r w:rsidRPr="00794640">
        <w:t xml:space="preserve">: </w:t>
      </w:r>
      <w:r w:rsidRPr="00794640">
        <w:rPr>
          <w:rFonts w:eastAsiaTheme="minorHAnsi"/>
        </w:rPr>
        <w:t>The Ogden model for hydrogels in tissue engineering: Modulus determination with compression to failure</w:t>
      </w:r>
      <w:r w:rsidR="0005404B">
        <w:rPr>
          <w:rStyle w:val="EndnoteReference"/>
          <w:rFonts w:eastAsiaTheme="minorHAnsi"/>
        </w:rPr>
        <w:endnoteReference w:id="3"/>
      </w:r>
      <w:bookmarkEnd w:id="21"/>
    </w:p>
    <w:p w14:paraId="0860E039" w14:textId="6C6BA7B7" w:rsidR="00E7627F" w:rsidRPr="007C4714" w:rsidRDefault="004A6345" w:rsidP="001939B7">
      <w:pPr>
        <w:pStyle w:val="Heading2"/>
      </w:pPr>
      <w:bookmarkStart w:id="22" w:name="_Toc172829993"/>
      <w:r>
        <w:t>3</w:t>
      </w:r>
      <w:r w:rsidR="00E7627F" w:rsidRPr="007C4714">
        <w:t>.1 Abstract</w:t>
      </w:r>
      <w:bookmarkEnd w:id="22"/>
    </w:p>
    <w:p w14:paraId="249FFDD3" w14:textId="77777777" w:rsidR="005B05B2" w:rsidRDefault="00E7627F" w:rsidP="00677B77">
      <w:pPr>
        <w:spacing w:line="480" w:lineRule="auto"/>
        <w:ind w:firstLine="720"/>
        <w:sectPr w:rsidR="005B05B2" w:rsidSect="00E14D31">
          <w:endnotePr>
            <w:numFmt w:val="decimal"/>
          </w:endnotePr>
          <w:pgSz w:w="12240" w:h="15840"/>
          <w:pgMar w:top="1440" w:right="1440" w:bottom="1440" w:left="2160" w:header="720" w:footer="1440" w:gutter="0"/>
          <w:cols w:space="720"/>
          <w:docGrid w:linePitch="360"/>
        </w:sectPr>
      </w:pPr>
      <w:r>
        <w:t xml:space="preserve">Hydrogel mechanical properties for tissue engineering are often reported in terms of a compressive elastic modulus derived from a linear regression of a typically non-linear stress-strain plot. There is a need for </w:t>
      </w:r>
      <w:r w:rsidRPr="00790B99">
        <w:t xml:space="preserve">an alternative model to fit the full strain range of tissue </w:t>
      </w:r>
      <w:r>
        <w:t>engineering</w:t>
      </w:r>
      <w:r w:rsidRPr="00790B99">
        <w:t xml:space="preserve"> hydrogels.</w:t>
      </w:r>
      <w:r>
        <w:rPr>
          <w:i/>
          <w:iCs/>
        </w:rPr>
        <w:t xml:space="preserve"> </w:t>
      </w:r>
      <w:r>
        <w:t xml:space="preserve">Fortunately, the Ogden model provides a shear modulus, </w:t>
      </w:r>
      <w:r w:rsidRPr="000F7154">
        <w:rPr>
          <w:i/>
          <w:iCs/>
          <w:lang w:val="el-GR"/>
        </w:rPr>
        <w:t>μ</w:t>
      </w:r>
      <w:r w:rsidRPr="0093595C">
        <w:rPr>
          <w:i/>
          <w:iCs/>
          <w:vertAlign w:val="subscript"/>
        </w:rPr>
        <w:t>0</w:t>
      </w:r>
      <w:r>
        <w:t xml:space="preserve">, and a nonlinear parameter, </w:t>
      </w:r>
      <w:r>
        <w:rPr>
          <w:i/>
          <w:iCs/>
          <w:lang w:val="el-GR"/>
        </w:rPr>
        <w:t>α</w:t>
      </w:r>
      <w:r>
        <w:rPr>
          <w:i/>
          <w:iCs/>
        </w:rPr>
        <w:t>,</w:t>
      </w:r>
      <w:r>
        <w:t xml:space="preserve">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w:t>
      </w:r>
      <w:r>
        <w:rPr>
          <w:i/>
          <w:iCs/>
        </w:rPr>
        <w:t>E</w:t>
      </w:r>
      <w:r>
        <w:t xml:space="preserve">, was over 4-fold higher in the DVC15 group relative to the PHA group (129 kPa). </w:t>
      </w:r>
    </w:p>
    <w:p w14:paraId="0786A441" w14:textId="31CAE072" w:rsidR="00E7627F" w:rsidRPr="00042BC5" w:rsidRDefault="00E7627F" w:rsidP="00677B77">
      <w:pPr>
        <w:spacing w:line="480" w:lineRule="auto"/>
        <w:ind w:firstLine="720"/>
        <w:rPr>
          <w:rFonts w:ascii="Verdana" w:hAnsi="Verdana"/>
        </w:rPr>
      </w:pPr>
      <w:r>
        <w:lastRenderedPageBreak/>
        <w:t xml:space="preserve">Similarly, the shear modulus, </w:t>
      </w:r>
      <w:r>
        <w:rPr>
          <w:i/>
          <w:iCs/>
          <w:lang w:val="el-GR"/>
        </w:rPr>
        <w:t>μ</w:t>
      </w:r>
      <w:r>
        <w:rPr>
          <w:i/>
          <w:iCs/>
          <w:vertAlign w:val="subscript"/>
        </w:rPr>
        <w:t>0</w:t>
      </w:r>
      <w:r>
        <w:t>, was over 3-fold higher in the DVC15 group relative to the PHA group (37 kPa). The PHA group exhibited a much higher degree of nonlinearity (α=10) compared to the DVC15 group (</w:t>
      </w:r>
      <w:r w:rsidRPr="00B3533A">
        <w:t xml:space="preserve">α=1.4). DVC hydrogels may provide baseline targets of </w:t>
      </w:r>
      <w:r w:rsidRPr="00B3533A">
        <w:rPr>
          <w:i/>
          <w:iCs/>
          <w:lang w:val="el-GR"/>
        </w:rPr>
        <w:t>μ</w:t>
      </w:r>
      <w:r w:rsidRPr="00B3533A">
        <w:rPr>
          <w:i/>
          <w:iCs/>
          <w:vertAlign w:val="subscript"/>
        </w:rPr>
        <w:t>0</w:t>
      </w:r>
      <w:r w:rsidRPr="00B3533A">
        <w:t xml:space="preserve"> and </w:t>
      </w:r>
      <w:r w:rsidRPr="00B3533A">
        <w:rPr>
          <w:i/>
          <w:iCs/>
          <w:lang w:val="el-GR"/>
        </w:rPr>
        <w:t>α</w:t>
      </w:r>
      <w:r w:rsidRPr="00B3533A">
        <w:t xml:space="preserve"> for future cartilage tissue engineering studies. The Ogden model was demonstrated to fit the full strain range with high accuracy (R</w:t>
      </w:r>
      <w:r w:rsidRPr="00B3533A">
        <w:rPr>
          <w:vertAlign w:val="superscript"/>
        </w:rPr>
        <w:t>2</w:t>
      </w:r>
      <w:r w:rsidR="00D36980">
        <w:rPr>
          <w:vertAlign w:val="superscript"/>
        </w:rPr>
        <w:t xml:space="preserve"> </w:t>
      </w:r>
      <w:r w:rsidRPr="00B3533A">
        <w:t>=</w:t>
      </w:r>
      <w:r w:rsidR="00D36980">
        <w:t xml:space="preserve"> </w:t>
      </w:r>
      <w:r w:rsidRPr="00B3533A">
        <w:t>0.998</w:t>
      </w:r>
      <w:r w:rsidR="00D36980">
        <w:t xml:space="preserve"> </w:t>
      </w:r>
      <w:r w:rsidRPr="00B3533A">
        <w:t>±</w:t>
      </w:r>
      <w:r w:rsidR="00D36980">
        <w:t xml:space="preserve"> </w:t>
      </w:r>
      <w:r w:rsidRPr="00B3533A">
        <w:t>0.</w:t>
      </w:r>
      <w:r w:rsidRPr="00CB6FE0">
        <w:t>001</w:t>
      </w:r>
      <w:r>
        <w:t>) and to quantify nonlinearity</w:t>
      </w:r>
      <w:r w:rsidRPr="0093595C">
        <w:t>.</w:t>
      </w:r>
      <w:r w:rsidR="001B561E">
        <w:t xml:space="preserve"> </w:t>
      </w:r>
      <w:r>
        <w:t>The current study provides an Ogden model as an attractive alternative to the elastic modulus for tissue engineering constructs.</w:t>
      </w:r>
      <w:r w:rsidR="001B561E">
        <w:t xml:space="preserve"> </w:t>
      </w:r>
    </w:p>
    <w:p w14:paraId="2E7EE394" w14:textId="290C21DD" w:rsidR="008963E3" w:rsidRPr="00794640" w:rsidRDefault="004A6345" w:rsidP="007B009D">
      <w:pPr>
        <w:pStyle w:val="Heading2"/>
      </w:pPr>
      <w:bookmarkStart w:id="23" w:name="_Toc172829994"/>
      <w:r>
        <w:t>3</w:t>
      </w:r>
      <w:r w:rsidR="000D051A" w:rsidRPr="00794640">
        <w:t>.</w:t>
      </w:r>
      <w:r w:rsidR="00E7627F" w:rsidRPr="00794640">
        <w:t>2</w:t>
      </w:r>
      <w:r w:rsidR="008963E3" w:rsidRPr="00794640">
        <w:t xml:space="preserve"> Introduction</w:t>
      </w:r>
      <w:bookmarkEnd w:id="23"/>
    </w:p>
    <w:p w14:paraId="6FC8E878" w14:textId="0F0E77D4" w:rsidR="00063FC0" w:rsidRDefault="00063FC0" w:rsidP="00677B77">
      <w:pPr>
        <w:spacing w:line="480" w:lineRule="auto"/>
        <w:ind w:firstLine="720"/>
      </w:pPr>
      <w:r w:rsidRPr="00CB6FE0">
        <w:t>Mechanically robust hydrogels offer many clinical advantages for cartilage regeneration. Tissue engineering studies</w:t>
      </w:r>
      <w:r>
        <w:t xml:space="preserve"> </w:t>
      </w:r>
      <w:r w:rsidRPr="00CB6FE0">
        <w:t xml:space="preserve">often estimate hydrogel </w:t>
      </w:r>
      <w:r w:rsidRPr="00893334">
        <w:t xml:space="preserve">stiffness with compressive elastic moduli based on low strain regions up to 20% </w:t>
      </w:r>
      <w:r w:rsidRPr="00893334">
        <w:fldChar w:fldCharType="begin"/>
      </w:r>
      <w:r w:rsidR="00BC4333">
        <w:instrText xml:space="preserve"> ADDIN ZOTERO_ITEM CSL_CITATION {"citationID":"X5s5OLeM","properties":{"formattedCitation":"[151]","plainCitation":"[151]","noteIndex":0},"citationItems":[{"id":1664,"uris":["http://zotero.org/users/10506038/items/7KZQCVJJ"],"itemData":{"id":1664,"type":"article-journal","abstract":"Articular cartilage is integral to the mechanical function of many joints in the body. When injured, cartilage lacks the capacity to self-heal, and thus, therapies and replacements have been developed in recent decades to treat damaged cartilage. Given that the primary function of articular cartilage is mechanical in nature, rigorous physical evaluation of cartilage tissues undergoing treatment and cartilage constructs intended for replacement is an absolute necessity. With the large number of groups developing cartilage tissue engineering strategies, however, a variety of mechanical testing protocols have been reported in the literature. This lack of consensus in testing methods makes comparison between studies difﬁcult at times, and can lead to misinterpretation of data relative to native tissue. Therefore, the purpose of this study was to systematically review mechanical testing of articular cartilage and cartilage repair constructs over the past 10 years ( January 2009–December 2018), to highlight the most common testing conﬁgurations, and to identify key testing parameters. For the most common tests, key parameters identiﬁed in this systematic review were validated by characterizing both cartilage tissue and hydrogels commonly used in cartilage tissue engineering. Our ﬁndings show that compression testing was the most common test performed (80.2%; 158/197), followed by evaluation of frictional properties (18.8%; 37/197). Upon further review of those studies performing compression testing, the various modes (ramp, stress relaxation, creep, dynamic) and testing conﬁgurations (unconﬁned, conﬁned, in situ) are described and systematically reviewed for parameters, including strain rate, equilibrium time, and maximum strain. This systematic analysis revealed considerable variability in testing methods. Our validation testing studies showed that such variations in testing criteria could have large implications on reported outcome parameters (e.g., modulus) and the interpretation of ﬁndings from these studies. This analysis is carried out for all common testing methods, followed by a discussion of less common trends and directions in the mechanical evaluation of cartilage tissues and constructs. Overall, this work may serve as a guide for cartilage tissue engineers seeking to rigorously evaluate the physical properties of their novel treatment strategies.","container-title":"Tissue Engineering Part C: Methods","DOI":"10.1089/ten.tec.2019.0116","ISSN":"1937-3384, 1937-3392","issue":"10","journalAbbreviation":"Tissue Engineering Part C: Methods","language":"en","page":"593-608","source":"DOI.org (Crossref)","title":"A systematic review and guide to mechanical testing for articular cartilage tissue engineering","volume":"25","author":[{"family":"Patel","given":"Jay M."},{"family":"Wise","given":"Brian C."},{"family":"Bonnevie","given":"Edward D."},{"family":"Mauck","given":"Robert L."}],"issued":{"date-parts":[["2019",10,1]]}}}],"schema":"https://github.com/citation-style-language/schema/raw/master/csl-citation.json"} </w:instrText>
      </w:r>
      <w:r w:rsidRPr="00893334">
        <w:fldChar w:fldCharType="separate"/>
      </w:r>
      <w:r w:rsidR="00BC4333">
        <w:t>[151]</w:t>
      </w:r>
      <w:r w:rsidRPr="00893334">
        <w:fldChar w:fldCharType="end"/>
      </w:r>
      <w:r w:rsidRPr="00893334">
        <w:t xml:space="preserve">. Though it has been demonstrated that native cartilage generally may not exceed 10% strain </w:t>
      </w:r>
      <w:r w:rsidRPr="00893334">
        <w:fldChar w:fldCharType="begin"/>
      </w:r>
      <w:r w:rsidR="00BC4333">
        <w:instrText xml:space="preserve"> ADDIN ZOTERO_ITEM CSL_CITATION {"citationID":"w1cxD92l","properties":{"formattedCitation":"[152]","plainCitation":"[152]","noteIndex":0},"citationItems":[{"id":1846,"uris":["http://zotero.org/users/10506038/items/WI52YF74"],"itemData":{"id":1846,"type":"article-journal","abstract":"Background: Obesity is a primary risk factor for the development of knee osteoarthritis (OA). However, there remains a lack of in vivo data on the influence of obesity on knee cartilage mechanics and composition. The purpose of this study was to determine the relationship between obesity and tibiofemoral cartilage properties.\nMethods: Magnetic resonance images (3T) of cartilage geometry (double-echo steady-state) and T1rho relaxation of the knee were obtained in healthy subjects with a normal (n = 8) or high (n = 7) body mass index (BMI) before and immediately after treadmill walking. Subjects had no history of lower limb injury or surgery. Bone and cartilage surfaces were segmented and three-dimensional models were created to measure cartilage thickness and strain. T1rho relaxation times were measured before exercise in both the tibial and femoral cartilage in order to characterize biochemical composition. Body fat composition was also measured.\nResults: Subjects with a high BMI exhibited significantly increased tibiofemoral cartilage strain and T1rho relaxation times (P &lt;0.05). Tibial pre-exercise cartilage thickness was also affected by BMI (P &lt;0.05). Correlational analyses revealed that pre-exercise tibial cartilage thickness decreased with increasing BMI (R2 = 0.43, P &lt;0.01) and body fat percentage (R2 = 0.58, P &lt;0.01). Tibial and femoral cartilage strain increased with increasing BMI (R2 = 0.45, P &lt;0.01; R2 = 0.51, P &lt;0.01, respectively) and increasing body fat percentage (R2 = 0.40, P &lt;0.05; R2 = 0.38, P &lt;0.05, respectively). Additionally, tibial T1rho was positively correlated with BMI (R2 = 0.39, P &lt;0.05) and body fat percentage (R2 = 0.47, P &lt;0.01).\nConclusions: Strains and T1rho relaxation times in the tibiofemoral cartilage were increased in high BMI subjects compared with normal BMI subjects. Additionally, pre-exercise tibial cartilage thickness decreased with obesity. Reduced proteoglycan content may be indicative of pre-symptomatic osteoarthritic degeneration, resulting in reduced cartilage thickness and increased deformation of cartilage in response to loading.","container-title":"Arthritis Research &amp; Therapy","DOI":"10.1186/s13075-018-1727-4","ISSN":"1478-6362","issue":"1","journalAbbreviation":"Arthritis Res Ther","language":"en","page":"232","source":"DOI.org (Crossref)","title":"Obesity alters the in vivo mechanical response and biochemical properties of cartilage as measured by MRI","volume":"20","author":[{"family":"Collins","given":"Amber T"},{"family":"Kulvaranon","given":"Micaela L"},{"family":"Cutcliffe","given":"Hattie C"},{"family":"Utturkar","given":"Gangadhar M"},{"family":"Smith","given":"Wyatt A R"},{"family":"Spritzer","given":"Charles E"},{"family":"Guilak","given":"Farshid"},{"family":"DeFrate","given":"Louis E"}],"issued":{"date-parts":[["2018",12]]}}}],"schema":"https://github.com/citation-style-language/schema/raw/master/csl-citation.json"} </w:instrText>
      </w:r>
      <w:r w:rsidRPr="00893334">
        <w:fldChar w:fldCharType="separate"/>
      </w:r>
      <w:r w:rsidR="00BC4333">
        <w:t>[152]</w:t>
      </w:r>
      <w:r w:rsidRPr="00893334">
        <w:fldChar w:fldCharType="end"/>
      </w:r>
      <w:r w:rsidRPr="00893334">
        <w:t>, constructs</w:t>
      </w:r>
      <w:r>
        <w:t xml:space="preserve"> implanted in arthritic or damaged cartilage may be subjected to high strains </w:t>
      </w:r>
      <w:r w:rsidRPr="008827BE">
        <w:rPr>
          <w:i/>
          <w:iCs/>
        </w:rPr>
        <w:t>in vivo</w:t>
      </w:r>
      <w:r w:rsidRPr="00CB6FE0">
        <w:t xml:space="preserve">. </w:t>
      </w:r>
      <w:r>
        <w:t>Unfortunately, with typically nonlinear stress-strain data, c</w:t>
      </w:r>
      <w:r w:rsidRPr="00CB6FE0">
        <w:t xml:space="preserve">ompressive </w:t>
      </w:r>
      <w:r>
        <w:t xml:space="preserve">elastic </w:t>
      </w:r>
      <w:r w:rsidRPr="00CB6FE0">
        <w:t xml:space="preserve">modulus calculations </w:t>
      </w:r>
      <w:r>
        <w:t xml:space="preserve">based on linear regression depend </w:t>
      </w:r>
      <w:r w:rsidRPr="00CB6FE0">
        <w:t xml:space="preserve">on </w:t>
      </w:r>
      <w:r>
        <w:t>a user-defined</w:t>
      </w:r>
      <w:r w:rsidRPr="00CB6FE0">
        <w:t xml:space="preserve"> strain range </w:t>
      </w:r>
      <w:r w:rsidRPr="00CB6FE0">
        <w:fldChar w:fldCharType="begin"/>
      </w:r>
      <w:r w:rsidR="00BC4333">
        <w:instrText xml:space="preserve"> ADDIN ZOTERO_ITEM CSL_CITATION {"citationID":"woGfNJyG","properties":{"formattedCitation":"[151], [153], [154]","plainCitation":"[151], [153], [154]","noteIndex":0},"citationItems":[{"id":1786,"uris":["http://zotero.org/users/10506038/items/UDYE7FLU"],"itemData":{"id":1786,"type":"article-journal","container-title":"Soft Matter","DOI":"10.1039/C6SM01694D","ISSN":"1744-683X, 1744-6848","issue":"39","journalAbbreviation":"Soft Matter","language":"en","page":"8069-8086","source":"DOI.org (Crossref)","title":"Fracture toughness of hydrogels: measurement and interpretation","title-short":"Fracture toughness of hydrogels","volume":"12","author":[{"family":"Long","given":"Rong"},{"family":"Hui","given":"Chung-Yuen"}],"issued":{"date-parts":[["2016"]]}}},{"id":1664,"uris":["http://zotero.org/users/10506038/items/7KZQCVJJ"],"itemData":{"id":1664,"type":"article-journal","abstract":"Articular cartilage is integral to the mechanical function of many joints in the body. When injured, cartilage lacks the capacity to self-heal, and thus, therapies and replacements have been developed in recent decades to treat damaged cartilage. Given that the primary function of articular cartilage is mechanical in nature, rigorous physical evaluation of cartilage tissues undergoing treatment and cartilage constructs intended for replacement is an absolute necessity. With the large number of groups developing cartilage tissue engineering strategies, however, a variety of mechanical testing protocols have been reported in the literature. This lack of consensus in testing methods makes comparison between studies difﬁcult at times, and can lead to misinterpretation of data relative to native tissue. Therefore, the purpose of this study was to systematically review mechanical testing of articular cartilage and cartilage repair constructs over the past 10 years ( January 2009–December 2018), to highlight the most common testing conﬁgurations, and to identify key testing parameters. For the most common tests, key parameters identiﬁed in this systematic review were validated by characterizing both cartilage tissue and hydrogels commonly used in cartilage tissue engineering. Our ﬁndings show that compression testing was the most common test performed (80.2%; 158/197), followed by evaluation of frictional properties (18.8%; 37/197). Upon further review of those studies performing compression testing, the various modes (ramp, stress relaxation, creep, dynamic) and testing conﬁgurations (unconﬁned, conﬁned, in situ) are described and systematically reviewed for parameters, including strain rate, equilibrium time, and maximum strain. This systematic analysis revealed considerable variability in testing methods. Our validation testing studies showed that such variations in testing criteria could have large implications on reported outcome parameters (e.g., modulus) and the interpretation of ﬁndings from these studies. This analysis is carried out for all common testing methods, followed by a discussion of less common trends and directions in the mechanical evaluation of cartilage tissues and constructs. Overall, this work may serve as a guide for cartilage tissue engineers seeking to rigorously evaluate the physical properties of their novel treatment strategies.","container-title":"Tissue Engineering Part C: Methods","DOI":"10.1089/ten.tec.2019.0116","ISSN":"1937-3384, 1937-3392","issue":"10","journalAbbreviation":"Tissue Engineering Part C: Methods","language":"en","page":"593-608","source":"DOI.org (Crossref)","title":"A systematic review and guide to mechanical testing for articular cartilage tissue engineering","volume":"25","author":[{"family":"Patel","given":"Jay M."},{"family":"Wise","given":"Brian C."},{"family":"Bonnevie","given":"Edward D."},{"family":"Mauck","given":"Robert L."}],"issued":{"date-parts":[["2019",10,1]]}}},{"id":1794,"uris":["http://zotero.org/users/10506038/items/YX6XJ6QX"],"itemData":{"id":1794,"type":"article-journal","container-title":"Tissue Engineering Part B: Reviews","DOI":"10.1089/ten.teb.2012.0461","ISSN":"1937-3368, 1937-3376","issue":"5","journalAbbreviation":"Tissue Engineering Part B: Reviews","language":"en","page":"403-412","source":"DOI.org (Crossref)","title":"Mechanical testing of hydrogels in cartilage tissue engineering: beyond the compressive modulus","title-short":"Mechanical testing of hydrogels in cartilage tissue engineering","volume":"19","author":[{"family":"Xiao","given":"Yinghua"},{"family":"Friis","given":"Elizabeth A."},{"family":"Gehrke","given":"Stevin H."},{"family":"Detamore","given":"Michael S."}],"issued":{"date-parts":[["2013",10]]}}}],"schema":"https://github.com/citation-style-language/schema/raw/master/csl-citation.json"} </w:instrText>
      </w:r>
      <w:r w:rsidRPr="00CB6FE0">
        <w:fldChar w:fldCharType="separate"/>
      </w:r>
      <w:r w:rsidR="00BC4333">
        <w:t>[151], [153], [154]</w:t>
      </w:r>
      <w:r w:rsidRPr="00CB6FE0">
        <w:fldChar w:fldCharType="end"/>
      </w:r>
      <w:r>
        <w:t xml:space="preserve">, which </w:t>
      </w:r>
      <w:r w:rsidRPr="00CB6FE0">
        <w:t>limit</w:t>
      </w:r>
      <w:r>
        <w:t>s</w:t>
      </w:r>
      <w:r w:rsidRPr="00CB6FE0">
        <w:t xml:space="preserve"> the ability to make comparisons </w:t>
      </w:r>
      <w:r>
        <w:t>among</w:t>
      </w:r>
      <w:r w:rsidRPr="00CB6FE0">
        <w:t xml:space="preserve"> studies. For example, tangent moduli at high strains (30%) were 3-4 times higher than </w:t>
      </w:r>
      <w:r>
        <w:t xml:space="preserve">those from the </w:t>
      </w:r>
      <w:r w:rsidRPr="00CB6FE0">
        <w:t>same data</w:t>
      </w:r>
      <w:r>
        <w:t xml:space="preserve"> set</w:t>
      </w:r>
      <w:r w:rsidRPr="00CB6FE0">
        <w:t xml:space="preserve"> at 5% strain </w:t>
      </w:r>
      <w:r w:rsidRPr="00CB6FE0">
        <w:fldChar w:fldCharType="begin"/>
      </w:r>
      <w:r w:rsidR="00BC4333">
        <w:instrText xml:space="preserve"> ADDIN ZOTERO_ITEM CSL_CITATION {"citationID":"Bpz87CGC","properties":{"formattedCitation":"[151]","plainCitation":"[151]","noteIndex":0},"citationItems":[{"id":1664,"uris":["http://zotero.org/users/10506038/items/7KZQCVJJ"],"itemData":{"id":1664,"type":"article-journal","abstract":"Articular cartilage is integral to the mechanical function of many joints in the body. When injured, cartilage lacks the capacity to self-heal, and thus, therapies and replacements have been developed in recent decades to treat damaged cartilage. Given that the primary function of articular cartilage is mechanical in nature, rigorous physical evaluation of cartilage tissues undergoing treatment and cartilage constructs intended for replacement is an absolute necessity. With the large number of groups developing cartilage tissue engineering strategies, however, a variety of mechanical testing protocols have been reported in the literature. This lack of consensus in testing methods makes comparison between studies difﬁcult at times, and can lead to misinterpretation of data relative to native tissue. Therefore, the purpose of this study was to systematically review mechanical testing of articular cartilage and cartilage repair constructs over the past 10 years ( January 2009–December 2018), to highlight the most common testing conﬁgurations, and to identify key testing parameters. For the most common tests, key parameters identiﬁed in this systematic review were validated by characterizing both cartilage tissue and hydrogels commonly used in cartilage tissue engineering. Our ﬁndings show that compression testing was the most common test performed (80.2%; 158/197), followed by evaluation of frictional properties (18.8%; 37/197). Upon further review of those studies performing compression testing, the various modes (ramp, stress relaxation, creep, dynamic) and testing conﬁgurations (unconﬁned, conﬁned, in situ) are described and systematically reviewed for parameters, including strain rate, equilibrium time, and maximum strain. This systematic analysis revealed considerable variability in testing methods. Our validation testing studies showed that such variations in testing criteria could have large implications on reported outcome parameters (e.g., modulus) and the interpretation of ﬁndings from these studies. This analysis is carried out for all common testing methods, followed by a discussion of less common trends and directions in the mechanical evaluation of cartilage tissues and constructs. Overall, this work may serve as a guide for cartilage tissue engineers seeking to rigorously evaluate the physical properties of their novel treatment strategies.","container-title":"Tissue Engineering Part C: Methods","DOI":"10.1089/ten.tec.2019.0116","ISSN":"1937-3384, 1937-3392","issue":"10","journalAbbreviation":"Tissue Engineering Part C: Methods","language":"en","page":"593-608","source":"DOI.org (Crossref)","title":"A systematic review and guide to mechanical testing for articular cartilage tissue engineering","volume":"25","author":[{"family":"Patel","given":"Jay M."},{"family":"Wise","given":"Brian C."},{"family":"Bonnevie","given":"Edward D."},{"family":"Mauck","given":"Robert L."}],"issued":{"date-parts":[["2019",10,1]]}}}],"schema":"https://github.com/citation-style-language/schema/raw/master/csl-citation.json"} </w:instrText>
      </w:r>
      <w:r w:rsidRPr="00CB6FE0">
        <w:fldChar w:fldCharType="separate"/>
      </w:r>
      <w:r w:rsidR="00BC4333">
        <w:t>[151]</w:t>
      </w:r>
      <w:r w:rsidRPr="00CB6FE0">
        <w:fldChar w:fldCharType="end"/>
      </w:r>
      <w:r w:rsidRPr="00CB6FE0">
        <w:t>.</w:t>
      </w:r>
      <w:r>
        <w:t xml:space="preserve"> </w:t>
      </w:r>
    </w:p>
    <w:p w14:paraId="098B3A6F" w14:textId="1494D0A0" w:rsidR="00063FC0" w:rsidRPr="00CB6FE0" w:rsidRDefault="00063FC0" w:rsidP="00677B77">
      <w:pPr>
        <w:spacing w:line="480" w:lineRule="auto"/>
        <w:ind w:firstLine="720"/>
      </w:pPr>
      <w:r>
        <w:t>N</w:t>
      </w:r>
      <w:r w:rsidRPr="00CB6FE0">
        <w:t xml:space="preserve">onlinear hyperelastic models </w:t>
      </w:r>
      <w:r>
        <w:t>such as the</w:t>
      </w:r>
      <w:r w:rsidRPr="00CB6FE0">
        <w:t xml:space="preserve"> </w:t>
      </w:r>
      <w:r>
        <w:t>neo-Hookean</w:t>
      </w:r>
      <w:r w:rsidRPr="00CB6FE0">
        <w:t xml:space="preserve">, Mooney-Rivlin, </w:t>
      </w:r>
      <w:r>
        <w:t xml:space="preserve">or </w:t>
      </w:r>
      <w:r w:rsidRPr="00CB6FE0">
        <w:t xml:space="preserve">Ogden models could be used to model nonlinear hydrogel compression data </w:t>
      </w:r>
      <w:r w:rsidRPr="00CB6FE0">
        <w:fldChar w:fldCharType="begin"/>
      </w:r>
      <w:r w:rsidR="00BC4333">
        <w:instrText xml:space="preserve"> ADDIN ZOTERO_ITEM CSL_CITATION {"citationID":"Gdy4PMIR","properties":{"formattedCitation":"[155], [156], [157], [158]","plainCitation":"[155], [156], [157], [158]","noteIndex":0},"citationItems":[{"id":1802,"uris":["http://zotero.org/users/10506038/items/YSVPR8CB"],"itemData":{"id":1802,"type":"article-journal","abstract":"The permeability and elasticity of (bio)polymer networks can be determined from a single compression test in a commercial rheometer using a novel poroelastic model.\n          , \n            Soft living tissues like cartilage can be considered as biphasic materials comprising a fibrous complex biopolymer network and a viscous background liquid. Here, we show by a combination of experiment and theoretical analysis that both the hydraulic permeability and the elastic properties of (bio)polymer networks can be determined with simple ramp compression experiments in a commercial rheometer. In our approximate closed-form solution of the poroelastic equations of motion, we find the normal force response during compression as a combination of network stress and fluid pressure. Choosing fibrin as a biopolymer model system with controllable pore size, measurements of the full time-dependent normal force during compression are found to be in excellent agreement with the theoretical calculations. The inferred elastic response of large-pore (μm) fibrin networks depends on the strain rate, suggesting a strong interplay between network elasticity and fluid flow. Phenomenologically extending the calculated normal force into the regime of nonlinear elasticity, we find strain-stiffening of small-pore (sub-μm) fibrin networks to occur at an onset average tangential stress at the gel–plate interface that depends on the polymer concentration in a power-law fashion. The inferred permeability of small-pore fibrin networks scales approximately inverse squared with the fibrin concentration, implying with a microscopic cubic lattice model that the number of protofibrils per fibrin fiber cross-section decreases with protein concentration. Our theoretical model provides a new method to obtain the hydraulic permeability and the elastic properties of biopolymer networks and hydrogels with simple compression experiments, and paves the way to study the relation between fluid flow and elasticity in biopolymer networks during dynamical compression.","container-title":"Soft Matter","DOI":"10.1039/C9SM01973A","ISSN":"1744-683X, 1744-6848","issue":"5","journalAbbreviation":"Soft Matter","language":"en","page":"1298-1305","source":"DOI.org (Crossref)","title":"Poroelasticity of (bio)polymer networks during compression: theory and experiment","title-short":"Poroelasticity of (bio)polymer networks during compression","volume":"16","author":[{"family":"Punter","given":"Melle T. J. J. M."},{"family":"Vos","given":"Bart E."},{"family":"Mulder","given":"Bela M."},{"family":"Koenderink","given":"Gijsje H."}],"issued":{"date-parts":[["2020"]]}}},{"id":1078,"uris":["http://zotero.org/users/10506038/items/QE9NIDCG"],"itemData":{"id":1078,"type":"article-journal","abstract":"Benign and malignant lesions in tissues or organs can be detected by elastographic investigations in which pathological regions are spotted from local alterations of the stiffness. As is known, the shear modulus provides a measure of the stiffness of an elastic material. Based on the classical theory of linear elasticity, an elastogram yields estimations of the\n              linear\n              shear modulus from measurements of the speed of small-amplitude transverse waves propagating in the medium tested. In this paper, we show that the estimation of the shear modulus can be improved significantly by employing the fourth-order weakly nonlinear theory of elasticity (FOE), and indicate how the stiffness can be assessed more precisely with the use of FOE. We discuss also why FOE provides more reliable results than the fully nonlinear theory of elasticity.\n            \n            This article is part of the theme issue ‘The Ogden model of rubber mechanics: Fifty years of impact on nonlinear elasticity’.","container-title":"Philosophical Transactions of the Royal Society A: Mathematical, Physical and Engineering Sciences","DOI":"10.1098/rsta.2021.0321","ISSN":"1364-503X, 1471-2962","issue":"2234","journalAbbreviation":"Phil. Trans. R. Soc. A.","language":"en","page":"20210321","source":"DOI.org (Crossref)","title":"Linear, weakly nonlinear and fully nonlinear models for soft tissues: which ones provide the most reliable estimations of the stiffness?","title-short":"Linear, weakly nonlinear and fully nonlinear models for soft tissues","volume":"380","author":[{"family":"Saccomandi","given":"G."},{"family":"Vergori","given":"L."},{"family":"Zanetti","given":"E. M."}],"issued":{"date-parts":[["2022",10,17]]}}},{"id":1800,"uris":["http://zotero.org/users/10506038/items/RHVSNRRR"],"itemData":{"id":1800,"type":"article-journal","abstract":"In order to engineer living tissue equivalents, a critical component is designing scaffolds, such as hydrogels, whose degradation kinetics can match that of matrix production by cells. However, cell-mediated enzymatic degradation of a hydrogel is highly complex and nonlinear process that is challenging to comprehend based solely on experimental observations. To address this issue, this study presents a triphasic mixture model of the enzyme/hydrogel system, that consists of a solid polymer network, water and enzyme. Based on mixture theory, rubber elasticity theory and the Michaelis-Menton kinetics for degradation, the model naturally incorporates a strong coupling between gel mechanical properties, the kinetics of degradation and the transport of enzyme through the gel. The model is then used to investigate the particular problem of a single spherical enzyme-producing cell, embedded in a spherical hydrogel domain, for which the governing equations can be cast within the cento-symmetric assumptions. The governing equations are subsequently solved using an implicit nonlinear finite element procedure in order to obtain the evolution of enzyme concentration and gel degradation through time and space. The model shows that two regimes of degradation behavior exist, whereby degradation is dominated either by diffusion or dominated by reaction kinetics. Depending on the enzyme properties and the initial hydrogel design, the temporal and spatial changes in gel cross-linking are dramatically impacted, a feature that is likely to strongly affect new tissue development.","container-title":"Computer Methods in Biomechanics and Biomedical Engineering","DOI":"10.1080/10255842.2011.585973","ISSN":"1025-5842, 1476-8259","issue":"11","journalAbbreviation":"Computer Methods in Biomechanics and Biomedical Engineering","language":"en","page":"1197-1210","source":"DOI.org (Crossref)","title":"Triphasic mixture model of cell-mediated enzymatic degradation of hydrogels","volume":"15","author":[{"family":"Vernerey","given":"Franck J."},{"family":"Greenwald","given":"Eric C."},{"family":"Bryant","given":"Stephanie J."}],"issued":{"date-parts":[["2012",11]]}}},{"id":1765,"uris":["http://zotero.org/users/10506038/items/BWVN3BEK"],"itemData":{"id":1765,"type":"article-journal","abstract":"Numerical simulations are a valuable tool in the field of tissue engineering for cartilage repair and can help to understand which mechanical properties affect the behavior of chondrocytes and contribute to the success or failure of surrogate materials as implants. However, special attention needs to be paid when identifying corre­ sponding material parameters in order to provide reliable numerical predictions of the material’s response. In this study, we identify hyperelastic material parameters for numerical simulations in COMSOL Multiphysics® v. 5.6 for human articular cartilage and two surrogate materials, commercially available ChondroFillerliquid, and oxidized alginate-gelatin (ADA-GEL) hydrogels. We consider several hyperelastic isotropic material models and provide separate parameter sets for the unconditioned and the conditioned material response, respectively, based on previously generated experimental data including both compression and tension experiments. We compare a direct parameter identification approach assuming homogeneous deformation throughout the specimen and an inverse approach, where the experiments are simulated using a finite element model with realistic boundary conditions in COMSOL Multiphysics® v. 5.6. We demonstrate that it is important to consider both compression and tension data simultaneously and to use the inverse approach to obtain reliable parameters. The one-term Ogden model best represents the unconditioned response of cartilage, while the conditioned response of carti­ lage and ADA-GEL is equally well represented by the two-term Ogden and five-term Mooney-Rivlin models. The five-term Mooney-Rivlin model is also most suitable to model the unconditioned response of ADA-GEL. For ChondroFillerliquid, we suggest using the five-term Mooney-Rivlin or two-term Ogden model for the uncondi­ tioned and the two-term Ogden model for the conditioned material response. These results will help to choose appropriate material models and parameters for simulations of whole joints or to advance mechanicalstimulation assisted cartilage tissue engineering in the future.","container-title":"Journal of the Mechanical Behavior of Biomedical Materials","DOI":"10.1016/j.jmbbm.2022.105292","ISSN":"17516161","journalAbbreviation":"Journal of the Mechanical Behavior of Biomedical Materials","language":"en","page":"105292","source":"DOI.org (Crossref)","title":"Hyperelastic parameter identification of human articular cartilage and substitute materials","volume":"133","author":[{"family":"Weizel","given":"A."},{"family":"Distler","given":"T."},{"family":"Detsch","given":"R."},{"family":"Boccaccini","given":"A.R."},{"family":"Bräuer","given":"L."},{"family":"Paulsen","given":"F."},{"family":"Seitz","given":"H."},{"family":"Budday","given":"S."}],"issued":{"date-parts":[["2022",9]]}}}],"schema":"https://github.com/citation-style-language/schema/raw/master/csl-citation.json"} </w:instrText>
      </w:r>
      <w:r w:rsidRPr="00CB6FE0">
        <w:fldChar w:fldCharType="separate"/>
      </w:r>
      <w:r w:rsidR="00BC4333">
        <w:t>[155], [156], [157], [158]</w:t>
      </w:r>
      <w:r w:rsidRPr="00CB6FE0">
        <w:fldChar w:fldCharType="end"/>
      </w:r>
      <w:r w:rsidRPr="00CB6FE0">
        <w:t xml:space="preserve">. Models with many parameters offer improved general stress predictions, but their </w:t>
      </w:r>
      <w:r w:rsidRPr="00CB6FE0">
        <w:lastRenderedPageBreak/>
        <w:t xml:space="preserve">complexity may be difficult for widespread adoption and unnecessary for a more straightforward </w:t>
      </w:r>
      <w:r>
        <w:t xml:space="preserve">comparison with one </w:t>
      </w:r>
      <w:r w:rsidRPr="00CB6FE0">
        <w:t xml:space="preserve">loading configuration (i.e., </w:t>
      </w:r>
      <w:r>
        <w:t xml:space="preserve">uniaxial </w:t>
      </w:r>
      <w:r w:rsidRPr="00CB6FE0">
        <w:t xml:space="preserve">compression). </w:t>
      </w:r>
    </w:p>
    <w:p w14:paraId="3D4D6AF3" w14:textId="6A5BF27C" w:rsidR="00063FC0" w:rsidRPr="00CB6FE0" w:rsidRDefault="00063FC0" w:rsidP="00677B77">
      <w:pPr>
        <w:spacing w:line="480" w:lineRule="auto"/>
        <w:ind w:firstLine="720"/>
      </w:pPr>
      <w:r>
        <w:t>The</w:t>
      </w:r>
      <w:r w:rsidRPr="00CB6FE0">
        <w:t xml:space="preserve"> </w:t>
      </w:r>
      <w:r>
        <w:t>one</w:t>
      </w:r>
      <w:r w:rsidRPr="00CB6FE0">
        <w:t xml:space="preserve">-term Ogden model </w:t>
      </w:r>
      <w:r>
        <w:t>i</w:t>
      </w:r>
      <w:r w:rsidRPr="00CB6FE0">
        <w:t xml:space="preserve">s a relatively straightforward equation to capture </w:t>
      </w:r>
      <w:r>
        <w:t>nonlinear behaviors of</w:t>
      </w:r>
      <w:r w:rsidRPr="00CB6FE0">
        <w:t xml:space="preserve"> different hydrogels </w:t>
      </w:r>
      <w:r>
        <w:t xml:space="preserve">for tissue engineering under </w:t>
      </w:r>
      <w:r w:rsidRPr="00CB6FE0">
        <w:t>compress</w:t>
      </w:r>
      <w:r>
        <w:t>ion</w:t>
      </w:r>
      <w:r w:rsidRPr="00CB6FE0">
        <w:t xml:space="preserve"> to </w:t>
      </w:r>
      <w:r>
        <w:t>failure</w:t>
      </w:r>
      <w:r w:rsidRPr="00CB6FE0">
        <w:t xml:space="preserve">. The Ogden model has been employed for over 50 years </w:t>
      </w:r>
      <w:r w:rsidRPr="00CB6FE0">
        <w:fldChar w:fldCharType="begin"/>
      </w:r>
      <w:r w:rsidR="00BC4333">
        <w:instrText xml:space="preserve"> ADDIN ZOTERO_ITEM CSL_CITATION {"citationID":"5hzY9DsM","properties":{"formattedCitation":"[159]","plainCitation":"[159]","noteIndex":0},"citationItems":[{"id":1804,"uris":["http://zotero.org/users/10506038/items/F7EE3Y8R"],"itemData":{"id":1804,"type":"article-journal","container-title":"Proceedings of the royal society, London, A.","language":"en","page":"565-584","source":"Zotero","title":"Large deformation isotropic elasticity - on the correlation of theory and experiment for incompressible rubberlike solids","volume":"326","author":[{"family":"Ogden","given":"R W"}],"issued":{"date-parts":[["1972"]]}}}],"schema":"https://github.com/citation-style-language/schema/raw/master/csl-citation.json"} </w:instrText>
      </w:r>
      <w:r w:rsidRPr="00CB6FE0">
        <w:fldChar w:fldCharType="separate"/>
      </w:r>
      <w:r w:rsidR="00BC4333">
        <w:t>[159]</w:t>
      </w:r>
      <w:r w:rsidRPr="00CB6FE0">
        <w:fldChar w:fldCharType="end"/>
      </w:r>
      <w:r w:rsidRPr="00CB6FE0">
        <w:t xml:space="preserve"> to accurately model nonlinear mechanical behaviors for a wide range of materials (</w:t>
      </w:r>
      <w:r w:rsidRPr="008827BE">
        <w:t>e.g.,</w:t>
      </w:r>
      <w:r w:rsidRPr="00CB6FE0">
        <w:t xml:space="preserve"> rubber, cartilage, brain, liver, </w:t>
      </w:r>
      <w:r>
        <w:t xml:space="preserve">and </w:t>
      </w:r>
      <w:r w:rsidRPr="00CB6FE0">
        <w:t xml:space="preserve">kidney) </w:t>
      </w:r>
      <w:r>
        <w:t xml:space="preserve">including hydrogels </w:t>
      </w:r>
      <w:r w:rsidRPr="00CB6FE0">
        <w:fldChar w:fldCharType="begin"/>
      </w:r>
      <w:r w:rsidR="00BC4333">
        <w:instrText xml:space="preserve"> ADDIN ZOTERO_ITEM CSL_CITATION {"citationID":"kxJiC4d9","properties":{"formattedCitation":"[159], [160]","plainCitation":"[159], [160]","noteIndex":0},"citationItems":[{"id":1180,"uris":["http://zotero.org/users/10506038/items/P7ZB73EM"],"itemData":{"id":1180,"type":"article-journal","abstract":"We place the Ogden model of rubber elasticity, published in\n              Proceedings of the Royal Society\n              50 years ago, in the wider context of the theory of nonlinear elasticity. We then follow with a short interview of Ray Ogden FRS and introduce the papers collected for this Theme Issue.\n            \n            This article is part of the theme issue ‘The Ogden model of rubber mechanics: Fifty years of impact on nonlinear elasticity’.","container-title":"Philosophical Transactions of the Royal Society A: Mathematical, Physical and Engineering Sciences","DOI":"10.1098/rsta.2021.0332","ISSN":"1364-503X, 1471-2962","issue":"2234","journalAbbreviation":"Phil. Trans. R. Soc. A.","language":"en","page":"20210332","source":"DOI.org (Crossref)","title":"The Ogden model of rubber mechanics: 50 years of impact on nonlinear elasticity","title-short":"The Ogden model of rubber mechanics","volume":"380","author":[{"family":"Destrade","given":"Michel"},{"family":"Dorfmann","given":"Luis"},{"family":"Saccomandi","given":"Giuseppe"}],"issued":{"date-parts":[["2022",10,17]]}}},{"id":1804,"uris":["http://zotero.org/users/10506038/items/F7EE3Y8R"],"itemData":{"id":1804,"type":"article-journal","container-title":"Proceedings of the royal society, London, A.","language":"en","page":"565-584","source":"Zotero","title":"Large deformation isotropic elasticity - on the correlation of theory and experiment for incompressible rubberlike solids","volume":"326","author":[{"family":"Ogden","given":"R W"}],"issued":{"date-parts":[["1972"]]}}}],"schema":"https://github.com/citation-style-language/schema/raw/master/csl-citation.json"} </w:instrText>
      </w:r>
      <w:r w:rsidRPr="00CB6FE0">
        <w:fldChar w:fldCharType="separate"/>
      </w:r>
      <w:r w:rsidR="00BC4333">
        <w:t>[159], [160]</w:t>
      </w:r>
      <w:r w:rsidRPr="00CB6FE0">
        <w:fldChar w:fldCharType="end"/>
      </w:r>
      <w:r w:rsidRPr="00CB6FE0">
        <w:t xml:space="preserve">. The </w:t>
      </w:r>
      <w:r>
        <w:t>one</w:t>
      </w:r>
      <w:r w:rsidRPr="00CB6FE0">
        <w:t xml:space="preserve">-term Ogden model is well suited to nonlinear data </w:t>
      </w:r>
      <w:r>
        <w:t>with</w:t>
      </w:r>
      <w:r w:rsidRPr="00CB6FE0">
        <w:t xml:space="preserve"> it</w:t>
      </w:r>
      <w:r>
        <w:t>s</w:t>
      </w:r>
      <w:r w:rsidRPr="00CB6FE0">
        <w:t xml:space="preserve"> two parameters</w:t>
      </w:r>
      <w:r>
        <w:t>:</w:t>
      </w:r>
      <w:r w:rsidRPr="00CB6FE0">
        <w:t xml:space="preserve"> (1) the shear modulus, </w:t>
      </w:r>
      <w:r w:rsidRPr="00CB6FE0">
        <w:rPr>
          <w:i/>
          <w:iCs/>
          <w:lang w:val="el-GR"/>
        </w:rPr>
        <w:t>μ</w:t>
      </w:r>
      <w:r w:rsidRPr="00CB6FE0">
        <w:rPr>
          <w:i/>
          <w:iCs/>
          <w:vertAlign w:val="subscript"/>
        </w:rPr>
        <w:t>0</w:t>
      </w:r>
      <w:r w:rsidRPr="00CB6FE0">
        <w:t xml:space="preserve">, and (2) a nonlinear parameter, </w:t>
      </w:r>
      <w:r w:rsidRPr="00B827D9">
        <w:rPr>
          <w:i/>
          <w:iCs/>
          <w:lang w:val="el-GR"/>
        </w:rPr>
        <w:t>α</w:t>
      </w:r>
      <w:r w:rsidRPr="00CB6FE0">
        <w:t>.</w:t>
      </w:r>
      <w:r>
        <w:t xml:space="preserve"> When </w:t>
      </w:r>
      <w:r>
        <w:rPr>
          <w:i/>
          <w:iCs/>
          <w:lang w:val="el-GR"/>
        </w:rPr>
        <w:t>α</w:t>
      </w:r>
      <w:r>
        <w:t xml:space="preserve"> = 2, the Ogden model reduces to a neo-Hookean model, which is a simpler model without the Ogden’s model’s flexibility for nonlinear fitting.</w:t>
      </w:r>
      <w:r w:rsidRPr="00CB6FE0">
        <w:t xml:space="preserve"> Compared to other phenomenological models (</w:t>
      </w:r>
      <w:r>
        <w:t>e</w:t>
      </w:r>
      <w:r w:rsidRPr="00CB6FE0">
        <w:t>.</w:t>
      </w:r>
      <w:r>
        <w:t>g</w:t>
      </w:r>
      <w:r w:rsidRPr="00CB6FE0">
        <w:t xml:space="preserve">., </w:t>
      </w:r>
      <w:r>
        <w:t>neo-Hookean</w:t>
      </w:r>
      <w:r w:rsidRPr="00CB6FE0">
        <w:t xml:space="preserve">, Mooney-Rivlin, Demiray, or Gent models), the </w:t>
      </w:r>
      <w:r>
        <w:t>one</w:t>
      </w:r>
      <w:r w:rsidRPr="00CB6FE0">
        <w:t xml:space="preserve">-term Ogden model may provide a fairly accurate stress representation across different loading conditions including compression </w:t>
      </w:r>
      <w:r w:rsidRPr="00CB6FE0">
        <w:fldChar w:fldCharType="begin"/>
      </w:r>
      <w:r w:rsidR="00BC4333">
        <w:instrText xml:space="preserve"> ADDIN ZOTERO_ITEM CSL_CITATION {"citationID":"1WEuOVVJ","properties":{"formattedCitation":"[161], [162]","plainCitation":"[161], [162]","noteIndex":0},"citationItems":[{"id":1820,"uris":["http://zotero.org/users/10506038/items/34HR3Q3I"],"itemData":{"id":1820,"type":"article-journal","abstract":"Brain tissue is not only one of the most important but also the most complex and compliant tissue in the human body. While long underestimated, increasing evidence confirms that mechanics plays a critical role in modulating brain function and dysfunction. Computational simulations–based on the field equations of nonlinear continuum mechanics–can provide important insights into the underlying mechanisms of brain injury and disease that go beyond the possibilities of traditional diagnostic tools. Realistic numerical predictions, however, require mechanical models that are capable of capturing the complex and unique characteristics of this ultrasoft, heterogeneous, and active tissue. In recent years, contradictory experimental results have caused confusion and hindered rapid progress. In this review, we carefully assess the challenges associated with brain tissue testing and modeling, and work out the most important characteristics of brain tissue behavior on different length and time scales. Depending on the application of interest, we propose appropriate mechanical modeling approaches that are as complex as necessary but as simple as possible. This comprehensive review will, on the one hand, stimulate the design of new experiments and, on the other hand, guide the selection of appropriate constitutive models for specific applications. Mechanical models that capture the complex behavior of nervous tissues and are accurately calibrated with reliable and comprehensive experimental data are key to performing reliable predictive simulations. Ultimately, mathematical modeling and computational simulations of the brain are useful for both biomedical and clinical communities, and cover a wide range of applications ranging from predicting disease progression and estimating injury risk to planning surgical procedures.","container-title":"Archives of Computational Methods in Engineering","DOI":"10.1007/s11831-019-09352-w","ISSN":"1134-3060, 1886-1784","issue":"4","journalAbbreviation":"Arch Computat Methods Eng","language":"en","page":"1187-1230","source":"DOI.org (Crossref)","title":"Fifty shades of brain: a review on the mechanical testing and modeling of brain tissue","title-short":"Fifty shades of brain","volume":"27","author":[{"family":"Budday","given":"Silvia"},{"family":"Ovaert","given":"Timothy C."},{"family":"Holzapfel","given":"Gerhard A."},{"family":"Steinmann","given":"Paul"},{"family":"Kuhl","given":"Ellen"}],"issued":{"date-parts":[["2020",9]]}}},{"id":1071,"uris":["http://zotero.org/users/10506038/items/M7QK7PJJ"],"itemData":{"id":1071,"type":"article-journal","abstract":"Mechanics are increasingly recognized to play an important role in modulating brain form and function. Computational simulations are a powerful tool to predict the mechanical behavior of the human brain in health and disease. The success of these simulations depends critically on the underlying constitutive model and on the reliable identiﬁcation of its material parameters. Thus, there is an urgent need to thoroughly characterize the mechanical behavior of brain tissue and to identify mathematical models that capture the tissue response under arbitrary loading conditions. However, most constitutive models have only been calibrated for a single loading mode. Here, we perform a sequence of multiple loading modes on the same human brain specimen – simple shear in two orthogonal directions, compression, and tension – and characterize the loading-mode speciﬁc regional and directional behavior. We complement these three individual tests by combined multiaxial compression/tension-shear tests and discuss effects of conditioning and hysteresis. To explore to which extent the macrostructural response is a result of the underlying microstructural architecture, we supplement our biomechanical tests with diffusion tensor imaging and histology. We show that the heterogeneous microstructure leads to a regional but not directional dependence of the mechanical properties. Our experiments conﬁrm that human brain tissue is nonlinear and viscoelastic, with a pronounced compression-tension asymmetry. Using our measurements, we compare the performance of ﬁve common constitutive models, neo-Hookean, Mooney-Rivlin, Demiray, Gent, and Ogden, and show that only the isotropic modiﬁed one-term Ogden model is capable of representing the hyperelastic behavior under combined shear, compression, and tension loadings: with a shear modulus of 0.4–1.4 kPa and a negative nonlinearity parameter it captures the compression-tension asymmetry and the increase in shear stress under superimposed compression but not tension. Our results demonstrate that material parameters identiﬁed for a single loading mode fail to predict the response under arbitrary loading conditions. Our systematic characterization of human brain tissue will lead to more accurate computational simulations, which will allow us to determine criteria for injury, to develop smart protection systems, and to predict brain development and disease progression.","container-title":"Acta Biomaterialia","DOI":"10.1016/j.actbio.2016.10.036","ISSN":"17427061","journalAbbreviation":"Acta Biomaterialia","language":"en","page":"319-340","source":"DOI.org (Crossref)","title":"Mechanical characterization of human brain tissue","volume":"48","author":[{"family":"Budday","given":"S."},{"family":"Sommer","given":"G."},{"family":"Birkl","given":"C."},{"family":"Langkammer","given":"C."},{"family":"Haybaeck","given":"J."},{"family":"Kohnert","given":"J."},{"family":"Bauer","given":"M."},{"family":"Paulsen","given":"F."},{"family":"Steinmann","given":"P."},{"family":"Kuhl","given":"E."},{"family":"Holzapfel","given":"G.A."}],"issued":{"date-parts":[["2017",1]]}}}],"schema":"https://github.com/citation-style-language/schema/raw/master/csl-citation.json"} </w:instrText>
      </w:r>
      <w:r w:rsidRPr="00CB6FE0">
        <w:fldChar w:fldCharType="separate"/>
      </w:r>
      <w:r w:rsidR="00BC4333">
        <w:t>[161], [162]</w:t>
      </w:r>
      <w:r w:rsidRPr="00CB6FE0">
        <w:fldChar w:fldCharType="end"/>
      </w:r>
      <w:r>
        <w:t xml:space="preserve"> and be expressed in a relatively straightforward mathematical form</w:t>
      </w:r>
      <w:r w:rsidRPr="00CB6FE0">
        <w:t xml:space="preserve">. </w:t>
      </w:r>
    </w:p>
    <w:p w14:paraId="5E0CAFB6" w14:textId="2F2F4639" w:rsidR="00063FC0" w:rsidRPr="00893334" w:rsidRDefault="00063FC0" w:rsidP="00677B77">
      <w:pPr>
        <w:spacing w:line="480" w:lineRule="auto"/>
        <w:ind w:firstLine="720"/>
        <w:rPr>
          <w:color w:val="000000" w:themeColor="text1"/>
        </w:rPr>
      </w:pPr>
      <w:r>
        <w:t xml:space="preserve">The purpose of the current study was to </w:t>
      </w:r>
      <w:r w:rsidRPr="00CB6FE0">
        <w:t xml:space="preserve">evaluate </w:t>
      </w:r>
      <w:r>
        <w:t xml:space="preserve">neo-Hookean and Ogden </w:t>
      </w:r>
      <w:r w:rsidRPr="00CB6FE0">
        <w:t xml:space="preserve">model fits to the stress-strain behaviors of </w:t>
      </w:r>
      <w:r>
        <w:t xml:space="preserve">representative </w:t>
      </w:r>
      <w:r w:rsidRPr="00CB6FE0">
        <w:t>hydrogels</w:t>
      </w:r>
      <w:r>
        <w:t xml:space="preserve"> for tissue engineering.</w:t>
      </w:r>
      <w:r w:rsidRPr="00CB6FE0">
        <w:t xml:space="preserve"> </w:t>
      </w:r>
      <w:r>
        <w:t>T</w:t>
      </w:r>
      <w:r w:rsidRPr="00CB6FE0">
        <w:t>hree different representative hydrogels</w:t>
      </w:r>
      <w:r>
        <w:t xml:space="preserve"> were selected for mechanical analysis</w:t>
      </w:r>
      <w:r w:rsidRPr="00CB6FE0">
        <w:t>: (1) a biopolymer-derived pentenoate-modified hyaluronic acid (PHA) hydrogel</w:t>
      </w:r>
      <w:r>
        <w:t xml:space="preserve"> </w:t>
      </w:r>
      <w:r>
        <w:fldChar w:fldCharType="begin"/>
      </w:r>
      <w:r w:rsidR="00BC4333">
        <w:instrText xml:space="preserve"> ADDIN ZOTERO_ITEM CSL_CITATION {"citationID":"ROGGDfnK","properties":{"formattedCitation":"[163]","plainCitation":"[163]","noteIndex":0},"citationItems":[{"id":1579,"uris":["http://zotero.org/users/10506038/items/IC3X9F6J"],"itemData":{"id":1579,"type":"article-journal","abstract":"Hyaluronic acid (HA) hydrogels have been used for a multitude of applications, perhaps most notably for tissue engineering and regenerative medicine, owing to the versatility of the polymer and its tunable nature. Various groups have investigated the impact of hydrogel parameters (e.g. molecular weight, concentration, stiffness, etc) in vitro and in vivo to achieve desired material performance characteristics. A limitation in the literature to date has been that altering one hydrogel parameter (a ‘manipulated variable’) to achieve a given hydrogel characteristic (a ‘controlled variable’) changes two variables at a time (e.g. altering molecular weight and/or concentration to investigate cell response to stiffness). Therefore, if cell responses differ, it may be possible that more than one variable caused the changes in observed responses. In the current study, we leveraged thiol-ene click chemistry with a crosslinker to develop a method that minimizes material performance changes and permitted multiple material properties to be independently held constant to evaluate a single variable at a time. Independent control was accomplished by tuning the concentration of crosslinker to achieve an effectively constant stiffness for different HA hydrogel molecular weights and polymer concentrations. Specific formulations were thereby identified that enabled the molecular weight (76–1550 kDa), concentration (2%–10%), or stiffness (</w:instrText>
      </w:r>
      <w:r w:rsidR="00BC4333">
        <w:rPr>
          <w:rFonts w:ascii="Cambria Math" w:hAnsi="Cambria Math" w:cs="Cambria Math"/>
        </w:rPr>
        <w:instrText>∼</w:instrText>
      </w:r>
      <w:r w:rsidR="00BC4333">
        <w:instrText xml:space="preserve">1–350 kPa) to be varied while the other two were held constant, a key technical achievement. The response of rat mesenchymal stem cells to varying molecular weight, concentration, and stiffness demonstrated consistent upregulation of osteocalcin gene expression. The methodology presented to achieve independent control of hydrogel parameters may potentially be adopted by others for alternative hydrogel polymers, cell types, or cell culture medium compositions to minimize confounding variables in experimental hydrogel designs.","container-title":"Biomedical Materials","DOI":"10.1088/1748-605X/ac8e41","ISSN":"1748-6041, 1748-605X","issue":"6","journalAbbreviation":"Biomed. Mater.","language":"en","page":"065005","source":"DOI.org (Crossref)","title":"Independent control of molecular weight, concentration, and stiffness of hyaluronic acid hydrogels","volume":"17","author":[{"family":"Townsend","given":"Jakob M"},{"family":"Sanders","given":"Megan E"},{"family":"Kiyotake","given":"Emi A"},{"family":"Detamore","given":"Michael S"}],"issued":{"date-parts":[["2022",11,1]]}}}],"schema":"https://github.com/citation-style-language/schema/raw/master/csl-citation.json"} </w:instrText>
      </w:r>
      <w:r>
        <w:fldChar w:fldCharType="separate"/>
      </w:r>
      <w:r w:rsidR="00BC4333">
        <w:t>[163]</w:t>
      </w:r>
      <w:r>
        <w:fldChar w:fldCharType="end"/>
      </w:r>
      <w:r w:rsidRPr="00CB6FE0">
        <w:t xml:space="preserve">, (2) a </w:t>
      </w:r>
      <w:r>
        <w:t xml:space="preserve">dual crosslinked </w:t>
      </w:r>
      <w:r w:rsidRPr="00CB6FE0">
        <w:t>biopolymer-synthetic composite hydrogel with PHA and polyethylene glycol (PHA-PEGDA)</w:t>
      </w:r>
      <w:r>
        <w:t xml:space="preserve"> </w:t>
      </w:r>
      <w:r>
        <w:fldChar w:fldCharType="begin"/>
      </w:r>
      <w:r w:rsidR="00BC4333">
        <w:instrText xml:space="preserve"> ADDIN ZOTERO_ITEM CSL_CITATION {"citationID":"eHwulDn9","properties":{"formattedCitation":"[164]","plainCitation":"[164]","noteIndex":0},"citationItems":[{"id":1828,"uris":["http://zotero.org/users/10506038/items/2WC65YST"],"itemData":{"id":1828,"type":"article-journal","container-title":"Biointerphases","DOI":"10.1063/1.5126493","ISSN":"1934-8630, 1559-4106","issue":"6","journalAbbreviation":"Biointerphases","language":"en","page":"061005","source":"DOI.org (Crossref)","title":"Hyaluronic acid-based hydrogels with independently tunable mechanical and bioactive signaling features","volume":"14","author":[{"family":"Godesky","given":"Madison D."},{"family":"Shreiber","given":"David I."}],"issued":{"date-parts":[["2019",11]]}}}],"schema":"https://github.com/citation-style-language/schema/raw/master/csl-citation.json"} </w:instrText>
      </w:r>
      <w:r>
        <w:fldChar w:fldCharType="separate"/>
      </w:r>
      <w:r w:rsidR="00BC4333">
        <w:t>[164]</w:t>
      </w:r>
      <w:r>
        <w:fldChar w:fldCharType="end"/>
      </w:r>
      <w:r>
        <w:t>,</w:t>
      </w:r>
      <w:r w:rsidRPr="00CB6FE0">
        <w:t xml:space="preserve"> and (</w:t>
      </w:r>
      <w:r w:rsidRPr="00893334">
        <w:t xml:space="preserve">3) a biopolymer-synthetic composite (PHA-PEGDA) loaded with putatively bioactive devitalized cartilage particles (DVC) derived from cartilage matrix at 5, 10, and 15% w/v (DVC5, DVC10, and DVC15) </w:t>
      </w:r>
      <w:r w:rsidRPr="00893334">
        <w:fldChar w:fldCharType="begin"/>
      </w:r>
      <w:r w:rsidR="00BC4333">
        <w:instrText xml:space="preserve"> ADDIN ZOTERO_ITEM CSL_CITATION {"citationID":"wAdWStFq","properties":{"formattedCitation":"[165]","plainCitation":"[165]","noteIndex":0},"citationItems":[{"id":882,"uris":["http://zotero.org/users/10506038/items/HSG56KN7"],"itemData":{"id":882,"type":"article-journal","container-title":"Tissue Engineering Part A","DOI":"10.1089/ten.tea.2015.0546","ISSN":"1937-3341, 1937-335X","issue":"7-8","journalAbbreviation":"Tissue Engineering Part A","language":"en","page":"665-679","source":"DOI.org (Crossref)","title":"Chondroinduction from naturally derived cartilage matrix: a comparison between devitalized and decellularized cartilage encapsulated in hydrogel pastes","title-short":"Chondroinduction from naturally derived cartilage matrix","volume":"22","author":[{"family":"Beck","given":"Emily C."},{"family":"Barragan","given":"Marilyn"},{"family":"Libeer","given":"Tony B."},{"family":"Kieweg","given":"Sarah L."},{"family":"Converse","given":"Gabriel L."},{"family":"Hopkins","given":"Richard A."},{"family":"Berkland","given":"Cory J."},{"family":"Detamore","given":"Michael S."}],"issued":{"date-parts":[["2016",4]]}}}],"schema":"https://github.com/citation-style-language/schema/raw/master/csl-citation.json"} </w:instrText>
      </w:r>
      <w:r w:rsidRPr="00893334">
        <w:fldChar w:fldCharType="separate"/>
      </w:r>
      <w:r w:rsidR="00BC4333">
        <w:t>[165]</w:t>
      </w:r>
      <w:r w:rsidRPr="00893334">
        <w:fldChar w:fldCharType="end"/>
      </w:r>
      <w:r w:rsidRPr="00893334">
        <w:t xml:space="preserve">. </w:t>
      </w:r>
      <w:r w:rsidRPr="00893334">
        <w:rPr>
          <w:color w:val="000000" w:themeColor="text1"/>
        </w:rPr>
        <w:t xml:space="preserve">The DVC hydrogels were </w:t>
      </w:r>
      <w:r w:rsidRPr="00893334">
        <w:rPr>
          <w:color w:val="000000" w:themeColor="text1"/>
        </w:rPr>
        <w:lastRenderedPageBreak/>
        <w:t>selected as reasonable examples to evaluate the Ogden model due to their potentially advantageous mechanical and biological performance for cartilage tissue engineering.</w:t>
      </w:r>
    </w:p>
    <w:p w14:paraId="3644931F" w14:textId="4EA53DE3" w:rsidR="00063FC0" w:rsidRPr="0049787C" w:rsidRDefault="004A6345" w:rsidP="00166DEF">
      <w:pPr>
        <w:pStyle w:val="Heading2"/>
      </w:pPr>
      <w:bookmarkStart w:id="24" w:name="_Toc172829995"/>
      <w:r>
        <w:t>3</w:t>
      </w:r>
      <w:r w:rsidR="000F20B5" w:rsidRPr="0049787C">
        <w:t>.</w:t>
      </w:r>
      <w:r w:rsidR="00AB514A" w:rsidRPr="0049787C">
        <w:t>3</w:t>
      </w:r>
      <w:r w:rsidR="00063FC0" w:rsidRPr="0049787C">
        <w:t xml:space="preserve"> Materials and methods</w:t>
      </w:r>
      <w:bookmarkEnd w:id="24"/>
    </w:p>
    <w:p w14:paraId="7FCCDD8E" w14:textId="17DF1DF4" w:rsidR="00063FC0" w:rsidRPr="00C5087D" w:rsidRDefault="004A6345" w:rsidP="00166DEF">
      <w:pPr>
        <w:pStyle w:val="Heading3"/>
      </w:pPr>
      <w:bookmarkStart w:id="25" w:name="_Toc172829996"/>
      <w:r>
        <w:t>3</w:t>
      </w:r>
      <w:r w:rsidR="00063FC0" w:rsidRPr="00C5087D">
        <w:t>.</w:t>
      </w:r>
      <w:r w:rsidR="00AB514A">
        <w:t>3</w:t>
      </w:r>
      <w:r w:rsidR="000F20B5" w:rsidRPr="00C5087D">
        <w:t>.</w:t>
      </w:r>
      <w:r w:rsidR="00063FC0" w:rsidRPr="00C5087D">
        <w:t>1 Materials</w:t>
      </w:r>
      <w:bookmarkEnd w:id="25"/>
    </w:p>
    <w:p w14:paraId="07A141C2" w14:textId="25593B6F" w:rsidR="00063FC0" w:rsidRPr="00EE63E2" w:rsidRDefault="00063FC0" w:rsidP="00677B77">
      <w:pPr>
        <w:spacing w:line="480" w:lineRule="auto"/>
        <w:ind w:firstLine="720"/>
      </w:pPr>
      <w:r w:rsidRPr="00CB6FE0">
        <w:t>All materials were purchased from Sigma-Aldrich (St. Louis, MO) unless stated otherwise.</w:t>
      </w:r>
      <w:r>
        <w:t xml:space="preserve"> </w:t>
      </w:r>
      <w:r w:rsidRPr="00CB6FE0">
        <w:t xml:space="preserve">All cell culture </w:t>
      </w:r>
      <w:r>
        <w:t xml:space="preserve">and </w:t>
      </w:r>
      <w:r w:rsidRPr="008827BE">
        <w:rPr>
          <w:i/>
          <w:iCs/>
        </w:rPr>
        <w:t>in vitro</w:t>
      </w:r>
      <w:r>
        <w:t xml:space="preserve"> study </w:t>
      </w:r>
      <w:r w:rsidRPr="00CB6FE0">
        <w:t>supplies were obtained from Thermo Fisher Scientific (Waltham, MA) unless otherwise stated.</w:t>
      </w:r>
    </w:p>
    <w:p w14:paraId="50645311" w14:textId="0A9C816E" w:rsidR="00063FC0" w:rsidRPr="00246CCC" w:rsidRDefault="004A6345" w:rsidP="00166DEF">
      <w:pPr>
        <w:pStyle w:val="Heading3"/>
      </w:pPr>
      <w:bookmarkStart w:id="26" w:name="_Toc172829997"/>
      <w:r>
        <w:t>3</w:t>
      </w:r>
      <w:r w:rsidR="00063FC0" w:rsidRPr="00246CCC">
        <w:t>.</w:t>
      </w:r>
      <w:r w:rsidR="00AB514A" w:rsidRPr="00246CCC">
        <w:t>3</w:t>
      </w:r>
      <w:r w:rsidR="00BB0066" w:rsidRPr="00246CCC">
        <w:t>.2</w:t>
      </w:r>
      <w:r w:rsidR="00063FC0" w:rsidRPr="00246CCC">
        <w:t xml:space="preserve"> PHA synthesis and Nuclear Magnetic Resonance (NMR) characterization</w:t>
      </w:r>
      <w:bookmarkEnd w:id="26"/>
      <w:r w:rsidR="00063FC0" w:rsidRPr="00246CCC">
        <w:t xml:space="preserve"> </w:t>
      </w:r>
    </w:p>
    <w:p w14:paraId="33D397BB" w14:textId="45D7E8A5" w:rsidR="00063FC0" w:rsidRPr="00CB6FE0" w:rsidRDefault="00063FC0" w:rsidP="00677B77">
      <w:pPr>
        <w:spacing w:line="480" w:lineRule="auto"/>
        <w:ind w:firstLine="720"/>
      </w:pPr>
      <w:r w:rsidRPr="00CB6FE0">
        <w:t xml:space="preserve">PHA was synthesized as previously described from 1.5 MDa </w:t>
      </w:r>
      <w:r>
        <w:t>hyaluronic acid</w:t>
      </w:r>
      <w:r w:rsidRPr="00CB6FE0">
        <w:t xml:space="preserve"> (</w:t>
      </w:r>
      <w:r>
        <w:t xml:space="preserve">HA, </w:t>
      </w:r>
      <w:r w:rsidRPr="00CB6FE0">
        <w:t xml:space="preserve">Lifecore Biomedical, Chaska, MN) </w:t>
      </w:r>
      <w:r w:rsidRPr="00CB6FE0">
        <w:fldChar w:fldCharType="begin"/>
      </w:r>
      <w:r w:rsidR="00BC4333">
        <w:instrText xml:space="preserve"> ADDIN ZOTERO_ITEM CSL_CITATION {"citationID":"c9rX7AJi","properties":{"formattedCitation":"[166]","plainCitation":"[166]","noteIndex":0},"citationItems":[{"id":884,"uris":["http://zotero.org/users/10506038/items/K7G9JUQY"],"itemData":{"id":884,"type":"article-journal","abstract":"Bioprinting technologies have tremendous potential for advancing regenerative medicine due to the precise spatial control over depositing a printable biomaterial, or bioink. Despite the growing interest in bioprinting, the ﬁeld is challenged with developing biomaterials for extrusion-based bioprinting. The paradigm of contemporary bioink studies relies on trial-and-error methods for discovering printable biomaterials, which has little practical use for others who endeavor to develop bioinks. There is pressing need to follow the precedent set by a few pioneering studies that have attempted to standardize bioink characterizations for determining the properties that deﬁne printability. Here, we developed a pentenoate-functionalized hyaluronic acid hydrogel (PHA) into a printable bioink and used three recommended, quantitative rheological assessments to characterize the printability: 1) yield stress, 2) viscosity, and 3) storage modulus recovery. The most important characteristic is the yield stress; we found a yield stress upper limit of $1000 Pa for PHA. Measuring the viscosity was advantageous for determining shearthinning behavior, which aided in extruding highly viscous PHA through a nozzle. Post-printing recovery is required to maintain shape ﬁdelity and we found storage modulus recoveries above $85% were sufﬁcient for PHA. Two formulations had superior printability (i.e., 1.5 MDa PHA À 4 wt%, and 1 MDa PHA À 8 wt%), and increasing cell concentrations in PHA up to 9 Â 106 cells/mL had minimal effects on the printability. Even so, other factors such as sterilization and peptide modiﬁcations to enhance bioactivity may inﬂuence printability, highlighting the need for investigators to consider such factors when developing new bioinks.","container-title":"Acta Biomaterialia","DOI":"10.1016/j.actbio.2019.01.041","ISSN":"17427061","journalAbbreviation":"Acta Biomaterialia","language":"en","page":"176-187","source":"DOI.org (Crossref)","title":"Development and quantitative characterization of the precursor rheology of hyaluronic acid hydrogels for bioprinting","volume":"95","author":[{"family":"Kiyotake","given":"Emi A."},{"family":"Douglas","given":"Alexander W."},{"family":"Thomas","given":"Emily E."},{"family":"Nimmo","given":"Susan L."},{"family":"Detamore","given":"Michael S."}],"issued":{"date-parts":[["2019",9]]}}}],"schema":"https://github.com/citation-style-language/schema/raw/master/csl-citation.json"} </w:instrText>
      </w:r>
      <w:r w:rsidRPr="00CB6FE0">
        <w:fldChar w:fldCharType="separate"/>
      </w:r>
      <w:r w:rsidR="00BC4333">
        <w:t>[166]</w:t>
      </w:r>
      <w:r w:rsidRPr="00CB6FE0">
        <w:fldChar w:fldCharType="end"/>
      </w:r>
      <w:r w:rsidRPr="00CB6FE0">
        <w:t>. Briefly, HA was dissolved (0.5% w/v)</w:t>
      </w:r>
      <w:r>
        <w:t xml:space="preserve"> </w:t>
      </w:r>
      <w:r w:rsidRPr="00CB6FE0">
        <w:t>in deionized</w:t>
      </w:r>
      <w:r>
        <w:t xml:space="preserve"> (DI)</w:t>
      </w:r>
      <w:r w:rsidRPr="00CB6FE0">
        <w:t xml:space="preserve"> water and </w:t>
      </w:r>
      <w:r>
        <w:t>d</w:t>
      </w:r>
      <w:r w:rsidRPr="00CB6FE0">
        <w:t>ime</w:t>
      </w:r>
      <w:r>
        <w:t>th</w:t>
      </w:r>
      <w:r w:rsidRPr="00CB6FE0">
        <w:t xml:space="preserve">ylformamide (DMF) at a 3:2 water to DMF ratio. </w:t>
      </w:r>
      <w:r>
        <w:t xml:space="preserve">4-dimethylamino pyridine was added at 0.25 g </w:t>
      </w:r>
      <w:r>
        <w:rPr>
          <w:iCs/>
        </w:rPr>
        <w:t>per g of H</w:t>
      </w:r>
      <w:r w:rsidRPr="00CB6FE0">
        <w:t>A</w:t>
      </w:r>
      <w:r>
        <w:t>.</w:t>
      </w:r>
      <w:r w:rsidRPr="00CB6FE0">
        <w:t xml:space="preserve"> 4-pentenoic anhydride </w:t>
      </w:r>
      <w:r>
        <w:t>was added at a 10</w:t>
      </w:r>
      <w:r w:rsidRPr="00CB6FE0">
        <w:t xml:space="preserve">-fold </w:t>
      </w:r>
      <w:r>
        <w:t>molar</w:t>
      </w:r>
      <w:r w:rsidRPr="00CB6FE0">
        <w:t xml:space="preserve"> excess </w:t>
      </w:r>
      <w:r>
        <w:t>t</w:t>
      </w:r>
      <w:r w:rsidRPr="00CB6FE0">
        <w:t xml:space="preserve">o HA. The pH was maintained between 8-9 using </w:t>
      </w:r>
      <w:r>
        <w:t>4</w:t>
      </w:r>
      <w:r w:rsidRPr="00CB6FE0">
        <w:t>M NaOH. Once stabilized for 1</w:t>
      </w:r>
      <w:r>
        <w:t xml:space="preserve"> </w:t>
      </w:r>
      <w:r w:rsidRPr="00CB6FE0">
        <w:t xml:space="preserve">h, the reaction proceeded overnight. Afterward, sodium chloride was added to 0.5M and the PHA was precipitated with acetone using 4 times the reaction volume. </w:t>
      </w:r>
      <w:r>
        <w:t xml:space="preserve">Precipitated PHA was then centrifuged and the acetone was discarded. </w:t>
      </w:r>
      <w:r w:rsidRPr="00CB6FE0">
        <w:t>Dialysis for 48</w:t>
      </w:r>
      <w:r>
        <w:t xml:space="preserve"> </w:t>
      </w:r>
      <w:r w:rsidRPr="00CB6FE0">
        <w:t>h (MWCO: 6-8 kDa, VWR, Radnor, VA) was then used to purify PHA dissolved in DI water. The functionalized PHA solution was then frozen and lyophilized</w:t>
      </w:r>
      <w:r>
        <w:t xml:space="preserve"> </w:t>
      </w:r>
      <w:r w:rsidRPr="00CB6FE0">
        <w:t xml:space="preserve">on a FreeZone 6 Plus lyophilizer (Labconco, Kansas City, MO, USA) before storage at -20˚C. </w:t>
      </w:r>
    </w:p>
    <w:p w14:paraId="195B5F62" w14:textId="1A3B5B36" w:rsidR="00063FC0" w:rsidRPr="00CB6FE0" w:rsidRDefault="00063FC0" w:rsidP="00677B77">
      <w:pPr>
        <w:spacing w:line="480" w:lineRule="auto"/>
        <w:ind w:firstLine="720"/>
      </w:pPr>
      <w:r w:rsidRPr="00CB6FE0">
        <w:t xml:space="preserve">NMR characterization of PHA for degree of substitution was performed as previously described </w:t>
      </w:r>
      <w:r w:rsidRPr="00CB6FE0">
        <w:fldChar w:fldCharType="begin"/>
      </w:r>
      <w:r w:rsidR="00BC4333">
        <w:instrText xml:space="preserve"> ADDIN ZOTERO_ITEM CSL_CITATION {"citationID":"ok9BHgza","properties":{"formattedCitation":"[166]","plainCitation":"[166]","noteIndex":0},"citationItems":[{"id":884,"uris":["http://zotero.org/users/10506038/items/K7G9JUQY"],"itemData":{"id":884,"type":"article-journal","abstract":"Bioprinting technologies have tremendous potential for advancing regenerative medicine due to the precise spatial control over depositing a printable biomaterial, or bioink. Despite the growing interest in bioprinting, the ﬁeld is challenged with developing biomaterials for extrusion-based bioprinting. The paradigm of contemporary bioink studies relies on trial-and-error methods for discovering printable biomaterials, which has little practical use for others who endeavor to develop bioinks. There is pressing need to follow the precedent set by a few pioneering studies that have attempted to standardize bioink characterizations for determining the properties that deﬁne printability. Here, we developed a pentenoate-functionalized hyaluronic acid hydrogel (PHA) into a printable bioink and used three recommended, quantitative rheological assessments to characterize the printability: 1) yield stress, 2) viscosity, and 3) storage modulus recovery. The most important characteristic is the yield stress; we found a yield stress upper limit of $1000 Pa for PHA. Measuring the viscosity was advantageous for determining shearthinning behavior, which aided in extruding highly viscous PHA through a nozzle. Post-printing recovery is required to maintain shape ﬁdelity and we found storage modulus recoveries above $85% were sufﬁcient for PHA. Two formulations had superior printability (i.e., 1.5 MDa PHA À 4 wt%, and 1 MDa PHA À 8 wt%), and increasing cell concentrations in PHA up to 9 Â 106 cells/mL had minimal effects on the printability. Even so, other factors such as sterilization and peptide modiﬁcations to enhance bioactivity may inﬂuence printability, highlighting the need for investigators to consider such factors when developing new bioinks.","container-title":"Acta Biomaterialia","DOI":"10.1016/j.actbio.2019.01.041","ISSN":"17427061","journalAbbreviation":"Acta Biomaterialia","language":"en","page":"176-187","source":"DOI.org (Crossref)","title":"Development and quantitative characterization of the precursor rheology of hyaluronic acid hydrogels for bioprinting","volume":"95","author":[{"family":"Kiyotake","given":"Emi A."},{"family":"Douglas","given":"Alexander W."},{"family":"Thomas","given":"Emily E."},{"family":"Nimmo","given":"Susan L."},{"family":"Detamore","given":"Michael S."}],"issued":{"date-parts":[["2019",9]]}}}],"schema":"https://github.com/citation-style-language/schema/raw/master/csl-citation.json"} </w:instrText>
      </w:r>
      <w:r w:rsidRPr="00CB6FE0">
        <w:fldChar w:fldCharType="separate"/>
      </w:r>
      <w:r w:rsidR="00BC4333">
        <w:t>[166]</w:t>
      </w:r>
      <w:r w:rsidRPr="00CB6FE0">
        <w:fldChar w:fldCharType="end"/>
      </w:r>
      <w:r w:rsidRPr="00CB6FE0">
        <w:t xml:space="preserve">. Scans were performed using a Varian VNMRS-500 MHz </w:t>
      </w:r>
      <w:r w:rsidRPr="00CB6FE0">
        <w:lastRenderedPageBreak/>
        <w:t xml:space="preserve">NMR Spectrometer (Palo Alto, CA) at -80˚C. </w:t>
      </w:r>
      <w:r>
        <w:t xml:space="preserve">Of the </w:t>
      </w:r>
      <w:r w:rsidRPr="00CB6FE0">
        <w:t>repeating disaccharide units</w:t>
      </w:r>
      <w:r>
        <w:t xml:space="preserve">, 40% </w:t>
      </w:r>
      <w:r w:rsidRPr="00CB6FE0">
        <w:t>were functionalized in the current study.</w:t>
      </w:r>
    </w:p>
    <w:p w14:paraId="6166E9AC" w14:textId="7D3C1553" w:rsidR="00063FC0" w:rsidRPr="00C5087D" w:rsidRDefault="004A6345" w:rsidP="00336327">
      <w:pPr>
        <w:pStyle w:val="Heading3"/>
      </w:pPr>
      <w:bookmarkStart w:id="27" w:name="_Toc172829998"/>
      <w:r>
        <w:t>3</w:t>
      </w:r>
      <w:r w:rsidR="00063FC0" w:rsidRPr="00C5087D">
        <w:t>.</w:t>
      </w:r>
      <w:r w:rsidR="00AB514A">
        <w:t>3</w:t>
      </w:r>
      <w:r w:rsidR="00843123" w:rsidRPr="00C5087D">
        <w:t>.</w:t>
      </w:r>
      <w:r w:rsidR="00063FC0" w:rsidRPr="00C5087D">
        <w:t>3 DVC processing</w:t>
      </w:r>
      <w:bookmarkEnd w:id="27"/>
    </w:p>
    <w:p w14:paraId="019BD155" w14:textId="65571DF9" w:rsidR="00063FC0" w:rsidRPr="00CB6FE0" w:rsidRDefault="00063FC0" w:rsidP="00677B77">
      <w:pPr>
        <w:spacing w:line="480" w:lineRule="auto"/>
        <w:ind w:firstLine="720"/>
      </w:pPr>
      <w:r w:rsidRPr="00CB6FE0">
        <w:t xml:space="preserve">Porcine knees were obtained from a local abattoir and cartilage was harvested and stored at -20˚C (Hampshire and Berkshire, female, 1 year old, 180-220 kg). The cartilage was washed in </w:t>
      </w:r>
      <w:r>
        <w:t xml:space="preserve">DI </w:t>
      </w:r>
      <w:r w:rsidRPr="00CB6FE0">
        <w:t xml:space="preserve">water and processed into a cryoground powder as previously described </w:t>
      </w:r>
      <w:r w:rsidRPr="00CB6FE0">
        <w:fldChar w:fldCharType="begin"/>
      </w:r>
      <w:r w:rsidR="00BC4333">
        <w:instrText xml:space="preserve"> ADDIN ZOTERO_ITEM CSL_CITATION {"citationID":"KoGHQUzg","properties":{"formattedCitation":"[167]","plainCitation":"[167]","noteIndex":0},"citationItems":[{"id":885,"uris":["http://zotero.org/users/10506038/items/AQYBBUCD"],"itemData":{"id":885,"type":"article-journal","abstract":"The potential chondroinductivity from cartilage matrix makes it promising for cartilage repair; however, cartilage matrix-based hydrogels developed thus far have failed to match the mechanical performance of native cartilage or be bioprinted without adding polymers for reinforcement. There is a need for cartilage matrix-based hydrogels with robust mechanical performance and pastelike precursor rheology for bioprinting/enhanced surgical placement. In the current study, our goals were to increase hydrogel stiffness and develop the paste-like precursor/printability of our methacryl-modiﬁed solubilized and devitalized cartilage (MeSDVC) hydrogels. We compared two methacryloylating reagents, methacrylic anhydride (MA) and glycidyl methacrylate (GM), and varied the molar excess (ME) of MA from 2 to 20. The MA-modiﬁed MeSDVCs had greater methacryloylation than GM-modiﬁed MeSDVC (20 ME). While GM and most of the MA hydrogel precursors exhibited paste-like rheology, the 2 ME MA and GM MeSDVCs had the best printability (i.e., shape ﬁdelity, ﬁlament collapse). After crosslinking, the 2 ME MA MeSDVC had the highest stiffness (1.55 ± 0.23 MPa), approaching the modulus of native cartilage, and supported the viability/adhesion of seeded cells for 15 days. Overall, the MA (2 ME) improved methacryloylation, hydrogel stiffness, and printability, resulting in a stand-alone MeSDVC printable biomaterial. The MeSDVC has potential as a future bioink and has future clinical relevance for cartilage repair.","container-title":"Biomolecules","DOI":"10.3390/biom12060846","ISSN":"2218-273X","issue":"6","journalAbbreviation":"Biomolecules","language":"en","page":"846","source":"DOI.org (Crossref)","title":"The rheology and printability of cartilage matrix-only biomaterials","volume":"12","author":[{"family":"Kiyotake","given":"Emi A."},{"family":"Cheng","given":"Michael E."},{"family":"Thomas","given":"Emily E."},{"family":"Detamore","given":"Michael S."}],"issued":{"date-parts":[["2022",6,17]]}}}],"schema":"https://github.com/citation-style-language/schema/raw/master/csl-citation.json"} </w:instrText>
      </w:r>
      <w:r w:rsidRPr="00CB6FE0">
        <w:fldChar w:fldCharType="separate"/>
      </w:r>
      <w:r w:rsidR="00BC4333">
        <w:t>[167]</w:t>
      </w:r>
      <w:r w:rsidRPr="00CB6FE0">
        <w:fldChar w:fldCharType="end"/>
      </w:r>
      <w:r w:rsidRPr="00CB6FE0">
        <w:t xml:space="preserve"> using a SPEX 6770 Freezer/Mill (SPEX SamplePrep, Metuchen, NJ, USA). The DVC was lyophilized and stored at -20˚C. </w:t>
      </w:r>
    </w:p>
    <w:p w14:paraId="51BA63B9" w14:textId="4A2B502D" w:rsidR="00063FC0" w:rsidRPr="00C5087D" w:rsidRDefault="004A6345" w:rsidP="00336327">
      <w:pPr>
        <w:pStyle w:val="Heading3"/>
      </w:pPr>
      <w:bookmarkStart w:id="28" w:name="_Toc172829999"/>
      <w:r>
        <w:t>3</w:t>
      </w:r>
      <w:r w:rsidR="00063FC0" w:rsidRPr="00C5087D">
        <w:t>.</w:t>
      </w:r>
      <w:r w:rsidR="00AB514A">
        <w:t>3</w:t>
      </w:r>
      <w:r w:rsidR="00843123" w:rsidRPr="00C5087D">
        <w:t>.</w:t>
      </w:r>
      <w:r w:rsidR="00063FC0" w:rsidRPr="00C5087D">
        <w:t>4 Hydrogel preparation and crosslinking</w:t>
      </w:r>
      <w:bookmarkEnd w:id="28"/>
    </w:p>
    <w:p w14:paraId="235A3C7F" w14:textId="6441519E" w:rsidR="00063FC0" w:rsidRPr="00CB6FE0" w:rsidRDefault="00063FC0" w:rsidP="00677B77">
      <w:pPr>
        <w:spacing w:line="480" w:lineRule="auto"/>
        <w:ind w:firstLine="720"/>
        <w:contextualSpacing/>
        <w:rPr>
          <w:i/>
          <w:iCs/>
        </w:rPr>
      </w:pPr>
      <w:r w:rsidRPr="00CB6FE0">
        <w:t>For all hydrogels, PHA concentrations were 4% w/v and PEGDA were 20% w/v</w:t>
      </w:r>
      <w:r>
        <w:t>,</w:t>
      </w:r>
      <w:r w:rsidRPr="00CB6FE0">
        <w:t xml:space="preserve"> PEGDA 4 kDa used throughout. Increasing DVC concentrations of 5, 10, and 15% w/v were used, resulting in the following hydrogel groups: (1) PHA, (2) PHA-PEGDA, (3) PHA-PEGDA-DVC</w:t>
      </w:r>
      <w:r w:rsidRPr="00CB6FE0">
        <w:rPr>
          <w:vertAlign w:val="subscript"/>
        </w:rPr>
        <w:t>5%</w:t>
      </w:r>
      <w:r w:rsidRPr="00CB6FE0">
        <w:t xml:space="preserve"> (DVC5), (4) PHA-PEGDA-DVC</w:t>
      </w:r>
      <w:r w:rsidRPr="00CB6FE0">
        <w:rPr>
          <w:vertAlign w:val="subscript"/>
        </w:rPr>
        <w:t xml:space="preserve">10% </w:t>
      </w:r>
      <w:r w:rsidRPr="00CB6FE0">
        <w:t>(DVC10), and (5) PHA-PEGDA-DVC</w:t>
      </w:r>
      <w:r w:rsidRPr="00CB6FE0">
        <w:rPr>
          <w:vertAlign w:val="subscript"/>
        </w:rPr>
        <w:t>15%</w:t>
      </w:r>
      <w:r w:rsidRPr="00CB6FE0">
        <w:t xml:space="preserve"> (DVC15). For all mixtures, PHA was dissolved in </w:t>
      </w:r>
      <w:r>
        <w:t>phosphate buffered saline (</w:t>
      </w:r>
      <w:r w:rsidRPr="00CB6FE0">
        <w:t>PBS</w:t>
      </w:r>
      <w:r>
        <w:t>)</w:t>
      </w:r>
      <w:r w:rsidRPr="00CB6FE0">
        <w:t xml:space="preserve"> at a 2-fold concentration and mixed. Once fully dissolved, the photoinitiator, 6.5% w/v lithium phenyl-2,4,6-trimethylbenzoylphosphinate (LAP; 98%; TCL0290-1G) (TCI America; Portland, OR, USA), and crosslinker, 3% w/v dithiothreitol (DTT)</w:t>
      </w:r>
      <w:r>
        <w:t>,</w:t>
      </w:r>
      <w:r w:rsidRPr="00CB6FE0">
        <w:t xml:space="preserve"> were prepared in the remaining PBS to ensure a 1:1 thiol:ene molar ratio for all composites. For PEGDA-containing hydrogels, the crosslinker and photoinitiator were mixed with PEGDA and PBS before combining with PHA and/or DVC. Precursor mixtures were spatulated for at least 15 min prior to backloading into a syringe for application.</w:t>
      </w:r>
      <w:r>
        <w:t xml:space="preserve"> </w:t>
      </w:r>
      <w:r w:rsidRPr="00CB6FE0">
        <w:t>Hydrogels were photocrosslinked</w:t>
      </w:r>
      <w:r>
        <w:t xml:space="preserve"> with a 365 nm light </w:t>
      </w:r>
      <w:r w:rsidRPr="008345CA">
        <w:t xml:space="preserve">at </w:t>
      </w:r>
      <w:r>
        <w:t>1280</w:t>
      </w:r>
      <w:r w:rsidRPr="008345CA">
        <w:t xml:space="preserve"> μW</w:t>
      </w:r>
      <w:r>
        <w:t>·</w:t>
      </w:r>
      <w:r w:rsidRPr="008345CA">
        <w:t>cm</w:t>
      </w:r>
      <w:r>
        <w:rPr>
          <w:vertAlign w:val="superscript"/>
        </w:rPr>
        <w:t>-2</w:t>
      </w:r>
      <w:r w:rsidRPr="008345CA">
        <w:rPr>
          <w:position w:val="8"/>
        </w:rPr>
        <w:t xml:space="preserve"> </w:t>
      </w:r>
      <w:r>
        <w:t xml:space="preserve">for 10 min (EA-160, Spectroline, </w:t>
      </w:r>
      <w:r>
        <w:lastRenderedPageBreak/>
        <w:t>Westbury, NY),</w:t>
      </w:r>
      <w:r w:rsidRPr="00CB6FE0">
        <w:t xml:space="preserve"> </w:t>
      </w:r>
      <w:r>
        <w:t xml:space="preserve">submersed in PBS overnight at 37˚C, </w:t>
      </w:r>
      <w:r w:rsidRPr="00CB6FE0">
        <w:t xml:space="preserve">and sectioned into 6 mm diameter cylinders </w:t>
      </w:r>
      <w:r>
        <w:t xml:space="preserve">with a 6 mm biopsy punch </w:t>
      </w:r>
      <w:r w:rsidRPr="00CB6FE0">
        <w:t xml:space="preserve">from a 1 mm thick </w:t>
      </w:r>
      <w:r>
        <w:t xml:space="preserve">mold. </w:t>
      </w:r>
    </w:p>
    <w:p w14:paraId="57CF93E6" w14:textId="2EC95622" w:rsidR="00063FC0" w:rsidRPr="00C5087D" w:rsidRDefault="004A6345" w:rsidP="00336327">
      <w:pPr>
        <w:pStyle w:val="Heading3"/>
      </w:pPr>
      <w:bookmarkStart w:id="29" w:name="_Toc172830000"/>
      <w:r>
        <w:t>3</w:t>
      </w:r>
      <w:r w:rsidR="00063FC0" w:rsidRPr="00C5087D">
        <w:t>.</w:t>
      </w:r>
      <w:r w:rsidR="00AB514A">
        <w:t>3</w:t>
      </w:r>
      <w:r w:rsidR="00843123" w:rsidRPr="00C5087D">
        <w:t>.</w:t>
      </w:r>
      <w:r w:rsidR="00063FC0" w:rsidRPr="00C5087D">
        <w:t>5 Cell culture</w:t>
      </w:r>
      <w:bookmarkEnd w:id="29"/>
    </w:p>
    <w:p w14:paraId="5169CE7F" w14:textId="77777777" w:rsidR="00063FC0" w:rsidRPr="00CB6FE0" w:rsidRDefault="00063FC0" w:rsidP="00677B77">
      <w:pPr>
        <w:spacing w:line="480" w:lineRule="auto"/>
        <w:ind w:firstLine="720"/>
      </w:pPr>
      <w:r w:rsidRPr="00CB6FE0">
        <w:t xml:space="preserve">Human bone marrow mesenchymal stem cells (hBMSCs), originally isolated from a 19-year-old male’s healthy iliac crest, and expansion </w:t>
      </w:r>
      <w:r>
        <w:t>medium</w:t>
      </w:r>
      <w:r w:rsidRPr="00CB6FE0">
        <w:t xml:space="preserve"> were obtained from Rooster Bio, Inc. (</w:t>
      </w:r>
      <w:r>
        <w:t xml:space="preserve">Cat# MSC-003, SU-022, SU003, </w:t>
      </w:r>
      <w:r w:rsidRPr="00CB6FE0">
        <w:t xml:space="preserve">Frederick, MD). Cells were cultured according to manufacturer protocols and passaged every 2-3 days or when confluent using trypsin-EDTA (0.25%). </w:t>
      </w:r>
    </w:p>
    <w:p w14:paraId="6E77EAEB" w14:textId="64D29E45" w:rsidR="00063FC0" w:rsidRPr="00CB6FE0" w:rsidRDefault="00063FC0" w:rsidP="00677B77">
      <w:pPr>
        <w:spacing w:line="480" w:lineRule="auto"/>
        <w:ind w:firstLine="720"/>
      </w:pPr>
      <w:r w:rsidRPr="00CB6FE0">
        <w:t xml:space="preserve">The </w:t>
      </w:r>
      <w:r>
        <w:t xml:space="preserve">base </w:t>
      </w:r>
      <w:r w:rsidRPr="00CB6FE0">
        <w:t xml:space="preserve">medium consisted of GlutaMAX-I supplement (2 mM; 10566024), penicillin-streptomycin (1%; 15140122), insulin-transferrin-selenium+premix (1%; CB40352), non-essential amino acids (1%; 11140050), sodium pyruvate (1 mM; 11360070), and ascorbate-2-phosphate (50 </w:t>
      </w:r>
      <w:r w:rsidRPr="00CB6FE0">
        <w:rPr>
          <w:lang w:val="el-GR"/>
        </w:rPr>
        <w:t>μ</w:t>
      </w:r>
      <w:r w:rsidRPr="00CB6FE0">
        <w:t>g</w:t>
      </w:r>
      <w:r>
        <w:t>·</w:t>
      </w:r>
      <w:r w:rsidRPr="00CB6FE0">
        <w:t>mL</w:t>
      </w:r>
      <w:r w:rsidRPr="00CB6FE0">
        <w:rPr>
          <w:vertAlign w:val="superscript"/>
        </w:rPr>
        <w:t>-1</w:t>
      </w:r>
      <w:r w:rsidRPr="00CB6FE0">
        <w:t>; A8960), dexamethasone (100 nM; Sigma-Aldrich, D4902), and mixed with Dulbecco’s modified eagle medium</w:t>
      </w:r>
      <w:r>
        <w:t xml:space="preserve"> (Cat# 10566024)</w:t>
      </w:r>
      <w:r w:rsidRPr="00CB6FE0">
        <w:t>. For the chondrogenic medium, 10 ng</w:t>
      </w:r>
      <m:oMath>
        <m:r>
          <w:rPr>
            <w:rFonts w:ascii="Cambria Math" w:hAnsi="Cambria Math"/>
          </w:rPr>
          <m:t>∙</m:t>
        </m:r>
      </m:oMath>
      <w:r w:rsidRPr="00CB6FE0">
        <w:t>mL</w:t>
      </w:r>
      <w:r w:rsidRPr="00CB6FE0">
        <w:rPr>
          <w:vertAlign w:val="superscript"/>
        </w:rPr>
        <w:t>-1</w:t>
      </w:r>
      <w:r w:rsidRPr="00CB6FE0">
        <w:t xml:space="preserve"> TGF-</w:t>
      </w:r>
      <w:r w:rsidRPr="00CB6FE0">
        <w:rPr>
          <w:lang w:val="el-GR"/>
        </w:rPr>
        <w:t>β</w:t>
      </w:r>
      <w:r w:rsidRPr="00CB6FE0">
        <w:t xml:space="preserve">3 (R&amp;D Biosystems, Minneapolis, MN; 8420-B3-005) was supplemented to the </w:t>
      </w:r>
      <w:r>
        <w:t>base</w:t>
      </w:r>
      <w:r w:rsidRPr="00CB6FE0">
        <w:t xml:space="preserve"> medium. </w:t>
      </w:r>
    </w:p>
    <w:p w14:paraId="097C2964" w14:textId="0063A052" w:rsidR="00063FC0" w:rsidRPr="00C5087D" w:rsidRDefault="004A6345" w:rsidP="00336327">
      <w:pPr>
        <w:pStyle w:val="Heading3"/>
      </w:pPr>
      <w:bookmarkStart w:id="30" w:name="_Toc172830001"/>
      <w:r>
        <w:t>3</w:t>
      </w:r>
      <w:r w:rsidR="00063FC0" w:rsidRPr="00C5087D">
        <w:t>.</w:t>
      </w:r>
      <w:r w:rsidR="00AB514A">
        <w:t>3</w:t>
      </w:r>
      <w:r w:rsidR="00843123" w:rsidRPr="00C5087D">
        <w:t>.</w:t>
      </w:r>
      <w:r w:rsidR="00063FC0" w:rsidRPr="00C5087D">
        <w:t>6 Real-time quantitative polymerase chain reaction</w:t>
      </w:r>
      <w:bookmarkEnd w:id="30"/>
    </w:p>
    <w:p w14:paraId="7B4CAA15" w14:textId="77777777" w:rsidR="00063FC0" w:rsidRPr="00CB6FE0" w:rsidRDefault="00063FC0" w:rsidP="00677B77">
      <w:pPr>
        <w:spacing w:line="480" w:lineRule="auto"/>
        <w:ind w:firstLine="720"/>
      </w:pPr>
      <w:r w:rsidRPr="00CB6FE0">
        <w:t>Hydrogels were fabricated under sterile conditions</w:t>
      </w:r>
      <w:r>
        <w:t xml:space="preserve"> as described above</w:t>
      </w:r>
      <w:r w:rsidRPr="00CB6FE0">
        <w:t xml:space="preserve"> and allowed to equilibrate overnight in PBS at 37˚C. Passage 3 cells were seeded (200 cells</w:t>
      </w:r>
      <m:oMath>
        <m:r>
          <w:rPr>
            <w:rFonts w:ascii="Cambria Math" w:hAnsi="Cambria Math"/>
          </w:rPr>
          <m:t>∙</m:t>
        </m:r>
      </m:oMath>
      <w:r w:rsidRPr="00CB6FE0">
        <w:rPr>
          <w:lang w:val="el-GR"/>
        </w:rPr>
        <w:t>μ</w:t>
      </w:r>
      <w:r w:rsidRPr="00CB6FE0">
        <w:t>L</w:t>
      </w:r>
      <w:r w:rsidRPr="00CB6FE0">
        <w:rPr>
          <w:vertAlign w:val="superscript"/>
        </w:rPr>
        <w:t>-1</w:t>
      </w:r>
      <w:r w:rsidRPr="00CB6FE0">
        <w:t xml:space="preserve">) on each hydrogel in </w:t>
      </w:r>
      <w:r>
        <w:t>base</w:t>
      </w:r>
      <w:r w:rsidRPr="00CB6FE0">
        <w:t xml:space="preserve"> or chondrogenic medium in 96-well plates. Plates were kept in hypoxic conditions (</w:t>
      </w:r>
      <w:r>
        <w:t xml:space="preserve">i.e., 37˚C, 5% carbon dioxide, </w:t>
      </w:r>
      <w:r w:rsidRPr="00CB6FE0">
        <w:t xml:space="preserve">5% </w:t>
      </w:r>
      <w:r>
        <w:t>oxygen</w:t>
      </w:r>
      <w:r w:rsidRPr="00CB6FE0">
        <w:t xml:space="preserve">) with media replenished every 3 days. All samples were prepared for quantitative reverse transcription polymerase chain reaction (RT-qPCR) after 24 days. </w:t>
      </w:r>
    </w:p>
    <w:p w14:paraId="10A0F191" w14:textId="01EE8984" w:rsidR="00063FC0" w:rsidRPr="00CB6FE0" w:rsidRDefault="00063FC0" w:rsidP="00677B77">
      <w:pPr>
        <w:spacing w:line="480" w:lineRule="auto"/>
        <w:ind w:firstLine="720"/>
      </w:pPr>
      <w:r w:rsidRPr="00CB6FE0">
        <w:lastRenderedPageBreak/>
        <w:t xml:space="preserve">A qTOWER (Analytik Jena; Jena, Germany) was used as previously described for RT-qPCR </w:t>
      </w:r>
      <w:r w:rsidRPr="00CB6FE0">
        <w:fldChar w:fldCharType="begin"/>
      </w:r>
      <w:r w:rsidR="00BC4333">
        <w:instrText xml:space="preserve"> ADDIN ZOTERO_ITEM CSL_CITATION {"citationID":"3vLSl8Xy","properties":{"formattedCitation":"[163], [165]","plainCitation":"[163], [165]","noteIndex":0},"citationItems":[{"id":882,"uris":["http://zotero.org/users/10506038/items/HSG56KN7"],"itemData":{"id":882,"type":"article-journal","container-title":"Tissue Engineering Part A","DOI":"10.1089/ten.tea.2015.0546","ISSN":"1937-3341, 1937-335X","issue":"7-8","journalAbbreviation":"Tissue Engineering Part A","language":"en","page":"665-679","source":"DOI.org (Crossref)","title":"Chondroinduction from naturally derived cartilage matrix: a comparison between devitalized and decellularized cartilage encapsulated in hydrogel pastes","title-short":"Chondroinduction from naturally derived cartilage matrix","volume":"22","author":[{"family":"Beck","given":"Emily C."},{"family":"Barragan","given":"Marilyn"},{"family":"Libeer","given":"Tony B."},{"family":"Kieweg","given":"Sarah L."},{"family":"Converse","given":"Gabriel L."},{"family":"Hopkins","given":"Richard A."},{"family":"Berkland","given":"Cory J."},{"family":"Detamore","given":"Michael S."}],"issued":{"date-parts":[["2016",4]]}}},{"id":1579,"uris":["http://zotero.org/users/10506038/items/IC3X9F6J"],"itemData":{"id":1579,"type":"article-journal","abstract":"Hyaluronic acid (HA) hydrogels have been used for a multitude of applications, perhaps most notably for tissue engineering and regenerative medicine, owing to the versatility of the polymer and its tunable nature. Various groups have investigated the impact of hydrogel parameters (e.g. molecular weight, concentration, stiffness, etc) in vitro and in vivo to achieve desired material performance characteristics. A limitation in the literature to date has been that altering one hydrogel parameter (a ‘manipulated variable’) to achieve a given hydrogel characteristic (a ‘controlled variable’) changes two variables at a time (e.g. altering molecular weight and/or concentration to investigate cell response to stiffness). Therefore, if cell responses differ, it may be possible that more than one variable caused the changes in observed responses. In the current study, we leveraged thiol-ene click chemistry with a crosslinker to develop a method that minimizes material performance changes and permitted multiple material properties to be independently held constant to evaluate a single variable at a time. Independent control was accomplished by tuning the concentration of crosslinker to achieve an effectively constant stiffness for different HA hydrogel molecular weights and polymer concentrations. Specific formulations were thereby identified that enabled the molecular weight (76–1550 kDa), concentration (2%–10%), or stiffness (</w:instrText>
      </w:r>
      <w:r w:rsidR="00BC4333">
        <w:rPr>
          <w:rFonts w:ascii="Cambria Math" w:hAnsi="Cambria Math" w:cs="Cambria Math"/>
        </w:rPr>
        <w:instrText>∼</w:instrText>
      </w:r>
      <w:r w:rsidR="00BC4333">
        <w:instrText xml:space="preserve">1–350 kPa) to be varied while the other two were held constant, a key technical achievement. The response of rat mesenchymal stem cells to varying molecular weight, concentration, and stiffness demonstrated consistent upregulation of osteocalcin gene expression. The methodology presented to achieve independent control of hydrogel parameters may potentially be adopted by others for alternative hydrogel polymers, cell types, or cell culture medium compositions to minimize confounding variables in experimental hydrogel designs.","container-title":"Biomedical Materials","DOI":"10.1088/1748-605X/ac8e41","ISSN":"1748-6041, 1748-605X","issue":"6","journalAbbreviation":"Biomed. Mater.","language":"en","page":"065005","source":"DOI.org (Crossref)","title":"Independent control of molecular weight, concentration, and stiffness of hyaluronic acid hydrogels","volume":"17","author":[{"family":"Townsend","given":"Jakob M"},{"family":"Sanders","given":"Megan E"},{"family":"Kiyotake","given":"Emi A"},{"family":"Detamore","given":"Michael S"}],"issued":{"date-parts":[["2022",11,1]]}}}],"schema":"https://github.com/citation-style-language/schema/raw/master/csl-citation.json"} </w:instrText>
      </w:r>
      <w:r w:rsidRPr="00CB6FE0">
        <w:fldChar w:fldCharType="separate"/>
      </w:r>
      <w:r w:rsidR="00BC4333">
        <w:t>[163], [165]</w:t>
      </w:r>
      <w:r w:rsidRPr="00CB6FE0">
        <w:fldChar w:fldCharType="end"/>
      </w:r>
      <w:r w:rsidRPr="00CB6FE0">
        <w:t xml:space="preserve">. The following TaqMan Gene expression assays were used: </w:t>
      </w:r>
      <w:r w:rsidRPr="00CB6FE0">
        <w:rPr>
          <w:b/>
          <w:bCs/>
        </w:rPr>
        <w:t>(1)</w:t>
      </w:r>
      <w:r w:rsidRPr="00CB6FE0">
        <w:t xml:space="preserve"> GAPDH (Rn01775763_g1), </w:t>
      </w:r>
      <w:r w:rsidRPr="00CB6FE0">
        <w:rPr>
          <w:b/>
          <w:bCs/>
        </w:rPr>
        <w:t>(2)</w:t>
      </w:r>
      <w:r w:rsidRPr="00CB6FE0">
        <w:t xml:space="preserve"> aggrecan (ACAN, Rn00573424_m1), </w:t>
      </w:r>
      <w:r w:rsidRPr="00CB6FE0">
        <w:rPr>
          <w:b/>
          <w:bCs/>
        </w:rPr>
        <w:t>(3)</w:t>
      </w:r>
      <w:r w:rsidRPr="00CB6FE0">
        <w:t xml:space="preserve"> collagen type I (COL1A1, Rn01463848_m1), </w:t>
      </w:r>
      <w:r w:rsidRPr="00CB6FE0">
        <w:rPr>
          <w:b/>
          <w:bCs/>
        </w:rPr>
        <w:t>(4)</w:t>
      </w:r>
      <w:r w:rsidRPr="00CB6FE0">
        <w:t xml:space="preserve"> collagen type II (COL2A1, Rn01637087), and </w:t>
      </w:r>
      <w:r w:rsidRPr="00CB6FE0">
        <w:rPr>
          <w:b/>
          <w:bCs/>
        </w:rPr>
        <w:t>(5)</w:t>
      </w:r>
      <w:r w:rsidRPr="00CB6FE0">
        <w:t xml:space="preserve"> </w:t>
      </w:r>
      <w:r>
        <w:t>SOX9</w:t>
      </w:r>
      <w:r w:rsidRPr="00CB6FE0">
        <w:t xml:space="preserve"> (SOX9, Rn01751070). Relative gene expression levels were calculated using the 2</w:t>
      </w:r>
      <w:r w:rsidRPr="00CB6FE0">
        <w:rPr>
          <w:vertAlign w:val="superscript"/>
        </w:rPr>
        <w:t>-</w:t>
      </w:r>
      <w:r w:rsidRPr="00CB6FE0">
        <w:rPr>
          <w:vertAlign w:val="superscript"/>
          <w:lang w:val="el-GR"/>
        </w:rPr>
        <w:t>ΔΔ</w:t>
      </w:r>
      <w:r w:rsidRPr="00CB6FE0">
        <w:rPr>
          <w:vertAlign w:val="superscript"/>
        </w:rPr>
        <w:t>Ct</w:t>
      </w:r>
      <w:r w:rsidRPr="00CB6FE0">
        <w:t xml:space="preserve"> method </w:t>
      </w:r>
      <w:r w:rsidRPr="00CB6FE0">
        <w:fldChar w:fldCharType="begin"/>
      </w:r>
      <w:r w:rsidR="00BC4333">
        <w:instrText xml:space="preserve"> ADDIN ZOTERO_ITEM CSL_CITATION {"citationID":"GY4UOg4Q","properties":{"formattedCitation":"[168]","plainCitation":"[168]","noteIndex":0},"citationItems":[{"id":1813,"uris":["http://zotero.org/users/10506038/items/QNH9YJ8Q"],"itemData":{"id":1813,"type":"article-journal","container-title":"Methods","DOI":"10.1006/meth.2001.1262","ISSN":"10462023","issue":"4","journalAbbreviation":"Methods","language":"en","page":"402-408","source":"DOI.org (Crossref)","title":"Analysis of relative gene expression data using real-time quantitative PCR and the 2−ΔΔCT method","volume":"25","author":[{"family":"Livak","given":"Kenneth J."},{"family":"Schmittgen","given":"Thomas D."}],"issued":{"date-parts":[["2001",12]]}}}],"schema":"https://github.com/citation-style-language/schema/raw/master/csl-citation.json"} </w:instrText>
      </w:r>
      <w:r w:rsidRPr="00CB6FE0">
        <w:fldChar w:fldCharType="separate"/>
      </w:r>
      <w:r w:rsidR="00BC4333">
        <w:t>[168]</w:t>
      </w:r>
      <w:r w:rsidRPr="00CB6FE0">
        <w:fldChar w:fldCharType="end"/>
      </w:r>
      <w:r w:rsidRPr="00CB6FE0">
        <w:t xml:space="preserve">. The comparator group used to normalize all data was PHA-PEGDA </w:t>
      </w:r>
      <w:r>
        <w:t>in base medium</w:t>
      </w:r>
      <w:r w:rsidRPr="00CB6FE0">
        <w:t xml:space="preserve"> except for COL2A1</w:t>
      </w:r>
      <w:r>
        <w:t>. COL2A1 expressions below the detection limit required</w:t>
      </w:r>
      <w:r w:rsidRPr="00CB6FE0">
        <w:t xml:space="preserve"> </w:t>
      </w:r>
      <w:r>
        <w:t xml:space="preserve">normalization to </w:t>
      </w:r>
      <w:r w:rsidRPr="00CB6FE0">
        <w:t xml:space="preserve">PHA-PEGDA in chondrogenic medium (n=8). </w:t>
      </w:r>
    </w:p>
    <w:p w14:paraId="09600D37" w14:textId="4489F91F" w:rsidR="00063FC0" w:rsidRPr="00C5087D" w:rsidRDefault="004A6345" w:rsidP="00336327">
      <w:pPr>
        <w:pStyle w:val="Heading3"/>
      </w:pPr>
      <w:bookmarkStart w:id="31" w:name="_Toc172830002"/>
      <w:r>
        <w:t>3</w:t>
      </w:r>
      <w:r w:rsidR="00063FC0" w:rsidRPr="00C5087D">
        <w:t>.</w:t>
      </w:r>
      <w:r w:rsidR="00AB514A">
        <w:t>3</w:t>
      </w:r>
      <w:r w:rsidR="00843123" w:rsidRPr="00C5087D">
        <w:t>.</w:t>
      </w:r>
      <w:r w:rsidR="00063FC0" w:rsidRPr="00C5087D">
        <w:t>7 Unconfined compression to failure</w:t>
      </w:r>
      <w:bookmarkEnd w:id="31"/>
    </w:p>
    <w:p w14:paraId="44E799AC" w14:textId="77777777" w:rsidR="00063FC0" w:rsidRDefault="00063FC0" w:rsidP="00677B77">
      <w:pPr>
        <w:spacing w:line="480" w:lineRule="auto"/>
        <w:ind w:firstLine="720"/>
      </w:pPr>
      <w:r w:rsidRPr="00893334">
        <w:t>Specimens (n=6-8) were placed in a Discovery Hybrid Rheometer-2 (TA Instruments, New Castle, DE) equipped with an 8 mm diameter stainless steel parallel plate geometry. Immediately after removing from a PBS bath stored at 37˚C overnight, specimen diameters were punched with a 6 mm diameter biopsy punch, and heights measured at a tare load of</w:t>
      </w:r>
      <w:r>
        <w:t xml:space="preserve"> 0.01 N. </w:t>
      </w:r>
      <w:r w:rsidRPr="00CB6FE0">
        <w:t xml:space="preserve">The testing plate was wetted with PBS to reduce adhesion between the specimen and testing plates. Tests were performed at a rate of 5 </w:t>
      </w:r>
      <w:r w:rsidRPr="00CB6FE0">
        <w:rPr>
          <w:lang w:val="el-GR"/>
        </w:rPr>
        <w:t>μ</w:t>
      </w:r>
      <w:r w:rsidRPr="00CB6FE0">
        <w:t>m</w:t>
      </w:r>
      <w:r>
        <w:t>·</w:t>
      </w:r>
      <w:r w:rsidRPr="00CB6FE0">
        <w:t>s</w:t>
      </w:r>
      <w:r w:rsidRPr="00CB6FE0">
        <w:rPr>
          <w:vertAlign w:val="superscript"/>
        </w:rPr>
        <w:t>-1</w:t>
      </w:r>
      <w:r w:rsidRPr="00CB6FE0">
        <w:t xml:space="preserve"> (</w:t>
      </w:r>
      <w:r>
        <w:t>0.5</w:t>
      </w:r>
      <w:r w:rsidRPr="00CB6FE0">
        <w:t>%</w:t>
      </w:r>
      <w:r>
        <w:t>·</w:t>
      </w:r>
      <w:r w:rsidRPr="00CB6FE0">
        <w:t>s</w:t>
      </w:r>
      <w:r>
        <w:rPr>
          <w:vertAlign w:val="superscript"/>
        </w:rPr>
        <w:t>-1</w:t>
      </w:r>
      <w:r w:rsidRPr="00CB6FE0">
        <w:t>) to approximate quasistatic conditions. Testing continued beyond failure, defined as the highest load after which the load monotonically decreased. The compressive elastic modulus was determined from a linear fit to the 5-15% strain range of the stress/strain curve.</w:t>
      </w:r>
      <w:r>
        <w:t xml:space="preserve"> The failure stress was designated as the maximum stress, and the failure strain was designated as the strain corresponding to the maximum stress. The energy to failure was determined by the area under the stress-strain plot up to the failure strain.</w:t>
      </w:r>
    </w:p>
    <w:p w14:paraId="03FF3926" w14:textId="0C9996A6" w:rsidR="00063FC0" w:rsidRPr="00CB6FE0" w:rsidRDefault="00063FC0" w:rsidP="00677B77">
      <w:pPr>
        <w:spacing w:line="480" w:lineRule="auto"/>
        <w:ind w:firstLine="720"/>
      </w:pPr>
      <w:r>
        <w:t>The</w:t>
      </w:r>
      <w:r w:rsidRPr="00CB6FE0">
        <w:t xml:space="preserve"> single-term Ogden model </w:t>
      </w:r>
      <w:r>
        <w:t xml:space="preserve">was </w:t>
      </w:r>
      <w:r w:rsidRPr="00CB6FE0">
        <w:t>fit to the full strain range.</w:t>
      </w:r>
      <w:r>
        <w:t xml:space="preserve"> </w:t>
      </w:r>
      <w:r w:rsidRPr="00CB6FE0">
        <w:t xml:space="preserve">The Ogden strain energy equation is </w:t>
      </w:r>
      <w:r w:rsidRPr="00CB6FE0">
        <w:fldChar w:fldCharType="begin"/>
      </w:r>
      <w:r w:rsidR="00BC4333">
        <w:instrText xml:space="preserve"> ADDIN ZOTERO_ITEM CSL_CITATION {"citationID":"ysdQzdHy","properties":{"formattedCitation":"[169]","plainCitation":"[169]","noteIndex":0},"citationItems":[{"id":1571,"uris":["http://zotero.org/users/10506038/items/C9VGLVAF"],"itemData":{"id":1571,"type":"chapter","container-title":"Non-linear Elastic Deformations","edition":"Mathematics and its applications","event-place":"West Sussex, England","ISBN":"0-85312-273-3","page":"221","publisher":"Ellis Horwood Limited","publisher-place":"West Sussex, England","title":"Non-linear elastic deformations","author":[{"family":"Ogden","given":"Ray W."}],"issued":{"date-parts":[["1984"]]}}}],"schema":"https://github.com/citation-style-language/schema/raw/master/csl-citation.json"} </w:instrText>
      </w:r>
      <w:r w:rsidRPr="00CB6FE0">
        <w:fldChar w:fldCharType="separate"/>
      </w:r>
      <w:r w:rsidR="00BC4333">
        <w:t>[169]</w:t>
      </w:r>
      <w:r w:rsidRPr="00CB6FE0">
        <w:fldChar w:fldCharType="end"/>
      </w:r>
      <w:r w:rsidRPr="00CB6FE0">
        <w:t xml:space="preserve"> </w:t>
      </w:r>
    </w:p>
    <w:p w14:paraId="71401C3A" w14:textId="4C49A8B7" w:rsidR="00063FC0" w:rsidRPr="00C5452E" w:rsidRDefault="00836E04" w:rsidP="00677B77">
      <w:pPr>
        <w:ind w:firstLine="720"/>
        <w:jc w:val="right"/>
        <w:rPr>
          <w:i/>
          <w:iCs/>
        </w:rPr>
      </w:pPr>
      <w:bookmarkStart w:id="32" w:name="_Toc166311322"/>
      <w:bookmarkStart w:id="33" w:name="_Toc166311434"/>
      <m:oMath>
        <m:r>
          <w:rPr>
            <w:rFonts w:ascii="Cambria Math" w:hAnsi="Cambria Math"/>
          </w:rPr>
          <w:lastRenderedPageBreak/>
          <m:t>W</m:t>
        </m:r>
        <m:d>
          <m:dPr>
            <m:ctrlPr>
              <w:rPr>
                <w:rFonts w:ascii="Cambria Math" w:hAnsi="Cambria Math"/>
                <w:bCs/>
              </w:rPr>
            </m:ctrlPr>
          </m:dPr>
          <m:e>
            <m:sSub>
              <m:sSubPr>
                <m:ctrlPr>
                  <w:rPr>
                    <w:rFonts w:ascii="Cambria Math" w:hAnsi="Cambria Math"/>
                    <w:bCs/>
                  </w:rPr>
                </m:ctrlPr>
              </m:sSubPr>
              <m:e>
                <m:r>
                  <w:rPr>
                    <w:rFonts w:ascii="Cambria Math" w:hAnsi="Cambria Math"/>
                    <w:lang w:val="el-GR"/>
                  </w:rPr>
                  <m:t>λ</m:t>
                </m:r>
              </m:e>
              <m:sub>
                <m:r>
                  <w:rPr>
                    <w:rFonts w:ascii="Cambria Math" w:hAnsi="Cambria Math"/>
                  </w:rPr>
                  <m:t>1</m:t>
                </m:r>
              </m:sub>
            </m:sSub>
            <m:r>
              <w:rPr>
                <w:rFonts w:ascii="Cambria Math" w:hAnsi="Cambria Math"/>
              </w:rPr>
              <m:t xml:space="preserve">, </m:t>
            </m:r>
            <m:sSub>
              <m:sSubPr>
                <m:ctrlPr>
                  <w:rPr>
                    <w:rFonts w:ascii="Cambria Math" w:hAnsi="Cambria Math"/>
                    <w:bCs/>
                  </w:rPr>
                </m:ctrlPr>
              </m:sSubPr>
              <m:e>
                <m:r>
                  <w:rPr>
                    <w:rFonts w:ascii="Cambria Math" w:hAnsi="Cambria Math"/>
                    <w:lang w:val="el-GR"/>
                  </w:rPr>
                  <m:t>λ</m:t>
                </m:r>
              </m:e>
              <m:sub>
                <m:r>
                  <w:rPr>
                    <w:rFonts w:ascii="Cambria Math" w:hAnsi="Cambria Math"/>
                  </w:rPr>
                  <m:t>2</m:t>
                </m:r>
              </m:sub>
            </m:sSub>
            <m:r>
              <w:rPr>
                <w:rFonts w:ascii="Cambria Math" w:hAnsi="Cambria Math"/>
              </w:rPr>
              <m:t xml:space="preserve">, </m:t>
            </m:r>
            <m:sSub>
              <m:sSubPr>
                <m:ctrlPr>
                  <w:rPr>
                    <w:rFonts w:ascii="Cambria Math" w:hAnsi="Cambria Math"/>
                    <w:bCs/>
                  </w:rPr>
                </m:ctrlPr>
              </m:sSubPr>
              <m:e>
                <m:r>
                  <w:rPr>
                    <w:rFonts w:ascii="Cambria Math" w:hAnsi="Cambria Math"/>
                    <w:lang w:val="el-GR"/>
                  </w:rPr>
                  <m:t>λ</m:t>
                </m:r>
              </m:e>
              <m:sub>
                <m:r>
                  <w:rPr>
                    <w:rFonts w:ascii="Cambria Math" w:hAnsi="Cambria Math"/>
                  </w:rPr>
                  <m:t>3</m:t>
                </m:r>
              </m:sub>
            </m:sSub>
          </m:e>
        </m:d>
        <m:r>
          <w:rPr>
            <w:rFonts w:ascii="Cambria Math" w:hAnsi="Cambria Math"/>
          </w:rPr>
          <m:t>=</m:t>
        </m:r>
        <m:nary>
          <m:naryPr>
            <m:chr m:val="∑"/>
            <m:limLoc m:val="undOvr"/>
            <m:ctrlPr>
              <w:rPr>
                <w:rFonts w:ascii="Cambria Math" w:hAnsi="Cambria Math"/>
                <w:bCs/>
              </w:rPr>
            </m:ctrlPr>
          </m:naryPr>
          <m:sub>
            <m:r>
              <w:rPr>
                <w:rFonts w:ascii="Cambria Math" w:hAnsi="Cambria Math"/>
              </w:rPr>
              <m:t>j=1</m:t>
            </m:r>
          </m:sub>
          <m:sup>
            <m:r>
              <w:rPr>
                <w:rFonts w:ascii="Cambria Math" w:hAnsi="Cambria Math"/>
              </w:rPr>
              <m:t>N</m:t>
            </m:r>
          </m:sup>
          <m:e>
            <m:sSub>
              <m:sSubPr>
                <m:ctrlPr>
                  <w:rPr>
                    <w:rFonts w:ascii="Cambria Math" w:hAnsi="Cambria Math"/>
                    <w:bCs/>
                  </w:rPr>
                </m:ctrlPr>
              </m:sSubPr>
              <m:e>
                <m:r>
                  <w:rPr>
                    <w:rFonts w:ascii="Cambria Math" w:hAnsi="Cambria Math"/>
                    <w:lang w:val="el-GR"/>
                  </w:rPr>
                  <m:t>μ</m:t>
                </m:r>
              </m:e>
              <m:sub>
                <m:r>
                  <w:rPr>
                    <w:rFonts w:ascii="Cambria Math" w:hAnsi="Cambria Math"/>
                  </w:rPr>
                  <m:t>j</m:t>
                </m:r>
              </m:sub>
            </m:sSub>
            <m:d>
              <m:dPr>
                <m:ctrlPr>
                  <w:rPr>
                    <w:rFonts w:ascii="Cambria Math" w:hAnsi="Cambria Math"/>
                    <w:bCs/>
                  </w:rPr>
                </m:ctrlPr>
              </m:dPr>
              <m:e>
                <m:sSubSup>
                  <m:sSubSupPr>
                    <m:ctrlPr>
                      <w:rPr>
                        <w:rFonts w:ascii="Cambria Math" w:hAnsi="Cambria Math"/>
                        <w:bCs/>
                      </w:rPr>
                    </m:ctrlPr>
                  </m:sSubSupPr>
                  <m:e>
                    <m:r>
                      <w:rPr>
                        <w:rFonts w:ascii="Cambria Math" w:hAnsi="Cambria Math"/>
                        <w:lang w:val="el-GR"/>
                      </w:rPr>
                      <m:t>λ</m:t>
                    </m:r>
                  </m:e>
                  <m:sub>
                    <m:r>
                      <w:rPr>
                        <w:rFonts w:ascii="Cambria Math" w:hAnsi="Cambria Math"/>
                      </w:rPr>
                      <m:t>1</m:t>
                    </m:r>
                  </m:sub>
                  <m:sup>
                    <m:sSub>
                      <m:sSubPr>
                        <m:ctrlPr>
                          <w:rPr>
                            <w:rFonts w:ascii="Cambria Math" w:hAnsi="Cambria Math"/>
                            <w:bCs/>
                          </w:rPr>
                        </m:ctrlPr>
                      </m:sSubPr>
                      <m:e>
                        <m:r>
                          <w:rPr>
                            <w:rFonts w:ascii="Cambria Math" w:hAnsi="Cambria Math"/>
                            <w:lang w:val="el-GR"/>
                          </w:rPr>
                          <m:t>α</m:t>
                        </m:r>
                      </m:e>
                      <m:sub>
                        <m:r>
                          <w:rPr>
                            <w:rFonts w:ascii="Cambria Math" w:hAnsi="Cambria Math"/>
                          </w:rPr>
                          <m:t>j</m:t>
                        </m:r>
                      </m:sub>
                    </m:sSub>
                  </m:sup>
                </m:sSubSup>
                <m:r>
                  <w:rPr>
                    <w:rFonts w:ascii="Cambria Math" w:hAnsi="Cambria Math"/>
                  </w:rPr>
                  <m:t>+</m:t>
                </m:r>
                <m:sSubSup>
                  <m:sSubSupPr>
                    <m:ctrlPr>
                      <w:rPr>
                        <w:rFonts w:ascii="Cambria Math" w:hAnsi="Cambria Math"/>
                        <w:bCs/>
                      </w:rPr>
                    </m:ctrlPr>
                  </m:sSubSupPr>
                  <m:e>
                    <m:r>
                      <w:rPr>
                        <w:rFonts w:ascii="Cambria Math" w:hAnsi="Cambria Math"/>
                        <w:lang w:val="el-GR"/>
                      </w:rPr>
                      <m:t>λ</m:t>
                    </m:r>
                  </m:e>
                  <m:sub>
                    <m:r>
                      <w:rPr>
                        <w:rFonts w:ascii="Cambria Math" w:hAnsi="Cambria Math"/>
                      </w:rPr>
                      <m:t>2</m:t>
                    </m:r>
                  </m:sub>
                  <m:sup>
                    <m:sSub>
                      <m:sSubPr>
                        <m:ctrlPr>
                          <w:rPr>
                            <w:rFonts w:ascii="Cambria Math" w:hAnsi="Cambria Math"/>
                            <w:bCs/>
                          </w:rPr>
                        </m:ctrlPr>
                      </m:sSubPr>
                      <m:e>
                        <m:r>
                          <w:rPr>
                            <w:rFonts w:ascii="Cambria Math" w:hAnsi="Cambria Math"/>
                            <w:lang w:val="el-GR"/>
                          </w:rPr>
                          <m:t>α</m:t>
                        </m:r>
                      </m:e>
                      <m:sub>
                        <m:r>
                          <w:rPr>
                            <w:rFonts w:ascii="Cambria Math" w:hAnsi="Cambria Math"/>
                          </w:rPr>
                          <m:t>j</m:t>
                        </m:r>
                      </m:sub>
                    </m:sSub>
                  </m:sup>
                </m:sSubSup>
                <m:r>
                  <w:rPr>
                    <w:rFonts w:ascii="Cambria Math" w:hAnsi="Cambria Math"/>
                  </w:rPr>
                  <m:t>+</m:t>
                </m:r>
                <m:sSubSup>
                  <m:sSubSupPr>
                    <m:ctrlPr>
                      <w:rPr>
                        <w:rFonts w:ascii="Cambria Math" w:hAnsi="Cambria Math"/>
                        <w:bCs/>
                      </w:rPr>
                    </m:ctrlPr>
                  </m:sSubSupPr>
                  <m:e>
                    <m:r>
                      <w:rPr>
                        <w:rFonts w:ascii="Cambria Math" w:hAnsi="Cambria Math"/>
                        <w:lang w:val="el-GR"/>
                      </w:rPr>
                      <m:t>λ</m:t>
                    </m:r>
                  </m:e>
                  <m:sub>
                    <m:r>
                      <w:rPr>
                        <w:rFonts w:ascii="Cambria Math" w:hAnsi="Cambria Math"/>
                      </w:rPr>
                      <m:t>3</m:t>
                    </m:r>
                  </m:sub>
                  <m:sup>
                    <m:sSub>
                      <m:sSubPr>
                        <m:ctrlPr>
                          <w:rPr>
                            <w:rFonts w:ascii="Cambria Math" w:hAnsi="Cambria Math"/>
                            <w:bCs/>
                          </w:rPr>
                        </m:ctrlPr>
                      </m:sSubPr>
                      <m:e>
                        <m:r>
                          <w:rPr>
                            <w:rFonts w:ascii="Cambria Math" w:hAnsi="Cambria Math"/>
                            <w:lang w:val="el-GR"/>
                          </w:rPr>
                          <m:t>α</m:t>
                        </m:r>
                      </m:e>
                      <m:sub>
                        <m:r>
                          <w:rPr>
                            <w:rFonts w:ascii="Cambria Math" w:hAnsi="Cambria Math"/>
                          </w:rPr>
                          <m:t>j</m:t>
                        </m:r>
                      </m:sub>
                    </m:sSub>
                  </m:sup>
                </m:sSubSup>
                <m:r>
                  <w:rPr>
                    <w:rFonts w:ascii="Cambria Math" w:hAnsi="Cambria Math"/>
                  </w:rPr>
                  <m:t>-3</m:t>
                </m:r>
              </m:e>
            </m:d>
          </m:e>
        </m:nary>
        <m:r>
          <w:rPr>
            <w:rFonts w:ascii="Cambria Math" w:hAnsi="Cambria Math"/>
          </w:rPr>
          <m:t>/</m:t>
        </m:r>
        <m:sSub>
          <m:sSubPr>
            <m:ctrlPr>
              <w:rPr>
                <w:rFonts w:ascii="Cambria Math" w:hAnsi="Cambria Math"/>
                <w:bCs/>
              </w:rPr>
            </m:ctrlPr>
          </m:sSubPr>
          <m:e>
            <m:r>
              <w:rPr>
                <w:rFonts w:ascii="Cambria Math" w:hAnsi="Cambria Math"/>
                <w:lang w:val="el-GR"/>
              </w:rPr>
              <m:t>α</m:t>
            </m:r>
          </m:e>
          <m:sub>
            <m:r>
              <w:rPr>
                <w:rFonts w:ascii="Cambria Math" w:hAnsi="Cambria Math"/>
              </w:rPr>
              <m:t>j</m:t>
            </m:r>
          </m:sub>
        </m:sSub>
      </m:oMath>
      <w:r w:rsidR="00063FC0" w:rsidRPr="00836E04">
        <w:rPr>
          <w:bCs/>
        </w:rPr>
        <w:tab/>
      </w:r>
      <w:r w:rsidR="00063FC0" w:rsidRPr="00C5452E">
        <w:tab/>
      </w:r>
      <w:r w:rsidR="00063FC0" w:rsidRPr="00C5452E">
        <w:tab/>
        <w:t xml:space="preserve"> ( </w:t>
      </w:r>
      <w:fldSimple w:instr=" SEQ ( \* ARABIC ">
        <w:r w:rsidR="00631DAD">
          <w:rPr>
            <w:noProof/>
          </w:rPr>
          <w:t>1</w:t>
        </w:r>
      </w:fldSimple>
      <w:r w:rsidR="00063FC0" w:rsidRPr="00C5452E">
        <w:t xml:space="preserve"> )</w:t>
      </w:r>
      <w:bookmarkEnd w:id="32"/>
      <w:bookmarkEnd w:id="33"/>
    </w:p>
    <w:p w14:paraId="4387CA77" w14:textId="05A7D64C" w:rsidR="00063FC0" w:rsidRPr="00CB6FE0" w:rsidRDefault="00063FC0" w:rsidP="00677B77">
      <w:pPr>
        <w:spacing w:line="480" w:lineRule="auto"/>
        <w:ind w:firstLine="720"/>
      </w:pPr>
      <w:r w:rsidRPr="00CB6FE0">
        <w:t xml:space="preserve"> where </w:t>
      </w:r>
      <m:oMath>
        <m:sSub>
          <m:sSubPr>
            <m:ctrlPr>
              <w:rPr>
                <w:rFonts w:ascii="Cambria Math" w:hAnsi="Cambria Math"/>
                <w:i/>
              </w:rPr>
            </m:ctrlPr>
          </m:sSubPr>
          <m:e>
            <m:r>
              <w:rPr>
                <w:rFonts w:ascii="Cambria Math" w:hAnsi="Cambria Math"/>
              </w:rPr>
              <m:t>λ</m:t>
            </m:r>
          </m:e>
          <m:sub>
            <m:r>
              <w:rPr>
                <w:rFonts w:ascii="Cambria Math" w:hAnsi="Cambria Math"/>
              </w:rPr>
              <m:t>i</m:t>
            </m:r>
          </m:sub>
        </m:sSub>
      </m:oMath>
      <w:r w:rsidRPr="00CB6FE0">
        <w:t xml:space="preserve"> are the principal stretches</w:t>
      </w:r>
      <w:r>
        <w:t xml:space="preserve"> (</w:t>
      </w:r>
      <w:r w:rsidRPr="007B2969">
        <w:rPr>
          <w:i/>
          <w:iCs/>
          <w:lang w:val="el-GR"/>
        </w:rPr>
        <w:t>λ</w:t>
      </w:r>
      <w:r w:rsidRPr="007B2969">
        <w:t>=</w:t>
      </w:r>
      <w:r>
        <w:t>strain+1, with strain</w:t>
      </w:r>
      <w:r w:rsidR="00CD5FBB">
        <w:t xml:space="preserve"> </w:t>
      </w:r>
      <w:r>
        <w:t>&lt;</w:t>
      </w:r>
      <w:r w:rsidR="00CD5FBB">
        <w:t xml:space="preserve"> </w:t>
      </w:r>
      <w:r>
        <w:t>0 and therefore 0</w:t>
      </w:r>
      <w:r w:rsidR="00CD5FBB">
        <w:t xml:space="preserve"> </w:t>
      </w:r>
      <w:r>
        <w:t>&lt;</w:t>
      </w:r>
      <w:r w:rsidR="00CD5FBB">
        <w:t xml:space="preserve"> </w:t>
      </w:r>
      <w:r w:rsidRPr="007B2969">
        <w:rPr>
          <w:i/>
          <w:iCs/>
          <w:lang w:val="el-GR"/>
        </w:rPr>
        <w:t>λ</w:t>
      </w:r>
      <w:r w:rsidR="00CD5FBB">
        <w:rPr>
          <w:i/>
          <w:iCs/>
        </w:rPr>
        <w:t xml:space="preserve"> </w:t>
      </w:r>
      <w:r w:rsidRPr="009E0B50">
        <w:t>&lt;</w:t>
      </w:r>
      <w:r w:rsidR="00CD5FBB">
        <w:t xml:space="preserve"> </w:t>
      </w:r>
      <w:r w:rsidRPr="009E0B50">
        <w:t>1 for compression</w:t>
      </w:r>
      <w:r>
        <w:t>)</w:t>
      </w:r>
      <w:r w:rsidRPr="00CB6FE0">
        <w:t xml:space="preserve">, </w:t>
      </w:r>
      <w:r w:rsidRPr="00CB6FE0">
        <w:rPr>
          <w:i/>
          <w:iCs/>
          <w:lang w:val="el-GR"/>
        </w:rPr>
        <w:t>μ</w:t>
      </w:r>
      <w:r>
        <w:rPr>
          <w:i/>
          <w:iCs/>
          <w:vertAlign w:val="subscript"/>
        </w:rPr>
        <w:t>j</w:t>
      </w:r>
      <w:r w:rsidRPr="00CB6FE0">
        <w:t xml:space="preserve"> </w:t>
      </w:r>
      <w:r>
        <w:t>are material constants</w:t>
      </w:r>
      <w:r w:rsidRPr="00CB6FE0">
        <w:t xml:space="preserve">, and </w:t>
      </w:r>
      <w:r>
        <w:rPr>
          <w:i/>
          <w:iCs/>
          <w:lang w:val="el-GR"/>
        </w:rPr>
        <w:t>α</w:t>
      </w:r>
      <w:r>
        <w:rPr>
          <w:i/>
          <w:iCs/>
          <w:vertAlign w:val="subscript"/>
        </w:rPr>
        <w:t>j</w:t>
      </w:r>
      <w:r w:rsidRPr="00CB6FE0">
        <w:t xml:space="preserve"> </w:t>
      </w:r>
      <w:r>
        <w:t xml:space="preserve">are </w:t>
      </w:r>
      <w:r w:rsidRPr="00CB6FE0">
        <w:t>nonlinear parameter</w:t>
      </w:r>
      <w:r>
        <w:t>s</w:t>
      </w:r>
      <w:r w:rsidRPr="00CB6FE0">
        <w:t xml:space="preserve">. The equation is used with </w:t>
      </w:r>
      <w:r w:rsidRPr="00CB6FE0">
        <w:rPr>
          <w:i/>
          <w:iCs/>
        </w:rPr>
        <w:t>N</w:t>
      </w:r>
      <w:r w:rsidRPr="00CB6FE0">
        <w:t xml:space="preserve"> terms, </w:t>
      </w:r>
      <w:r>
        <w:t xml:space="preserve">typically </w:t>
      </w:r>
      <w:r w:rsidRPr="00CB6FE0">
        <w:t>three or four terms</w:t>
      </w:r>
      <w:r>
        <w:t xml:space="preserve"> for rubber</w:t>
      </w:r>
      <w:r w:rsidRPr="00CB6FE0">
        <w:t xml:space="preserve"> </w:t>
      </w:r>
      <w:r w:rsidRPr="00CB6FE0">
        <w:fldChar w:fldCharType="begin"/>
      </w:r>
      <w:r w:rsidR="00BC4333">
        <w:instrText xml:space="preserve"> ADDIN ZOTERO_ITEM CSL_CITATION {"citationID":"UfigC8mH","properties":{"formattedCitation":"[170]","plainCitation":"[170]","noteIndex":0},"citationItems":[{"id":1762,"uris":["http://zotero.org/users/10506038/items/PEA7KYH4"],"itemData":{"id":1762,"type":"article-journal","container-title":"Computational Mechanics","DOI":"10.1007/s00466-004-0593-y","ISSN":"0178-7675, 1432-0924","issue":"6","journalAbbreviation":"Computational Mechanics","language":"en","page":"484-502","source":"DOI.org (Crossref)","title":"Fitting hyperelastic models to experimental data","volume":"34","author":[{"family":"Ogden","given":"R. W."},{"family":"Saccomandi","given":"G."},{"family":"Sgura","given":"I."}],"issued":{"date-parts":[["2004",11]]}}}],"schema":"https://github.com/citation-style-language/schema/raw/master/csl-citation.json"} </w:instrText>
      </w:r>
      <w:r w:rsidRPr="00CB6FE0">
        <w:fldChar w:fldCharType="separate"/>
      </w:r>
      <w:r w:rsidR="00BC4333">
        <w:t>[170]</w:t>
      </w:r>
      <w:r w:rsidRPr="00CB6FE0">
        <w:fldChar w:fldCharType="end"/>
      </w:r>
      <w:r w:rsidRPr="00CB6FE0">
        <w:t xml:space="preserve">, but here the </w:t>
      </w:r>
      <w:r>
        <w:t>one</w:t>
      </w:r>
      <w:r w:rsidRPr="00CB6FE0">
        <w:t>-term Ogden model (</w:t>
      </w:r>
      <w:r w:rsidRPr="00CB6FE0">
        <w:rPr>
          <w:i/>
          <w:iCs/>
        </w:rPr>
        <w:t>N</w:t>
      </w:r>
      <w:r w:rsidRPr="00CB6FE0">
        <w:t>=1</w:t>
      </w:r>
      <w:r w:rsidRPr="00CB6FE0">
        <w:rPr>
          <w:i/>
          <w:iCs/>
        </w:rPr>
        <w:t>)</w:t>
      </w:r>
      <w:r w:rsidRPr="00CB6FE0">
        <w:t xml:space="preserve">, which is widely used in </w:t>
      </w:r>
      <w:r>
        <w:t xml:space="preserve">biomechanics, </w:t>
      </w:r>
      <w:r w:rsidRPr="00CB6FE0">
        <w:t>was employed</w:t>
      </w:r>
      <w:r w:rsidRPr="00CB6FE0">
        <w:rPr>
          <w:i/>
          <w:iCs/>
        </w:rPr>
        <w:t xml:space="preserve"> </w:t>
      </w:r>
      <w:r w:rsidRPr="00790B99">
        <w:fldChar w:fldCharType="begin"/>
      </w:r>
      <w:r w:rsidR="00BC4333">
        <w:instrText xml:space="preserve"> ADDIN ZOTERO_ITEM CSL_CITATION {"citationID":"friQR5Mf","properties":{"formattedCitation":"[171]","plainCitation":"[171]","noteIndex":0},"citationItems":[{"id":1186,"uris":["http://zotero.org/users/10506038/items/MCDGNE9Z"],"itemData":{"id":1186,"type":"article-journal","abstract":"Isotropic one-term Ogden models are widely used to predict the mechanical response of both incompressible elastomers and soft tissue. Even though the exponent might be chosen to yield excellent agreement with some aspects of mechanical response, there is no guarantee that these models will be physically realistic in all situations. We show here that, in particular, the predictions of models with either negative or large positive exponents do not seem physically realistic in simple shear. The mechanical response of materials in shear should be physically realistic to ensure rational and reliable predictions for complex geometries and boundary conditions. We suggest that for problematic values of exponents of one-term models that extra Ogden invariants should necessarily be included in the model.\n            This article is part of the theme issue ‘The Ogden model of rubber mechanics: Fifty years of impact on nonlinear elasticity’.","container-title":"Philosophical Transactions of the Royal Society A: Mathematical, Physical and Engineering Sciences","DOI":"10.1098/rsta.2021.0328","ISSN":"1364-503X, 1471-2962","issue":"2234","journalAbbreviation":"Phil. Trans. R. Soc. A.","language":"en","page":"20210328","source":"DOI.org (Crossref)","title":"Exponents of the one-term Ogden model: insights from simple shear","title-short":"Exponents of the one-term Ogden model","volume":"380","author":[{"family":"Horgan","given":"Cornelius O."},{"family":"Murphy","given":"Jeremiah G."}],"issued":{"date-parts":[["2022",10,17]]}}}],"schema":"https://github.com/citation-style-language/schema/raw/master/csl-citation.json"} </w:instrText>
      </w:r>
      <w:r w:rsidRPr="00790B99">
        <w:fldChar w:fldCharType="separate"/>
      </w:r>
      <w:r w:rsidR="00BC4333">
        <w:t>[171]</w:t>
      </w:r>
      <w:r w:rsidRPr="00790B99">
        <w:fldChar w:fldCharType="end"/>
      </w:r>
      <w:r w:rsidRPr="00CB6FE0">
        <w:t>. The Cauchy stress for incompressible</w:t>
      </w:r>
      <w:r>
        <w:t>,</w:t>
      </w:r>
      <w:r w:rsidRPr="00CB6FE0">
        <w:t xml:space="preserve"> uniaxial </w:t>
      </w:r>
      <w:r>
        <w:t xml:space="preserve">boundary </w:t>
      </w:r>
      <w:r w:rsidRPr="00CB6FE0">
        <w:t xml:space="preserve">conditions </w:t>
      </w:r>
    </w:p>
    <w:bookmarkStart w:id="34" w:name="_Toc166311323"/>
    <w:bookmarkStart w:id="35" w:name="_Toc166311435"/>
    <w:p w14:paraId="4B6F1890" w14:textId="7DC97EB0" w:rsidR="00063FC0" w:rsidRPr="00C5452E" w:rsidRDefault="00BC2009" w:rsidP="00677B77">
      <w:pPr>
        <w:ind w:firstLine="720"/>
        <w:jc w:val="right"/>
      </w:pPr>
      <m:oMath>
        <m:sSub>
          <m:sSubPr>
            <m:ctrlPr>
              <w:rPr>
                <w:rFonts w:ascii="Cambria Math" w:hAnsi="Cambria Math"/>
              </w:rPr>
            </m:ctrlPr>
          </m:sSubPr>
          <m:e>
            <m:r>
              <w:rPr>
                <w:rFonts w:ascii="Cambria Math" w:hAnsi="Cambria Math"/>
                <w:lang w:val="el-GR"/>
              </w:rPr>
              <m:t>σ</m:t>
            </m:r>
          </m:e>
          <m:sub>
            <m:r>
              <w:rPr>
                <w:rFonts w:ascii="Cambria Math" w:hAnsi="Cambria Math"/>
              </w:rPr>
              <m:t>i</m:t>
            </m:r>
          </m:sub>
        </m:sSub>
        <m:r>
          <w:rPr>
            <w:rFonts w:ascii="Cambria Math" w:hAnsi="Cambria Math"/>
          </w:rPr>
          <m:t>=</m:t>
        </m:r>
        <m:sSub>
          <m:sSubPr>
            <m:ctrlPr>
              <w:rPr>
                <w:rFonts w:ascii="Cambria Math" w:hAnsi="Cambria Math"/>
                <w:lang w:val="el-GR"/>
              </w:rPr>
            </m:ctrlPr>
          </m:sSubPr>
          <m:e>
            <m:r>
              <w:rPr>
                <w:rFonts w:ascii="Cambria Math" w:hAnsi="Cambria Math"/>
                <w:lang w:val="el-GR"/>
              </w:rPr>
              <m:t>λ</m:t>
            </m:r>
          </m:e>
          <m:sub>
            <m:r>
              <w:rPr>
                <w:rFonts w:ascii="Cambria Math" w:hAnsi="Cambria Math"/>
              </w:rPr>
              <m:t>i</m:t>
            </m:r>
          </m:sub>
        </m:sSub>
        <m:f>
          <m:fPr>
            <m:ctrlPr>
              <w:rPr>
                <w:rFonts w:ascii="Cambria Math" w:hAnsi="Cambria Math"/>
                <w:lang w:val="el-GR"/>
              </w:rPr>
            </m:ctrlPr>
          </m:fPr>
          <m:num>
            <m:r>
              <w:rPr>
                <w:rFonts w:ascii="Cambria Math" w:hAnsi="Cambria Math"/>
                <w:lang w:val="el-GR"/>
              </w:rPr>
              <m:t>∂</m:t>
            </m:r>
            <m:r>
              <w:rPr>
                <w:rFonts w:ascii="Cambria Math" w:hAnsi="Cambria Math"/>
              </w:rPr>
              <m:t>W</m:t>
            </m:r>
          </m:num>
          <m:den>
            <m:r>
              <w:rPr>
                <w:rFonts w:ascii="Cambria Math" w:hAnsi="Cambria Math"/>
                <w:lang w:val="el-GR"/>
              </w:rPr>
              <m:t>∂</m:t>
            </m:r>
            <m:sSub>
              <m:sSubPr>
                <m:ctrlPr>
                  <w:rPr>
                    <w:rFonts w:ascii="Cambria Math" w:hAnsi="Cambria Math"/>
                    <w:lang w:val="el-GR"/>
                  </w:rPr>
                </m:ctrlPr>
              </m:sSubPr>
              <m:e>
                <m:r>
                  <w:rPr>
                    <w:rFonts w:ascii="Cambria Math" w:hAnsi="Cambria Math"/>
                    <w:lang w:val="el-GR"/>
                  </w:rPr>
                  <m:t>λ</m:t>
                </m:r>
              </m:e>
              <m:sub>
                <m:r>
                  <w:rPr>
                    <w:rFonts w:ascii="Cambria Math" w:hAnsi="Cambria Math"/>
                  </w:rPr>
                  <m:t>i</m:t>
                </m:r>
              </m:sub>
            </m:sSub>
          </m:den>
        </m:f>
        <m:r>
          <w:rPr>
            <w:rFonts w:ascii="Cambria Math" w:hAnsi="Cambria Math"/>
          </w:rPr>
          <m:t>-p</m:t>
        </m:r>
      </m:oMath>
      <w:r w:rsidR="00063FC0" w:rsidRPr="00836E04">
        <w:t xml:space="preserve"> </w:t>
      </w:r>
      <w:r w:rsidR="00063FC0" w:rsidRPr="00836E04">
        <w:tab/>
      </w:r>
      <w:r w:rsidR="00063FC0" w:rsidRPr="00C5452E">
        <w:tab/>
      </w:r>
      <w:r w:rsidR="00063FC0" w:rsidRPr="00C5452E">
        <w:tab/>
      </w:r>
      <w:r w:rsidR="00063FC0" w:rsidRPr="00C5452E">
        <w:tab/>
      </w:r>
      <w:r w:rsidR="00063FC0" w:rsidRPr="00C5452E">
        <w:tab/>
        <w:t xml:space="preserve">( </w:t>
      </w:r>
      <w:fldSimple w:instr=" SEQ ( \* ARABIC ">
        <w:r w:rsidR="00631DAD">
          <w:rPr>
            <w:noProof/>
          </w:rPr>
          <w:t>2</w:t>
        </w:r>
      </w:fldSimple>
      <w:r w:rsidR="00063FC0" w:rsidRPr="00C5452E">
        <w:t xml:space="preserve"> )</w:t>
      </w:r>
      <w:bookmarkEnd w:id="34"/>
      <w:bookmarkEnd w:id="35"/>
    </w:p>
    <w:p w14:paraId="000E2448" w14:textId="77777777" w:rsidR="00063FC0" w:rsidRPr="00C5452E" w:rsidRDefault="00063FC0" w:rsidP="00677B77">
      <w:pPr>
        <w:spacing w:line="480" w:lineRule="auto"/>
        <w:ind w:firstLine="720"/>
        <w:rPr>
          <w:color w:val="000000" w:themeColor="text1"/>
        </w:rPr>
      </w:pPr>
      <w:r w:rsidRPr="00C5452E">
        <w:rPr>
          <w:color w:val="000000" w:themeColor="text1"/>
        </w:rPr>
        <w:t>was solved</w:t>
      </w:r>
      <w:r w:rsidRPr="00C5452E" w:rsidDel="00C5197F">
        <w:rPr>
          <w:color w:val="000000" w:themeColor="text1"/>
        </w:rPr>
        <w:t xml:space="preserve"> </w:t>
      </w:r>
      <w:r w:rsidRPr="00C5452E">
        <w:rPr>
          <w:color w:val="000000" w:themeColor="text1"/>
        </w:rPr>
        <w:t xml:space="preserve">for the 3-direction (i.e., </w:t>
      </w:r>
      <w:r w:rsidRPr="00C5452E">
        <w:rPr>
          <w:i/>
          <w:iCs/>
          <w:color w:val="000000" w:themeColor="text1"/>
        </w:rPr>
        <w:t>z</w:t>
      </w:r>
      <w:r w:rsidRPr="00C5452E">
        <w:rPr>
          <w:color w:val="000000" w:themeColor="text1"/>
        </w:rPr>
        <w:t xml:space="preserve">-direction), where </w:t>
      </w:r>
      <w:r w:rsidRPr="00C5452E">
        <w:rPr>
          <w:i/>
          <w:iCs/>
          <w:color w:val="000000" w:themeColor="text1"/>
        </w:rPr>
        <w:t xml:space="preserve">p </w:t>
      </w:r>
      <w:r w:rsidRPr="00C5452E">
        <w:rPr>
          <w:color w:val="000000" w:themeColor="text1"/>
        </w:rPr>
        <w:t>is the Lagrange multiplier, by solving the derivative in Eq. (1) and substituting into Eq. (2) (with N=1) to obtain</w:t>
      </w:r>
    </w:p>
    <w:bookmarkStart w:id="36" w:name="_Toc166311324"/>
    <w:bookmarkStart w:id="37" w:name="_Toc166311436"/>
    <w:p w14:paraId="39929B13" w14:textId="3CE8AE98" w:rsidR="00063FC0" w:rsidRPr="00C5452E" w:rsidRDefault="00BC2009" w:rsidP="00677B77">
      <w:pPr>
        <w:ind w:firstLine="720"/>
        <w:jc w:val="right"/>
        <w:rPr>
          <w:i/>
          <w:iCs/>
        </w:rPr>
      </w:pPr>
      <m:oMath>
        <m:sSub>
          <m:sSubPr>
            <m:ctrlPr>
              <w:rPr>
                <w:rFonts w:ascii="Cambria Math" w:hAnsi="Cambria Math"/>
                <w:lang w:val="el-GR"/>
              </w:rPr>
            </m:ctrlPr>
          </m:sSubPr>
          <m:e>
            <m:r>
              <w:rPr>
                <w:rFonts w:ascii="Cambria Math" w:hAnsi="Cambria Math"/>
                <w:lang w:val="el-GR"/>
              </w:rPr>
              <m:t>σ</m:t>
            </m:r>
          </m:e>
          <m:sub>
            <m:r>
              <w:rPr>
                <w:rFonts w:ascii="Cambria Math" w:hAnsi="Cambria Math"/>
              </w:rPr>
              <m:t>3</m:t>
            </m:r>
          </m:sub>
        </m:sSub>
        <m:r>
          <w:rPr>
            <w:rFonts w:ascii="Cambria Math" w:hAnsi="Cambria Math"/>
          </w:rPr>
          <m:t>=</m:t>
        </m:r>
        <m:r>
          <w:rPr>
            <w:rFonts w:ascii="Cambria Math" w:hAnsi="Cambria Math"/>
            <w:lang w:val="el-GR"/>
          </w:rPr>
          <m:t>μ</m:t>
        </m:r>
        <m:sSubSup>
          <m:sSubSupPr>
            <m:ctrlPr>
              <w:rPr>
                <w:rFonts w:ascii="Cambria Math" w:hAnsi="Cambria Math"/>
                <w:lang w:val="el-GR"/>
              </w:rPr>
            </m:ctrlPr>
          </m:sSubSupPr>
          <m:e>
            <m:r>
              <w:rPr>
                <w:rFonts w:ascii="Cambria Math" w:hAnsi="Cambria Math"/>
                <w:lang w:val="el-GR"/>
              </w:rPr>
              <m:t>λ</m:t>
            </m:r>
          </m:e>
          <m:sub>
            <m:r>
              <w:rPr>
                <w:rFonts w:ascii="Cambria Math" w:hAnsi="Cambria Math"/>
              </w:rPr>
              <m:t>3</m:t>
            </m:r>
          </m:sub>
          <m:sup>
            <m:r>
              <w:rPr>
                <w:rFonts w:ascii="Cambria Math" w:hAnsi="Cambria Math"/>
                <w:lang w:val="el-GR"/>
              </w:rPr>
              <m:t>α</m:t>
            </m:r>
          </m:sup>
        </m:sSubSup>
        <m:r>
          <w:rPr>
            <w:rFonts w:ascii="Cambria Math" w:hAnsi="Cambria Math"/>
          </w:rPr>
          <m:t>-p</m:t>
        </m:r>
      </m:oMath>
      <w:r w:rsidR="00063FC0" w:rsidRPr="00836E04">
        <w:tab/>
      </w:r>
      <w:r w:rsidR="00063FC0" w:rsidRPr="00836E04">
        <w:tab/>
      </w:r>
      <w:r w:rsidR="00063FC0" w:rsidRPr="00C5452E">
        <w:tab/>
      </w:r>
      <w:r w:rsidR="00063FC0" w:rsidRPr="00C5452E">
        <w:tab/>
      </w:r>
      <w:r w:rsidR="00063FC0" w:rsidRPr="00C5452E">
        <w:tab/>
      </w:r>
      <w:r w:rsidR="00BC4333">
        <w:t xml:space="preserve">  </w:t>
      </w:r>
      <w:r w:rsidR="00063FC0" w:rsidRPr="00C5452E">
        <w:t xml:space="preserve">( </w:t>
      </w:r>
      <w:fldSimple w:instr=" SEQ ( \* ARABIC ">
        <w:r w:rsidR="00631DAD">
          <w:rPr>
            <w:noProof/>
          </w:rPr>
          <w:t>3</w:t>
        </w:r>
      </w:fldSimple>
      <w:r w:rsidR="00063FC0" w:rsidRPr="00C5452E">
        <w:t xml:space="preserve"> )</w:t>
      </w:r>
      <w:bookmarkEnd w:id="36"/>
      <w:bookmarkEnd w:id="37"/>
    </w:p>
    <w:p w14:paraId="4853F53B" w14:textId="77777777" w:rsidR="00063FC0" w:rsidRPr="00C5452E" w:rsidRDefault="00063FC0" w:rsidP="00677B77">
      <w:pPr>
        <w:spacing w:line="480" w:lineRule="auto"/>
        <w:ind w:firstLine="720"/>
        <w:rPr>
          <w:color w:val="000000" w:themeColor="text1"/>
        </w:rPr>
      </w:pPr>
      <w:r w:rsidRPr="00C5452E">
        <w:rPr>
          <w:color w:val="000000" w:themeColor="text1"/>
        </w:rPr>
        <w:t xml:space="preserve">From the boundary conditions, </w:t>
      </w:r>
      <w:r w:rsidRPr="00C5452E">
        <w:rPr>
          <w:color w:val="000000" w:themeColor="text1"/>
          <w:lang w:val="el-GR"/>
        </w:rPr>
        <w:t>σ</w:t>
      </w:r>
      <w:r w:rsidRPr="00C5452E">
        <w:rPr>
          <w:color w:val="000000" w:themeColor="text1"/>
          <w:vertAlign w:val="subscript"/>
        </w:rPr>
        <w:t>1</w:t>
      </w:r>
      <w:r w:rsidRPr="00C5452E">
        <w:rPr>
          <w:color w:val="000000" w:themeColor="text1"/>
        </w:rPr>
        <w:t>=</w:t>
      </w:r>
      <w:r w:rsidRPr="00C5452E">
        <w:rPr>
          <w:color w:val="000000" w:themeColor="text1"/>
          <w:lang w:val="el-GR"/>
        </w:rPr>
        <w:t>σ</w:t>
      </w:r>
      <w:r w:rsidRPr="00C5452E">
        <w:rPr>
          <w:color w:val="000000" w:themeColor="text1"/>
          <w:vertAlign w:val="subscript"/>
        </w:rPr>
        <w:t>2</w:t>
      </w:r>
      <w:r w:rsidRPr="00C5452E">
        <w:rPr>
          <w:color w:val="000000" w:themeColor="text1"/>
        </w:rPr>
        <w:t xml:space="preserve">=0 was substituted into Eq. (2) to solve the Lagrange multiplier, </w:t>
      </w:r>
      <w:r w:rsidRPr="00C5452E">
        <w:rPr>
          <w:i/>
          <w:iCs/>
          <w:color w:val="000000" w:themeColor="text1"/>
        </w:rPr>
        <w:t>p</w:t>
      </w:r>
      <w:r w:rsidRPr="00C5452E">
        <w:rPr>
          <w:color w:val="000000" w:themeColor="text1"/>
        </w:rPr>
        <w:t>, with the 2-direction as an example:</w:t>
      </w:r>
    </w:p>
    <w:bookmarkStart w:id="38" w:name="_Toc166311325"/>
    <w:bookmarkStart w:id="39" w:name="_Toc166311437"/>
    <w:p w14:paraId="57F3AAEE" w14:textId="4C80D207" w:rsidR="00063FC0" w:rsidRPr="00C5452E" w:rsidRDefault="00BC2009" w:rsidP="00677B77">
      <w:pPr>
        <w:ind w:firstLine="720"/>
        <w:jc w:val="right"/>
        <w:rPr>
          <w:i/>
          <w:iCs/>
        </w:rPr>
      </w:pPr>
      <m:oMath>
        <m:sSub>
          <m:sSubPr>
            <m:ctrlPr>
              <w:rPr>
                <w:rFonts w:ascii="Cambria Math" w:hAnsi="Cambria Math"/>
              </w:rPr>
            </m:ctrlPr>
          </m:sSubPr>
          <m:e>
            <m:r>
              <w:rPr>
                <w:rFonts w:ascii="Cambria Math" w:hAnsi="Cambria Math"/>
                <w:lang w:val="el-GR"/>
              </w:rPr>
              <m:t>σ</m:t>
            </m:r>
          </m:e>
          <m:sub>
            <m:r>
              <w:rPr>
                <w:rFonts w:ascii="Cambria Math" w:hAnsi="Cambria Math"/>
              </w:rPr>
              <m:t>2</m:t>
            </m:r>
          </m:sub>
        </m:sSub>
        <m:r>
          <w:rPr>
            <w:rFonts w:ascii="Cambria Math" w:hAnsi="Cambria Math"/>
          </w:rPr>
          <m:t>=</m:t>
        </m:r>
      </m:oMath>
      <w:r w:rsidR="00063FC0" w:rsidRPr="00836E04">
        <w:t xml:space="preserve"> </w:t>
      </w:r>
      <m:oMath>
        <m:r>
          <w:rPr>
            <w:rFonts w:ascii="Cambria Math" w:hAnsi="Cambria Math"/>
            <w:lang w:val="el-GR"/>
          </w:rPr>
          <m:t>μ</m:t>
        </m:r>
        <m:sSubSup>
          <m:sSubSupPr>
            <m:ctrlPr>
              <w:rPr>
                <w:rFonts w:ascii="Cambria Math" w:hAnsi="Cambria Math"/>
                <w:lang w:val="el-GR"/>
              </w:rPr>
            </m:ctrlPr>
          </m:sSubSupPr>
          <m:e>
            <m:r>
              <w:rPr>
                <w:rFonts w:ascii="Cambria Math" w:hAnsi="Cambria Math"/>
                <w:lang w:val="el-GR"/>
              </w:rPr>
              <m:t>λ</m:t>
            </m:r>
          </m:e>
          <m:sub>
            <m:r>
              <w:rPr>
                <w:rFonts w:ascii="Cambria Math" w:hAnsi="Cambria Math"/>
              </w:rPr>
              <m:t>2</m:t>
            </m:r>
          </m:sub>
          <m:sup>
            <m:r>
              <w:rPr>
                <w:rFonts w:ascii="Cambria Math" w:hAnsi="Cambria Math"/>
                <w:lang w:val="el-GR"/>
              </w:rPr>
              <m:t>α</m:t>
            </m:r>
          </m:sup>
        </m:sSubSup>
        <m:r>
          <w:rPr>
            <w:rFonts w:ascii="Cambria Math" w:hAnsi="Cambria Math"/>
          </w:rPr>
          <m:t>-p=0</m:t>
        </m:r>
      </m:oMath>
      <w:r w:rsidR="00063FC0" w:rsidRPr="00836E04">
        <w:t xml:space="preserve"> </w:t>
      </w:r>
      <w:r w:rsidR="00063FC0" w:rsidRPr="00836E04">
        <w:tab/>
      </w:r>
      <w:r w:rsidR="00063FC0" w:rsidRPr="00C5452E">
        <w:tab/>
      </w:r>
      <w:r w:rsidR="00063FC0" w:rsidRPr="00C5452E">
        <w:tab/>
      </w:r>
      <w:r w:rsidR="00063FC0" w:rsidRPr="00C5452E">
        <w:tab/>
      </w:r>
      <w:r w:rsidR="00BC4333">
        <w:t xml:space="preserve">  </w:t>
      </w:r>
      <w:r w:rsidR="000B0980">
        <w:t xml:space="preserve"> </w:t>
      </w:r>
      <w:r w:rsidR="00063FC0" w:rsidRPr="00C5452E">
        <w:t xml:space="preserve">( </w:t>
      </w:r>
      <w:fldSimple w:instr=" SEQ ( \* ARABIC ">
        <w:r w:rsidR="00631DAD">
          <w:rPr>
            <w:noProof/>
          </w:rPr>
          <w:t>4</w:t>
        </w:r>
      </w:fldSimple>
      <w:r w:rsidR="00063FC0" w:rsidRPr="00C5452E">
        <w:t xml:space="preserve"> )</w:t>
      </w:r>
      <w:bookmarkEnd w:id="38"/>
      <w:bookmarkEnd w:id="39"/>
    </w:p>
    <w:p w14:paraId="39F145C7" w14:textId="040DF236" w:rsidR="00063FC0" w:rsidRPr="00C5452E" w:rsidRDefault="00063FC0" w:rsidP="004157F4">
      <w:pPr>
        <w:spacing w:line="480" w:lineRule="auto"/>
        <w:rPr>
          <w:color w:val="000000" w:themeColor="text1"/>
        </w:rPr>
      </w:pPr>
      <w:r w:rsidRPr="00C5452E">
        <w:rPr>
          <w:color w:val="000000" w:themeColor="text1"/>
        </w:rPr>
        <w:t>making use of the isovolumetric assumption (</w:t>
      </w:r>
      <m:oMath>
        <m:sSub>
          <m:sSubPr>
            <m:ctrlPr>
              <w:rPr>
                <w:rFonts w:ascii="Cambria Math" w:hAnsi="Cambria Math"/>
                <w:i/>
                <w:color w:val="000000" w:themeColor="text1"/>
              </w:rPr>
            </m:ctrlPr>
          </m:sSubPr>
          <m:e>
            <m:r>
              <w:rPr>
                <w:rFonts w:ascii="Cambria Math" w:hAnsi="Cambria Math"/>
                <w:color w:val="000000" w:themeColor="text1"/>
              </w:rPr>
              <m:t>λ</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λ</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λ</m:t>
            </m:r>
          </m:e>
          <m:sub>
            <m:r>
              <w:rPr>
                <w:rFonts w:ascii="Cambria Math" w:hAnsi="Cambria Math"/>
                <w:color w:val="000000" w:themeColor="text1"/>
              </w:rPr>
              <m:t>3</m:t>
            </m:r>
          </m:sub>
        </m:sSub>
      </m:oMath>
      <w:r w:rsidRPr="00C5452E">
        <w:rPr>
          <w:i/>
          <w:iCs/>
          <w:color w:val="000000" w:themeColor="text1"/>
        </w:rPr>
        <w:t>=</w:t>
      </w:r>
      <w:r w:rsidRPr="00C5452E">
        <w:rPr>
          <w:color w:val="000000" w:themeColor="text1"/>
        </w:rPr>
        <w:t>1), and boundary condition,</w:t>
      </w:r>
      <w:r>
        <w:rPr>
          <w:color w:val="000000" w:themeColor="text1"/>
        </w:rPr>
        <w:t xml:space="preserve"> </w:t>
      </w:r>
      <w:r>
        <w:rPr>
          <w:i/>
          <w:iCs/>
          <w:color w:val="000000" w:themeColor="text1"/>
          <w:lang w:val="el-GR"/>
        </w:rPr>
        <w:t>λ</w:t>
      </w:r>
      <w:r w:rsidRPr="003B2F07">
        <w:rPr>
          <w:i/>
          <w:iCs/>
          <w:color w:val="000000" w:themeColor="text1"/>
          <w:vertAlign w:val="subscript"/>
        </w:rPr>
        <w:t>1</w:t>
      </w:r>
      <w:r w:rsidRPr="003B2F07">
        <w:rPr>
          <w:i/>
          <w:iCs/>
          <w:color w:val="000000" w:themeColor="text1"/>
        </w:rPr>
        <w:t>=</w:t>
      </w:r>
      <w:r>
        <w:rPr>
          <w:i/>
          <w:iCs/>
          <w:color w:val="000000" w:themeColor="text1"/>
          <w:lang w:val="el-GR"/>
        </w:rPr>
        <w:t>λ</w:t>
      </w:r>
      <w:r w:rsidRPr="003B2F07">
        <w:rPr>
          <w:i/>
          <w:iCs/>
          <w:color w:val="000000" w:themeColor="text1"/>
          <w:vertAlign w:val="subscript"/>
        </w:rPr>
        <w:t>2</w:t>
      </w:r>
      <w:r w:rsidRPr="003B2F07">
        <w:rPr>
          <w:i/>
          <w:iCs/>
          <w:color w:val="000000" w:themeColor="text1"/>
        </w:rPr>
        <w:t>=</w:t>
      </w:r>
      <w:r>
        <w:rPr>
          <w:i/>
          <w:iCs/>
          <w:color w:val="000000" w:themeColor="text1"/>
          <w:lang w:val="el-GR"/>
        </w:rPr>
        <w:t>λ</w:t>
      </w:r>
      <w:r w:rsidRPr="003B2F07">
        <w:rPr>
          <w:i/>
          <w:iCs/>
          <w:color w:val="000000" w:themeColor="text1"/>
          <w:vertAlign w:val="subscript"/>
        </w:rPr>
        <w:t>3</w:t>
      </w:r>
      <w:r w:rsidRPr="003B2F07">
        <w:rPr>
          <w:i/>
          <w:iCs/>
          <w:color w:val="000000" w:themeColor="text1"/>
          <w:vertAlign w:val="superscript"/>
        </w:rPr>
        <w:t>-1/2</w:t>
      </w:r>
      <w:r w:rsidR="001B561E" w:rsidRPr="00E66081">
        <w:rPr>
          <w:i/>
          <w:color w:val="000000" w:themeColor="text1"/>
        </w:rPr>
        <w:t xml:space="preserve"> </w:t>
      </w:r>
      <w:r w:rsidRPr="00C5452E">
        <w:rPr>
          <w:color w:val="000000" w:themeColor="text1"/>
        </w:rPr>
        <w:fldChar w:fldCharType="begin"/>
      </w:r>
      <w:r w:rsidR="00BC4333">
        <w:rPr>
          <w:color w:val="000000" w:themeColor="text1"/>
        </w:rPr>
        <w:instrText xml:space="preserve"> ADDIN ZOTERO_ITEM CSL_CITATION {"citationID":"CCEwNRMf","properties":{"formattedCitation":"[160], [172]","plainCitation":"[160], [172]","noteIndex":0},"citationItems":[{"id":1180,"uris":["http://zotero.org/users/10506038/items/P7ZB73EM"],"itemData":{"id":1180,"type":"article-journal","abstract":"We place the Ogden model of rubber elasticity, published in\n              Proceedings of the Royal Society\n              50 years ago, in the wider context of the theory of nonlinear elasticity. We then follow with a short interview of Ray Ogden FRS and introduce the papers collected for this Theme Issue.\n            \n            This article is part of the theme issue ‘The Ogden model of rubber mechanics: Fifty years of impact on nonlinear elasticity’.","container-title":"Philosophical Transactions of the Royal Society A: Mathematical, Physical and Engineering Sciences","DOI":"10.1098/rsta.2021.0332","ISSN":"1364-503X, 1471-2962","issue":"2234","journalAbbreviation":"Phil. Trans. R. Soc. A.","language":"en","page":"20210332","source":"DOI.org (Crossref)","title":"The Ogden model of rubber mechanics: 50 years of impact on nonlinear elasticity","title-short":"The Ogden model of rubber mechanics","volume":"380","author":[{"family":"Destrade","given":"Michel"},{"family":"Dorfmann","given":"Luis"},{"family":"Saccomandi","given":"Giuseppe"}],"issued":{"date-parts":[["2022",10,17]]}}},{"id":1823,"uris":["http://zotero.org/users/10506038/items/XEIBNQIB"],"itemData":{"id":1823,"type":"article-journal","container-title":"Journal of Applied Physics","DOI":"10.1063/1.1712836","ISSN":"0021-8979, 1089-7550","issue":"9","journalAbbreviation":"Journal of Applied Physics","language":"en","page":"582-592","source":"DOI.org (Crossref)","title":"A theory of large elastic deformation","volume":"11","author":[{"family":"Mooney","given":"M."}],"issued":{"date-parts":[["1940",9]]}}}],"schema":"https://github.com/citation-style-language/schema/raw/master/csl-citation.json"} </w:instrText>
      </w:r>
      <w:r w:rsidRPr="00C5452E">
        <w:rPr>
          <w:color w:val="000000" w:themeColor="text1"/>
        </w:rPr>
        <w:fldChar w:fldCharType="separate"/>
      </w:r>
      <w:r w:rsidR="00BC4333">
        <w:rPr>
          <w:color w:val="000000"/>
        </w:rPr>
        <w:t>[160], [172]</w:t>
      </w:r>
      <w:r w:rsidRPr="00C5452E">
        <w:rPr>
          <w:color w:val="000000" w:themeColor="text1"/>
        </w:rPr>
        <w:fldChar w:fldCharType="end"/>
      </w:r>
      <w:r w:rsidRPr="00C5452E">
        <w:rPr>
          <w:color w:val="000000" w:themeColor="text1"/>
        </w:rPr>
        <w:t xml:space="preserve">, </w:t>
      </w:r>
      <w:r w:rsidRPr="00C5452E">
        <w:rPr>
          <w:i/>
          <w:iCs/>
          <w:color w:val="000000" w:themeColor="text1"/>
        </w:rPr>
        <w:t>p</w:t>
      </w:r>
      <w:r w:rsidRPr="00C5452E">
        <w:rPr>
          <w:color w:val="000000" w:themeColor="text1"/>
        </w:rPr>
        <w:t xml:space="preserve"> was solved in terms of </w:t>
      </w:r>
      <w:r w:rsidRPr="00C5452E">
        <w:rPr>
          <w:i/>
          <w:iCs/>
          <w:color w:val="000000" w:themeColor="text1"/>
          <w:lang w:val="el-GR"/>
        </w:rPr>
        <w:t>λ</w:t>
      </w:r>
      <w:r w:rsidRPr="00C5452E">
        <w:rPr>
          <w:i/>
          <w:iCs/>
          <w:color w:val="000000" w:themeColor="text1"/>
          <w:vertAlign w:val="subscript"/>
        </w:rPr>
        <w:t>3</w:t>
      </w:r>
      <w:r w:rsidRPr="00C5452E">
        <w:rPr>
          <w:color w:val="000000" w:themeColor="text1"/>
        </w:rPr>
        <w:t xml:space="preserve">. </w:t>
      </w:r>
    </w:p>
    <w:p w14:paraId="780EAA8C" w14:textId="3945ABD7" w:rsidR="00063FC0" w:rsidRPr="00C5452E" w:rsidRDefault="00836E04" w:rsidP="00677B77">
      <w:pPr>
        <w:ind w:firstLine="720"/>
        <w:jc w:val="right"/>
        <w:rPr>
          <w:i/>
          <w:iCs/>
        </w:rPr>
      </w:pPr>
      <w:bookmarkStart w:id="40" w:name="_Toc166311326"/>
      <w:bookmarkStart w:id="41" w:name="_Toc166311438"/>
      <m:oMath>
        <m:r>
          <w:rPr>
            <w:rFonts w:ascii="Cambria Math" w:hAnsi="Cambria Math"/>
          </w:rPr>
          <m:t>p=</m:t>
        </m:r>
        <m:r>
          <w:rPr>
            <w:rFonts w:ascii="Cambria Math" w:hAnsi="Cambria Math"/>
            <w:lang w:val="el-GR"/>
          </w:rPr>
          <m:t>μ</m:t>
        </m:r>
        <m:sSubSup>
          <m:sSubSupPr>
            <m:ctrlPr>
              <w:rPr>
                <w:rFonts w:ascii="Cambria Math" w:hAnsi="Cambria Math"/>
                <w:bCs/>
                <w:lang w:val="el-GR"/>
              </w:rPr>
            </m:ctrlPr>
          </m:sSubSupPr>
          <m:e>
            <m:r>
              <w:rPr>
                <w:rFonts w:ascii="Cambria Math" w:hAnsi="Cambria Math"/>
                <w:lang w:val="el-GR"/>
              </w:rPr>
              <m:t>λ</m:t>
            </m:r>
          </m:e>
          <m:sub>
            <m:r>
              <w:rPr>
                <w:rFonts w:ascii="Cambria Math" w:hAnsi="Cambria Math"/>
              </w:rPr>
              <m:t>3</m:t>
            </m:r>
          </m:sub>
          <m:sup>
            <m:r>
              <w:rPr>
                <w:rFonts w:ascii="Cambria Math" w:hAnsi="Cambria Math"/>
              </w:rPr>
              <m:t>-</m:t>
            </m:r>
            <m:r>
              <w:rPr>
                <w:rFonts w:ascii="Cambria Math" w:hAnsi="Cambria Math"/>
                <w:lang w:val="el-GR"/>
              </w:rPr>
              <m:t>α</m:t>
            </m:r>
            <m:r>
              <w:rPr>
                <w:rFonts w:ascii="Cambria Math" w:hAnsi="Cambria Math"/>
              </w:rPr>
              <m:t>/2</m:t>
            </m:r>
          </m:sup>
        </m:sSubSup>
      </m:oMath>
      <w:r w:rsidR="00063FC0" w:rsidRPr="00836E04">
        <w:rPr>
          <w:bCs/>
        </w:rPr>
        <w:tab/>
      </w:r>
      <w:r w:rsidR="00063FC0" w:rsidRPr="00C5452E">
        <w:tab/>
      </w:r>
      <w:r w:rsidR="00063FC0" w:rsidRPr="00C5452E">
        <w:tab/>
      </w:r>
      <w:r w:rsidR="00063FC0" w:rsidRPr="00C5452E">
        <w:tab/>
      </w:r>
      <w:r w:rsidR="00063FC0" w:rsidRPr="00C5452E">
        <w:tab/>
      </w:r>
      <w:r w:rsidR="00BC4333">
        <w:t xml:space="preserve"> </w:t>
      </w:r>
      <w:r w:rsidR="00063FC0" w:rsidRPr="00C5452E">
        <w:t xml:space="preserve">( </w:t>
      </w:r>
      <w:fldSimple w:instr=" SEQ ( \* ARABIC ">
        <w:r w:rsidR="00631DAD">
          <w:rPr>
            <w:noProof/>
          </w:rPr>
          <w:t>5</w:t>
        </w:r>
      </w:fldSimple>
      <w:r w:rsidR="00063FC0" w:rsidRPr="00C5452E">
        <w:t xml:space="preserve"> )</w:t>
      </w:r>
      <w:bookmarkEnd w:id="40"/>
      <w:bookmarkEnd w:id="41"/>
    </w:p>
    <w:p w14:paraId="65B1B318" w14:textId="77777777" w:rsidR="00063FC0" w:rsidRPr="00C5452E" w:rsidRDefault="00063FC0" w:rsidP="004157F4">
      <w:pPr>
        <w:spacing w:line="480" w:lineRule="auto"/>
        <w:rPr>
          <w:color w:val="000000" w:themeColor="text1"/>
        </w:rPr>
      </w:pPr>
      <w:r w:rsidRPr="00C5452E">
        <w:rPr>
          <w:color w:val="000000" w:themeColor="text1"/>
        </w:rPr>
        <w:t xml:space="preserve">The first Piola-Kirchhoff stress (i.e., engineering stress) is </w:t>
      </w:r>
    </w:p>
    <w:bookmarkStart w:id="42" w:name="_Toc166311327"/>
    <w:bookmarkStart w:id="43" w:name="_Toc166311439"/>
    <w:p w14:paraId="6D3091AF" w14:textId="7EB71717" w:rsidR="00063FC0" w:rsidRPr="00C5452E" w:rsidRDefault="00BC2009" w:rsidP="0006536B">
      <w:pPr>
        <w:jc w:val="right"/>
      </w:pPr>
      <m:oMath>
        <m:sSub>
          <m:sSubPr>
            <m:ctrlPr>
              <w:rPr>
                <w:rFonts w:ascii="Cambria Math" w:hAnsi="Cambria Math"/>
              </w:rPr>
            </m:ctrlPr>
          </m:sSubPr>
          <m:e>
            <m:r>
              <w:rPr>
                <w:rFonts w:ascii="Cambria Math" w:hAnsi="Cambria Math"/>
              </w:rPr>
              <m:t>P</m:t>
            </m:r>
          </m:e>
          <m:sub>
            <m:r>
              <w:rPr>
                <w:rFonts w:ascii="Cambria Math" w:hAnsi="Cambria Math"/>
              </w:rPr>
              <m:t>3</m:t>
            </m:r>
          </m:sub>
        </m:sSub>
        <m:r>
          <w:rPr>
            <w:rFonts w:ascii="Cambria Math" w:hAnsi="Cambria Math"/>
          </w:rPr>
          <m:t>=</m:t>
        </m:r>
        <m:f>
          <m:fPr>
            <m:type m:val="lin"/>
            <m:ctrlPr>
              <w:rPr>
                <w:rFonts w:ascii="Cambria Math" w:hAnsi="Cambria Math"/>
              </w:rPr>
            </m:ctrlPr>
          </m:fPr>
          <m:num>
            <m:sSub>
              <m:sSubPr>
                <m:ctrlPr>
                  <w:rPr>
                    <w:rFonts w:ascii="Cambria Math" w:hAnsi="Cambria Math"/>
                  </w:rPr>
                </m:ctrlPr>
              </m:sSubPr>
              <m:e>
                <m:r>
                  <w:rPr>
                    <w:rFonts w:ascii="Cambria Math" w:hAnsi="Cambria Math"/>
                  </w:rPr>
                  <m:t>σ</m:t>
                </m:r>
              </m:e>
              <m:sub>
                <m:r>
                  <w:rPr>
                    <w:rFonts w:ascii="Cambria Math" w:hAnsi="Cambria Math"/>
                  </w:rPr>
                  <m:t>3</m:t>
                </m:r>
              </m:sub>
            </m:sSub>
          </m:num>
          <m:den>
            <m:sSub>
              <m:sSubPr>
                <m:ctrlPr>
                  <w:rPr>
                    <w:rFonts w:ascii="Cambria Math" w:hAnsi="Cambria Math"/>
                  </w:rPr>
                </m:ctrlPr>
              </m:sSubPr>
              <m:e>
                <m:r>
                  <w:rPr>
                    <w:rFonts w:ascii="Cambria Math" w:hAnsi="Cambria Math"/>
                  </w:rPr>
                  <m:t>λ</m:t>
                </m:r>
              </m:e>
              <m:sub>
                <m:r>
                  <w:rPr>
                    <w:rFonts w:ascii="Cambria Math" w:hAnsi="Cambria Math"/>
                  </w:rPr>
                  <m:t>3</m:t>
                </m:r>
              </m:sub>
            </m:sSub>
          </m:den>
        </m:f>
      </m:oMath>
      <w:r w:rsidR="00063FC0" w:rsidRPr="00836E04">
        <w:tab/>
      </w:r>
      <w:r w:rsidR="00063FC0" w:rsidRPr="002E41B0">
        <w:tab/>
      </w:r>
      <w:r w:rsidR="00063FC0" w:rsidRPr="002E41B0">
        <w:tab/>
      </w:r>
      <w:r w:rsidR="00063FC0" w:rsidRPr="002E41B0">
        <w:tab/>
      </w:r>
      <w:r w:rsidR="00063FC0" w:rsidRPr="002E41B0">
        <w:tab/>
      </w:r>
      <w:r w:rsidR="00BC4333">
        <w:t xml:space="preserve"> </w:t>
      </w:r>
      <w:r w:rsidR="00063FC0" w:rsidRPr="002E41B0">
        <w:t xml:space="preserve">( </w:t>
      </w:r>
      <w:fldSimple w:instr=" SEQ ( \* ARABIC ">
        <w:r w:rsidR="00631DAD">
          <w:rPr>
            <w:noProof/>
          </w:rPr>
          <w:t>6</w:t>
        </w:r>
      </w:fldSimple>
      <w:r w:rsidR="00063FC0" w:rsidRPr="00C5452E">
        <w:t xml:space="preserve"> )</w:t>
      </w:r>
      <w:bookmarkEnd w:id="42"/>
      <w:bookmarkEnd w:id="43"/>
      <w:r w:rsidR="00BC4333">
        <w:t xml:space="preserve"> </w:t>
      </w:r>
    </w:p>
    <w:p w14:paraId="7B51CAFA" w14:textId="77777777" w:rsidR="00063FC0" w:rsidRPr="00C5452E" w:rsidRDefault="00063FC0" w:rsidP="004157F4">
      <w:pPr>
        <w:spacing w:line="480" w:lineRule="auto"/>
        <w:rPr>
          <w:color w:val="000000" w:themeColor="text1"/>
        </w:rPr>
      </w:pPr>
      <w:r w:rsidRPr="00C5452E">
        <w:rPr>
          <w:color w:val="000000" w:themeColor="text1"/>
        </w:rPr>
        <w:t xml:space="preserve">Inserting Eq. (3) and (5) into equation (6): </w:t>
      </w:r>
    </w:p>
    <w:bookmarkStart w:id="44" w:name="_Toc166311328"/>
    <w:bookmarkStart w:id="45" w:name="_Toc166311440"/>
    <w:p w14:paraId="0BE4C1F3" w14:textId="5CF5B62D" w:rsidR="00063FC0" w:rsidRPr="00C5452E" w:rsidRDefault="00BC2009" w:rsidP="00677B77">
      <w:pPr>
        <w:ind w:firstLine="720"/>
        <w:jc w:val="right"/>
        <w:rPr>
          <w:i/>
          <w:iCs/>
        </w:rPr>
      </w:pPr>
      <m:oMath>
        <m:sSub>
          <m:sSubPr>
            <m:ctrlPr>
              <w:rPr>
                <w:rFonts w:ascii="Cambria Math" w:hAnsi="Cambria Math"/>
                <w:lang w:val="el-GR"/>
              </w:rPr>
            </m:ctrlPr>
          </m:sSubPr>
          <m:e>
            <m:r>
              <w:rPr>
                <w:rFonts w:ascii="Cambria Math" w:hAnsi="Cambria Math"/>
              </w:rPr>
              <m:t>P</m:t>
            </m:r>
          </m:e>
          <m:sub>
            <m:r>
              <w:rPr>
                <w:rFonts w:ascii="Cambria Math" w:hAnsi="Cambria Math"/>
              </w:rPr>
              <m:t>3</m:t>
            </m:r>
          </m:sub>
        </m:sSub>
        <m:r>
          <w:rPr>
            <w:rFonts w:ascii="Cambria Math" w:hAnsi="Cambria Math"/>
          </w:rPr>
          <m:t>=</m:t>
        </m:r>
        <m:r>
          <w:rPr>
            <w:rFonts w:ascii="Cambria Math" w:hAnsi="Cambria Math"/>
            <w:lang w:val="el-GR"/>
          </w:rPr>
          <m:t>μ</m:t>
        </m:r>
        <m:d>
          <m:dPr>
            <m:ctrlPr>
              <w:rPr>
                <w:rFonts w:ascii="Cambria Math" w:hAnsi="Cambria Math"/>
                <w:lang w:val="el-GR"/>
              </w:rPr>
            </m:ctrlPr>
          </m:dPr>
          <m:e>
            <m:sSup>
              <m:sSupPr>
                <m:ctrlPr>
                  <w:rPr>
                    <w:rFonts w:ascii="Cambria Math" w:hAnsi="Cambria Math"/>
                    <w:lang w:val="el-GR"/>
                  </w:rPr>
                </m:ctrlPr>
              </m:sSupPr>
              <m:e>
                <m:sSub>
                  <m:sSubPr>
                    <m:ctrlPr>
                      <w:rPr>
                        <w:rFonts w:ascii="Cambria Math" w:hAnsi="Cambria Math"/>
                        <w:lang w:val="el-GR"/>
                      </w:rPr>
                    </m:ctrlPr>
                  </m:sSubPr>
                  <m:e>
                    <m:r>
                      <w:rPr>
                        <w:rFonts w:ascii="Cambria Math" w:hAnsi="Cambria Math"/>
                        <w:lang w:val="el-GR"/>
                      </w:rPr>
                      <m:t>λ</m:t>
                    </m:r>
                  </m:e>
                  <m:sub>
                    <m:r>
                      <w:rPr>
                        <w:rFonts w:ascii="Cambria Math" w:hAnsi="Cambria Math"/>
                      </w:rPr>
                      <m:t>3</m:t>
                    </m:r>
                  </m:sub>
                </m:sSub>
              </m:e>
              <m:sup>
                <m:r>
                  <w:rPr>
                    <w:rFonts w:ascii="Cambria Math" w:hAnsi="Cambria Math"/>
                    <w:lang w:val="el-GR"/>
                  </w:rPr>
                  <m:t>α</m:t>
                </m:r>
                <m:r>
                  <w:rPr>
                    <w:rFonts w:ascii="Cambria Math" w:hAnsi="Cambria Math"/>
                  </w:rPr>
                  <m:t>-1</m:t>
                </m:r>
              </m:sup>
            </m:sSup>
            <m:r>
              <w:rPr>
                <w:rFonts w:ascii="Cambria Math" w:hAnsi="Cambria Math"/>
              </w:rPr>
              <m:t>-</m:t>
            </m:r>
            <m:sSubSup>
              <m:sSubSupPr>
                <m:ctrlPr>
                  <w:rPr>
                    <w:rFonts w:ascii="Cambria Math" w:hAnsi="Cambria Math"/>
                    <w:lang w:val="el-GR"/>
                  </w:rPr>
                </m:ctrlPr>
              </m:sSubSupPr>
              <m:e>
                <m:r>
                  <w:rPr>
                    <w:rFonts w:ascii="Cambria Math" w:hAnsi="Cambria Math"/>
                    <w:lang w:val="el-GR"/>
                  </w:rPr>
                  <m:t>λ</m:t>
                </m:r>
              </m:e>
              <m:sub>
                <m:r>
                  <w:rPr>
                    <w:rFonts w:ascii="Cambria Math" w:hAnsi="Cambria Math"/>
                  </w:rPr>
                  <m:t>3</m:t>
                </m:r>
              </m:sub>
              <m:sup>
                <m:r>
                  <w:rPr>
                    <w:rFonts w:ascii="Cambria Math" w:hAnsi="Cambria Math"/>
                  </w:rPr>
                  <m:t>-</m:t>
                </m:r>
                <m:f>
                  <m:fPr>
                    <m:ctrlPr>
                      <w:rPr>
                        <w:rFonts w:ascii="Cambria Math" w:hAnsi="Cambria Math"/>
                        <w:lang w:val="el-GR"/>
                      </w:rPr>
                    </m:ctrlPr>
                  </m:fPr>
                  <m:num>
                    <m:r>
                      <w:rPr>
                        <w:rFonts w:ascii="Cambria Math" w:hAnsi="Cambria Math"/>
                        <w:lang w:val="el-GR"/>
                      </w:rPr>
                      <m:t>α</m:t>
                    </m:r>
                  </m:num>
                  <m:den>
                    <m:r>
                      <w:rPr>
                        <w:rFonts w:ascii="Cambria Math" w:hAnsi="Cambria Math"/>
                      </w:rPr>
                      <m:t>2</m:t>
                    </m:r>
                  </m:den>
                </m:f>
                <m:r>
                  <w:rPr>
                    <w:rFonts w:ascii="Cambria Math" w:hAnsi="Cambria Math"/>
                  </w:rPr>
                  <m:t>-1</m:t>
                </m:r>
              </m:sup>
            </m:sSubSup>
          </m:e>
        </m:d>
      </m:oMath>
      <w:r w:rsidR="00063FC0" w:rsidRPr="00836E04">
        <w:tab/>
      </w:r>
      <w:r w:rsidR="00063FC0" w:rsidRPr="00C5452E">
        <w:tab/>
      </w:r>
      <w:r w:rsidR="00063FC0" w:rsidRPr="00C5452E">
        <w:tab/>
      </w:r>
      <w:r w:rsidR="001B561E">
        <w:t xml:space="preserve"> </w:t>
      </w:r>
      <w:r w:rsidR="00063FC0" w:rsidRPr="00C5452E">
        <w:tab/>
      </w:r>
      <w:r w:rsidR="00BC4333">
        <w:t xml:space="preserve"> </w:t>
      </w:r>
      <w:r w:rsidR="00063FC0" w:rsidRPr="00C5452E">
        <w:t xml:space="preserve">( </w:t>
      </w:r>
      <w:fldSimple w:instr=" SEQ ( \* ARABIC ">
        <w:r w:rsidR="00631DAD">
          <w:rPr>
            <w:noProof/>
          </w:rPr>
          <w:t>7</w:t>
        </w:r>
      </w:fldSimple>
      <w:r w:rsidR="00063FC0" w:rsidRPr="00C5452E">
        <w:t xml:space="preserve"> )</w:t>
      </w:r>
      <w:bookmarkEnd w:id="44"/>
      <w:bookmarkEnd w:id="45"/>
      <w:r w:rsidR="00BC4333">
        <w:t xml:space="preserve"> </w:t>
      </w:r>
      <w:r w:rsidR="000B0980">
        <w:t xml:space="preserve"> </w:t>
      </w:r>
    </w:p>
    <w:p w14:paraId="61F134C2" w14:textId="77777777" w:rsidR="00063FC0" w:rsidRDefault="00BC2009" w:rsidP="00677B77">
      <w:pPr>
        <w:spacing w:line="480" w:lineRule="auto"/>
        <w:ind w:firstLine="720"/>
      </w:pP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3</m:t>
            </m:r>
          </m:sub>
        </m:sSub>
      </m:oMath>
      <w:r w:rsidR="00063FC0" w:rsidRPr="00C5452E">
        <w:rPr>
          <w:color w:val="000000" w:themeColor="text1"/>
        </w:rPr>
        <w:t xml:space="preserve"> was fit directly to compression stress data</w:t>
      </w:r>
      <w:r w:rsidR="00063FC0">
        <w:rPr>
          <w:color w:val="000000" w:themeColor="text1"/>
        </w:rPr>
        <w:t xml:space="preserve"> (negative values for compression)</w:t>
      </w:r>
      <w:r w:rsidR="00063FC0" w:rsidRPr="00C5452E">
        <w:rPr>
          <w:color w:val="000000" w:themeColor="text1"/>
        </w:rPr>
        <w:t>, and along with stretch dat</w:t>
      </w:r>
      <w:r w:rsidR="00063FC0" w:rsidRPr="00CB6FE0">
        <w:t xml:space="preserve">a </w:t>
      </w:r>
      <w:r w:rsidR="00063FC0">
        <w:t xml:space="preserve">were used </w:t>
      </w:r>
      <w:r w:rsidR="00063FC0" w:rsidRPr="00CB6FE0">
        <w:t xml:space="preserve">to calculate </w:t>
      </w:r>
      <w:r w:rsidR="00063FC0" w:rsidRPr="00CB6FE0">
        <w:rPr>
          <w:i/>
          <w:iCs/>
          <w:lang w:val="el-GR"/>
        </w:rPr>
        <w:t>μ</w:t>
      </w:r>
      <w:r w:rsidR="00063FC0" w:rsidRPr="00CB6FE0">
        <w:t xml:space="preserve"> and </w:t>
      </w:r>
      <w:r w:rsidR="00063FC0">
        <w:rPr>
          <w:i/>
          <w:iCs/>
          <w:lang w:val="el-GR"/>
        </w:rPr>
        <w:t>α</w:t>
      </w:r>
      <w:r w:rsidR="00063FC0" w:rsidRPr="00CB6FE0">
        <w:t xml:space="preserve"> </w:t>
      </w:r>
      <w:r w:rsidR="00063FC0">
        <w:t>using MATLAB (MathWorks, Inc., Natick, MA).</w:t>
      </w:r>
      <w:r w:rsidR="00063FC0" w:rsidRPr="00CB6FE0">
        <w:t xml:space="preserve"> </w:t>
      </w:r>
    </w:p>
    <w:p w14:paraId="7D81DA21" w14:textId="021EF1D2" w:rsidR="00063FC0" w:rsidRDefault="00063FC0" w:rsidP="00677B77">
      <w:pPr>
        <w:spacing w:line="480" w:lineRule="auto"/>
        <w:ind w:firstLine="720"/>
      </w:pPr>
      <w:r>
        <w:lastRenderedPageBreak/>
        <w:t xml:space="preserve">The identity </w:t>
      </w:r>
      <w:r w:rsidRPr="00CB6FE0">
        <w:t>2</w:t>
      </w:r>
      <m:oMath>
        <m:sSub>
          <m:sSubPr>
            <m:ctrlPr>
              <w:rPr>
                <w:rFonts w:ascii="Cambria Math" w:hAnsi="Cambria Math"/>
                <w:i/>
              </w:rPr>
            </m:ctrlPr>
          </m:sSubPr>
          <m:e>
            <m:r>
              <w:rPr>
                <w:rFonts w:ascii="Cambria Math" w:hAnsi="Cambria Math"/>
                <w:lang w:val="el-GR"/>
              </w:rPr>
              <m:t>μ</m:t>
            </m:r>
          </m:e>
          <m:sub>
            <m:r>
              <w:rPr>
                <w:rFonts w:ascii="Cambria Math" w:hAnsi="Cambria Math"/>
              </w:rPr>
              <m:t>0</m:t>
            </m:r>
          </m:sub>
        </m:sSub>
        <m:r>
          <w:rPr>
            <w:rFonts w:ascii="Cambria Math" w:hAnsi="Cambria Math"/>
          </w:rPr>
          <m:t>=</m:t>
        </m:r>
        <m:r>
          <w:rPr>
            <w:rFonts w:ascii="Cambria Math" w:hAnsi="Cambria Math"/>
            <w:lang w:val="el-GR"/>
          </w:rPr>
          <m:t>μα</m:t>
        </m:r>
      </m:oMath>
      <w:r w:rsidRPr="00CB6FE0">
        <w:t xml:space="preserve"> </w:t>
      </w:r>
      <w:r>
        <w:t>from</w:t>
      </w:r>
      <w:r w:rsidRPr="00CB6FE0">
        <w:t xml:space="preserve"> Ogden’s original work</w:t>
      </w:r>
      <w:r>
        <w:t xml:space="preserve"> was subsequently employed to obtain</w:t>
      </w:r>
      <w:r w:rsidRPr="00CB6FE0">
        <w:t xml:space="preserve"> the conventional shear modulus, </w:t>
      </w:r>
      <w:r w:rsidRPr="00CB6FE0">
        <w:rPr>
          <w:i/>
          <w:iCs/>
          <w:lang w:val="el-GR"/>
        </w:rPr>
        <w:t>μ</w:t>
      </w:r>
      <w:r w:rsidRPr="00CB6FE0">
        <w:rPr>
          <w:i/>
          <w:iCs/>
          <w:vertAlign w:val="subscript"/>
        </w:rPr>
        <w:t>0</w:t>
      </w:r>
      <w:r w:rsidRPr="009E0B50">
        <w:rPr>
          <w:i/>
          <w:iCs/>
        </w:rPr>
        <w:t xml:space="preserve"> </w:t>
      </w:r>
      <w:r>
        <w:fldChar w:fldCharType="begin"/>
      </w:r>
      <w:r w:rsidR="00BC4333">
        <w:instrText xml:space="preserve"> ADDIN ZOTERO_ITEM CSL_CITATION {"citationID":"GTEFWs4f","properties":{"formattedCitation":"[159]","plainCitation":"[159]","noteIndex":0},"citationItems":[{"id":1804,"uris":["http://zotero.org/users/10506038/items/F7EE3Y8R"],"itemData":{"id":1804,"type":"article-journal","container-title":"Proceedings of the royal society, London, A.","language":"en","page":"565-584","source":"Zotero","title":"Large deformation isotropic elasticity - on the correlation of theory and experiment for incompressible rubberlike solids","volume":"326","author":[{"family":"Ogden","given":"R W"}],"issued":{"date-parts":[["1972"]]}}}],"schema":"https://github.com/citation-style-language/schema/raw/master/csl-citation.json"} </w:instrText>
      </w:r>
      <w:r>
        <w:fldChar w:fldCharType="separate"/>
      </w:r>
      <w:r w:rsidR="00BC4333">
        <w:t>[159]</w:t>
      </w:r>
      <w:r>
        <w:fldChar w:fldCharType="end"/>
      </w:r>
      <w:r>
        <w:t>:</w:t>
      </w:r>
    </w:p>
    <w:bookmarkStart w:id="46" w:name="_Toc166311329"/>
    <w:bookmarkStart w:id="47" w:name="_Toc166311441"/>
    <w:p w14:paraId="799A1427" w14:textId="27AE439F" w:rsidR="00063FC0" w:rsidRPr="00597939" w:rsidRDefault="00BC2009" w:rsidP="00677B77">
      <w:pPr>
        <w:ind w:firstLine="720"/>
        <w:jc w:val="right"/>
        <w:rPr>
          <w:i/>
          <w:iCs/>
        </w:rPr>
      </w:pPr>
      <m:oMath>
        <m:sSub>
          <m:sSubPr>
            <m:ctrlPr>
              <w:rPr>
                <w:rFonts w:ascii="Cambria Math" w:hAnsi="Cambria Math"/>
                <w:color w:val="000000" w:themeColor="text1"/>
              </w:rPr>
            </m:ctrlPr>
          </m:sSubPr>
          <m:e>
            <m:r>
              <w:rPr>
                <w:rFonts w:ascii="Cambria Math" w:hAnsi="Cambria Math"/>
                <w:color w:val="000000" w:themeColor="text1"/>
              </w:rPr>
              <m:t>μ</m:t>
            </m:r>
          </m:e>
          <m:sub>
            <m:r>
              <w:rPr>
                <w:rFonts w:ascii="Cambria Math" w:hAnsi="Cambria Math"/>
                <w:color w:val="000000" w:themeColor="text1"/>
              </w:rPr>
              <m:t>0</m:t>
            </m:r>
          </m:sub>
        </m:sSub>
        <m: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μα</m:t>
            </m:r>
          </m:num>
          <m:den>
            <m:r>
              <w:rPr>
                <w:rFonts w:ascii="Cambria Math" w:hAnsi="Cambria Math"/>
                <w:color w:val="000000" w:themeColor="text1"/>
              </w:rPr>
              <m:t>2</m:t>
            </m:r>
          </m:den>
        </m:f>
      </m:oMath>
      <w:r w:rsidR="00063FC0" w:rsidRPr="00836E04">
        <w:tab/>
      </w:r>
      <w:r w:rsidR="00063FC0" w:rsidRPr="00597939">
        <w:tab/>
      </w:r>
      <w:r w:rsidR="00063FC0" w:rsidRPr="00597939">
        <w:tab/>
      </w:r>
      <w:r w:rsidR="00063FC0">
        <w:tab/>
      </w:r>
      <w:r w:rsidR="00063FC0" w:rsidRPr="00597939">
        <w:tab/>
      </w:r>
      <w:r w:rsidR="00BC4333">
        <w:t xml:space="preserve"> </w:t>
      </w:r>
      <w:r w:rsidR="00063FC0" w:rsidRPr="00597939">
        <w:t xml:space="preserve">( </w:t>
      </w:r>
      <w:fldSimple w:instr=" SEQ ( \* ARABIC ">
        <w:r w:rsidR="00631DAD">
          <w:rPr>
            <w:noProof/>
          </w:rPr>
          <w:t>8</w:t>
        </w:r>
      </w:fldSimple>
      <w:r w:rsidR="00063FC0" w:rsidRPr="00597939">
        <w:t xml:space="preserve"> )</w:t>
      </w:r>
      <w:bookmarkEnd w:id="46"/>
      <w:bookmarkEnd w:id="47"/>
    </w:p>
    <w:p w14:paraId="2704193A" w14:textId="1E604699" w:rsidR="00063FC0" w:rsidRDefault="00063FC0" w:rsidP="00677B77">
      <w:pPr>
        <w:shd w:val="clear" w:color="auto" w:fill="FFFFFF"/>
        <w:spacing w:before="100" w:beforeAutospacing="1" w:line="480" w:lineRule="auto"/>
        <w:ind w:firstLine="720"/>
      </w:pPr>
      <w:r w:rsidRPr="00893334">
        <w:t xml:space="preserve">Eq. (7) was chosen to fit data instead of the form that directly includes </w:t>
      </w:r>
      <w:r w:rsidRPr="00893334">
        <w:rPr>
          <w:i/>
          <w:iCs/>
          <w:lang w:val="el-GR"/>
        </w:rPr>
        <w:t>μ</w:t>
      </w:r>
      <w:r w:rsidRPr="00893334">
        <w:rPr>
          <w:i/>
          <w:iCs/>
          <w:vertAlign w:val="subscript"/>
        </w:rPr>
        <w:t>0</w:t>
      </w:r>
      <w:r w:rsidRPr="00893334">
        <w:rPr>
          <w:i/>
          <w:iCs/>
        </w:rPr>
        <w:t xml:space="preserve"> </w:t>
      </w:r>
      <w:r w:rsidRPr="00893334">
        <w:t xml:space="preserve">(i.e., if Eq. (8) were substituted into Eq. (7)) </w:t>
      </w:r>
      <w:r w:rsidRPr="00893334">
        <w:rPr>
          <w:color w:val="000000" w:themeColor="text1"/>
        </w:rPr>
        <w:t>thus</w:t>
      </w:r>
      <w:r w:rsidRPr="00893334">
        <w:t xml:space="preserve"> ensuring a unique solution with </w:t>
      </w:r>
      <w:r w:rsidRPr="00893334">
        <w:rPr>
          <w:lang w:val="el-GR"/>
        </w:rPr>
        <w:t>α</w:t>
      </w:r>
      <w:r w:rsidRPr="00893334">
        <w:t xml:space="preserve"> &gt; 0, consistent with the Hill stability criterion, without the need for prescribed fitting bounds </w:t>
      </w:r>
      <w:r w:rsidRPr="00893334">
        <w:fldChar w:fldCharType="begin"/>
      </w:r>
      <w:r w:rsidR="00BC4333">
        <w:instrText xml:space="preserve"> ADDIN ZOTERO_ITEM CSL_CITATION {"citationID":"KexOwKSs","properties":{"formattedCitation":"[173]","plainCitation":"[173]","noteIndex":0},"citationItems":[{"id":1072,"uris":["http://zotero.org/users/10506038/items/GVF9MTRP"],"itemData":{"id":1072,"type":"article-journal","abstract":"In this paper, a link is established between the statistical theory of long chain molecules and Ogden's phenomenological model of rubber elasticity. It has been shown by several authors in the past that many invariant-based phenomenological models for rubber-like materials are related to the classical statistical theories. The essential means to reach this reconciliation were methods to account for a non-affine deformation of polymer chains in the network, appropriate techniques to calculate their averaged response, and an approximation of the inverse Langevin function appearing in the non-Gaussian statistical theory. It is shown in this paper that the very same approach, if appropriately implemented, allows to express the strain-energy function of Ogden's material in terms of physical constants characterising the polymer chain and network, together with few additional parameters that account for the non-affine deformation of the polymer chains. Particularly, it is shown that Ogden's model can be represented as a non-affine nonGaussian 3-chain model with topological constraints.","container-title":"Journal of the Mechanics and Physics of Solids","DOI":"10.1016/j.jmps.2015.02.006","ISSN":"00225096","journalAbbreviation":"Journal of the Mechanics and Physics of Solids","language":"en","page":"249-268","source":"DOI.org (Crossref)","title":"On a molecular statistical basis for Ogden's model of rubber elasticity","volume":"78","author":[{"family":"Ehret","given":"Alexander E."}],"issued":{"date-parts":[["2015",5]]}}}],"schema":"https://github.com/citation-style-language/schema/raw/master/csl-citation.json"} </w:instrText>
      </w:r>
      <w:r w:rsidRPr="00893334">
        <w:fldChar w:fldCharType="separate"/>
      </w:r>
      <w:r w:rsidR="00BC4333">
        <w:t>[173]</w:t>
      </w:r>
      <w:r w:rsidRPr="00893334">
        <w:fldChar w:fldCharType="end"/>
      </w:r>
      <w:r w:rsidRPr="00893334">
        <w:t xml:space="preserve">. In compression, where </w:t>
      </w:r>
      <w:r w:rsidRPr="00893334">
        <w:rPr>
          <w:i/>
          <w:iCs/>
          <w:lang w:val="el-GR"/>
        </w:rPr>
        <w:t>λ</w:t>
      </w:r>
      <w:r w:rsidRPr="00893334">
        <w:rPr>
          <w:i/>
          <w:iCs/>
          <w:vertAlign w:val="subscript"/>
        </w:rPr>
        <w:t>3</w:t>
      </w:r>
      <w:r w:rsidR="00CD5FBB">
        <w:rPr>
          <w:i/>
          <w:iCs/>
          <w:vertAlign w:val="subscript"/>
        </w:rPr>
        <w:t xml:space="preserve"> </w:t>
      </w:r>
      <w:r w:rsidRPr="00893334">
        <w:rPr>
          <w:i/>
          <w:iCs/>
        </w:rPr>
        <w:t>&lt;</w:t>
      </w:r>
      <w:r w:rsidR="00CD5FBB">
        <w:rPr>
          <w:i/>
          <w:iCs/>
        </w:rPr>
        <w:t xml:space="preserve"> </w:t>
      </w:r>
      <w:r w:rsidRPr="00893334">
        <w:t xml:space="preserve">1, the </w:t>
      </w:r>
      <w:r w:rsidRPr="00893334">
        <w:rPr>
          <w:i/>
          <w:iCs/>
          <w:lang w:val="el-GR"/>
        </w:rPr>
        <w:t>λ</w:t>
      </w:r>
      <w:r w:rsidRPr="00893334">
        <w:rPr>
          <w:i/>
          <w:iCs/>
          <w:vertAlign w:val="subscript"/>
        </w:rPr>
        <w:t>3</w:t>
      </w:r>
      <w:r w:rsidRPr="00893334">
        <w:t xml:space="preserve"> term in Eq. (7) with the negative exponent (i.e., the negative term, which is from the Lagrange multiplier) dominates at higher strain magnitudes, providing a negative value on the right-hand side of the equation that is consistent with compression data where </w:t>
      </w:r>
      <w:r w:rsidRPr="00893334">
        <w:rPr>
          <w:i/>
          <w:iCs/>
        </w:rPr>
        <w:t>P</w:t>
      </w:r>
      <w:r w:rsidRPr="00893334">
        <w:rPr>
          <w:i/>
          <w:iCs/>
          <w:vertAlign w:val="subscript"/>
        </w:rPr>
        <w:t>3</w:t>
      </w:r>
      <w:r w:rsidR="00CD5FBB">
        <w:rPr>
          <w:i/>
          <w:iCs/>
          <w:vertAlign w:val="subscript"/>
        </w:rPr>
        <w:t xml:space="preserve"> </w:t>
      </w:r>
      <w:r w:rsidRPr="00893334">
        <w:t>&lt;</w:t>
      </w:r>
      <w:r w:rsidR="00CD5FBB">
        <w:t xml:space="preserve"> </w:t>
      </w:r>
      <w:r w:rsidRPr="00893334">
        <w:t xml:space="preserve">0. If Eq. (8) were to be substituted into Eq. (7) prior to fitting to data, an additional, undesirable solution with </w:t>
      </w:r>
      <w:r w:rsidRPr="00893334">
        <w:rPr>
          <w:lang w:val="el-GR"/>
        </w:rPr>
        <w:t>α</w:t>
      </w:r>
      <w:r w:rsidR="00CD5FBB">
        <w:t xml:space="preserve"> </w:t>
      </w:r>
      <w:r w:rsidRPr="00893334">
        <w:t>&lt;</w:t>
      </w:r>
      <w:r w:rsidR="00CD5FBB">
        <w:t xml:space="preserve"> </w:t>
      </w:r>
      <w:r w:rsidRPr="00893334">
        <w:t xml:space="preserve">0 would become possible, with the other term (i.e., the positive term) having the negative exponent and thereby dominating at higher strain magnitudes, again resulting in a negative </w:t>
      </w:r>
      <w:r w:rsidRPr="00893334">
        <w:rPr>
          <w:i/>
          <w:iCs/>
        </w:rPr>
        <w:t>P</w:t>
      </w:r>
      <w:r w:rsidRPr="00893334">
        <w:rPr>
          <w:i/>
          <w:iCs/>
          <w:vertAlign w:val="subscript"/>
        </w:rPr>
        <w:t>3</w:t>
      </w:r>
      <w:r w:rsidRPr="00893334">
        <w:rPr>
          <w:vertAlign w:val="subscript"/>
        </w:rPr>
        <w:t xml:space="preserve">. </w:t>
      </w:r>
    </w:p>
    <w:p w14:paraId="63487FB0" w14:textId="77777777" w:rsidR="00063FC0" w:rsidRDefault="00063FC0" w:rsidP="00677B77">
      <w:pPr>
        <w:spacing w:line="480" w:lineRule="auto"/>
        <w:ind w:firstLine="720"/>
      </w:pPr>
      <w:r>
        <w:t xml:space="preserve">In addition, neo-Hookean model fits were performed by inserting </w:t>
      </w:r>
      <w:r>
        <w:rPr>
          <w:i/>
          <w:iCs/>
          <w:lang w:val="el-GR"/>
        </w:rPr>
        <w:t>α</w:t>
      </w:r>
      <w:r>
        <w:t>=2 in Eqs. (7) and (8):</w:t>
      </w:r>
    </w:p>
    <w:p w14:paraId="6F5776ED" w14:textId="7E1DB07A" w:rsidR="00063FC0" w:rsidRPr="0006536B" w:rsidRDefault="00063FC0" w:rsidP="00677B77">
      <w:pPr>
        <w:ind w:firstLine="720"/>
        <w:jc w:val="right"/>
      </w:pPr>
      <w:r w:rsidRPr="00836E04">
        <w:tab/>
      </w:r>
      <m:oMath>
        <m:sSub>
          <m:sSubPr>
            <m:ctrlPr>
              <w:rPr>
                <w:rFonts w:ascii="Cambria Math" w:hAnsi="Cambria Math"/>
              </w:rPr>
            </m:ctrlPr>
          </m:sSubPr>
          <m:e>
            <m:r>
              <w:rPr>
                <w:rFonts w:ascii="Cambria Math" w:hAnsi="Cambria Math"/>
              </w:rPr>
              <m:t>P</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lang w:val="el-GR"/>
              </w:rPr>
              <m:t>μ</m:t>
            </m:r>
          </m:e>
          <m:sub>
            <m:r>
              <m:rPr>
                <m:sty m:val="p"/>
              </m:rPr>
              <w:rPr>
                <w:rFonts w:ascii="Cambria Math" w:hAnsi="Cambria Math"/>
              </w:rPr>
              <m:t>0</m:t>
            </m:r>
          </m:sub>
        </m:sSub>
        <m:d>
          <m:dPr>
            <m:ctrlPr>
              <w:rPr>
                <w:rFonts w:ascii="Cambria Math" w:hAnsi="Cambria Math"/>
              </w:rPr>
            </m:ctrlPr>
          </m:dPr>
          <m:e>
            <m:sSub>
              <m:sSubPr>
                <m:ctrlPr>
                  <w:rPr>
                    <w:rFonts w:ascii="Cambria Math" w:hAnsi="Cambria Math"/>
                  </w:rPr>
                </m:ctrlPr>
              </m:sSubPr>
              <m:e>
                <m:r>
                  <w:rPr>
                    <w:rFonts w:ascii="Cambria Math" w:hAnsi="Cambria Math"/>
                  </w:rPr>
                  <m:t>λ</m:t>
                </m:r>
              </m:e>
              <m:sub>
                <m:r>
                  <m:rPr>
                    <m:sty m:val="p"/>
                  </m:rPr>
                  <w:rPr>
                    <w:rFonts w:ascii="Cambria Math" w:hAnsi="Cambria Math"/>
                  </w:rPr>
                  <m:t>3</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sSub>
                      <m:sSubPr>
                        <m:ctrlPr>
                          <w:rPr>
                            <w:rFonts w:ascii="Cambria Math" w:hAnsi="Cambria Math"/>
                          </w:rPr>
                        </m:ctrlPr>
                      </m:sSubPr>
                      <m:e>
                        <m:r>
                          <w:rPr>
                            <w:rFonts w:ascii="Cambria Math" w:hAnsi="Cambria Math"/>
                          </w:rPr>
                          <m:t>λ</m:t>
                        </m:r>
                      </m:e>
                      <m:sub>
                        <m:r>
                          <m:rPr>
                            <m:sty m:val="p"/>
                          </m:rPr>
                          <w:rPr>
                            <w:rFonts w:ascii="Cambria Math" w:hAnsi="Cambria Math"/>
                          </w:rPr>
                          <m:t>3</m:t>
                        </m:r>
                      </m:sub>
                    </m:sSub>
                  </m:e>
                  <m:sup>
                    <m:r>
                      <m:rPr>
                        <m:sty m:val="p"/>
                      </m:rPr>
                      <w:rPr>
                        <w:rFonts w:ascii="Cambria Math" w:hAnsi="Cambria Math"/>
                      </w:rPr>
                      <m:t>2</m:t>
                    </m:r>
                  </m:sup>
                </m:sSup>
              </m:den>
            </m:f>
          </m:e>
        </m:d>
      </m:oMath>
      <w:r w:rsidRPr="00836E04">
        <w:tab/>
      </w:r>
      <w:r>
        <w:tab/>
      </w:r>
      <w:r>
        <w:tab/>
      </w:r>
      <w:r>
        <w:tab/>
      </w:r>
      <w:r>
        <w:tab/>
      </w:r>
      <w:r w:rsidRPr="0006536B">
        <w:t xml:space="preserve">( </w:t>
      </w:r>
      <w:fldSimple w:instr=" SEQ ( \* ARABIC ">
        <w:r w:rsidR="00631DAD">
          <w:rPr>
            <w:noProof/>
          </w:rPr>
          <w:t>9</w:t>
        </w:r>
      </w:fldSimple>
      <w:r w:rsidRPr="0006536B">
        <w:t xml:space="preserve"> )</w:t>
      </w:r>
    </w:p>
    <w:p w14:paraId="097A42D5" w14:textId="77777777" w:rsidR="00063FC0" w:rsidRPr="00CB6FE0" w:rsidRDefault="00063FC0" w:rsidP="00677B77">
      <w:pPr>
        <w:tabs>
          <w:tab w:val="left" w:pos="360"/>
        </w:tabs>
        <w:spacing w:line="480" w:lineRule="auto"/>
        <w:ind w:firstLine="720"/>
        <w:rPr>
          <w:i/>
          <w:iCs/>
          <w:vertAlign w:val="subscript"/>
        </w:rPr>
      </w:pPr>
    </w:p>
    <w:p w14:paraId="3262AC0A" w14:textId="11A25EC0" w:rsidR="00063FC0" w:rsidRPr="00C5087D" w:rsidRDefault="004A6345" w:rsidP="00336327">
      <w:pPr>
        <w:pStyle w:val="Heading3"/>
      </w:pPr>
      <w:bookmarkStart w:id="48" w:name="_Toc172830003"/>
      <w:r>
        <w:t>3</w:t>
      </w:r>
      <w:r w:rsidR="00063FC0" w:rsidRPr="00C5087D">
        <w:t>.</w:t>
      </w:r>
      <w:r w:rsidR="00AB514A">
        <w:t>3</w:t>
      </w:r>
      <w:r w:rsidR="00C5087D" w:rsidRPr="00C5087D">
        <w:t>.</w:t>
      </w:r>
      <w:r w:rsidR="00063FC0" w:rsidRPr="00C5087D">
        <w:t>8 Statistical Analysis</w:t>
      </w:r>
      <w:bookmarkEnd w:id="48"/>
    </w:p>
    <w:p w14:paraId="48E723D5" w14:textId="75B3BE00" w:rsidR="00063FC0" w:rsidRPr="00CB6FE0" w:rsidRDefault="00063FC0" w:rsidP="00677B77">
      <w:pPr>
        <w:spacing w:line="480" w:lineRule="auto"/>
        <w:ind w:firstLine="720"/>
      </w:pPr>
      <w:r w:rsidRPr="00CB6FE0">
        <w:t xml:space="preserve">GraphPad Prism version 9.3.1 (GraphPad Software, San Diego, CA, USA) was used to perform all statistical analyses. A one-way analysis of variance (ANOVA) test with Tukey’s honestly significant difference post-hoc test was used to compare multiple groups. </w:t>
      </w:r>
      <w:r>
        <w:t xml:space="preserve">Outlier analysis was performed on RT-qPCR data using Prism’s robust regression and </w:t>
      </w:r>
      <w:r>
        <w:lastRenderedPageBreak/>
        <w:t>outlier removal method ROUT (Q</w:t>
      </w:r>
      <w:r w:rsidR="00986F8A">
        <w:t xml:space="preserve"> </w:t>
      </w:r>
      <w:r>
        <w:t>=</w:t>
      </w:r>
      <w:r w:rsidR="00986F8A">
        <w:t xml:space="preserve"> </w:t>
      </w:r>
      <w:r>
        <w:t xml:space="preserve">1%) </w:t>
      </w:r>
      <w:r>
        <w:fldChar w:fldCharType="begin"/>
      </w:r>
      <w:r w:rsidR="00BC4333">
        <w:instrText xml:space="preserve"> ADDIN ZOTERO_ITEM CSL_CITATION {"citationID":"ii04n1MS","properties":{"formattedCitation":"[174]","plainCitation":"[174]","noteIndex":0},"citationItems":[{"id":1832,"uris":["http://zotero.org/users/10506038/items/VIUMHUG8"],"itemData":{"id":1832,"type":"article-journal","abstract":"Background: Nonlinear regression, like linear regression, assumes that the scatter of data around the ideal curve follows a Gaussian or normal distribution. This assumption leads to the familiar goal of regression: to minimize the sum of the squares of the vertical or Y-value distances between the points and the curve. Outliers can dominate the sum-of-the-squares calculation, and lead to misleading results. However, we know of no practical method for routinely identifying outliers when fitting curves with nonlinear regression.\nResults: We describe a new method for identifying outliers when fitting data with nonlinear regression. We first fit the data using a robust form of nonlinear regression, based on the assumption that scatter follows a Lorentzian distribution. We devised a new adaptive method that gradually becomes more robust as the method proceeds. To define outliers, we adapted the false discovery rate approach to handling multiple comparisons. We then remove the outliers, and analyze the data using ordinary least-squares regression. Because the method combines robust regression and outlier removal, we call it the ROUT method. When analyzing simulated data, where all scatter is Gaussian, our method detects (falsely) one or more outlier in only about 1–3% of experiments. When analyzing data contaminated with one or several outliers, the ROUT method performs well at outlier identification, with an average False Discovery Rate less than 1%.\nConclusion: Our method, which combines a new method of robust nonlinear regression with a new method of outlier identification, identifies outliers from nonlinear curve fits with reasonable power and few false positives.","container-title":"BMC Bioinformatics","DOI":"10.1186/1471-2105-7-123","ISSN":"1471-2105","issue":"1","journalAbbreviation":"BMC Bioinformatics","language":"en","page":"123","source":"DOI.org (Crossref)","title":"Detecting outliers when fitting data with nonlinear regression – a new method based on robust nonlinear regression and the false discovery rate","volume":"7","author":[{"family":"Motulsky","given":"Harvey J"},{"family":"Brown","given":"Ronald E"}],"issued":{"date-parts":[["2006",12]]}}}],"schema":"https://github.com/citation-style-language/schema/raw/master/csl-citation.json"} </w:instrText>
      </w:r>
      <w:r>
        <w:fldChar w:fldCharType="separate"/>
      </w:r>
      <w:r w:rsidR="00BC4333">
        <w:t>[174]</w:t>
      </w:r>
      <w:r>
        <w:fldChar w:fldCharType="end"/>
      </w:r>
      <w:r>
        <w:t xml:space="preserve">. </w:t>
      </w:r>
      <w:r w:rsidRPr="00CB6FE0">
        <w:t xml:space="preserve">The significance level was </w:t>
      </w:r>
      <w:r>
        <w:rPr>
          <w:lang w:val="el-GR"/>
        </w:rPr>
        <w:t>α</w:t>
      </w:r>
      <w:r w:rsidR="00986F8A">
        <w:t xml:space="preserve"> </w:t>
      </w:r>
      <w:r w:rsidRPr="00CB6FE0">
        <w:t>=</w:t>
      </w:r>
      <w:r w:rsidR="00986F8A">
        <w:t xml:space="preserve"> </w:t>
      </w:r>
      <w:r w:rsidRPr="00CB6FE0">
        <w:t>0.05. All results were reported as mean</w:t>
      </w:r>
      <w:r w:rsidR="00986F8A">
        <w:t xml:space="preserve"> </w:t>
      </w:r>
      <w:r>
        <w:t>±</w:t>
      </w:r>
      <w:r w:rsidR="00986F8A">
        <w:t xml:space="preserve"> </w:t>
      </w:r>
      <w:r w:rsidRPr="00CB6FE0">
        <w:t>standard deviation.</w:t>
      </w:r>
    </w:p>
    <w:p w14:paraId="665683C9" w14:textId="17B18B5E" w:rsidR="00063FC0" w:rsidRPr="00C5087D" w:rsidRDefault="004A6345" w:rsidP="00336327">
      <w:pPr>
        <w:pStyle w:val="Heading2"/>
      </w:pPr>
      <w:bookmarkStart w:id="49" w:name="_Toc172830004"/>
      <w:r>
        <w:t>3</w:t>
      </w:r>
      <w:r w:rsidR="00C5087D" w:rsidRPr="00C5087D">
        <w:t>.</w:t>
      </w:r>
      <w:r w:rsidR="00AB514A">
        <w:t>4</w:t>
      </w:r>
      <w:r w:rsidR="00063FC0" w:rsidRPr="00C5087D">
        <w:t xml:space="preserve"> Results</w:t>
      </w:r>
      <w:bookmarkEnd w:id="49"/>
    </w:p>
    <w:p w14:paraId="200A94F5" w14:textId="2970EEDB" w:rsidR="00063FC0" w:rsidRPr="00AB514A" w:rsidRDefault="004A6345" w:rsidP="00336327">
      <w:pPr>
        <w:pStyle w:val="Heading3"/>
      </w:pPr>
      <w:bookmarkStart w:id="50" w:name="_Toc172830005"/>
      <w:r>
        <w:t>3</w:t>
      </w:r>
      <w:r w:rsidR="00063FC0" w:rsidRPr="00AB514A">
        <w:t>.</w:t>
      </w:r>
      <w:r w:rsidR="00AB514A" w:rsidRPr="00AB514A">
        <w:t>4</w:t>
      </w:r>
      <w:r w:rsidR="00C5087D" w:rsidRPr="00AB514A">
        <w:t>.</w:t>
      </w:r>
      <w:r w:rsidR="00063FC0" w:rsidRPr="00AB514A">
        <w:t>1 Cell response to cartilage-matrix hydrogels</w:t>
      </w:r>
      <w:bookmarkEnd w:id="50"/>
    </w:p>
    <w:p w14:paraId="362D0D2D" w14:textId="29FB1391" w:rsidR="00063FC0" w:rsidRPr="00CB6FE0" w:rsidRDefault="00063FC0" w:rsidP="00677B77">
      <w:pPr>
        <w:spacing w:line="480" w:lineRule="auto"/>
        <w:ind w:firstLine="720"/>
      </w:pPr>
      <w:r>
        <w:t>Higher</w:t>
      </w:r>
      <w:r w:rsidRPr="00CB6FE0">
        <w:t xml:space="preserve"> </w:t>
      </w:r>
      <w:r>
        <w:t>DVC</w:t>
      </w:r>
      <w:r w:rsidRPr="00CB6FE0">
        <w:t xml:space="preserve"> concentrations enhanced chondroinductivity relative to PHA-PEGDA, with </w:t>
      </w:r>
      <w:r>
        <w:t xml:space="preserve">higher </w:t>
      </w:r>
      <w:r w:rsidRPr="00CB6FE0">
        <w:t xml:space="preserve">ACAN </w:t>
      </w:r>
      <w:r>
        <w:t xml:space="preserve">expression in base medium, </w:t>
      </w:r>
      <w:r w:rsidRPr="00CB6FE0">
        <w:t xml:space="preserve">and </w:t>
      </w:r>
      <w:r>
        <w:t xml:space="preserve">higher </w:t>
      </w:r>
      <w:r w:rsidRPr="00CB6FE0">
        <w:t xml:space="preserve">SOX9 expressions </w:t>
      </w:r>
      <w:r>
        <w:t xml:space="preserve">in </w:t>
      </w:r>
      <w:r w:rsidRPr="00CB6FE0">
        <w:t>both medium conditions (</w:t>
      </w:r>
      <w:r w:rsidRPr="00CB6FE0">
        <w:rPr>
          <w:b/>
          <w:bCs/>
        </w:rPr>
        <w:t xml:space="preserve">Fig. </w:t>
      </w:r>
      <w:r w:rsidR="004A6345">
        <w:rPr>
          <w:b/>
          <w:bCs/>
        </w:rPr>
        <w:t>3</w:t>
      </w:r>
      <w:r w:rsidR="00836156">
        <w:rPr>
          <w:b/>
          <w:bCs/>
        </w:rPr>
        <w:t>.</w:t>
      </w:r>
      <w:r w:rsidRPr="00CB6FE0">
        <w:rPr>
          <w:b/>
          <w:bCs/>
        </w:rPr>
        <w:t>1)</w:t>
      </w:r>
      <w:r w:rsidRPr="00CB6FE0">
        <w:t xml:space="preserve">. </w:t>
      </w:r>
      <w:r>
        <w:t>More specifically</w:t>
      </w:r>
      <w:r w:rsidRPr="00CB6FE0">
        <w:t xml:space="preserve">, </w:t>
      </w:r>
      <w:r>
        <w:t xml:space="preserve">the </w:t>
      </w:r>
      <w:r w:rsidRPr="00CB6FE0">
        <w:t xml:space="preserve">DVC10 and DVC15 </w:t>
      </w:r>
      <w:r>
        <w:t xml:space="preserve">groups </w:t>
      </w:r>
      <w:r w:rsidRPr="00CB6FE0">
        <w:t xml:space="preserve">both exhibited over 5-fold increases in ACAN expression compared to </w:t>
      </w:r>
      <w:r>
        <w:t xml:space="preserve">the </w:t>
      </w:r>
      <w:r w:rsidRPr="00CB6FE0">
        <w:t xml:space="preserve">PHA-PEGDA and DVC5 </w:t>
      </w:r>
      <w:r>
        <w:t xml:space="preserve">groups </w:t>
      </w:r>
      <w:r w:rsidRPr="00CB6FE0">
        <w:t>in the base medium (p</w:t>
      </w:r>
      <w:r w:rsidR="00CD5FBB">
        <w:t xml:space="preserve"> </w:t>
      </w:r>
      <w:r w:rsidRPr="00CB6FE0">
        <w:t>&lt;</w:t>
      </w:r>
      <w:r w:rsidR="00CD5FBB">
        <w:t xml:space="preserve"> </w:t>
      </w:r>
      <w:r w:rsidRPr="00CB6FE0">
        <w:t>0.0</w:t>
      </w:r>
      <w:r>
        <w:t>5</w:t>
      </w:r>
      <w:r w:rsidRPr="00CB6FE0">
        <w:t>) (</w:t>
      </w:r>
      <w:r w:rsidRPr="00CB6FE0">
        <w:rPr>
          <w:b/>
          <w:bCs/>
        </w:rPr>
        <w:t>Fig</w:t>
      </w:r>
      <w:r w:rsidR="0026258B">
        <w:rPr>
          <w:b/>
          <w:bCs/>
        </w:rPr>
        <w:t>.</w:t>
      </w:r>
      <w:r w:rsidRPr="00CB6FE0">
        <w:rPr>
          <w:b/>
          <w:bCs/>
        </w:rPr>
        <w:t xml:space="preserve"> </w:t>
      </w:r>
      <w:r w:rsidR="004A6345">
        <w:rPr>
          <w:b/>
          <w:bCs/>
        </w:rPr>
        <w:t>3</w:t>
      </w:r>
      <w:r w:rsidR="00836156">
        <w:rPr>
          <w:b/>
          <w:bCs/>
        </w:rPr>
        <w:t>.</w:t>
      </w:r>
      <w:r w:rsidRPr="00CB6FE0">
        <w:rPr>
          <w:b/>
          <w:bCs/>
        </w:rPr>
        <w:t>1A, B</w:t>
      </w:r>
      <w:r w:rsidRPr="00CB6FE0">
        <w:t xml:space="preserve">). </w:t>
      </w:r>
      <w:r>
        <w:t>In</w:t>
      </w:r>
      <w:r w:rsidRPr="00CB6FE0">
        <w:t xml:space="preserve"> </w:t>
      </w:r>
      <w:r>
        <w:t>base</w:t>
      </w:r>
      <w:r w:rsidRPr="00CB6FE0">
        <w:t xml:space="preserve"> medium, </w:t>
      </w:r>
      <w:r>
        <w:t xml:space="preserve">the </w:t>
      </w:r>
      <w:r w:rsidRPr="00CB6FE0">
        <w:t xml:space="preserve">DVC15 </w:t>
      </w:r>
      <w:r>
        <w:t xml:space="preserve">group </w:t>
      </w:r>
      <w:r w:rsidRPr="00CB6FE0">
        <w:t>exhibited</w:t>
      </w:r>
      <w:r>
        <w:t xml:space="preserve"> a</w:t>
      </w:r>
      <w:r w:rsidRPr="00CB6FE0">
        <w:t xml:space="preserve"> </w:t>
      </w:r>
      <w:r>
        <w:t>4</w:t>
      </w:r>
      <w:r w:rsidRPr="00C129A2">
        <w:t>.</w:t>
      </w:r>
      <w:r>
        <w:t>2</w:t>
      </w:r>
      <w:r w:rsidRPr="00C129A2">
        <w:t xml:space="preserve">-fold </w:t>
      </w:r>
      <w:r>
        <w:t>higher SOX9</w:t>
      </w:r>
      <w:r w:rsidRPr="00C129A2">
        <w:t xml:space="preserve"> expression </w:t>
      </w:r>
      <w:r>
        <w:t xml:space="preserve">relative to the PHA-PEGDA group in base medium </w:t>
      </w:r>
      <w:r w:rsidRPr="00C129A2">
        <w:t>(p</w:t>
      </w:r>
      <w:r w:rsidR="00CD5FBB">
        <w:t xml:space="preserve"> </w:t>
      </w:r>
      <w:r w:rsidRPr="00C129A2">
        <w:t>&lt;</w:t>
      </w:r>
      <w:r w:rsidR="00CD5FBB">
        <w:t xml:space="preserve"> </w:t>
      </w:r>
      <w:r w:rsidRPr="00C129A2">
        <w:t xml:space="preserve">0.05), and </w:t>
      </w:r>
      <w:r>
        <w:t>in chondrogenic medium the SOX9 expression was</w:t>
      </w:r>
      <w:r w:rsidRPr="00C129A2">
        <w:t xml:space="preserve"> </w:t>
      </w:r>
      <w:r>
        <w:t>1.9</w:t>
      </w:r>
      <w:r w:rsidRPr="00C129A2">
        <w:t>-fold higher</w:t>
      </w:r>
      <w:r>
        <w:t xml:space="preserve"> (p</w:t>
      </w:r>
      <w:r w:rsidR="00CD5FBB">
        <w:t xml:space="preserve"> </w:t>
      </w:r>
      <w:r>
        <w:t>&lt;</w:t>
      </w:r>
      <w:r w:rsidR="00CD5FBB">
        <w:t xml:space="preserve"> </w:t>
      </w:r>
      <w:r>
        <w:t>0.05)</w:t>
      </w:r>
      <w:r w:rsidRPr="00CB6FE0">
        <w:t xml:space="preserve"> (</w:t>
      </w:r>
      <w:r w:rsidRPr="00CB6FE0">
        <w:rPr>
          <w:b/>
          <w:bCs/>
        </w:rPr>
        <w:t>Fig</w:t>
      </w:r>
      <w:r w:rsidR="0026258B">
        <w:rPr>
          <w:b/>
          <w:bCs/>
        </w:rPr>
        <w:t>.</w:t>
      </w:r>
      <w:r w:rsidRPr="00CB6FE0">
        <w:rPr>
          <w:b/>
          <w:bCs/>
        </w:rPr>
        <w:t xml:space="preserve"> </w:t>
      </w:r>
      <w:r w:rsidR="004A6345">
        <w:rPr>
          <w:b/>
          <w:bCs/>
        </w:rPr>
        <w:t>3</w:t>
      </w:r>
      <w:r w:rsidR="00836156">
        <w:rPr>
          <w:b/>
          <w:bCs/>
        </w:rPr>
        <w:t>.</w:t>
      </w:r>
      <w:r w:rsidRPr="00CB6FE0">
        <w:rPr>
          <w:b/>
          <w:bCs/>
        </w:rPr>
        <w:t>1</w:t>
      </w:r>
      <w:r>
        <w:rPr>
          <w:b/>
          <w:bCs/>
        </w:rPr>
        <w:t>C</w:t>
      </w:r>
      <w:r w:rsidRPr="00CB6FE0">
        <w:rPr>
          <w:b/>
          <w:bCs/>
        </w:rPr>
        <w:t xml:space="preserve">, </w:t>
      </w:r>
      <w:r>
        <w:rPr>
          <w:b/>
          <w:bCs/>
        </w:rPr>
        <w:t>D</w:t>
      </w:r>
      <w:r w:rsidRPr="00CB6FE0">
        <w:rPr>
          <w:b/>
          <w:bCs/>
        </w:rPr>
        <w:t>)</w:t>
      </w:r>
      <w:r w:rsidRPr="00CB6FE0">
        <w:t xml:space="preserve">. Despite the high expression of ACAN and SOX9 genes, COL2A1 was undetectable for all groups with the base medium. With chondrogenic medium, COL2A1 was detected </w:t>
      </w:r>
      <w:r>
        <w:t>in every</w:t>
      </w:r>
      <w:r w:rsidRPr="00CB6FE0">
        <w:t xml:space="preserve"> group,</w:t>
      </w:r>
      <w:r>
        <w:t xml:space="preserve"> </w:t>
      </w:r>
      <w:r w:rsidRPr="00CB6FE0">
        <w:t>with no significant differences among groups (</w:t>
      </w:r>
      <w:r w:rsidRPr="00CB6FE0">
        <w:rPr>
          <w:b/>
          <w:bCs/>
        </w:rPr>
        <w:t>Fig</w:t>
      </w:r>
      <w:r w:rsidR="00D52D40">
        <w:rPr>
          <w:b/>
          <w:bCs/>
        </w:rPr>
        <w:t>.</w:t>
      </w:r>
      <w:r w:rsidRPr="00CB6FE0">
        <w:rPr>
          <w:b/>
          <w:bCs/>
        </w:rPr>
        <w:t xml:space="preserve"> </w:t>
      </w:r>
      <w:r w:rsidR="004A6345">
        <w:rPr>
          <w:b/>
          <w:bCs/>
        </w:rPr>
        <w:t>3</w:t>
      </w:r>
      <w:r w:rsidR="00836156">
        <w:rPr>
          <w:b/>
          <w:bCs/>
        </w:rPr>
        <w:t>.</w:t>
      </w:r>
      <w:r w:rsidRPr="00CB6FE0">
        <w:rPr>
          <w:b/>
          <w:bCs/>
        </w:rPr>
        <w:t>1E, F)</w:t>
      </w:r>
      <w:r w:rsidRPr="00CB6FE0">
        <w:t>.</w:t>
      </w:r>
      <w:r w:rsidR="001B561E">
        <w:t xml:space="preserve"> </w:t>
      </w:r>
      <w:r>
        <w:t xml:space="preserve">COL1A1 exhibited a range of expression levels (0.7 and 1.3) across the hydrogels in both media </w:t>
      </w:r>
      <w:r>
        <w:rPr>
          <w:b/>
          <w:bCs/>
        </w:rPr>
        <w:t>(Fig</w:t>
      </w:r>
      <w:r w:rsidR="00D52D40">
        <w:rPr>
          <w:b/>
          <w:bCs/>
        </w:rPr>
        <w:t>.</w:t>
      </w:r>
      <w:r>
        <w:rPr>
          <w:b/>
          <w:bCs/>
        </w:rPr>
        <w:t xml:space="preserve"> </w:t>
      </w:r>
      <w:r w:rsidR="004A6345">
        <w:rPr>
          <w:b/>
          <w:bCs/>
        </w:rPr>
        <w:t>3</w:t>
      </w:r>
      <w:r w:rsidR="00836156">
        <w:rPr>
          <w:b/>
          <w:bCs/>
        </w:rPr>
        <w:t>.</w:t>
      </w:r>
      <w:r>
        <w:rPr>
          <w:b/>
          <w:bCs/>
        </w:rPr>
        <w:t>1G, H)</w:t>
      </w:r>
      <w:r>
        <w:t xml:space="preserve">. </w:t>
      </w:r>
    </w:p>
    <w:p w14:paraId="795F38AF" w14:textId="6EC56570" w:rsidR="00063FC0" w:rsidRPr="00982B5A" w:rsidRDefault="004A6345" w:rsidP="00336327">
      <w:pPr>
        <w:pStyle w:val="Heading3"/>
      </w:pPr>
      <w:bookmarkStart w:id="51" w:name="_Toc172830006"/>
      <w:r>
        <w:t>3</w:t>
      </w:r>
      <w:r w:rsidR="00063FC0" w:rsidRPr="00982B5A">
        <w:t>.</w:t>
      </w:r>
      <w:r w:rsidR="00AB514A">
        <w:t>4</w:t>
      </w:r>
      <w:r w:rsidR="00C5087D" w:rsidRPr="00982B5A">
        <w:t>.</w:t>
      </w:r>
      <w:r w:rsidR="00063FC0" w:rsidRPr="00982B5A">
        <w:t>2 Hydrogel elastic and failure properties</w:t>
      </w:r>
      <w:bookmarkEnd w:id="51"/>
    </w:p>
    <w:p w14:paraId="550E7A66" w14:textId="202A67F6" w:rsidR="00063FC0" w:rsidRPr="00CB6FE0" w:rsidRDefault="00063FC0" w:rsidP="00677B77">
      <w:pPr>
        <w:spacing w:line="480" w:lineRule="auto"/>
        <w:ind w:firstLine="720"/>
      </w:pPr>
      <w:r>
        <w:t>The c</w:t>
      </w:r>
      <w:r w:rsidRPr="00CB6FE0">
        <w:t xml:space="preserve">ompressive </w:t>
      </w:r>
      <w:r>
        <w:t xml:space="preserve">elastic </w:t>
      </w:r>
      <w:r w:rsidRPr="00CB6FE0">
        <w:t>modul</w:t>
      </w:r>
      <w:r>
        <w:t>us</w:t>
      </w:r>
      <w:r w:rsidRPr="00CB6FE0">
        <w:t xml:space="preserve"> </w:t>
      </w:r>
      <w:r>
        <w:t>was lowest in the</w:t>
      </w:r>
      <w:r w:rsidRPr="00CB6FE0">
        <w:t xml:space="preserve"> PHA </w:t>
      </w:r>
      <w:r>
        <w:t>group (</w:t>
      </w:r>
      <w:r w:rsidRPr="00CB6FE0">
        <w:t xml:space="preserve">129 </w:t>
      </w:r>
      <w:r>
        <w:t>kPa), with 3.2, 3.7, and 3.9-fold larger moduli fo</w:t>
      </w:r>
      <w:r w:rsidRPr="00CB6FE0">
        <w:t xml:space="preserve">r </w:t>
      </w:r>
      <w:r>
        <w:t xml:space="preserve">the </w:t>
      </w:r>
      <w:r w:rsidRPr="00CB6FE0">
        <w:t>DVC5, DVC10, and DVC15</w:t>
      </w:r>
      <w:r>
        <w:t xml:space="preserve"> groups,</w:t>
      </w:r>
      <w:r w:rsidRPr="00CB6FE0">
        <w:t xml:space="preserve"> respectively </w:t>
      </w:r>
      <w:r>
        <w:t>(p</w:t>
      </w:r>
      <w:r w:rsidR="00CD5FBB">
        <w:t xml:space="preserve"> </w:t>
      </w:r>
      <w:r>
        <w:t>&lt;</w:t>
      </w:r>
      <w:r w:rsidR="00CD5FBB">
        <w:t xml:space="preserve"> </w:t>
      </w:r>
      <w:r>
        <w:t xml:space="preserve">0.05) </w:t>
      </w:r>
      <w:r w:rsidRPr="00CB6FE0">
        <w:t>(</w:t>
      </w:r>
      <w:r w:rsidRPr="00CB6FE0">
        <w:rPr>
          <w:b/>
          <w:bCs/>
        </w:rPr>
        <w:t xml:space="preserve">Fig. </w:t>
      </w:r>
      <w:r w:rsidR="004A6345">
        <w:rPr>
          <w:b/>
          <w:bCs/>
        </w:rPr>
        <w:t>3</w:t>
      </w:r>
      <w:r w:rsidR="00836156">
        <w:rPr>
          <w:b/>
          <w:bCs/>
        </w:rPr>
        <w:t>.</w:t>
      </w:r>
      <w:r>
        <w:rPr>
          <w:b/>
          <w:bCs/>
        </w:rPr>
        <w:t>2</w:t>
      </w:r>
      <w:r w:rsidRPr="00CB6FE0">
        <w:rPr>
          <w:b/>
          <w:bCs/>
        </w:rPr>
        <w:t>C</w:t>
      </w:r>
      <w:r w:rsidRPr="00CB6FE0">
        <w:t xml:space="preserve">). </w:t>
      </w:r>
      <w:r>
        <w:t>DVC-containing hydrogels exhibited over 2.4-fold h</w:t>
      </w:r>
      <w:r w:rsidRPr="00CB6FE0">
        <w:t xml:space="preserve">igher </w:t>
      </w:r>
      <w:r>
        <w:t>elastic moduli</w:t>
      </w:r>
      <w:r w:rsidRPr="00CB6FE0">
        <w:t xml:space="preserve"> compared to </w:t>
      </w:r>
      <w:r>
        <w:t>PHA-PEGDA (p</w:t>
      </w:r>
      <w:r w:rsidR="00CD5FBB">
        <w:t xml:space="preserve"> </w:t>
      </w:r>
      <w:r>
        <w:t>&lt;</w:t>
      </w:r>
      <w:r w:rsidR="00CD5FBB">
        <w:t xml:space="preserve"> </w:t>
      </w:r>
      <w:r>
        <w:t>0.05)</w:t>
      </w:r>
      <w:r w:rsidRPr="00CB6FE0">
        <w:t xml:space="preserve">. DVC10 and DVC15 exhibited </w:t>
      </w:r>
      <w:r>
        <w:t xml:space="preserve">13 and 21% </w:t>
      </w:r>
      <w:r w:rsidRPr="00CB6FE0">
        <w:t xml:space="preserve">higher </w:t>
      </w:r>
      <w:r>
        <w:t>elastic moduli, respectively,</w:t>
      </w:r>
      <w:r w:rsidRPr="00CB6FE0">
        <w:t xml:space="preserve"> than DVC5</w:t>
      </w:r>
      <w:r>
        <w:t xml:space="preserve"> (p</w:t>
      </w:r>
      <w:r w:rsidR="00CD5FBB">
        <w:t xml:space="preserve"> </w:t>
      </w:r>
      <w:r>
        <w:t>&lt;</w:t>
      </w:r>
      <w:r w:rsidR="00CD5FBB">
        <w:t xml:space="preserve"> </w:t>
      </w:r>
      <w:r>
        <w:t>0.05)</w:t>
      </w:r>
      <w:r w:rsidRPr="00CB6FE0">
        <w:t xml:space="preserve">. </w:t>
      </w:r>
    </w:p>
    <w:p w14:paraId="277A7964" w14:textId="15E30A62" w:rsidR="00063FC0" w:rsidRPr="00CB6FE0" w:rsidRDefault="00063FC0" w:rsidP="00677B77">
      <w:pPr>
        <w:spacing w:line="480" w:lineRule="auto"/>
        <w:ind w:firstLine="720"/>
      </w:pPr>
      <w:r w:rsidRPr="00CB6FE0">
        <w:lastRenderedPageBreak/>
        <w:t>The ultimate stress</w:t>
      </w:r>
      <w:r>
        <w:t>es</w:t>
      </w:r>
      <w:r w:rsidRPr="00CB6FE0">
        <w:t xml:space="preserve"> for all the hydrogel</w:t>
      </w:r>
      <w:r>
        <w:t xml:space="preserve"> group</w:t>
      </w:r>
      <w:r w:rsidRPr="00CB6FE0">
        <w:t>s ranged from 343</w:t>
      </w:r>
      <w:r>
        <w:t xml:space="preserve"> to</w:t>
      </w:r>
      <w:r w:rsidRPr="00CB6FE0">
        <w:t xml:space="preserve"> 389</w:t>
      </w:r>
      <w:r>
        <w:t xml:space="preserve"> </w:t>
      </w:r>
      <w:r w:rsidRPr="00CB6FE0">
        <w:t>kPa</w:t>
      </w:r>
      <w:r>
        <w:t>,</w:t>
      </w:r>
      <w:r w:rsidRPr="00CB6FE0">
        <w:t xml:space="preserve"> with </w:t>
      </w:r>
      <w:r>
        <w:t>no significant differences</w:t>
      </w:r>
      <w:r w:rsidRPr="00CB6FE0">
        <w:t xml:space="preserve"> among groups (</w:t>
      </w:r>
      <w:r w:rsidRPr="00CB6FE0">
        <w:rPr>
          <w:b/>
          <w:bCs/>
        </w:rPr>
        <w:t xml:space="preserve">Fig. </w:t>
      </w:r>
      <w:r w:rsidR="004A6345">
        <w:rPr>
          <w:b/>
          <w:bCs/>
        </w:rPr>
        <w:t>3</w:t>
      </w:r>
      <w:r w:rsidR="00836156">
        <w:rPr>
          <w:b/>
          <w:bCs/>
        </w:rPr>
        <w:t>.</w:t>
      </w:r>
      <w:r>
        <w:rPr>
          <w:b/>
          <w:bCs/>
        </w:rPr>
        <w:t>2</w:t>
      </w:r>
      <w:r w:rsidRPr="00CB6FE0">
        <w:rPr>
          <w:b/>
          <w:bCs/>
        </w:rPr>
        <w:t>D</w:t>
      </w:r>
      <w:r w:rsidRPr="00CB6FE0">
        <w:t>).</w:t>
      </w:r>
    </w:p>
    <w:p w14:paraId="208FBF1B" w14:textId="4212060D" w:rsidR="00063FC0" w:rsidRPr="00CB6FE0" w:rsidRDefault="00063FC0" w:rsidP="00677B77">
      <w:pPr>
        <w:spacing w:line="480" w:lineRule="auto"/>
        <w:ind w:firstLine="720"/>
      </w:pPr>
      <w:r>
        <w:t>The failure strain magnitudes for the PHA-PEGDA, DVC5, DVC10, and DVC15 groups were 1.21, 1.07, 1.10, and 1.13-fold higher than the failure strain magnitude for the PHA group (47%), respectively (p</w:t>
      </w:r>
      <w:r w:rsidR="00CD5FBB">
        <w:t xml:space="preserve"> </w:t>
      </w:r>
      <w:r>
        <w:t>&lt;</w:t>
      </w:r>
      <w:r w:rsidR="00CD5FBB">
        <w:t xml:space="preserve"> </w:t>
      </w:r>
      <w:r>
        <w:t xml:space="preserve">0.05) </w:t>
      </w:r>
      <w:r w:rsidRPr="00CB6FE0">
        <w:t>(</w:t>
      </w:r>
      <w:r w:rsidRPr="00CB6FE0">
        <w:rPr>
          <w:b/>
          <w:bCs/>
        </w:rPr>
        <w:t>Fig</w:t>
      </w:r>
      <w:r>
        <w:rPr>
          <w:b/>
          <w:bCs/>
        </w:rPr>
        <w:t>.</w:t>
      </w:r>
      <w:r w:rsidRPr="00CB6FE0">
        <w:rPr>
          <w:b/>
          <w:bCs/>
        </w:rPr>
        <w:t xml:space="preserve"> </w:t>
      </w:r>
      <w:r w:rsidR="004A6345">
        <w:rPr>
          <w:b/>
          <w:bCs/>
        </w:rPr>
        <w:t>3</w:t>
      </w:r>
      <w:r w:rsidR="00836156">
        <w:rPr>
          <w:b/>
          <w:bCs/>
        </w:rPr>
        <w:t>.2</w:t>
      </w:r>
      <w:r w:rsidRPr="00CB6FE0">
        <w:rPr>
          <w:b/>
          <w:bCs/>
        </w:rPr>
        <w:t>E</w:t>
      </w:r>
      <w:r w:rsidRPr="00CB6FE0">
        <w:t>).</w:t>
      </w:r>
      <w:r>
        <w:t xml:space="preserve"> The ultimate strain magnitude of the DVC15 group was 6% higher than that of the DVC5 group (p</w:t>
      </w:r>
      <w:r w:rsidR="00CD5FBB">
        <w:t xml:space="preserve"> </w:t>
      </w:r>
      <w:r>
        <w:t>&lt;</w:t>
      </w:r>
      <w:r w:rsidR="00CD5FBB">
        <w:t xml:space="preserve"> </w:t>
      </w:r>
      <w:r>
        <w:t xml:space="preserve">0.05). </w:t>
      </w:r>
    </w:p>
    <w:p w14:paraId="45A3371D" w14:textId="487F0042" w:rsidR="00063FC0" w:rsidRPr="00CB6FE0" w:rsidRDefault="00063FC0" w:rsidP="00677B77">
      <w:pPr>
        <w:spacing w:line="480" w:lineRule="auto"/>
        <w:ind w:firstLine="720"/>
      </w:pPr>
      <w:r>
        <w:t xml:space="preserve">The PHA group exhibited an </w:t>
      </w:r>
      <w:r w:rsidRPr="00D85E39">
        <w:t>energy</w:t>
      </w:r>
      <w:r>
        <w:t xml:space="preserve"> to failure</w:t>
      </w:r>
      <w:r w:rsidRPr="00CB6FE0">
        <w:t xml:space="preserve"> </w:t>
      </w:r>
      <w:r>
        <w:t>of 35 kJ</w:t>
      </w:r>
      <m:oMath>
        <m:r>
          <w:rPr>
            <w:rFonts w:ascii="Cambria Math" w:hAnsi="Cambria Math"/>
          </w:rPr>
          <m:t>∙</m:t>
        </m:r>
      </m:oMath>
      <w:r>
        <w:t>m</w:t>
      </w:r>
      <w:r>
        <w:rPr>
          <w:vertAlign w:val="superscript"/>
        </w:rPr>
        <w:t>-3</w:t>
      </w:r>
      <w:r>
        <w:t>. The energies to failure of the DVC groups were over two times higher than that of the PHA group (p</w:t>
      </w:r>
      <w:r w:rsidR="00CD5FBB">
        <w:t xml:space="preserve"> </w:t>
      </w:r>
      <w:r>
        <w:t>&lt;</w:t>
      </w:r>
      <w:r w:rsidR="00CD5FBB">
        <w:t xml:space="preserve"> </w:t>
      </w:r>
      <w:r>
        <w:t>0.05), and the PHA-PEGDA group energy to failure was 57% greater than that of the PHA group (p</w:t>
      </w:r>
      <w:r w:rsidR="00CD5FBB">
        <w:t xml:space="preserve"> </w:t>
      </w:r>
      <w:r>
        <w:t>&lt;</w:t>
      </w:r>
      <w:r w:rsidR="00CD5FBB">
        <w:t xml:space="preserve"> </w:t>
      </w:r>
      <w:r>
        <w:t>0.05) (</w:t>
      </w:r>
      <w:r>
        <w:rPr>
          <w:b/>
          <w:bCs/>
        </w:rPr>
        <w:t xml:space="preserve">Fig. </w:t>
      </w:r>
      <w:r w:rsidR="004A6345">
        <w:rPr>
          <w:b/>
          <w:bCs/>
        </w:rPr>
        <w:t>3</w:t>
      </w:r>
      <w:r w:rsidR="00836156">
        <w:rPr>
          <w:b/>
          <w:bCs/>
        </w:rPr>
        <w:t>.2</w:t>
      </w:r>
      <w:r>
        <w:rPr>
          <w:b/>
          <w:bCs/>
        </w:rPr>
        <w:t>F)</w:t>
      </w:r>
      <w:r>
        <w:t>.</w:t>
      </w:r>
    </w:p>
    <w:p w14:paraId="35285ACC" w14:textId="7D4056E2" w:rsidR="00063FC0" w:rsidRPr="00794640" w:rsidRDefault="00063FC0" w:rsidP="00677B77">
      <w:pPr>
        <w:spacing w:line="480" w:lineRule="auto"/>
        <w:ind w:firstLine="720"/>
      </w:pPr>
      <w:r w:rsidRPr="00CB6FE0">
        <w:t xml:space="preserve">In summary, </w:t>
      </w:r>
      <w:r>
        <w:t xml:space="preserve">adding </w:t>
      </w:r>
      <w:r w:rsidRPr="00CB6FE0">
        <w:t xml:space="preserve">PEGDA enhanced the failure strain </w:t>
      </w:r>
      <w:r>
        <w:t xml:space="preserve">and energy to failure </w:t>
      </w:r>
      <w:r w:rsidRPr="00CB6FE0">
        <w:t xml:space="preserve">of the </w:t>
      </w:r>
      <w:r>
        <w:t xml:space="preserve">PHA </w:t>
      </w:r>
      <w:r w:rsidRPr="00CB6FE0">
        <w:t xml:space="preserve">hydrogels, and the </w:t>
      </w:r>
      <w:r>
        <w:t xml:space="preserve">further </w:t>
      </w:r>
      <w:r w:rsidRPr="00CB6FE0">
        <w:t xml:space="preserve">addition of DVC enhanced the </w:t>
      </w:r>
      <w:r>
        <w:t>compressive elastic modulus of the PHA-PEDGA hydrogels</w:t>
      </w:r>
      <w:r w:rsidRPr="00CB6FE0">
        <w:t xml:space="preserve">. Increased DVC </w:t>
      </w:r>
      <w:r>
        <w:t>content</w:t>
      </w:r>
      <w:r w:rsidRPr="00CB6FE0">
        <w:t xml:space="preserve"> did not impact the failure behaviors</w:t>
      </w:r>
      <w:r>
        <w:t xml:space="preserve"> of PHA-PEGDA</w:t>
      </w:r>
      <w:r w:rsidRPr="00CB6FE0">
        <w:t>.</w:t>
      </w:r>
    </w:p>
    <w:p w14:paraId="68300765" w14:textId="10D67468" w:rsidR="00063FC0" w:rsidRPr="00982B5A" w:rsidRDefault="004A6345" w:rsidP="00336327">
      <w:pPr>
        <w:pStyle w:val="Heading3"/>
      </w:pPr>
      <w:bookmarkStart w:id="52" w:name="_Toc172830007"/>
      <w:r>
        <w:t>3</w:t>
      </w:r>
      <w:r w:rsidR="00063FC0" w:rsidRPr="00982B5A">
        <w:t>.</w:t>
      </w:r>
      <w:r w:rsidR="00AB514A">
        <w:t>4</w:t>
      </w:r>
      <w:r w:rsidR="00C5087D" w:rsidRPr="00982B5A">
        <w:t>.</w:t>
      </w:r>
      <w:r w:rsidR="00063FC0" w:rsidRPr="00982B5A">
        <w:t>3 Hydrogel shear moduli and nonlinear properties</w:t>
      </w:r>
      <w:bookmarkEnd w:id="52"/>
    </w:p>
    <w:p w14:paraId="15988BE1" w14:textId="4B39AE28" w:rsidR="00063FC0" w:rsidRPr="00CB6FE0" w:rsidRDefault="00063FC0" w:rsidP="00677B77">
      <w:pPr>
        <w:spacing w:line="480" w:lineRule="auto"/>
        <w:ind w:firstLine="720"/>
      </w:pPr>
      <w:r w:rsidRPr="00CB6FE0">
        <w:t xml:space="preserve">The stress/strain data for all hydrogels exhibited </w:t>
      </w:r>
      <w:r>
        <w:t xml:space="preserve">pronounced </w:t>
      </w:r>
      <w:r w:rsidRPr="00CB6FE0">
        <w:t xml:space="preserve">nonlinearity above </w:t>
      </w:r>
      <w:r>
        <w:t>~</w:t>
      </w:r>
      <w:r w:rsidRPr="00CB6FE0">
        <w:t>30% strain</w:t>
      </w:r>
      <w:r>
        <w:t xml:space="preserve"> magnitudes</w:t>
      </w:r>
      <w:r w:rsidRPr="00CB6FE0">
        <w:t xml:space="preserve"> (i.e., </w:t>
      </w:r>
      <w:r>
        <w:rPr>
          <w:i/>
          <w:iCs/>
          <w:lang w:val="el-GR"/>
        </w:rPr>
        <w:t>λ</w:t>
      </w:r>
      <w:r w:rsidRPr="00FA6951">
        <w:rPr>
          <w:i/>
          <w:iCs/>
        </w:rPr>
        <w:t xml:space="preserve"> &lt; </w:t>
      </w:r>
      <w:r w:rsidRPr="00CB6FE0">
        <w:t>0.7). The nonlinear parameter</w:t>
      </w:r>
      <w:r>
        <w:t xml:space="preserve">, </w:t>
      </w:r>
      <w:r w:rsidRPr="003D3DB4">
        <w:rPr>
          <w:i/>
          <w:iCs/>
          <w:lang w:val="el-GR"/>
        </w:rPr>
        <w:t>α</w:t>
      </w:r>
      <w:r>
        <w:rPr>
          <w:i/>
          <w:iCs/>
        </w:rPr>
        <w:t>,</w:t>
      </w:r>
      <w:r w:rsidRPr="00CB6FE0">
        <w:t xml:space="preserve"> was highest in PHA</w:t>
      </w:r>
      <w:r>
        <w:t xml:space="preserve"> hydrogels</w:t>
      </w:r>
      <w:r w:rsidRPr="00CB6FE0">
        <w:t xml:space="preserve"> (10</w:t>
      </w:r>
      <w:r>
        <w:t>)</w:t>
      </w:r>
      <w:r w:rsidRPr="00CB6FE0">
        <w:t xml:space="preserve">, </w:t>
      </w:r>
      <w:r>
        <w:t>57% less</w:t>
      </w:r>
      <w:r w:rsidRPr="00CB6FE0">
        <w:t xml:space="preserve"> </w:t>
      </w:r>
      <w:r>
        <w:t>for the PHA-PEGDA group, 80% less for the DVC5 group, and 86%, and 87% less for the DVC10 and DVC15 groups, respectively (p</w:t>
      </w:r>
      <w:r w:rsidR="00CD5FBB">
        <w:t xml:space="preserve"> </w:t>
      </w:r>
      <w:r>
        <w:t>&lt;</w:t>
      </w:r>
      <w:r w:rsidR="00CD5FBB">
        <w:t xml:space="preserve"> </w:t>
      </w:r>
      <w:r>
        <w:t>0.05). N</w:t>
      </w:r>
      <w:r w:rsidRPr="00CB6FE0">
        <w:t xml:space="preserve">o significant differences in </w:t>
      </w:r>
      <w:r>
        <w:rPr>
          <w:i/>
          <w:iCs/>
          <w:lang w:val="el-GR"/>
        </w:rPr>
        <w:t>α</w:t>
      </w:r>
      <w:r w:rsidRPr="00CB6FE0">
        <w:t xml:space="preserve"> </w:t>
      </w:r>
      <w:r>
        <w:t xml:space="preserve">were exhibited </w:t>
      </w:r>
      <w:r w:rsidRPr="00CB6FE0">
        <w:t>among the DVC groups (</w:t>
      </w:r>
      <w:r w:rsidRPr="00CB6FE0">
        <w:rPr>
          <w:b/>
          <w:bCs/>
        </w:rPr>
        <w:t xml:space="preserve">Fig. </w:t>
      </w:r>
      <w:r w:rsidR="004A6345">
        <w:rPr>
          <w:b/>
          <w:bCs/>
        </w:rPr>
        <w:t>3</w:t>
      </w:r>
      <w:r w:rsidR="00836156">
        <w:rPr>
          <w:b/>
          <w:bCs/>
        </w:rPr>
        <w:t>.</w:t>
      </w:r>
      <w:r>
        <w:rPr>
          <w:b/>
          <w:bCs/>
        </w:rPr>
        <w:t>3B</w:t>
      </w:r>
      <w:r w:rsidRPr="00CB6FE0">
        <w:t>)</w:t>
      </w:r>
      <w:r>
        <w:t>, where values of α were all near the neo-Hookean model simplification of α</w:t>
      </w:r>
      <w:r w:rsidR="00CD5FBB">
        <w:t xml:space="preserve"> </w:t>
      </w:r>
      <w:r>
        <w:t>=</w:t>
      </w:r>
      <w:r w:rsidR="00CD5FBB">
        <w:t xml:space="preserve"> </w:t>
      </w:r>
      <w:r>
        <w:t>2</w:t>
      </w:r>
      <w:r w:rsidRPr="00CB6FE0">
        <w:t>.</w:t>
      </w:r>
    </w:p>
    <w:p w14:paraId="183AF694" w14:textId="7EDB07A0" w:rsidR="00063FC0" w:rsidRDefault="00063FC0" w:rsidP="00677B77">
      <w:pPr>
        <w:spacing w:line="480" w:lineRule="auto"/>
        <w:ind w:firstLine="720"/>
      </w:pPr>
      <w:r w:rsidRPr="00CB6FE0">
        <w:t>The shear modul</w:t>
      </w:r>
      <w:r>
        <w:t>i</w:t>
      </w:r>
      <w:r w:rsidRPr="00CB6FE0">
        <w:t xml:space="preserve">, </w:t>
      </w:r>
      <w:r w:rsidRPr="00CB6FE0">
        <w:rPr>
          <w:i/>
          <w:iCs/>
          <w:lang w:val="el-GR"/>
        </w:rPr>
        <w:t>μ</w:t>
      </w:r>
      <w:r w:rsidRPr="00CB6FE0">
        <w:rPr>
          <w:i/>
          <w:iCs/>
          <w:vertAlign w:val="subscript"/>
        </w:rPr>
        <w:t>0</w:t>
      </w:r>
      <w:r w:rsidRPr="00CB6FE0">
        <w:t>,</w:t>
      </w:r>
      <w:r w:rsidRPr="00CB6FE0">
        <w:rPr>
          <w:i/>
          <w:iCs/>
          <w:vertAlign w:val="subscript"/>
        </w:rPr>
        <w:t xml:space="preserve"> </w:t>
      </w:r>
      <w:r w:rsidRPr="00CB6FE0">
        <w:t xml:space="preserve">exhibited a trend </w:t>
      </w:r>
      <w:r>
        <w:t>like that of</w:t>
      </w:r>
      <w:r w:rsidRPr="00CB6FE0">
        <w:t xml:space="preserve"> the compressive </w:t>
      </w:r>
      <w:r>
        <w:t xml:space="preserve">elastic </w:t>
      </w:r>
      <w:r w:rsidRPr="00CB6FE0">
        <w:t>modul</w:t>
      </w:r>
      <w:r>
        <w:t>i</w:t>
      </w:r>
      <w:r w:rsidRPr="00CB6FE0">
        <w:t xml:space="preserve"> </w:t>
      </w:r>
      <w:r>
        <w:t>described</w:t>
      </w:r>
      <w:r w:rsidRPr="00CB6FE0">
        <w:t xml:space="preserve"> above. The shear modulus was </w:t>
      </w:r>
      <w:r>
        <w:t xml:space="preserve">lowest in the </w:t>
      </w:r>
      <w:r w:rsidRPr="00CB6FE0">
        <w:t xml:space="preserve">PHA </w:t>
      </w:r>
      <w:r>
        <w:t>group (</w:t>
      </w:r>
      <w:r w:rsidRPr="00CB6FE0">
        <w:t>37</w:t>
      </w:r>
      <w:r>
        <w:t xml:space="preserve"> </w:t>
      </w:r>
      <w:r w:rsidRPr="00CB6FE0">
        <w:t>kPa)</w:t>
      </w:r>
      <w:r>
        <w:t xml:space="preserve"> and was 1.4-</w:t>
      </w:r>
      <w:r>
        <w:lastRenderedPageBreak/>
        <w:t>fold higher in the PHA-PEGDA group, and 2.9 to 3.0-fold higher in the DVC groups (p</w:t>
      </w:r>
      <w:r w:rsidR="00CD5FBB">
        <w:t xml:space="preserve"> </w:t>
      </w:r>
      <w:r>
        <w:t>&lt;</w:t>
      </w:r>
      <w:r w:rsidR="00CD5FBB">
        <w:t xml:space="preserve"> </w:t>
      </w:r>
      <w:r>
        <w:t>0.05)</w:t>
      </w:r>
      <w:r w:rsidRPr="00CB6FE0">
        <w:t xml:space="preserve"> (</w:t>
      </w:r>
      <w:r w:rsidRPr="00CB6FE0">
        <w:rPr>
          <w:b/>
          <w:bCs/>
        </w:rPr>
        <w:t xml:space="preserve">Fig. </w:t>
      </w:r>
      <w:r w:rsidR="004A6345">
        <w:rPr>
          <w:b/>
          <w:bCs/>
        </w:rPr>
        <w:t>3</w:t>
      </w:r>
      <w:r w:rsidR="00836156">
        <w:rPr>
          <w:b/>
          <w:bCs/>
        </w:rPr>
        <w:t>.</w:t>
      </w:r>
      <w:r>
        <w:rPr>
          <w:b/>
          <w:bCs/>
        </w:rPr>
        <w:t>3</w:t>
      </w:r>
      <w:r w:rsidRPr="00CB6FE0">
        <w:rPr>
          <w:b/>
          <w:bCs/>
        </w:rPr>
        <w:t>C</w:t>
      </w:r>
      <w:r w:rsidRPr="00CB6FE0">
        <w:t>).</w:t>
      </w:r>
    </w:p>
    <w:p w14:paraId="29125C51" w14:textId="264BD765" w:rsidR="00063FC0" w:rsidRPr="00CB6FE0" w:rsidRDefault="00063FC0" w:rsidP="00677B77">
      <w:pPr>
        <w:spacing w:line="480" w:lineRule="auto"/>
        <w:ind w:firstLine="720"/>
      </w:pPr>
      <w:r>
        <w:t>Overall, the Ogden model fit the data from all the hydrogel groups well (</w:t>
      </w:r>
      <w:r w:rsidRPr="00CB6FE0">
        <w:t>R</w:t>
      </w:r>
      <w:r w:rsidRPr="00CB6FE0">
        <w:rPr>
          <w:vertAlign w:val="superscript"/>
        </w:rPr>
        <w:t>2</w:t>
      </w:r>
      <w:r w:rsidRPr="00CB6FE0">
        <w:t xml:space="preserve"> = </w:t>
      </w:r>
      <w:r>
        <w:t>0</w:t>
      </w:r>
      <w:r w:rsidRPr="00CB6FE0">
        <w:t>.</w:t>
      </w:r>
      <w:r>
        <w:t>998</w:t>
      </w:r>
      <w:r w:rsidR="00986F8A">
        <w:t xml:space="preserve"> </w:t>
      </w:r>
      <w:r>
        <w:t>±</w:t>
      </w:r>
      <w:r w:rsidR="00986F8A">
        <w:t xml:space="preserve"> </w:t>
      </w:r>
      <w:r w:rsidRPr="00CB6FE0">
        <w:t>0.001</w:t>
      </w:r>
      <w:r>
        <w:t>) (</w:t>
      </w:r>
      <w:r>
        <w:rPr>
          <w:b/>
          <w:bCs/>
        </w:rPr>
        <w:t xml:space="preserve">Fig. </w:t>
      </w:r>
      <w:r w:rsidR="004A6345">
        <w:rPr>
          <w:b/>
          <w:bCs/>
        </w:rPr>
        <w:t>3</w:t>
      </w:r>
      <w:r w:rsidR="00836156">
        <w:rPr>
          <w:b/>
          <w:bCs/>
        </w:rPr>
        <w:t>.</w:t>
      </w:r>
      <w:r>
        <w:rPr>
          <w:b/>
          <w:bCs/>
        </w:rPr>
        <w:t>4)</w:t>
      </w:r>
      <w:r>
        <w:t>. Although the neo-Hookean model fit the data from the PHA-PEGDA and DVC groups fairly well (R</w:t>
      </w:r>
      <w:r w:rsidRPr="00FF07C0">
        <w:rPr>
          <w:vertAlign w:val="superscript"/>
        </w:rPr>
        <w:t>2</w:t>
      </w:r>
      <w:r>
        <w:t xml:space="preserve"> </w:t>
      </w:r>
      <m:oMath>
        <m:r>
          <w:rPr>
            <w:rFonts w:ascii="Cambria Math" w:hAnsi="Cambria Math"/>
          </w:rPr>
          <m:t xml:space="preserve">≥ </m:t>
        </m:r>
      </m:oMath>
      <w:r>
        <w:t>0.98), it was unable to fit the PHA group data well (R</w:t>
      </w:r>
      <w:r w:rsidRPr="00813CEC">
        <w:rPr>
          <w:vertAlign w:val="superscript"/>
        </w:rPr>
        <w:t>2</w:t>
      </w:r>
      <w:r>
        <w:t xml:space="preserve"> = 0</w:t>
      </w:r>
      <w:r w:rsidRPr="00E73D7D">
        <w:t>.8</w:t>
      </w:r>
      <w:r w:rsidR="00986F8A">
        <w:t xml:space="preserve"> </w:t>
      </w:r>
      <w:r>
        <w:t>±</w:t>
      </w:r>
      <w:r w:rsidR="00986F8A">
        <w:t xml:space="preserve"> </w:t>
      </w:r>
      <w:r w:rsidRPr="00E73D7D">
        <w:rPr>
          <w:color w:val="000000"/>
        </w:rPr>
        <w:t>0.03</w:t>
      </w:r>
      <w:r>
        <w:t xml:space="preserve">). Relative errors for the neo-Hookean model were higher than the Ogden model for the PHA and PHA-PEGDA groups but were comparable for the DVC groups </w:t>
      </w:r>
      <w:r>
        <w:rPr>
          <w:b/>
          <w:bCs/>
        </w:rPr>
        <w:t>(Fig</w:t>
      </w:r>
      <w:r w:rsidR="009C1D53">
        <w:rPr>
          <w:b/>
          <w:bCs/>
        </w:rPr>
        <w:t>.</w:t>
      </w:r>
      <w:r>
        <w:rPr>
          <w:b/>
          <w:bCs/>
        </w:rPr>
        <w:t xml:space="preserve"> </w:t>
      </w:r>
      <w:r w:rsidR="004A6345">
        <w:rPr>
          <w:b/>
          <w:bCs/>
        </w:rPr>
        <w:t>3</w:t>
      </w:r>
      <w:r w:rsidR="00836156">
        <w:rPr>
          <w:b/>
          <w:bCs/>
        </w:rPr>
        <w:t>.</w:t>
      </w:r>
      <w:r>
        <w:rPr>
          <w:b/>
          <w:bCs/>
        </w:rPr>
        <w:t>4)</w:t>
      </w:r>
      <w:r>
        <w:t xml:space="preserve">. </w:t>
      </w:r>
    </w:p>
    <w:p w14:paraId="406C4D04" w14:textId="6187095D" w:rsidR="00063FC0" w:rsidRPr="00F93259" w:rsidRDefault="00063FC0" w:rsidP="00677B77">
      <w:pPr>
        <w:spacing w:line="480" w:lineRule="auto"/>
        <w:ind w:firstLine="720"/>
      </w:pPr>
      <w:r w:rsidRPr="00CB6FE0">
        <w:t xml:space="preserve">The </w:t>
      </w:r>
      <w:r w:rsidRPr="00CB6FE0">
        <w:rPr>
          <w:i/>
          <w:iCs/>
        </w:rPr>
        <w:t>E/</w:t>
      </w:r>
      <w:r w:rsidRPr="00CB6FE0">
        <w:rPr>
          <w:i/>
          <w:iCs/>
          <w:lang w:val="el-GR"/>
        </w:rPr>
        <w:t>μ</w:t>
      </w:r>
      <w:r w:rsidRPr="00CB6FE0">
        <w:rPr>
          <w:i/>
          <w:iCs/>
          <w:vertAlign w:val="subscript"/>
        </w:rPr>
        <w:t>0</w:t>
      </w:r>
      <w:r>
        <w:rPr>
          <w:i/>
          <w:iCs/>
          <w:vertAlign w:val="subscript"/>
        </w:rPr>
        <w:t xml:space="preserve"> </w:t>
      </w:r>
      <w:r w:rsidRPr="00CB6FE0">
        <w:t>ratio</w:t>
      </w:r>
      <w:r>
        <w:t>s</w:t>
      </w:r>
      <w:r w:rsidRPr="00CB6FE0">
        <w:t xml:space="preserve"> </w:t>
      </w:r>
      <w:r>
        <w:t xml:space="preserve">for the PHA and PEGDA groups ranged up to 3.5 and were between 3.8 and 4.5 for the DVC groups </w:t>
      </w:r>
      <w:r w:rsidRPr="00CB6FE0">
        <w:t>(</w:t>
      </w:r>
      <w:r w:rsidRPr="00CB6FE0">
        <w:rPr>
          <w:b/>
          <w:bCs/>
        </w:rPr>
        <w:t xml:space="preserve">Table </w:t>
      </w:r>
      <w:r w:rsidR="004A6345">
        <w:rPr>
          <w:b/>
          <w:bCs/>
        </w:rPr>
        <w:t>3</w:t>
      </w:r>
      <w:r w:rsidR="00261424">
        <w:rPr>
          <w:b/>
          <w:bCs/>
        </w:rPr>
        <w:t>.</w:t>
      </w:r>
      <w:r w:rsidRPr="00CB6FE0">
        <w:rPr>
          <w:b/>
          <w:bCs/>
        </w:rPr>
        <w:t>1</w:t>
      </w:r>
      <w:r w:rsidRPr="00CB6FE0">
        <w:t xml:space="preserve">). </w:t>
      </w:r>
    </w:p>
    <w:p w14:paraId="6CB4767B" w14:textId="4FEBC8C8" w:rsidR="00063FC0" w:rsidRPr="00381E6A" w:rsidRDefault="004A6345" w:rsidP="005679B1">
      <w:pPr>
        <w:pStyle w:val="Heading2"/>
      </w:pPr>
      <w:bookmarkStart w:id="53" w:name="_Toc172830008"/>
      <w:r>
        <w:t>3</w:t>
      </w:r>
      <w:r w:rsidR="00381E6A" w:rsidRPr="00381E6A">
        <w:t>.</w:t>
      </w:r>
      <w:r w:rsidR="00AB514A">
        <w:t>5</w:t>
      </w:r>
      <w:r w:rsidR="00063FC0" w:rsidRPr="00381E6A">
        <w:t xml:space="preserve"> Discussion</w:t>
      </w:r>
      <w:bookmarkEnd w:id="53"/>
      <w:r w:rsidR="00063FC0" w:rsidRPr="00381E6A">
        <w:t xml:space="preserve"> </w:t>
      </w:r>
    </w:p>
    <w:p w14:paraId="62324D7C" w14:textId="54C52BBB" w:rsidR="00063FC0" w:rsidRPr="00AB29AA" w:rsidRDefault="00063FC0" w:rsidP="00677B77">
      <w:pPr>
        <w:spacing w:line="480" w:lineRule="auto"/>
        <w:ind w:firstLine="720"/>
      </w:pPr>
      <w:r w:rsidRPr="00CB6FE0">
        <w:t xml:space="preserve">The Ogden model provided an accurate </w:t>
      </w:r>
      <w:r>
        <w:t>fit</w:t>
      </w:r>
      <w:r w:rsidRPr="00CB6FE0">
        <w:t xml:space="preserve"> for </w:t>
      </w:r>
      <w:r>
        <w:t xml:space="preserve">all five representative hydrogel groups </w:t>
      </w:r>
      <w:r w:rsidRPr="00CB6FE0">
        <w:t>across the full range to failure (&gt;40% strain</w:t>
      </w:r>
      <w:r>
        <w:t xml:space="preserve"> magnitude</w:t>
      </w:r>
      <w:r w:rsidRPr="00CB6FE0">
        <w:t>).</w:t>
      </w:r>
      <w:r>
        <w:t xml:space="preserve"> The neo-Hookean model, with its simpler mathematical form, fit DVC hydrogels well, but the neo-Hookean model did not capture the highly nonlinear behavior of PHA and PHA-PEGDA with the high accuracies of the Ogden model, which quantified the degree of nonlinearity. More sophisticated models with multiple parameters and terms (e.g., 4</w:t>
      </w:r>
      <w:r w:rsidRPr="0011337D">
        <w:rPr>
          <w:vertAlign w:val="superscript"/>
        </w:rPr>
        <w:t>th</w:t>
      </w:r>
      <w:r>
        <w:t xml:space="preserve">-order weak form nonlinear, or a three-term Ogden) may provide increasingly accurate fits </w:t>
      </w:r>
      <w:r>
        <w:fldChar w:fldCharType="begin"/>
      </w:r>
      <w:r w:rsidR="00BC4333">
        <w:instrText xml:space="preserve"> ADDIN ZOTERO_ITEM CSL_CITATION {"citationID":"ipmhBIKi","properties":{"formattedCitation":"[156], [170]","plainCitation":"[156], [170]","noteIndex":0},"citationItems":[{"id":1762,"uris":["http://zotero.org/users/10506038/items/PEA7KYH4"],"itemData":{"id":1762,"type":"article-journal","container-title":"Computational Mechanics","DOI":"10.1007/s00466-004-0593-y","ISSN":"0178-7675, 1432-0924","issue":"6","journalAbbreviation":"Computational Mechanics","language":"en","page":"484-502","source":"DOI.org (Crossref)","title":"Fitting hyperelastic models to experimental data","volume":"34","author":[{"family":"Ogden","given":"R. W."},{"family":"Saccomandi","given":"G."},{"family":"Sgura","given":"I."}],"issued":{"date-parts":[["2004",11]]}}},{"id":1078,"uris":["http://zotero.org/users/10506038/items/QE9NIDCG"],"itemData":{"id":1078,"type":"article-journal","abstract":"Benign and malignant lesions in tissues or organs can be detected by elastographic investigations in which pathological regions are spotted from local alterations of the stiffness. As is known, the shear modulus provides a measure of the stiffness of an elastic material. Based on the classical theory of linear elasticity, an elastogram yields estimations of the\n              linear\n              shear modulus from measurements of the speed of small-amplitude transverse waves propagating in the medium tested. In this paper, we show that the estimation of the shear modulus can be improved significantly by employing the fourth-order weakly nonlinear theory of elasticity (FOE), and indicate how the stiffness can be assessed more precisely with the use of FOE. We discuss also why FOE provides more reliable results than the fully nonlinear theory of elasticity.\n            \n            This article is part of the theme issue ‘The Ogden model of rubber mechanics: Fifty years of impact on nonlinear elasticity’.","container-title":"Philosophical Transactions of the Royal Society A: Mathematical, Physical and Engineering Sciences","DOI":"10.1098/rsta.2021.0321","ISSN":"1364-503X, 1471-2962","issue":"2234","journalAbbreviation":"Phil. Trans. R. Soc. A.","language":"en","page":"20210321","source":"DOI.org (Crossref)","title":"Linear, weakly nonlinear and fully nonlinear models for soft tissues: which ones provide the most reliable estimations of the stiffness?","title-short":"Linear, weakly nonlinear and fully nonlinear models for soft tissues","volume":"380","author":[{"family":"Saccomandi","given":"G."},{"family":"Vergori","given":"L."},{"family":"Zanetti","given":"E. M."}],"issued":{"date-parts":[["2022",10,17]]}}}],"schema":"https://github.com/citation-style-language/schema/raw/master/csl-citation.json"} </w:instrText>
      </w:r>
      <w:r>
        <w:fldChar w:fldCharType="separate"/>
      </w:r>
      <w:r w:rsidR="00BC4333">
        <w:t>[156], [170]</w:t>
      </w:r>
      <w:r>
        <w:fldChar w:fldCharType="end"/>
      </w:r>
      <w:r>
        <w:t xml:space="preserve">, but that additional complexity may not be necessary for uniaxial compression of hydrogels for tissue engineering. Here, in addition to other studies </w:t>
      </w:r>
      <w:r w:rsidRPr="00893334">
        <w:fldChar w:fldCharType="begin"/>
      </w:r>
      <w:r w:rsidR="00BC4333">
        <w:instrText xml:space="preserve"> ADDIN ZOTERO_ITEM CSL_CITATION {"citationID":"x2qMLgZT","properties":{"formattedCitation":"[161], [175]","plainCitation":"[161], [175]","noteIndex":0},"citationItems":[{"id":1820,"uris":["http://zotero.org/users/10506038/items/34HR3Q3I"],"itemData":{"id":1820,"type":"article-journal","abstract":"Brain tissue is not only one of the most important but also the most complex and compliant tissue in the human body. While long underestimated, increasing evidence confirms that mechanics plays a critical role in modulating brain function and dysfunction. Computational simulations–based on the field equations of nonlinear continuum mechanics–can provide important insights into the underlying mechanisms of brain injury and disease that go beyond the possibilities of traditional diagnostic tools. Realistic numerical predictions, however, require mechanical models that are capable of capturing the complex and unique characteristics of this ultrasoft, heterogeneous, and active tissue. In recent years, contradictory experimental results have caused confusion and hindered rapid progress. In this review, we carefully assess the challenges associated with brain tissue testing and modeling, and work out the most important characteristics of brain tissue behavior on different length and time scales. Depending on the application of interest, we propose appropriate mechanical modeling approaches that are as complex as necessary but as simple as possible. This comprehensive review will, on the one hand, stimulate the design of new experiments and, on the other hand, guide the selection of appropriate constitutive models for specific applications. Mechanical models that capture the complex behavior of nervous tissues and are accurately calibrated with reliable and comprehensive experimental data are key to performing reliable predictive simulations. Ultimately, mathematical modeling and computational simulations of the brain are useful for both biomedical and clinical communities, and cover a wide range of applications ranging from predicting disease progression and estimating injury risk to planning surgical procedures.","container-title":"Archives of Computational Methods in Engineering","DOI":"10.1007/s11831-019-09352-w","ISSN":"1134-3060, 1886-1784","issue":"4","journalAbbreviation":"Arch Computat Methods Eng","language":"en","page":"1187-1230","source":"DOI.org (Crossref)","title":"Fifty shades of brain: a review on the mechanical testing and modeling of brain tissue","title-short":"Fifty shades of brain","volume":"27","author":[{"family":"Budday","given":"Silvia"},{"family":"Ovaert","given":"Timothy C."},{"family":"Holzapfel","given":"Gerhard A."},{"family":"Steinmann","given":"Paul"},{"family":"Kuhl","given":"Ellen"}],"issued":{"date-parts":[["2020",9]]}}},{"id":13,"uris":["http://zotero.org/users/10506038/items/TZNQEZVB"],"itemData":{"id":13,"type":"article-journal","abstract":"Constitutive models are important to biomechanics for two key reasons. First, constitutive modelling is an essential component of characterizing tissues’ mechanical properties for informing theoretical and computational models of biomechanical systems. Second, constitutive models can be used as a theoretical framework for extracting and comparing key quantities of interest from material characterization experiments. Over the past five decades, the Ogden model has emerged as a popular constitutive model in soft tissue biomechanics with relevance to both informing theoretical and computational models and to comparing material characterization experiments. The goal of this short review is threefold. First, we will discuss the broad relevance of the Ogden model to soft tissue biomechanics and the general characteristics of soft tissues that are suitable for approximating with the Ogden model. Second, we will highlight exemplary uses of the Ogden model in brain tissue, blood clot and other tissues. Finally, we offer a tutorial on fitting the one-term Ogden model to pure shear experimental data via both an analytical approximation of homogeneous deformation and a finite-element model of the tissue domain. Overall, we anticipate that this short review will serve as a practical introduction to the use of the Ogden model in biomechanics.\n            This article is part of the theme issue ‘The Ogden model of rubber mechanics: Fifty years of impact on nonlinear elasticity’.","container-title":"Philosophical Transactions of the Royal Society A: Mathematical, Physical and Engineering Sciences","DOI":"10.1098/rsta.2021.0365","ISSN":"1364-503X, 1471-2962","issue":"2234","journalAbbreviation":"Phil. Trans. R. Soc. A.","language":"en","page":"20210365","source":"DOI.org (Crossref)","title":"An introduction to the Ogden model in biomechanics: benefits, implementation tools and limitations","title-short":"An introduction to the Ogden model in biomechanics","volume":"380","author":[{"family":"Lohr","given":"Matthew J."},{"family":"Sugerman","given":"Gabriella P."},{"family":"Kakaletsis","given":"Sotirios"},{"family":"Lejeune","given":"Emma"},{"family":"Rausch","given":"Manuel K."}],"issued":{"date-parts":[["2022",10,17]]}}}],"schema":"https://github.com/citation-style-language/schema/raw/master/csl-citation.json"} </w:instrText>
      </w:r>
      <w:r w:rsidRPr="00893334">
        <w:fldChar w:fldCharType="separate"/>
      </w:r>
      <w:r w:rsidR="00BC4333">
        <w:t>[161], [175]</w:t>
      </w:r>
      <w:r w:rsidRPr="00893334">
        <w:fldChar w:fldCharType="end"/>
      </w:r>
      <w:r w:rsidRPr="00893334">
        <w:t xml:space="preserve">, the one-term Ogden model provided a balance between mathematical simplicity and an accurate fit to the data. </w:t>
      </w:r>
      <w:r w:rsidRPr="00893334">
        <w:rPr>
          <w:color w:val="000000" w:themeColor="text1"/>
        </w:rPr>
        <w:t xml:space="preserve">Insomuch as stiffness is an indicator of engineered tissue quality, the Ogden model may </w:t>
      </w:r>
      <w:r w:rsidRPr="00893334">
        <w:rPr>
          <w:color w:val="000000" w:themeColor="text1"/>
        </w:rPr>
        <w:lastRenderedPageBreak/>
        <w:t>offer better estimates of stiffness than the tangent modulus as it does not depend on an arbitrarily defined strain range like the tangent modulus.</w:t>
      </w:r>
    </w:p>
    <w:p w14:paraId="62A90EF2" w14:textId="77777777" w:rsidR="00031E69" w:rsidRPr="00CB6FE0" w:rsidRDefault="00031E69" w:rsidP="00031E69">
      <w:pPr>
        <w:spacing w:line="480" w:lineRule="auto"/>
        <w:ind w:firstLine="720"/>
      </w:pPr>
      <w:bookmarkStart w:id="54" w:name="_Toc172830009"/>
      <w:r w:rsidRPr="00AB29AA">
        <w:t xml:space="preserve">Both shear and compressive elastic moduli increased with the addition of PEGDA and DVC. </w:t>
      </w:r>
      <w:r w:rsidRPr="00D30E47">
        <w:t>For linearly elastic, homogeneous, isotropic, incompressible solids, the shear modulus,</w:t>
      </w:r>
      <w:r w:rsidRPr="00D30E47">
        <w:rPr>
          <w:i/>
          <w:iCs/>
        </w:rPr>
        <w:t xml:space="preserve"> </w:t>
      </w:r>
      <w:r w:rsidRPr="00D30E47">
        <w:rPr>
          <w:i/>
          <w:iCs/>
          <w:lang w:val="el-GR"/>
        </w:rPr>
        <w:t>μ</w:t>
      </w:r>
      <w:r w:rsidRPr="00D30E47">
        <w:rPr>
          <w:i/>
          <w:iCs/>
          <w:vertAlign w:val="subscript"/>
        </w:rPr>
        <w:t>0</w:t>
      </w:r>
      <w:r w:rsidRPr="00D30E47">
        <w:t xml:space="preserve">, and the compressive elastic modulus, </w:t>
      </w:r>
      <w:r w:rsidRPr="00D30E47">
        <w:rPr>
          <w:i/>
          <w:iCs/>
          <w:lang w:val="el-GR"/>
        </w:rPr>
        <w:t>Ε</w:t>
      </w:r>
      <w:r w:rsidRPr="00D30E47">
        <w:t xml:space="preserve">, follow the relation, </w:t>
      </w:r>
      <w:r w:rsidRPr="00D30E47">
        <w:rPr>
          <w:i/>
          <w:iCs/>
          <w:lang w:val="el-GR"/>
        </w:rPr>
        <w:t>Ε</w:t>
      </w:r>
      <w:r w:rsidRPr="00D30E47">
        <w:rPr>
          <w:i/>
          <w:iCs/>
        </w:rPr>
        <w:t>/</w:t>
      </w:r>
      <w:r w:rsidRPr="00D30E47">
        <w:rPr>
          <w:i/>
          <w:iCs/>
          <w:lang w:val="el-GR"/>
        </w:rPr>
        <w:t>μ</w:t>
      </w:r>
      <w:r w:rsidRPr="00D30E47">
        <w:rPr>
          <w:i/>
          <w:iCs/>
          <w:vertAlign w:val="subscript"/>
        </w:rPr>
        <w:t>0</w:t>
      </w:r>
      <w:r w:rsidRPr="00D30E47">
        <w:t>=3</w:t>
      </w:r>
      <w:r w:rsidRPr="00D30E47">
        <w:rPr>
          <w:vertAlign w:val="subscript"/>
        </w:rPr>
        <w:t xml:space="preserve"> </w:t>
      </w:r>
      <w:r w:rsidRPr="00D30E47">
        <w:t>at infinitesimal strains.</w:t>
      </w:r>
      <w:r w:rsidRPr="00CB6FE0">
        <w:t xml:space="preserve"> With the caveat and understanding that the </w:t>
      </w:r>
      <w:r w:rsidRPr="00183D72">
        <w:rPr>
          <w:i/>
          <w:iCs/>
        </w:rPr>
        <w:t>E</w:t>
      </w:r>
      <w:r w:rsidRPr="00CB6FE0">
        <w:t xml:space="preserve"> </w:t>
      </w:r>
      <w:r>
        <w:t>came</w:t>
      </w:r>
      <w:r w:rsidRPr="00CB6FE0">
        <w:t xml:space="preserve"> from a linear fit to nonlinear data over a somewhat arbitrarily determined strain range, </w:t>
      </w:r>
      <w:r>
        <w:t>ratios of exactly 3 would not be expected, but consideration of this ratio can provide a helpful point of comparison. I</w:t>
      </w:r>
      <w:r w:rsidRPr="00CB6FE0">
        <w:t xml:space="preserve">t is helpful context to note that the </w:t>
      </w:r>
      <w:r w:rsidRPr="00CB6FE0">
        <w:rPr>
          <w:i/>
          <w:iCs/>
        </w:rPr>
        <w:t>E/</w:t>
      </w:r>
      <w:r w:rsidRPr="00CB6FE0">
        <w:rPr>
          <w:i/>
          <w:iCs/>
          <w:lang w:val="el-GR"/>
        </w:rPr>
        <w:t>μ</w:t>
      </w:r>
      <w:r w:rsidRPr="00CB6FE0">
        <w:rPr>
          <w:i/>
          <w:iCs/>
          <w:vertAlign w:val="subscript"/>
        </w:rPr>
        <w:t xml:space="preserve">0 </w:t>
      </w:r>
      <w:r>
        <w:t>ratios</w:t>
      </w:r>
      <w:r w:rsidRPr="00CB6FE0">
        <w:t xml:space="preserve"> in the current study (3</w:t>
      </w:r>
      <w:r>
        <w:t>.2</w:t>
      </w:r>
      <w:r w:rsidRPr="00CB6FE0">
        <w:t>-4</w:t>
      </w:r>
      <w:r>
        <w:t>.5</w:t>
      </w:r>
      <w:r w:rsidRPr="00CB6FE0">
        <w:t xml:space="preserve">) were relatively consistent with each other and with those that were previously reported (~3-4) for a </w:t>
      </w:r>
      <w:r>
        <w:t>neo-Hookean</w:t>
      </w:r>
      <w:r w:rsidRPr="00CB6FE0">
        <w:t xml:space="preserve"> model with agarose-PEGDA hydrogels </w:t>
      </w:r>
      <w:r w:rsidRPr="00CB6FE0">
        <w:fldChar w:fldCharType="begin"/>
      </w:r>
      <w:r>
        <w:instrText xml:space="preserve"> ADDIN ZOTERO_ITEM CSL_CITATION {"citationID":"3SSYw87C","properties":{"formattedCitation":"[176], [177]","plainCitation":"[176], [177]","noteIndex":0},"citationItems":[{"id":1630,"uris":["http://zotero.org/users/10506038/items/EBPL7KCG"],"itemData":{"id":1630,"type":"article-journal","container-title":"Tissue Engineering Part C: Methods","DOI":"10.1089/ten.tec.2009.0761","ISSN":"1937-3384, 1937-3392","issue":"6","journalAbbreviation":"Tissue Engineering Part C: Methods","language":"en","page":"1533-1542","source":"DOI.org (Crossref)","title":"Hierarchically designed agarose and poly(ethylene glycol) interpenetrating network hydrogels for cartilage tissue engineering","volume":"16","author":[{"family":"DeKosky","given":"Brandon J."},{"family":"Dormer","given":"Nathan H."},{"family":"Ingavle","given":"Ganesh C."},{"family":"Roatch","given":"Christopher H."},{"family":"Lomakin","given":"Joseph"},{"family":"Detamore","given":"Michael S."},{"family":"Gehrke","given":"Stevin H."}],"issued":{"date-parts":[["2010",12]]}}},{"id":1807,"uris":["http://zotero.org/users/10506038/items/C8Q2NG88"],"itemData":{"id":1807,"type":"article-journal","abstract":"Hydrogels are attractive for tissue engineering applications due to their incredible versatility, but they can be limited in cartilage tissue engineering applications due to inadequate mechanical performance. In an effort to address this limitation, our team previously reported the drastic improvement in the mechanical performance of interpenetrating networks (IPNs) of poly(ethylene glycol) diacrylate (PEG-DA) and agarose relative to pure PEG-DA and agarose networks. The goal of the current study was specifically to determine the relative importance of PEG-DA concentration, agarose concentration, and PEG-DA molecular weight in controlling mechanical performance, swelling characteristics, and network parameters. IPNs consistently had compressive and shear moduli greater than the additive sum of either single network when compared to pure PEG-DA gels with a similar PEG-DA content. IPNs withstood a maximum stress of up to 4.0 MPa in unconfined compression, with increased PEG-DA molecular weight being the greatest contributing factor to improved failure properties. However, aside from failure properties, PEGDA concentration was the most influential factor for the large majority of properties. Increasing the agarose and PEG-DA concentrations as well as the PEG-DA molecular weight of agarose/ PEG-DA IPNs and pure PEG-DA gels improved moduli and maximum stresses by as much as an order of magnitude or greater compared to pure PEG-DA gels in our previous studies. Although the viability of encapsulated chondrocytes was not significantly affected by IPN formulation, glycosaminoglycan (GAG) content was significantly influenced, with a 12-fold increase over a three-week period in gels with a lower PEG-DA concentration. These results suggest that mechanical performance of IPNs may be tuned with partial but not complete independence from biological performance of encapsulated cells.","container-title":"Biomaterials","DOI":"10.1016/j.biomaterials.2013.07.052","ISSN":"01429612","issue":"33","journalAbbreviation":"Biomaterials","language":"en","page":"8241-8257","source":"DOI.org (Crossref)","title":"Tuning mechanical performance of poly(ethylene glycol) and agarose interpenetrating network hydrogels for cartilage tissue engineering","volume":"34","author":[{"family":"Rennerfeldt","given":"Deena A."},{"family":"Renth","given":"Amanda N."},{"family":"Talata","given":"Zsolt"},{"family":"Gehrke","given":"Stevin H."},{"family":"Detamore","given":"Michael S."}],"issued":{"date-parts":[["2013",11]]}}}],"schema":"https://github.com/citation-style-language/schema/raw/master/csl-citation.json"} </w:instrText>
      </w:r>
      <w:r w:rsidRPr="00CB6FE0">
        <w:fldChar w:fldCharType="separate"/>
      </w:r>
      <w:r>
        <w:t>[176], [177]</w:t>
      </w:r>
      <w:r w:rsidRPr="00CB6FE0">
        <w:fldChar w:fldCharType="end"/>
      </w:r>
      <w:r w:rsidRPr="00CB6FE0">
        <w:t xml:space="preserve">. </w:t>
      </w:r>
    </w:p>
    <w:p w14:paraId="0AAF56F9" w14:textId="77777777" w:rsidR="00031E69" w:rsidRPr="00893334" w:rsidRDefault="00031E69" w:rsidP="00031E69">
      <w:pPr>
        <w:spacing w:line="480" w:lineRule="auto"/>
        <w:ind w:firstLine="720"/>
      </w:pPr>
      <w:r w:rsidRPr="00CB6FE0">
        <w:t xml:space="preserve">Previously published </w:t>
      </w:r>
      <w:r w:rsidRPr="00CB6FE0">
        <w:fldChar w:fldCharType="begin"/>
      </w:r>
      <w:r>
        <w:instrText xml:space="preserve"> ADDIN ZOTERO_ITEM CSL_CITATION {"citationID":"BvybsrNC","properties":{"formattedCitation":"[176]","plainCitation":"[176]","noteIndex":0},"citationItems":[{"id":1630,"uris":["http://zotero.org/users/10506038/items/EBPL7KCG"],"itemData":{"id":1630,"type":"article-journal","container-title":"Tissue Engineering Part C: Methods","DOI":"10.1089/ten.tec.2009.0761","ISSN":"1937-3384, 1937-3392","issue":"6","journalAbbreviation":"Tissue Engineering Part C: Methods","language":"en","page":"1533-1542","source":"DOI.org (Crossref)","title":"Hierarchically designed agarose and poly(ethylene glycol) interpenetrating network hydrogels for cartilage tissue engineering","volume":"16","author":[{"family":"DeKosky","given":"Brandon J."},{"family":"Dormer","given":"Nathan H."},{"family":"Ingavle","given":"Ganesh C."},{"family":"Roatch","given":"Christopher H."},{"family":"Lomakin","given":"Joseph"},{"family":"Detamore","given":"Michael S."},{"family":"Gehrke","given":"Stevin H."}],"issued":{"date-parts":[["2010",12]]}}}],"schema":"https://github.com/citation-style-language/schema/raw/master/csl-citation.json"} </w:instrText>
      </w:r>
      <w:r w:rsidRPr="00CB6FE0">
        <w:fldChar w:fldCharType="separate"/>
      </w:r>
      <w:r>
        <w:t>[176]</w:t>
      </w:r>
      <w:r w:rsidRPr="00CB6FE0">
        <w:fldChar w:fldCharType="end"/>
      </w:r>
      <w:r>
        <w:t xml:space="preserve"> </w:t>
      </w:r>
      <w:r w:rsidRPr="00CB6FE0">
        <w:t>interpenetrating networks comprised of agarose and PEGDA exhibited a lower shear modulus of</w:t>
      </w:r>
      <w:r>
        <w:t xml:space="preserve"> </w:t>
      </w:r>
      <w:r w:rsidRPr="00CB6FE0">
        <w:t>40</w:t>
      </w:r>
      <w:r>
        <w:t>.0</w:t>
      </w:r>
      <w:r w:rsidRPr="00CB6FE0">
        <w:t xml:space="preserve"> kPa than the composite </w:t>
      </w:r>
      <w:r>
        <w:t xml:space="preserve">PHA-PEGDA </w:t>
      </w:r>
      <w:r w:rsidRPr="00CB6FE0">
        <w:t>hydrogels of the current study (up to 113 kPa)</w:t>
      </w:r>
      <w:r>
        <w:t>.</w:t>
      </w:r>
      <w:r w:rsidRPr="00CB6FE0">
        <w:t xml:space="preserve"> </w:t>
      </w:r>
      <w:r>
        <w:t xml:space="preserve">The prior data were captured in unconfined compression at a lower strain rate (0.5 </w:t>
      </w:r>
      <w:r>
        <w:rPr>
          <w:lang w:val="el-GR"/>
        </w:rPr>
        <w:t>μ</w:t>
      </w:r>
      <w:r>
        <w:t>m·s</w:t>
      </w:r>
      <w:r>
        <w:rPr>
          <w:vertAlign w:val="superscript"/>
        </w:rPr>
        <w:t>-1</w:t>
      </w:r>
      <w:r>
        <w:t xml:space="preserve">) than the current study (5 </w:t>
      </w:r>
      <w:r>
        <w:rPr>
          <w:lang w:val="el-GR"/>
        </w:rPr>
        <w:t>μ</w:t>
      </w:r>
      <w:r>
        <w:t>m·s</w:t>
      </w:r>
      <w:r>
        <w:rPr>
          <w:vertAlign w:val="superscript"/>
        </w:rPr>
        <w:t>-1</w:t>
      </w:r>
      <w:r>
        <w:t xml:space="preserve">) and fit with a neo-Hookean </w:t>
      </w:r>
      <w:r w:rsidRPr="00893334">
        <w:t xml:space="preserve">model. Another study reported </w:t>
      </w:r>
      <w:r w:rsidRPr="00893334">
        <w:rPr>
          <w:i/>
          <w:iCs/>
          <w:lang w:val="el-GR"/>
        </w:rPr>
        <w:t>μ</w:t>
      </w:r>
      <w:r w:rsidRPr="00893334">
        <w:rPr>
          <w:i/>
          <w:iCs/>
          <w:vertAlign w:val="subscript"/>
        </w:rPr>
        <w:t>0</w:t>
      </w:r>
      <w:r w:rsidRPr="00893334">
        <w:t>=868.5 kPa for human knee cartilage using a one-term Ogden model, but specimens were tested in compression and tension at a higher strain rate (13%·s</w:t>
      </w:r>
      <w:r w:rsidRPr="00893334">
        <w:rPr>
          <w:vertAlign w:val="superscript"/>
        </w:rPr>
        <w:t>-1</w:t>
      </w:r>
      <w:r w:rsidRPr="00893334">
        <w:t>) than the current study (0.5%·s</w:t>
      </w:r>
      <w:r w:rsidRPr="00893334">
        <w:rPr>
          <w:vertAlign w:val="superscript"/>
        </w:rPr>
        <w:t>-1</w:t>
      </w:r>
      <w:r w:rsidRPr="00893334">
        <w:t xml:space="preserve">) while glued to the grips </w:t>
      </w:r>
      <w:r w:rsidRPr="00893334">
        <w:fldChar w:fldCharType="begin"/>
      </w:r>
      <w:r>
        <w:instrText xml:space="preserve"> ADDIN ZOTERO_ITEM CSL_CITATION {"citationID":"UWosdnqU","properties":{"formattedCitation":"[158]","plainCitation":"[158]","noteIndex":0},"citationItems":[{"id":1765,"uris":["http://zotero.org/users/10506038/items/BWVN3BEK"],"itemData":{"id":1765,"type":"article-journal","abstract":"Numerical simulations are a valuable tool in the field of tissue engineering for cartilage repair and can help to understand which mechanical properties affect the behavior of chondrocytes and contribute to the success or failure of surrogate materials as implants. However, special attention needs to be paid when identifying corre­ sponding material parameters in order to provide reliable numerical predictions of the material’s response. In this study, we identify hyperelastic material parameters for numerical simulations in COMSOL Multiphysics® v. 5.6 for human articular cartilage and two surrogate materials, commercially available ChondroFillerliquid, and oxidized alginate-gelatin (ADA-GEL) hydrogels. We consider several hyperelastic isotropic material models and provide separate parameter sets for the unconditioned and the conditioned material response, respectively, based on previously generated experimental data including both compression and tension experiments. We compare a direct parameter identification approach assuming homogeneous deformation throughout the specimen and an inverse approach, where the experiments are simulated using a finite element model with realistic boundary conditions in COMSOL Multiphysics® v. 5.6. We demonstrate that it is important to consider both compression and tension data simultaneously and to use the inverse approach to obtain reliable parameters. The one-term Ogden model best represents the unconditioned response of cartilage, while the conditioned response of carti­ lage and ADA-GEL is equally well represented by the two-term Ogden and five-term Mooney-Rivlin models. The five-term Mooney-Rivlin model is also most suitable to model the unconditioned response of ADA-GEL. For ChondroFillerliquid, we suggest using the five-term Mooney-Rivlin or two-term Ogden model for the uncondi­ tioned and the two-term Ogden model for the conditioned material response. These results will help to choose appropriate material models and parameters for simulations of whole joints or to advance mechanicalstimulation assisted cartilage tissue engineering in the future.","container-title":"Journal of the Mechanical Behavior of Biomedical Materials","DOI":"10.1016/j.jmbbm.2022.105292","ISSN":"17516161","journalAbbreviation":"Journal of the Mechanical Behavior of Biomedical Materials","language":"en","page":"105292","source":"DOI.org (Crossref)","title":"Hyperelastic parameter identification of human articular cartilage and substitute materials","volume":"133","author":[{"family":"Weizel","given":"A."},{"family":"Distler","given":"T."},{"family":"Detsch","given":"R."},{"family":"Boccaccini","given":"A.R."},{"family":"Bräuer","given":"L."},{"family":"Paulsen","given":"F."},{"family":"Seitz","given":"H."},{"family":"Budday","given":"S."}],"issued":{"date-parts":[["2022",9]]}}}],"schema":"https://github.com/citation-style-language/schema/raw/master/csl-citation.json"} </w:instrText>
      </w:r>
      <w:r w:rsidRPr="00893334">
        <w:fldChar w:fldCharType="separate"/>
      </w:r>
      <w:r>
        <w:t>[158]</w:t>
      </w:r>
      <w:r w:rsidRPr="00893334">
        <w:fldChar w:fldCharType="end"/>
      </w:r>
      <w:r w:rsidRPr="00893334">
        <w:t xml:space="preserve">. The DVC groups may provide a reasonable baseline for cartilage tissue engineering for </w:t>
      </w:r>
      <w:r w:rsidRPr="00893334">
        <w:rPr>
          <w:i/>
          <w:iCs/>
          <w:lang w:val="el-GR"/>
        </w:rPr>
        <w:t>μ</w:t>
      </w:r>
      <w:r w:rsidRPr="00893334">
        <w:rPr>
          <w:i/>
          <w:iCs/>
          <w:vertAlign w:val="subscript"/>
        </w:rPr>
        <w:t>0</w:t>
      </w:r>
      <w:r w:rsidRPr="00893334">
        <w:t xml:space="preserve"> and </w:t>
      </w:r>
      <w:r w:rsidRPr="00893334">
        <w:rPr>
          <w:i/>
          <w:iCs/>
          <w:lang w:val="el-GR"/>
        </w:rPr>
        <w:t>α</w:t>
      </w:r>
      <w:r w:rsidRPr="00893334">
        <w:rPr>
          <w:i/>
          <w:iCs/>
        </w:rPr>
        <w:t xml:space="preserve"> </w:t>
      </w:r>
      <w:r w:rsidRPr="00893334">
        <w:t>of approximately 100 kPa and 1.5, respectively, until future studies can provide a more comprehensive target range.</w:t>
      </w:r>
      <w:r>
        <w:t xml:space="preserve"> </w:t>
      </w:r>
      <w:r w:rsidRPr="00893334">
        <w:t xml:space="preserve">Ogden model target values must include both </w:t>
      </w:r>
      <w:r w:rsidRPr="00893334">
        <w:rPr>
          <w:i/>
          <w:iCs/>
          <w:lang w:val="el-GR"/>
        </w:rPr>
        <w:t>μ</w:t>
      </w:r>
      <w:r w:rsidRPr="00893334">
        <w:rPr>
          <w:i/>
          <w:iCs/>
          <w:vertAlign w:val="subscript"/>
        </w:rPr>
        <w:t>0</w:t>
      </w:r>
      <w:r w:rsidRPr="00893334">
        <w:t xml:space="preserve"> and </w:t>
      </w:r>
      <w:r w:rsidRPr="00893334">
        <w:rPr>
          <w:i/>
          <w:iCs/>
          <w:lang w:val="el-GR"/>
        </w:rPr>
        <w:t>α</w:t>
      </w:r>
      <w:r w:rsidRPr="00893334">
        <w:t xml:space="preserve"> because they are not independent.</w:t>
      </w:r>
    </w:p>
    <w:p w14:paraId="4668B4C4" w14:textId="77777777" w:rsidR="00031E69" w:rsidRPr="00893334" w:rsidRDefault="00031E69" w:rsidP="00031E69">
      <w:pPr>
        <w:spacing w:line="480" w:lineRule="auto"/>
        <w:ind w:firstLine="720"/>
      </w:pPr>
      <w:r w:rsidRPr="00893334">
        <w:lastRenderedPageBreak/>
        <w:t xml:space="preserve">In the current study, hydrogels with low </w:t>
      </w:r>
      <w:r w:rsidRPr="00893334">
        <w:rPr>
          <w:i/>
          <w:iCs/>
        </w:rPr>
        <w:t>α</w:t>
      </w:r>
      <w:r w:rsidRPr="00893334">
        <w:t xml:space="preserve"> values (i.e., DVC) exhibited less strain-stiffening (i.e., less nonlinear) than those with higher </w:t>
      </w:r>
      <w:r w:rsidRPr="00893334">
        <w:rPr>
          <w:i/>
          <w:iCs/>
          <w:lang w:val="el-GR"/>
        </w:rPr>
        <w:t>α</w:t>
      </w:r>
      <w:r w:rsidRPr="00893334">
        <w:t xml:space="preserve"> values (i.e., PHA and PHA-PEGDA). Generally, additional Ogden terms (or an alternative model) are recommended when fitted </w:t>
      </w:r>
      <w:r w:rsidRPr="00893334">
        <w:rPr>
          <w:i/>
          <w:iCs/>
          <w:lang w:val="el-GR"/>
        </w:rPr>
        <w:t>α</w:t>
      </w:r>
      <w:r w:rsidRPr="00893334">
        <w:t xml:space="preserve"> values exceed 10 to 20 </w:t>
      </w:r>
      <w:r w:rsidRPr="00893334">
        <w:fldChar w:fldCharType="begin"/>
      </w:r>
      <w:r>
        <w:instrText xml:space="preserve"> ADDIN ZOTERO_ITEM CSL_CITATION {"citationID":"IRPxWhaX","properties":{"formattedCitation":"[171]","plainCitation":"[171]","noteIndex":0},"citationItems":[{"id":1186,"uris":["http://zotero.org/users/10506038/items/MCDGNE9Z"],"itemData":{"id":1186,"type":"article-journal","abstract":"Isotropic one-term Ogden models are widely used to predict the mechanical response of both incompressible elastomers and soft tissue. Even though the exponent might be chosen to yield excellent agreement with some aspects of mechanical response, there is no guarantee that these models will be physically realistic in all situations. We show here that, in particular, the predictions of models with either negative or large positive exponents do not seem physically realistic in simple shear. The mechanical response of materials in shear should be physically realistic to ensure rational and reliable predictions for complex geometries and boundary conditions. We suggest that for problematic values of exponents of one-term models that extra Ogden invariants should necessarily be included in the model.\n            This article is part of the theme issue ‘The Ogden model of rubber mechanics: Fifty years of impact on nonlinear elasticity’.","container-title":"Philosophical Transactions of the Royal Society A: Mathematical, Physical and Engineering Sciences","DOI":"10.1098/rsta.2021.0328","ISSN":"1364-503X, 1471-2962","issue":"2234","journalAbbreviation":"Phil. Trans. R. Soc. A.","language":"en","page":"20210328","source":"DOI.org (Crossref)","title":"Exponents of the one-term Ogden model: insights from simple shear","title-short":"Exponents of the one-term Ogden model","volume":"380","author":[{"family":"Horgan","given":"Cornelius O."},{"family":"Murphy","given":"Jeremiah G."}],"issued":{"date-parts":[["2022",10,17]]}}}],"schema":"https://github.com/citation-style-language/schema/raw/master/csl-citation.json"} </w:instrText>
      </w:r>
      <w:r w:rsidRPr="00893334">
        <w:fldChar w:fldCharType="separate"/>
      </w:r>
      <w:r>
        <w:t>[171]</w:t>
      </w:r>
      <w:r w:rsidRPr="00893334">
        <w:fldChar w:fldCharType="end"/>
      </w:r>
      <w:r w:rsidRPr="00893334">
        <w:t xml:space="preserve">. For a more detailed discussion of how </w:t>
      </w:r>
      <w:r w:rsidRPr="00893334">
        <w:rPr>
          <w:i/>
          <w:iCs/>
          <w:lang w:val="el-GR"/>
        </w:rPr>
        <w:t>α</w:t>
      </w:r>
      <w:r w:rsidRPr="00893334">
        <w:t xml:space="preserve"> describes nonlinearity, the reader is referred to </w:t>
      </w:r>
      <w:r w:rsidRPr="00893334">
        <w:fldChar w:fldCharType="begin"/>
      </w:r>
      <w:r>
        <w:instrText xml:space="preserve"> ADDIN ZOTERO_ITEM CSL_CITATION {"citationID":"Vh8U1Fn3","properties":{"formattedCitation":"[175]","plainCitation":"[175]","noteIndex":0},"citationItems":[{"id":13,"uris":["http://zotero.org/users/10506038/items/TZNQEZVB"],"itemData":{"id":13,"type":"article-journal","abstract":"Constitutive models are important to biomechanics for two key reasons. First, constitutive modelling is an essential component of characterizing tissues’ mechanical properties for informing theoretical and computational models of biomechanical systems. Second, constitutive models can be used as a theoretical framework for extracting and comparing key quantities of interest from material characterization experiments. Over the past five decades, the Ogden model has emerged as a popular constitutive model in soft tissue biomechanics with relevance to both informing theoretical and computational models and to comparing material characterization experiments. The goal of this short review is threefold. First, we will discuss the broad relevance of the Ogden model to soft tissue biomechanics and the general characteristics of soft tissues that are suitable for approximating with the Ogden model. Second, we will highlight exemplary uses of the Ogden model in brain tissue, blood clot and other tissues. Finally, we offer a tutorial on fitting the one-term Ogden model to pure shear experimental data via both an analytical approximation of homogeneous deformation and a finite-element model of the tissue domain. Overall, we anticipate that this short review will serve as a practical introduction to the use of the Ogden model in biomechanics.\n            This article is part of the theme issue ‘The Ogden model of rubber mechanics: Fifty years of impact on nonlinear elasticity’.","container-title":"Philosophical Transactions of the Royal Society A: Mathematical, Physical and Engineering Sciences","DOI":"10.1098/rsta.2021.0365","ISSN":"1364-503X, 1471-2962","issue":"2234","journalAbbreviation":"Phil. Trans. R. Soc. A.","language":"en","page":"20210365","source":"DOI.org (Crossref)","title":"An introduction to the Ogden model in biomechanics: benefits, implementation tools and limitations","title-short":"An introduction to the Ogden model in biomechanics","volume":"380","author":[{"family":"Lohr","given":"Matthew J."},{"family":"Sugerman","given":"Gabriella P."},{"family":"Kakaletsis","given":"Sotirios"},{"family":"Lejeune","given":"Emma"},{"family":"Rausch","given":"Manuel K."}],"issued":{"date-parts":[["2022",10,17]]}}}],"schema":"https://github.com/citation-style-language/schema/raw/master/csl-citation.json"} </w:instrText>
      </w:r>
      <w:r w:rsidRPr="00893334">
        <w:fldChar w:fldCharType="separate"/>
      </w:r>
      <w:r>
        <w:t>[175]</w:t>
      </w:r>
      <w:r w:rsidRPr="00893334">
        <w:fldChar w:fldCharType="end"/>
      </w:r>
      <w:r w:rsidRPr="00893334">
        <w:t xml:space="preserve">. Inferior engineered tissue quality may potentially be associated with nonlinearity (i.e., higher </w:t>
      </w:r>
      <w:r w:rsidRPr="00893334">
        <w:rPr>
          <w:i/>
          <w:iCs/>
          <w:lang w:val="el-GR"/>
        </w:rPr>
        <w:t>α</w:t>
      </w:r>
      <w:r w:rsidRPr="00893334">
        <w:t xml:space="preserve">), but that remains to be explored in future work. </w:t>
      </w:r>
    </w:p>
    <w:p w14:paraId="39EBA13D" w14:textId="77777777" w:rsidR="00031E69" w:rsidRPr="00CB6FE0" w:rsidRDefault="00031E69" w:rsidP="00031E69">
      <w:pPr>
        <w:spacing w:line="480" w:lineRule="auto"/>
        <w:ind w:firstLine="720"/>
      </w:pPr>
      <w:r w:rsidRPr="00893334">
        <w:t>Energies to failure of hydrogels in the current study</w:t>
      </w:r>
      <w:r w:rsidRPr="00CB6FE0">
        <w:t xml:space="preserve"> (~70 kJ</w:t>
      </w:r>
      <w:r>
        <w:t>·</w:t>
      </w:r>
      <w:r w:rsidRPr="00CB6FE0">
        <w:t>m</w:t>
      </w:r>
      <w:r>
        <w:rPr>
          <w:vertAlign w:val="superscript"/>
        </w:rPr>
        <w:t>-3</w:t>
      </w:r>
      <w:r w:rsidRPr="00CB6FE0">
        <w:t xml:space="preserve">) were less than </w:t>
      </w:r>
      <w:r>
        <w:t xml:space="preserve">a curdlan/polyacrylamide double </w:t>
      </w:r>
      <w:r w:rsidRPr="00CB6FE0">
        <w:t>network synthetic hydrogel’s 4.4 MJ</w:t>
      </w:r>
      <w:r>
        <w:t>·</w:t>
      </w:r>
      <w:r w:rsidRPr="00CB6FE0">
        <w:t>m</w:t>
      </w:r>
      <w:r>
        <w:rPr>
          <w:vertAlign w:val="superscript"/>
        </w:rPr>
        <w:t>-3</w:t>
      </w:r>
      <w:r w:rsidRPr="00CB6FE0">
        <w:fldChar w:fldCharType="begin"/>
      </w:r>
      <w:r>
        <w:instrText xml:space="preserve"> ADDIN ZOTERO_ITEM CSL_CITATION {"citationID":"6JKUehY0","properties":{"formattedCitation":"(Baei et al., 2021)","plainCitation":"(Baei et al., 2021)","dontUpdate":true,"noteIndex":0},"citationItems":[{"id":522,"uris":["http://zotero.org/users/10506038/items/FNGVTN8I"],"itemData":{"id":522,"type":"article-journal","abstract":"Hydrogels used for cartilage tissue engineering purposes must be designed to mimic the biological and physical features of the native extracellular matrix (ECM). Here, we developed three different types of physical and chemical chondro-inductive hydrogels with the controlled drug release ability based on sulfated alginate (SAlg) and chitosan (CS). Bioconjugation of catechol to SAlg (SAlg-Cat) resulted in formation of SAlg-Cat/CS hydrogels with higher mechanical stability than physical SAlg/CS hydrogel. In the chemical double-network hydrogel (DN/ SAlg-Cat), the presence of catechol and amine groups within the network resulted in dynamic and reversible bonding with energy dissipation. Our DN/SAlg-Cat hydrogel with initial compressive modulus of 34.86 kPa exhibited adequate compressive strength (421.45 kPa), toughness (89.69 kJ/m3), ability to self-heal and recoverability, which could be exceptional for utilizing in a load-bearing tissue like cartilage. Among hydrogels, the DN/SAlg-Cat hydrogel displayed less degradation rate (6.81%) and higher mechanical stability (81% retention of stiffness) in the presence of lysozyme (15 μg/mL) during 21 days. Incorporation of the sulfate and catechol groups within these hydrogels mediated the sustained release of TGF-β1 and kartogenin (KGN) chon­ drogenic agents, and resulted in proper chondrogenesis of the encapsulated mesenchymal stem cell (MSC) and chondrocyte (CH) co-culture. The catechol-enriched hydrogels (SAlg-Cat/CS and DN/SAlg-Cat) showed better regeneration of full-thickness articular defects in rabbits after 12 weeks due to the high affinity of the catechol group for cell adhesion, tissue integration, and immobilization of the biological factors. Our results demonstrated a role for a biomimetic microenvironment in efficient chondrogenesis.","container-title":"Chemical Engineering Journal","DOI":"10.1016/j.cej.2021.129277","ISSN":"13858947","journalAbbreviation":"Chemical Engineering Journal","language":"en","page":"129277","source":"DOI.org (Crossref)","title":"A tough polysaccharide-based cell-laden double-network hydrogel promotes articular cartilage tissue regeneration in rabbits","volume":"418","author":[{"family":"Baei","given":"Payam"},{"family":"Daemi","given":"Hamed"},{"family":"Mostafaei","given":"Farhad"},{"family":"Azam Sayahpour","given":"Forough"},{"family":"Baharvand","given":"Hossein"},{"family":"Baghaban Eslaminejad","given":"Mohamadreza"}],"issued":{"date-parts":[["2021",8]]}}}],"schema":"https://github.com/citation-style-language/schema/raw/master/csl-citation.json"} </w:instrText>
      </w:r>
      <w:r w:rsidR="00BC2009">
        <w:fldChar w:fldCharType="separate"/>
      </w:r>
      <w:r w:rsidRPr="00CB6FE0">
        <w:fldChar w:fldCharType="end"/>
      </w:r>
      <w:r w:rsidRPr="00CB6FE0">
        <w:t xml:space="preserve"> </w:t>
      </w:r>
      <w:r>
        <w:fldChar w:fldCharType="begin"/>
      </w:r>
      <w:r>
        <w:instrText xml:space="preserve"> ADDIN ZOTERO_ITEM CSL_CITATION {"citationID":"Fe0H47KB","properties":{"formattedCitation":"[179]","plainCitation":"[179]","noteIndex":0},"citationItems":[{"id":1793,"uris":["http://zotero.org/users/10506038/items/GCTAF6UN"],"itemData":{"id":1793,"type":"article-journal","abstract":"Double-network (DN) hydrogels have been conﬁrmed to possess versatile mechanical properties. Herein, we fabricated a stretchable, tough, and self-recoverable DN hydrogel containing a physically cross-linked carboxymethylated curdlan (CMCD) network and a covalently cross-linked polyacrylamide (PAAm) network. The coupled hydrogen bonding and ionic associations of CMCD macromolecules as a sacriﬁcial architecture endowed the CMCD/PAAm DN hydrogel with tunable, multiple, and recoverable mechanical properties within a large scope. The CMCD microcrystal network was transformed into a homogeneous structure via osmotic stress. The resulting DN hydrogel exhibited stretchable and tough mechanical properties with a tensile strength of 0.69 MPa and an elongation at a break of 2185% at a high water content of approximately 75%. The hydrogel was evaluated through in vitro cell experiments, including cytotoxicity evaluation, live/dead ﬂuorescence microscopy, ﬂow cytometry analysis, and in vivo cartilage repair. Our results show that the DN hydrogel manifests its competence for growth-factor-free cartilage repair and has great potential as a scaﬀold for cartilage repair.","container-title":"ACS Applied Polymer Materials","DOI":"10.1021/acsapm.1c01094","ISSN":"2637-6105, 2637-6105","issue":"11","journalAbbreviation":"ACS Appl. Polym. Mater.","language":"en","page":"5857-5869","source":"DOI.org (Crossref)","title":"Fabrication of a double-network hydrogel based on carboxymethylated curdlan/polyacrylamide with highly mechanical performance for cartilage repair","volume":"3","author":[{"family":"Wang","given":"Pengguang"},{"family":"Wu","given":"Min"},{"family":"Li","given":"Ruiqi"},{"family":"Cai","given":"Zhixiang"},{"family":"Zhang","given":"Hongbin"}],"issued":{"date-parts":[["2021",11,12]]}}}],"schema":"https://github.com/citation-style-language/schema/raw/master/csl-citation.json"} </w:instrText>
      </w:r>
      <w:r>
        <w:fldChar w:fldCharType="separate"/>
      </w:r>
      <w:r>
        <w:t>[179]</w:t>
      </w:r>
      <w:r>
        <w:fldChar w:fldCharType="end"/>
      </w:r>
      <w:r w:rsidRPr="00CB6FE0">
        <w:t>, but similar to a</w:t>
      </w:r>
      <w:r>
        <w:t>n</w:t>
      </w:r>
      <w:r w:rsidRPr="00CB6FE0">
        <w:t xml:space="preserve"> </w:t>
      </w:r>
      <w:r>
        <w:t>alginate/chitosan</w:t>
      </w:r>
      <w:r w:rsidRPr="00CB6FE0">
        <w:t>-based double network hydrogel (89.7 kJ</w:t>
      </w:r>
      <w:r>
        <w:t>·</w:t>
      </w:r>
      <w:r w:rsidRPr="00CB6FE0">
        <w:t>m</w:t>
      </w:r>
      <w:r>
        <w:rPr>
          <w:vertAlign w:val="superscript"/>
        </w:rPr>
        <w:t>-3</w:t>
      </w:r>
      <w:r w:rsidRPr="00CB6FE0">
        <w:t>)</w:t>
      </w:r>
      <w:r>
        <w:t xml:space="preserve"> </w:t>
      </w:r>
      <w:r>
        <w:fldChar w:fldCharType="begin"/>
      </w:r>
      <w:r>
        <w:instrText xml:space="preserve"> ADDIN ZOTERO_ITEM CSL_CITATION {"citationID":"cU7UcwfR","properties":{"formattedCitation":"[178]","plainCitation":"[178]","noteIndex":0},"citationItems":[{"id":522,"uris":["http://zotero.org/users/10506038/items/FNGVTN8I"],"itemData":{"id":522,"type":"article-journal","abstract":"Hydrogels used for cartilage tissue engineering purposes must be designed to mimic the biological and physical features of the native extracellular matrix (ECM). Here, we developed three different types of physical and chemical chondro-inductive hydrogels with the controlled drug release ability based on sulfated alginate (SAlg) and chitosan (CS). Bioconjugation of catechol to SAlg (SAlg-Cat) resulted in formation of SAlg-Cat/CS hydrogels with higher mechanical stability than physical SAlg/CS hydrogel. In the chemical double-network hydrogel (DN/ SAlg-Cat), the presence of catechol and amine groups within the network resulted in dynamic and reversible bonding with energy dissipation. Our DN/SAlg-Cat hydrogel with initial compressive modulus of 34.86 kPa exhibited adequate compressive strength (421.45 kPa), toughness (89.69 kJ/m3), ability to self-heal and recoverability, which could be exceptional for utilizing in a load-bearing tissue like cartilage. Among hydrogels, the DN/SAlg-Cat hydrogel displayed less degradation rate (6.81%) and higher mechanical stability (81% retention of stiffness) in the presence of lysozyme (15 μg/mL) during 21 days. Incorporation of the sulfate and catechol groups within these hydrogels mediated the sustained release of TGF-β1 and kartogenin (KGN) chon­ drogenic agents, and resulted in proper chondrogenesis of the encapsulated mesenchymal stem cell (MSC) and chondrocyte (CH) co-culture. The catechol-enriched hydrogels (SAlg-Cat/CS and DN/SAlg-Cat) showed better regeneration of full-thickness articular defects in rabbits after 12 weeks due to the high affinity of the catechol group for cell adhesion, tissue integration, and immobilization of the biological factors. Our results demonstrated a role for a biomimetic microenvironment in efficient chondrogenesis.","container-title":"Chemical Engineering Journal","DOI":"10.1016/j.cej.2021.129277","ISSN":"13858947","journalAbbreviation":"Chemical Engineering Journal","language":"en","page":"129277","source":"DOI.org (Crossref)","title":"A tough polysaccharide-based cell-laden double-network hydrogel promotes articular cartilage tissue regeneration in rabbits","volume":"418","author":[{"family":"Baei","given":"Payam"},{"family":"Daemi","given":"Hamed"},{"family":"Mostafaei","given":"Farhad"},{"family":"Azam Sayahpour","given":"Forough"},{"family":"Baharvand","given":"Hossein"},{"family":"Baghaban Eslaminejad","given":"Mohamadreza"}],"issued":{"date-parts":[["2021",8]]}}}],"schema":"https://github.com/citation-style-language/schema/raw/master/csl-citation.json"} </w:instrText>
      </w:r>
      <w:r>
        <w:fldChar w:fldCharType="separate"/>
      </w:r>
      <w:r>
        <w:t>[178]</w:t>
      </w:r>
      <w:r>
        <w:fldChar w:fldCharType="end"/>
      </w:r>
      <w:r w:rsidRPr="00CB6FE0">
        <w:t>. The energies</w:t>
      </w:r>
      <w:r>
        <w:t xml:space="preserve"> in the current study</w:t>
      </w:r>
      <w:r w:rsidRPr="00CB6FE0">
        <w:t xml:space="preserve"> (i.e., toughness values) followed a trend exhibited by both the shear and compressive moduli (i.e., increased from PHA to PHA-PEGDA-DVC composites). </w:t>
      </w:r>
    </w:p>
    <w:p w14:paraId="1F95796E" w14:textId="77777777" w:rsidR="00031E69" w:rsidRPr="00CB6FE0" w:rsidRDefault="00031E69" w:rsidP="00031E69">
      <w:pPr>
        <w:spacing w:line="480" w:lineRule="auto"/>
        <w:ind w:firstLine="720"/>
      </w:pPr>
      <w:r>
        <w:t>Evidence of c</w:t>
      </w:r>
      <w:r w:rsidRPr="00CB6FE0">
        <w:t>hondro</w:t>
      </w:r>
      <w:r>
        <w:t xml:space="preserve">genesis with the hydrogels containing DVC (e.g., SOX9 and aggrecan upregulation) supported the inclusion of the DVC-containing groups as reasonable examples for evaluation with </w:t>
      </w:r>
      <w:r w:rsidRPr="00CB6FE0">
        <w:t xml:space="preserve">the Ogden model </w:t>
      </w:r>
      <w:r w:rsidRPr="00CB6FE0">
        <w:fldChar w:fldCharType="begin"/>
      </w:r>
      <w:r>
        <w:instrText xml:space="preserve"> ADDIN ZOTERO_ITEM CSL_CITATION {"citationID":"qzTtKqRU","properties":{"formattedCitation":"(Baei et al., 2021; Beck et al., 2016a; Rathan et al., 2019)","plainCitation":"(Baei et al., 2021; Beck et al., 2016a; Rathan et al., 2019)","dontUpdate":true,"noteIndex":0},"citationItems":[{"id":522,"uris":["http://zotero.org/users/10506038/items/FNGVTN8I"],"itemData":{"id":522,"type":"article-journal","abstract":"Hydrogels used for cartilage tissue engineering purposes must be designed to mimic the biological and physical features of the native extracellular matrix (ECM). Here, we developed three different types of physical and chemical chondro-inductive hydrogels with the controlled drug release ability based on sulfated alginate (SAlg) and chitosan (CS). Bioconjugation of catechol to SAlg (SAlg-Cat) resulted in formation of SAlg-Cat/CS hydrogels with higher mechanical stability than physical SAlg/CS hydrogel. In the chemical double-network hydrogel (DN/ SAlg-Cat), the presence of catechol and amine groups within the network resulted in dynamic and reversible bonding with energy dissipation. Our DN/SAlg-Cat hydrogel with initial compressive modulus of 34.86 kPa exhibited adequate compressive strength (421.45 kPa), toughness (89.69 kJ/m3), ability to self-heal and recoverability, which could be exceptional for utilizing in a load-bearing tissue like cartilage. Among hydrogels, the DN/SAlg-Cat hydrogel displayed less degradation rate (6.81%) and higher mechanical stability (81% retention of stiffness) in the presence of lysozyme (15 μg/mL) during 21 days. Incorporation of the sulfate and catechol groups within these hydrogels mediated the sustained release of TGF-β1 and kartogenin (KGN) chon­ drogenic agents, and resulted in proper chondrogenesis of the encapsulated mesenchymal stem cell (MSC) and chondrocyte (CH) co-culture. The catechol-enriched hydrogels (SAlg-Cat/CS and DN/SAlg-Cat) showed better regeneration of full-thickness articular defects in rabbits after 12 weeks due to the high affinity of the catechol group for cell adhesion, tissue integration, and immobilization of the biological factors. Our results demonstrated a role for a biomimetic microenvironment in efficient chondrogenesis.","container-title":"Chemical Engineering Journal","DOI":"10.1016/j.cej.2021.129277","ISSN":"13858947","journalAbbreviation":"Chemical Engineering Journal","language":"en","page":"129277","source":"DOI.org (Crossref)","title":"A tough polysaccharide-based cell-laden double-network hydrogel promotes articular cartilage tissue regeneration in rabbits","volume":"418","author":[{"family":"Baei","given":"Payam"},{"family":"Daemi","given":"Hamed"},{"family":"Mostafaei","given":"Farhad"},{"family":"Azam Sayahpour","given":"Forough"},{"family":"Baharvand","given":"Hossein"},{"family":"Baghaban Eslaminejad","given":"Mohamadreza"}],"issued":{"date-parts":[["2021",8]]}}},{"id":882,"uris":["http://zotero.org/users/10506038/items/HSG56KN7"],"itemData":{"id":882,"type":"article-journal","container-title":"Tissue Engineering Part A","DOI":"10.1089/ten.tea.2015.0546","ISSN":"1937-3341, 1937-335X","issue":"7-8","journalAbbreviation":"Tissue Engineering Part A","language":"en","page":"665-679","source":"DOI.org (Crossref)","title":"Chondroinduction from naturally derived cartilage matrix: a comparison between devitalized and decellularized cartilage encapsulated in hydrogel pastes","title-short":"Chondroinduction from naturally derived cartilage matrix","volume":"22","author":[{"family":"Beck","given":"Emily C."},{"family":"Barragan","given":"Marilyn"},{"family":"Libeer","given":"Tony B."},{"family":"Kieweg","given":"Sarah L."},{"family":"Converse","given":"Gabriel L."},{"family":"Hopkins","given":"Richard A."},{"family":"Berkland","given":"Cory J."},{"family":"Detamore","given":"Michael S."}],"issued":{"date-parts":[["2016",4]]}}},{"id":1646,"uris":["http://zotero.org/users/10506038/items/H3AA78MZ"],"itemData":{"id":1646,"type":"article-journal","container-title":"Advanced Healthcare Materials","DOI":"10.1002/adhm.201801501","ISSN":"2192-2640, 2192-2659","issue":"7","journalAbbreviation":"Adv. Healthcare Mater.","language":"en","page":"1801501","source":"DOI.org (Crossref)","title":"Fiber reinforced cartilage ecm functionalized bioinks for functional cartilage tissue engineering","volume":"8","author":[{"family":"Rathan","given":"Swetha"},{"family":"Dejob","given":"Léa"},{"family":"Schipani","given":"Rossana"},{"family":"Haffner","given":"Benjamin"},{"family":"Möbius","given":"Matthias E."},{"family":"Kelly","given":"Daniel J."}],"issued":{"date-parts":[["2019",4]]}}}],"schema":"https://github.com/citation-style-language/schema/raw/master/csl-citation.json"} </w:instrText>
      </w:r>
      <w:r w:rsidRPr="00CB6FE0">
        <w:fldChar w:fldCharType="separate"/>
      </w:r>
      <w:r w:rsidRPr="00CB6FE0">
        <w:rPr>
          <w:noProof/>
        </w:rPr>
        <w:t>(Brown et al., 2022; Haghwerdi et al., 2021; Huang et al., 2022; Rathan et al., 2019</w:t>
      </w:r>
      <w:r>
        <w:rPr>
          <w:noProof/>
        </w:rPr>
        <w:t xml:space="preserve">; </w:t>
      </w:r>
      <w:r w:rsidRPr="00CB6FE0">
        <w:rPr>
          <w:noProof/>
        </w:rPr>
        <w:t>Baei et al., 2021; Beck et al., 2016a; Rathan et al., 2019)</w:t>
      </w:r>
      <w:r w:rsidRPr="00CB6FE0">
        <w:fldChar w:fldCharType="end"/>
      </w:r>
      <w:r w:rsidRPr="00CB6FE0">
        <w:t>.</w:t>
      </w:r>
      <w:r>
        <w:t xml:space="preserve"> </w:t>
      </w:r>
    </w:p>
    <w:p w14:paraId="44602363" w14:textId="6A088E21" w:rsidR="00031E69" w:rsidRPr="006316FC" w:rsidRDefault="004C2BCB" w:rsidP="00031E69">
      <w:pPr>
        <w:shd w:val="clear" w:color="auto" w:fill="FFFFFF"/>
        <w:spacing w:line="480" w:lineRule="auto"/>
        <w:ind w:firstLine="720"/>
        <w:rPr>
          <w:rFonts w:eastAsiaTheme="minorHAnsi"/>
        </w:rPr>
      </w:pPr>
      <w:r>
        <w:rPr>
          <w:noProof/>
          <w14:ligatures w14:val="standardContextual"/>
        </w:rPr>
        <mc:AlternateContent>
          <mc:Choice Requires="wps">
            <w:drawing>
              <wp:anchor distT="0" distB="0" distL="114300" distR="114300" simplePos="0" relativeHeight="251659269" behindDoc="0" locked="0" layoutInCell="1" allowOverlap="1" wp14:anchorId="654186B1" wp14:editId="710CD8CD">
                <wp:simplePos x="0" y="0"/>
                <wp:positionH relativeFrom="column">
                  <wp:posOffset>5234536</wp:posOffset>
                </wp:positionH>
                <wp:positionV relativeFrom="paragraph">
                  <wp:posOffset>1971918</wp:posOffset>
                </wp:positionV>
                <wp:extent cx="449943" cy="262682"/>
                <wp:effectExtent l="0" t="0" r="0" b="4445"/>
                <wp:wrapNone/>
                <wp:docPr id="418877902" name="Text Box 1"/>
                <wp:cNvGraphicFramePr/>
                <a:graphic xmlns:a="http://schemas.openxmlformats.org/drawingml/2006/main">
                  <a:graphicData uri="http://schemas.microsoft.com/office/word/2010/wordprocessingShape">
                    <wps:wsp>
                      <wps:cNvSpPr txBox="1"/>
                      <wps:spPr>
                        <a:xfrm>
                          <a:off x="0" y="0"/>
                          <a:ext cx="449943" cy="262682"/>
                        </a:xfrm>
                        <a:prstGeom prst="rect">
                          <a:avLst/>
                        </a:prstGeom>
                        <a:solidFill>
                          <a:schemeClr val="lt1"/>
                        </a:solidFill>
                        <a:ln w="6350">
                          <a:noFill/>
                        </a:ln>
                      </wps:spPr>
                      <wps:txbx>
                        <w:txbxContent>
                          <w:p w14:paraId="4D47E880" w14:textId="73AF50CD" w:rsidR="004C2BCB" w:rsidRDefault="004C2BCB">
                            <w:r>
                              <w:t>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186B1" id="_x0000_t202" coordsize="21600,21600" o:spt="202" path="m,l,21600r21600,l21600,xe">
                <v:stroke joinstyle="miter"/>
                <v:path gradientshapeok="t" o:connecttype="rect"/>
              </v:shapetype>
              <v:shape id="Text Box 1" o:spid="_x0000_s1026" type="#_x0000_t202" style="position:absolute;left:0;text-align:left;margin-left:412.15pt;margin-top:155.25pt;width:35.45pt;height:20.7pt;z-index:251659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" fillcolor="white [3201]" stroked="f" strokeweight=".5pt">
                <v:textbox>
                  <w:txbxContent>
                    <w:p w14:paraId="4D47E880" w14:textId="73AF50CD" w:rsidR="004C2BCB" w:rsidRDefault="004C2BCB">
                      <w:r>
                        <w:t>45</w:t>
                      </w:r>
                    </w:p>
                  </w:txbxContent>
                </v:textbox>
              </v:shape>
            </w:pict>
          </mc:Fallback>
        </mc:AlternateContent>
      </w:r>
      <w:r w:rsidR="00031E69" w:rsidRPr="00CB6FE0">
        <w:t>Like all constitutive relations, the Ogden model has limitations</w:t>
      </w:r>
      <w:r w:rsidR="00031E69" w:rsidRPr="00EC2E9A">
        <w:t xml:space="preserve">. </w:t>
      </w:r>
      <w:r w:rsidR="00031E69" w:rsidRPr="00EC2E9A">
        <w:rPr>
          <w:rFonts w:eastAsiaTheme="minorHAnsi"/>
        </w:rPr>
        <w:t>The stress-strain profile is rate-dependent</w:t>
      </w:r>
      <w:r w:rsidR="00031E69">
        <w:rPr>
          <w:rFonts w:eastAsiaTheme="minorHAnsi"/>
        </w:rPr>
        <w:t>, thus</w:t>
      </w:r>
      <w:r w:rsidR="00031E69" w:rsidRPr="00EC2E9A">
        <w:rPr>
          <w:rFonts w:eastAsiaTheme="minorHAnsi"/>
        </w:rPr>
        <w:t xml:space="preserve"> </w:t>
      </w:r>
      <w:r w:rsidR="00031E69">
        <w:rPr>
          <w:rFonts w:eastAsiaTheme="minorHAnsi"/>
        </w:rPr>
        <w:t>t</w:t>
      </w:r>
      <w:r w:rsidR="00031E69" w:rsidRPr="00EC2E9A">
        <w:rPr>
          <w:rFonts w:eastAsiaTheme="minorHAnsi"/>
        </w:rPr>
        <w:t xml:space="preserve">he parameters the Ogden model provides depend on the strain rate. To achieve quasistatic conditions, ramp rates </w:t>
      </w:r>
      <w:r w:rsidR="00031E69">
        <w:rPr>
          <w:rFonts w:eastAsiaTheme="minorHAnsi"/>
        </w:rPr>
        <w:t>are advised to</w:t>
      </w:r>
      <w:r w:rsidR="00031E69" w:rsidRPr="00EC2E9A">
        <w:rPr>
          <w:rFonts w:eastAsiaTheme="minorHAnsi"/>
        </w:rPr>
        <w:t xml:space="preserve"> be on a scale similar to the characteristic time for gel diffusion </w:t>
      </w:r>
      <w:r w:rsidR="00031E69" w:rsidRPr="005A45E5">
        <w:rPr>
          <w:rFonts w:eastAsiaTheme="minorHAnsi"/>
        </w:rPr>
        <w:fldChar w:fldCharType="begin"/>
      </w:r>
      <w:r w:rsidR="00031E69">
        <w:rPr>
          <w:rFonts w:eastAsiaTheme="minorHAnsi"/>
        </w:rPr>
        <w:instrText xml:space="preserve"> ADDIN ZOTERO_ITEM CSL_CITATION {"citationID":"odYFg9R8","properties":{"formattedCitation":"[181]","plainCitation":"[181]","noteIndex":0},"citationItems":[{"id":1787,"uris":["http://zotero.org/users/10506038/items/T556T4ND"],"itemData":{"id":1787,"type":"article-journal","abstract":"The mechanics of cartilage injuries have implications for repair strategies. We examined the role of strain rate in cartilage injury under compression near the “gel diffusion” rate (the inherent tissue mechanical relaxation rate). Bovine osteochondral explant disks were subjected to one radially unconfined axial compression at approximately 0.1, 1, 10, 100, or 1000times the gel diffusion rate to a peak stress of 3.5, 7, or 14 MPa. Effects were monitored in terms of axial strain, changes in water content, superficial cracks, chondrocyte viability, and proteoglycan release. Injury worsened monotonically with peak stress. but varied substantially with strain rate. High strain rates resulted in significant matrix fluid pressurization and impact-like surface cracking with cell death near the superficial zone. Below the gel diffusion rate, cells died throughout the tissue depth during extensive matrix consolidation without cracks. At approximately the gel diffusion rate, no measurable injury occurred, even for peak stresses of 14 MPa and axial compressive strains near 0.8. The gel diffusion rate therefore represented a threshold separating different biomechanical regimes of injury, but at which cartilage was relatively “safe” from injury. Findings may help identify strategies for prevention and treatment of cartilage injury and suggest loading guidelines for tissue engineering.","container-title":"Journal of Orthopaedic Research","DOI":"10.1016/S0736-0266(03)00164-5","ISSN":"0736-0266, 1554-527X","issue":"1","journalAbbreviation":"J. Orthop. Res.","language":"en","page":"145-151","source":"DOI.org (Crossref)","title":"Cartilage injury by ramp compression near the gel diffusion rate","volume":"22","author":[{"family":"Morel","given":"Véronique"},{"family":"Quinn","given":"Thomas M."}],"issued":{"date-parts":[["2004",1]]}}}],"schema":"https://github.com/citation-style-language/schema/raw/master/csl-citation.json"} </w:instrText>
      </w:r>
      <w:r w:rsidR="00031E69" w:rsidRPr="005A45E5">
        <w:rPr>
          <w:rFonts w:eastAsiaTheme="minorHAnsi"/>
        </w:rPr>
        <w:fldChar w:fldCharType="separate"/>
      </w:r>
      <w:r w:rsidR="00031E69">
        <w:t>[181]</w:t>
      </w:r>
      <w:r w:rsidR="00031E69" w:rsidRPr="005A45E5">
        <w:rPr>
          <w:rFonts w:eastAsiaTheme="minorHAnsi"/>
        </w:rPr>
        <w:fldChar w:fldCharType="end"/>
      </w:r>
      <w:r w:rsidR="00031E69" w:rsidRPr="005A45E5">
        <w:rPr>
          <w:rFonts w:eastAsiaTheme="minorHAnsi"/>
        </w:rPr>
        <w:t>.</w:t>
      </w:r>
      <w:r w:rsidR="00031E69">
        <w:rPr>
          <w:rFonts w:eastAsiaTheme="minorHAnsi"/>
        </w:rPr>
        <w:t xml:space="preserve"> </w:t>
      </w:r>
      <w:r w:rsidR="00031E69" w:rsidRPr="005A45E5">
        <w:rPr>
          <w:rFonts w:eastAsiaTheme="minorHAnsi"/>
        </w:rPr>
        <w:t>For the purposes of this study, a commonly used tissue engineering study rate of 5%</w:t>
      </w:r>
      <w:r w:rsidR="00031E69">
        <w:rPr>
          <w:rFonts w:eastAsiaTheme="minorHAnsi"/>
        </w:rPr>
        <w:t>·</w:t>
      </w:r>
      <w:r w:rsidR="00031E69" w:rsidRPr="005A45E5">
        <w:rPr>
          <w:rFonts w:eastAsiaTheme="minorHAnsi"/>
        </w:rPr>
        <w:t>s</w:t>
      </w:r>
      <w:r w:rsidR="00031E69" w:rsidRPr="005A45E5">
        <w:rPr>
          <w:rFonts w:eastAsiaTheme="minorHAnsi"/>
          <w:vertAlign w:val="superscript"/>
        </w:rPr>
        <w:t>-1</w:t>
      </w:r>
      <w:r w:rsidR="00031E69">
        <w:rPr>
          <w:rFonts w:eastAsiaTheme="minorHAnsi"/>
        </w:rPr>
        <w:t xml:space="preserve"> was applied,</w:t>
      </w:r>
      <w:r w:rsidR="00031E69" w:rsidRPr="005A45E5">
        <w:rPr>
          <w:rFonts w:eastAsiaTheme="minorHAnsi"/>
        </w:rPr>
        <w:t xml:space="preserve"> though lower rates may be </w:t>
      </w:r>
      <w:r w:rsidR="00031E69">
        <w:rPr>
          <w:rFonts w:eastAsiaTheme="minorHAnsi"/>
        </w:rPr>
        <w:t xml:space="preserve">considered </w:t>
      </w:r>
      <w:r w:rsidR="00031E69" w:rsidRPr="00AB29AA">
        <w:rPr>
          <w:rFonts w:eastAsiaTheme="minorHAnsi"/>
        </w:rPr>
        <w:fldChar w:fldCharType="begin"/>
      </w:r>
      <w:r w:rsidR="00031E69">
        <w:rPr>
          <w:rFonts w:eastAsiaTheme="minorHAnsi"/>
        </w:rPr>
        <w:instrText xml:space="preserve"> ADDIN ZOTERO_ITEM CSL_CITATION {"citationID":"1THPDW5T","properties":{"formattedCitation":"[177]","plainCitation":"[177]","noteIndex":0},"citationItems":[{"id":1807,"uris":["http://zotero.org/users/10506038/items/C8Q2NG88"],"itemData":{"id":1807,"type":"article-journal","abstract":"Hydrogels are attractive for tissue engineering applications due to their incredible versatility, but they can be limited in cartilage tissue engineering applications due to inadequate mechanical performance. In an effort to address this limitation, our team previously reported the drastic improvement in the mechanical performance of interpenetrating networks (IPNs) of poly(ethylene glycol) diacrylate (PEG-DA) and agarose relative to pure PEG-DA and agarose networks. The goal of the current study was specifically to determine the relative importance of PEG-DA concentration, agarose concentration, and PEG-DA molecular weight in controlling mechanical performance, swelling characteristics, and network parameters. IPNs consistently had compressive and shear moduli greater than the additive sum of either single network when compared to pure PEG-DA gels with a similar PEG-DA content. IPNs withstood a maximum stress of up to 4.0 MPa in unconfined compression, with increased PEG-DA molecular weight being the greatest contributing factor to improved failure properties. However, aside from failure properties, PEGDA concentration was the most influential factor for the large majority of properties. Increasing the agarose and PEG-DA concentrations as well as the PEG-DA molecular weight of agarose/ PEG-DA IPNs and pure PEG-DA gels improved moduli and maximum stresses by as much as an order of magnitude or greater compared to pure PEG-DA gels in our previous studies. Although the viability of encapsulated chondrocytes was not significantly affected by IPN formulation, glycosaminoglycan (GAG) content was significantly influenced, with a 12-fold increase over a three-week period in gels with a lower PEG-DA concentration. These results suggest that mechanical performance of IPNs may be tuned with partial but not complete independence from biological performance of encapsulated cells.","container-title":"Biomaterials","DOI":"10.1016/j.biomaterials.2013.07.052","ISSN":"01429612","issue":"33","journalAbbreviation":"Biomaterials","language":"en","page":"8241-8257","source":"DOI.org (Crossref)","title":"Tuning mechanical performance of poly(ethylene glycol) and agarose interpenetrating network hydrogels for cartilage tissue engineering","volume":"34","author":[{"family":"Rennerfeldt","given":"Deena A."},{"family":"Renth","given":"Amanda N."},{"family":"Talata","given":"Zsolt"},{"family":"Gehrke","given":"Stevin H."},{"family":"Detamore","given":"Michael S."}],"issued":{"date-parts":[["2013",11]]}}}],"schema":"https://github.com/citation-style-language/schema/raw/master/csl-citation.json"} </w:instrText>
      </w:r>
      <w:r w:rsidR="00031E69" w:rsidRPr="00AB29AA">
        <w:rPr>
          <w:rFonts w:eastAsiaTheme="minorHAnsi"/>
        </w:rPr>
        <w:fldChar w:fldCharType="separate"/>
      </w:r>
      <w:r w:rsidR="00031E69">
        <w:t>[177]</w:t>
      </w:r>
      <w:r w:rsidR="00031E69" w:rsidRPr="00AB29AA">
        <w:rPr>
          <w:rFonts w:eastAsiaTheme="minorHAnsi"/>
        </w:rPr>
        <w:fldChar w:fldCharType="end"/>
      </w:r>
      <w:r w:rsidR="00031E69" w:rsidRPr="00AB29AA">
        <w:rPr>
          <w:rFonts w:eastAsiaTheme="minorHAnsi"/>
        </w:rPr>
        <w:t xml:space="preserve">. </w:t>
      </w:r>
      <w:r w:rsidR="00031E69" w:rsidRPr="00D30E47">
        <w:t xml:space="preserve">The </w:t>
      </w:r>
      <w:r w:rsidR="00031E69" w:rsidRPr="008743B9">
        <w:t xml:space="preserve">Ogden equation used here assumes incompressibility (i.e., a </w:t>
      </w:r>
      <w:r w:rsidR="00031E69">
        <w:lastRenderedPageBreak/>
        <w:t>Poisson’s</w:t>
      </w:r>
      <w:r w:rsidR="00031E69" w:rsidRPr="00D30E47">
        <w:t xml:space="preserve"> ratio of </w:t>
      </w:r>
      <w:r w:rsidR="00031E69" w:rsidRPr="00D30E47">
        <w:rPr>
          <w:i/>
          <w:iCs/>
          <w:lang w:val="el-GR"/>
        </w:rPr>
        <w:t>ν</w:t>
      </w:r>
      <w:r w:rsidR="00031E69" w:rsidRPr="00D30E47">
        <w:t xml:space="preserve">=0.5 at low </w:t>
      </w:r>
      <w:r w:rsidR="00031E69" w:rsidRPr="00893334">
        <w:t xml:space="preserve">strains) and provided a high-quality fit. However, if additional complexity is warranted in future studies, a compressible model is available </w:t>
      </w:r>
      <w:r w:rsidR="00031E69" w:rsidRPr="00893334">
        <w:fldChar w:fldCharType="begin"/>
      </w:r>
      <w:r w:rsidR="00031E69">
        <w:instrText xml:space="preserve"> ADDIN ZOTERO_ITEM CSL_CITATION {"citationID":"ICb0jI5t","properties":{"formattedCitation":"[169]","plainCitation":"[169]","noteIndex":0},"citationItems":[{"id":1571,"uris":["http://zotero.org/users/10506038/items/C9VGLVAF"],"itemData":{"id":1571,"type":"chapter","container-title":"Non-linear Elastic Deformations","edition":"Mathematics and its applications","event-place":"West Sussex, England","ISBN":"0-85312-273-3","page":"221","publisher":"Ellis Horwood Limited","publisher-place":"West Sussex, England","title":"Non-linear elastic deformations","author":[{"family":"Ogden","given":"Ray W."}],"issued":{"date-parts":[["1984"]]}}}],"schema":"https://github.com/citation-style-language/schema/raw/master/csl-citation.json"} </w:instrText>
      </w:r>
      <w:r w:rsidR="00031E69" w:rsidRPr="00893334">
        <w:fldChar w:fldCharType="separate"/>
      </w:r>
      <w:r w:rsidR="00031E69">
        <w:t>[169]</w:t>
      </w:r>
      <w:r w:rsidR="00031E69" w:rsidRPr="00893334">
        <w:fldChar w:fldCharType="end"/>
      </w:r>
      <w:r w:rsidR="00031E69" w:rsidRPr="00893334">
        <w:t xml:space="preserve">. For example, highly permeable hydrogels under high compression beyond 50%, heterogeneous hydrogels, or composite hydrogels with anisotropic or transversely isotropic reinforcement structures may exhibit limitations with the Ogden model fit. The Ogden model is phenomenological and thus does not have physical constants for the material microstructure. However, a derivation with appropriate constraints demonstrated equivalency between the Ogden model and a non-affine, non-Gaussian 3-chain model </w:t>
      </w:r>
      <w:r w:rsidR="00031E69" w:rsidRPr="00893334">
        <w:fldChar w:fldCharType="begin"/>
      </w:r>
      <w:r w:rsidR="00031E69">
        <w:instrText xml:space="preserve"> ADDIN ZOTERO_ITEM CSL_CITATION {"citationID":"CuxSOxvT","properties":{"formattedCitation":"[182]","plainCitation":"[182]","noteIndex":0},"citationItems":[{"id":1181,"uris":["http://zotero.org/users/10506038/items/JLX78527"],"itemData":{"id":1181,"type":"article-journal","abstract":"The power law in terms of stretch, the truncated series representation and the Valanis–Landel hypothesis are distinguished features of Ogden’s strain-energy density function. While they represent a set of special constitutive choices, they have also been shown recently to allow a particular molecular statistical interpretation of the model, where each of these ingredients can be associated with a step in the development of the strain-energy density of the polymer network from the statistical mechanics of long-chain molecules. The schematic of this perspective brings us into a position to vary these steps individually. By this means, Ogden’s theory can be embedded in a certain family of models within the large class of isotropic hyperelastic materials, whose members can be identified as close and distant ‘relatives’.\n            This article is part of the theme issue ‘The Ogden model of rubber mechanics: Fifty years of impact on nonlinear elasticity’.","container-title":"Philosophical Transactions of the Royal Society A: Mathematical, Physical and Engineering Sciences","DOI":"10.1098/rsta.2021.0322","ISSN":"1364-503X, 1471-2962","issue":"2234","journalAbbreviation":"Phil. Trans. R. Soc. A.","language":"en","page":"20210322","source":"DOI.org (Crossref)","title":"Variations on Ogden’s model: close and distant relatives","title-short":"Variations on Ogden’s model","volume":"380","author":[{"family":"Ehret","given":"A. E."},{"family":"Stracuzzi","given":"A."}],"issued":{"date-parts":[["2022",10,17]]}}}],"schema":"https://github.com/citation-style-language/schema/raw/master/csl-citation.json"} </w:instrText>
      </w:r>
      <w:r w:rsidR="00031E69" w:rsidRPr="00893334">
        <w:fldChar w:fldCharType="separate"/>
      </w:r>
      <w:r w:rsidR="00031E69">
        <w:t>[182]</w:t>
      </w:r>
      <w:r w:rsidR="00031E69" w:rsidRPr="00893334">
        <w:fldChar w:fldCharType="end"/>
      </w:r>
      <w:r w:rsidR="00031E69" w:rsidRPr="00893334">
        <w:t>.</w:t>
      </w:r>
      <w:r w:rsidR="00031E69">
        <w:t xml:space="preserve"> </w:t>
      </w:r>
      <w:r w:rsidR="00031E69" w:rsidRPr="00893334">
        <w:t xml:space="preserve">Mixture theory and biphasic or triphasic models offer valuable insights regarding time-dependent behaviors </w:t>
      </w:r>
      <w:r w:rsidR="00031E69" w:rsidRPr="00893334">
        <w:fldChar w:fldCharType="begin"/>
      </w:r>
      <w:r w:rsidR="00031E69">
        <w:instrText xml:space="preserve"> ADDIN ZOTERO_ITEM CSL_CITATION {"citationID":"L96nRNF0","properties":{"formattedCitation":"[157], [183], [184]","plainCitation":"[157], [183], [184]","noteIndex":0},"citationItems":[{"id":1852,"uris":["http://zotero.org/users/10506038/items/WLE56R3R"],"itemData":{"id":1852,"type":"article-journal","container-title":"Journal of Biomechanics","DOI":"10.1016/0021-9290(84)90031-9","ISSN":"00219290","issue":"5","journalAbbreviation":"Journal of Biomechanics","language":"en","page":"377-394","source":"DOI.org (Crossref)","title":"Fluid transport and mechanical properties of articular cartilage: A review","title-short":"Fluid transport and mechanical properties of articular cartilage","volume":"17","author":[{"family":"Mow","given":"Van C."},{"family":"Holmes","given":"Mark H."},{"family":"Michael Lai","given":"W."}],"issued":{"date-parts":[["1984",1]]}}},{"id":19,"uris":["http://zotero.org/users/10506038/items/G26ZN7IM"],"itemData":{"id":19,"type":"article-journal","abstract":"A biphasic mixture model is developed which can account for the observed tension-compression nonlinearity of cartilage by employing the continuum-based Conewise Linear Elasticity (CLE) model of Curnier et al. (J Elasticity 37:1–38, 1995) to describe the solid phase of the mixture. In this first investigation, the orthotropic octantwise linear elasticity model was reduced to the more specialized case of cubic symmetry, to reduce the number of elastic constants from twelve to four. Confined and unconfined compression stress-relaxation, and torsional shear testing were performed on each of nine bovine humeral head articular cartilage cylindrical plugs from 6 month old calves. Using the CLE model with cubic symmetry, the aggregate modulus in compression and axial permeability were obtained from confined compression (H−A =0.64±0.22 MPa, kz = 3.62 ± .97 × 10−16 m4/N.s, r2 =0.95 ±0.03), the tensile modulus, compressive Poisson ratio and radial permeability were obtained from unconfined compression (E+Y = 12.75 ± 1.56 MPa, ν− =0.03±0.01, kr =6.06±2.10×10−16 m4/N.s, r2 =0.99±0.00), and the shear modulus was obtained from torsional shear (µ=0.17±0.06 MPa). The model was also employed to successfully predict the interstitial fluid pressure at the center of the cartilage plug in unconfined compression (r2 =0.98±0.01). The results of this study demonstrate that the integration of the CLE model with the biphasic mixture theory can provide a model of cartilage which can successfully curvefit three distinct testing configurations while producing material parameters consistent with previous reports in the literature.","container-title":"Journal of Biomechanical Engineering","DOI":"10.1115/1.1324669","ISSN":"0148-0731, 1528-8951","issue":"6","language":"en","page":"576-586","source":"DOI.org (Crossref)","title":"A conewise linear elasticity mixture model for the analysis of tension-compression nonlinearity in articular cartilage","volume":"122","author":[{"family":"Soltz","given":"Michael A."},{"family":"Ateshian","given":"Gerard A."}],"issued":{"date-parts":[["2000",12,1]]}}},{"id":1800,"uris":["http://zotero.org/users/10506038/items/RHVSNRRR"],"itemData":{"id":1800,"type":"article-journal","abstract":"In order to engineer living tissue equivalents, a critical component is designing scaffolds, such as hydrogels, whose degradation kinetics can match that of matrix production by cells. However, cell-mediated enzymatic degradation of a hydrogel is highly complex and nonlinear process that is challenging to comprehend based solely on experimental observations. To address this issue, this study presents a triphasic mixture model of the enzyme/hydrogel system, that consists of a solid polymer network, water and enzyme. Based on mixture theory, rubber elasticity theory and the Michaelis-Menton kinetics for degradation, the model naturally incorporates a strong coupling between gel mechanical properties, the kinetics of degradation and the transport of enzyme through the gel. The model is then used to investigate the particular problem of a single spherical enzyme-producing cell, embedded in a spherical hydrogel domain, for which the governing equations can be cast within the cento-symmetric assumptions. The governing equations are subsequently solved using an implicit nonlinear finite element procedure in order to obtain the evolution of enzyme concentration and gel degradation through time and space. The model shows that two regimes of degradation behavior exist, whereby degradation is dominated either by diffusion or dominated by reaction kinetics. Depending on the enzyme properties and the initial hydrogel design, the temporal and spatial changes in gel cross-linking are dramatically impacted, a feature that is likely to strongly affect new tissue development.","container-title":"Computer Methods in Biomechanics and Biomedical Engineering","DOI":"10.1080/10255842.2011.585973","ISSN":"1025-5842, 1476-8259","issue":"11","journalAbbreviation":"Computer Methods in Biomechanics and Biomedical Engineering","language":"en","page":"1197-1210","source":"DOI.org (Crossref)","title":"Triphasic mixture model of cell-mediated enzymatic degradation of hydrogels","volume":"15","author":[{"family":"Vernerey","given":"Franck J."},{"family":"Greenwald","given":"Eric C."},{"family":"Bryant","given":"Stephanie J."}],"issued":{"date-parts":[["2012",11]]}}}],"schema":"https://github.com/citation-style-language/schema/raw/master/csl-citation.json"} </w:instrText>
      </w:r>
      <w:r w:rsidR="00031E69" w:rsidRPr="00893334">
        <w:fldChar w:fldCharType="separate"/>
      </w:r>
      <w:r w:rsidR="00031E69">
        <w:t>[157], [183], [184]</w:t>
      </w:r>
      <w:r w:rsidR="00031E69" w:rsidRPr="00893334">
        <w:fldChar w:fldCharType="end"/>
      </w:r>
      <w:r w:rsidR="00031E69" w:rsidRPr="00893334">
        <w:t>.</w:t>
      </w:r>
      <w:r w:rsidR="00031E69">
        <w:t xml:space="preserve"> </w:t>
      </w:r>
      <w:r w:rsidR="00031E69" w:rsidRPr="00893334">
        <w:rPr>
          <w:color w:val="000000" w:themeColor="text1"/>
        </w:rPr>
        <w:t>Mixture theory carries the advantage of theoretical derivations being based on the cartilage structure, but the model complexity may require substantial effort for tissue engineering groups to adopt. The Ogden model has the advantages of high adaptability and quality fit across a broad strain range for data commonly collected in tissue engineering studies.</w:t>
      </w:r>
    </w:p>
    <w:p w14:paraId="4E52A436" w14:textId="0B1942FF" w:rsidR="0049787C" w:rsidRDefault="004A6345" w:rsidP="00C30526">
      <w:pPr>
        <w:pStyle w:val="Heading2"/>
        <w:rPr>
          <w:rFonts w:ascii="Verdana" w:hAnsi="Verdana"/>
          <w:color w:val="156082" w:themeColor="accent1"/>
        </w:rPr>
      </w:pPr>
      <w:r>
        <w:t>3</w:t>
      </w:r>
      <w:r w:rsidR="00D54C13" w:rsidRPr="00D54C13">
        <w:t>.</w:t>
      </w:r>
      <w:r w:rsidR="00AB514A">
        <w:t>6</w:t>
      </w:r>
      <w:r w:rsidR="00063FC0" w:rsidRPr="00D54C13">
        <w:t xml:space="preserve"> Conclusions</w:t>
      </w:r>
      <w:bookmarkEnd w:id="54"/>
    </w:p>
    <w:p w14:paraId="666E827D" w14:textId="35A9CE0D" w:rsidR="00063FC0" w:rsidRPr="0049787C" w:rsidRDefault="00063FC0" w:rsidP="00D14B0F">
      <w:pPr>
        <w:shd w:val="clear" w:color="auto" w:fill="FFFFFF"/>
        <w:spacing w:line="480" w:lineRule="auto"/>
        <w:ind w:firstLine="720"/>
        <w:rPr>
          <w:rFonts w:ascii="Verdana" w:hAnsi="Verdana"/>
          <w:color w:val="156082" w:themeColor="accent1"/>
        </w:rPr>
      </w:pPr>
      <w:r w:rsidRPr="00CB6FE0">
        <w:t xml:space="preserve">A basic, one-term Ogden model provided accurate comparisons of </w:t>
      </w:r>
      <w:r>
        <w:t xml:space="preserve">multiple </w:t>
      </w:r>
      <w:r w:rsidRPr="00CB6FE0">
        <w:t xml:space="preserve">tissue </w:t>
      </w:r>
      <w:r>
        <w:t>engineering</w:t>
      </w:r>
      <w:r w:rsidRPr="00CB6FE0">
        <w:t xml:space="preserve"> hydrogel</w:t>
      </w:r>
      <w:r>
        <w:t xml:space="preserve"> groups</w:t>
      </w:r>
      <w:r w:rsidRPr="00CB6FE0">
        <w:t xml:space="preserve"> under unconfined compression for the entire stress-strain profile to failure. Rather than applying a linear fit to nonlinear data over a limited and arbitrarily-selected strain range to obtain an elastic modulus, as is common practice in tissue engineering studies, the one-term Ogden model adds only one more parameter beyond a modulus value, </w:t>
      </w:r>
      <w:r>
        <w:t>specifically</w:t>
      </w:r>
      <w:r w:rsidRPr="00CB6FE0">
        <w:t xml:space="preserve"> </w:t>
      </w:r>
      <w:r>
        <w:t>the</w:t>
      </w:r>
      <w:r w:rsidRPr="00CB6FE0">
        <w:t xml:space="preserve"> </w:t>
      </w:r>
      <w:r w:rsidRPr="005D5EE4">
        <w:rPr>
          <w:i/>
          <w:iCs/>
        </w:rPr>
        <w:t>α</w:t>
      </w:r>
      <w:r w:rsidRPr="00CB6FE0">
        <w:t xml:space="preserve"> </w:t>
      </w:r>
      <w:r>
        <w:t>parameter</w:t>
      </w:r>
      <w:r w:rsidRPr="00CB6FE0">
        <w:t xml:space="preserve"> that </w:t>
      </w:r>
      <w:r>
        <w:t xml:space="preserve">provides valuable information by </w:t>
      </w:r>
      <w:r w:rsidRPr="00CB6FE0">
        <w:t>quantif</w:t>
      </w:r>
      <w:r>
        <w:t>ying</w:t>
      </w:r>
      <w:r w:rsidRPr="00CB6FE0">
        <w:t xml:space="preserve"> deviation from linearity.</w:t>
      </w:r>
    </w:p>
    <w:p w14:paraId="3890F11E" w14:textId="4312B7D7" w:rsidR="008411F2" w:rsidRDefault="00063FC0" w:rsidP="00677B77">
      <w:pPr>
        <w:spacing w:line="480" w:lineRule="auto"/>
        <w:ind w:firstLine="720"/>
      </w:pPr>
      <w:r w:rsidRPr="00D30E47">
        <w:lastRenderedPageBreak/>
        <w:t xml:space="preserve">Given the Ogden model’s versatility, straightforward form, over 50-year history of success in fitting nonlinear experimental data, and unsupervised fitting process that need not be defined </w:t>
      </w:r>
      <w:r w:rsidRPr="00D30E47">
        <w:rPr>
          <w:i/>
          <w:iCs/>
        </w:rPr>
        <w:t>a</w:t>
      </w:r>
      <w:r w:rsidRPr="00D30E47">
        <w:t xml:space="preserve"> </w:t>
      </w:r>
      <w:r w:rsidRPr="00D30E47">
        <w:rPr>
          <w:i/>
          <w:iCs/>
        </w:rPr>
        <w:t>priori</w:t>
      </w:r>
      <w:r w:rsidRPr="00D30E47">
        <w:t>, the Ogden model proved to be a valuable alternative to the linear, compressive elastic modulus.</w:t>
      </w:r>
      <w:r>
        <w:t xml:space="preserve"> Consistent modulus determination using the Ogden model may help provide well-defined design goals for successful tissue engineering constructs. </w:t>
      </w:r>
    </w:p>
    <w:p w14:paraId="4023994F" w14:textId="77777777" w:rsidR="008411F2" w:rsidRDefault="008411F2">
      <w:r>
        <w:br w:type="page"/>
      </w:r>
    </w:p>
    <w:p w14:paraId="1F2755C9" w14:textId="77777777" w:rsidR="00063FC0" w:rsidRDefault="00063FC0" w:rsidP="00677B77">
      <w:pPr>
        <w:spacing w:line="480" w:lineRule="auto"/>
        <w:ind w:firstLine="720"/>
      </w:pPr>
    </w:p>
    <w:p w14:paraId="2B7EE178" w14:textId="77777777" w:rsidR="00063FC0" w:rsidRDefault="00063FC0" w:rsidP="00677B77">
      <w:pPr>
        <w:ind w:firstLine="720"/>
        <w:rPr>
          <w:b/>
          <w:bCs/>
        </w:rPr>
      </w:pPr>
    </w:p>
    <w:p w14:paraId="06FFC091" w14:textId="75D75E4B" w:rsidR="0080378B" w:rsidRPr="0051674F" w:rsidRDefault="00122253" w:rsidP="00677B77">
      <w:pPr>
        <w:pStyle w:val="Heading1"/>
        <w:ind w:firstLine="720"/>
      </w:pPr>
      <w:bookmarkStart w:id="55" w:name="_Toc172830010"/>
      <w:r w:rsidRPr="0051674F">
        <w:t xml:space="preserve">Chapter </w:t>
      </w:r>
      <w:r w:rsidR="00106794">
        <w:t>4</w:t>
      </w:r>
      <w:r w:rsidRPr="0051674F">
        <w:t>: Regenerative Engineering of a Biphasic Patient-Fitted Temporomandibular Joint Condylar Prosthesis</w:t>
      </w:r>
      <w:r w:rsidR="00A80BE8">
        <w:rPr>
          <w:rStyle w:val="EndnoteReference"/>
        </w:rPr>
        <w:endnoteReference w:id="4"/>
      </w:r>
      <w:bookmarkEnd w:id="55"/>
    </w:p>
    <w:p w14:paraId="76714481" w14:textId="1F62BFF7" w:rsidR="00750487" w:rsidRPr="0051674F" w:rsidRDefault="00106794" w:rsidP="00D64793">
      <w:pPr>
        <w:pStyle w:val="Heading2"/>
      </w:pPr>
      <w:bookmarkStart w:id="56" w:name="_Toc172830011"/>
      <w:r>
        <w:t>4</w:t>
      </w:r>
      <w:r w:rsidR="00B3533A" w:rsidRPr="0051674F">
        <w:t xml:space="preserve">.1 </w:t>
      </w:r>
      <w:r w:rsidR="00750487" w:rsidRPr="0051674F">
        <w:t>Abstract</w:t>
      </w:r>
      <w:bookmarkEnd w:id="56"/>
      <w:r w:rsidR="00750487" w:rsidRPr="0051674F">
        <w:tab/>
      </w:r>
    </w:p>
    <w:p w14:paraId="11818CA9" w14:textId="0FEA2629" w:rsidR="00A80BE8" w:rsidRDefault="00750487" w:rsidP="00677B77">
      <w:pPr>
        <w:spacing w:line="480" w:lineRule="auto"/>
        <w:ind w:firstLine="720"/>
        <w:sectPr w:rsidR="00A80BE8" w:rsidSect="008743B9">
          <w:endnotePr>
            <w:numFmt w:val="decimal"/>
          </w:endnotePr>
          <w:pgSz w:w="12240" w:h="15840"/>
          <w:pgMar w:top="1440" w:right="1440" w:bottom="1440" w:left="2160" w:header="720" w:footer="1440" w:gutter="0"/>
          <w:cols w:space="720"/>
          <w:docGrid w:linePitch="360"/>
        </w:sectPr>
      </w:pPr>
      <w:r>
        <w:t>Regenerative medicine approaches to restore the mandibular condyle of the temporomandibular joint (TMJ) may fill an unmet patient need. Here, a method to implant an acellular regenerative TMJ prosthesis was developed for orthotopic implantation in a pilot goat study. The scaffold incorporated a porous, polycaprolactone-hydroxyapatite (PCL-HAp, 20wt% HAp) 3D-printed condyle with a cartilage-matrix-containing hydrogel. A series of material characterizations were used to determine the structure, fluid transport, and mechanical properties of 3D-printed PCL-HAp. To promote marrow uptake for cell seeding, a scaffold pore size of 152</w:t>
      </w:r>
      <w:r w:rsidR="00AD1E47">
        <w:t xml:space="preserve"> </w:t>
      </w:r>
      <w:r>
        <w:t>±</w:t>
      </w:r>
      <w:r w:rsidR="00AD1E47">
        <w:t xml:space="preserve"> </w:t>
      </w:r>
      <w:r>
        <w:t xml:space="preserve">68 </w:t>
      </w:r>
      <w:r>
        <w:rPr>
          <w:lang w:val="el-GR"/>
        </w:rPr>
        <w:t>μ</w:t>
      </w:r>
      <w:r>
        <w:t>m resulted in a whole blood transport initial velocity of 3.7</w:t>
      </w:r>
      <w:r w:rsidR="00AD1E47">
        <w:t xml:space="preserve"> </w:t>
      </w:r>
      <w:r>
        <w:t>±</w:t>
      </w:r>
      <w:r w:rsidR="00AD1E47">
        <w:t xml:space="preserve"> </w:t>
      </w:r>
      <w:r>
        <w:t>1.2 mm·s</w:t>
      </w:r>
      <w:r>
        <w:rPr>
          <w:vertAlign w:val="superscript"/>
        </w:rPr>
        <w:t>-1</w:t>
      </w:r>
      <w:r>
        <w:t xml:space="preserve"> transported to the full 1 cm height. </w:t>
      </w:r>
    </w:p>
    <w:p w14:paraId="725DF8F4" w14:textId="7226107C" w:rsidR="00750487" w:rsidRDefault="00750487" w:rsidP="00677B77">
      <w:pPr>
        <w:spacing w:line="480" w:lineRule="auto"/>
        <w:ind w:firstLine="720"/>
        <w:rPr>
          <w:b/>
          <w:bCs/>
        </w:rPr>
      </w:pPr>
      <w:r>
        <w:lastRenderedPageBreak/>
        <w:t xml:space="preserve">The Young’s modulus of PCL was increased by 67% with the addition of HAp, resulting in a stiffness of </w:t>
      </w:r>
      <w:r w:rsidRPr="00D44D1C">
        <w:rPr>
          <w:color w:val="000000" w:themeColor="text1"/>
        </w:rPr>
        <w:t>269</w:t>
      </w:r>
      <w:r w:rsidR="00AD1E47">
        <w:rPr>
          <w:color w:val="000000" w:themeColor="text1"/>
        </w:rPr>
        <w:t xml:space="preserve"> </w:t>
      </w:r>
      <w:r w:rsidRPr="00D44D1C">
        <w:rPr>
          <w:color w:val="000000" w:themeColor="text1"/>
        </w:rPr>
        <w:t>±</w:t>
      </w:r>
      <w:r w:rsidR="00AD1E47">
        <w:rPr>
          <w:color w:val="000000" w:themeColor="text1"/>
        </w:rPr>
        <w:t xml:space="preserve"> </w:t>
      </w:r>
      <w:r w:rsidRPr="00D44D1C">
        <w:rPr>
          <w:color w:val="000000" w:themeColor="text1"/>
        </w:rPr>
        <w:t>20</w:t>
      </w:r>
      <w:r>
        <w:rPr>
          <w:color w:val="000000" w:themeColor="text1"/>
        </w:rPr>
        <w:t xml:space="preserve"> </w:t>
      </w:r>
      <w:r w:rsidRPr="00D44D1C">
        <w:rPr>
          <w:color w:val="000000" w:themeColor="text1"/>
        </w:rPr>
        <w:t>MPa</w:t>
      </w:r>
      <w:r>
        <w:rPr>
          <w:color w:val="000000" w:themeColor="text1"/>
        </w:rPr>
        <w:t xml:space="preserve"> for etched PCL-HAp</w:t>
      </w:r>
      <w:r>
        <w:t>. In addition, the bending modulus increased by 2.06-fold with the addition of HAp to 470 MPa for PCL-HAp. The prosthesis design with an integrated hydrogel was compared with unoperated contralateral control and no-hydrogel group in a goat model for 6 months. A guide was used to make the condylectomy cut, and the TMJ disc was preserved. MicroCT assessment of bone suggested variable tissue responses with some regions of bone growth and loss, though more loss may have been exhibited by the hydrogel group than the no-hydrogel group. A benchtop load transmission test suggested that the prosthesis was not shielding load to the underlying bone. Although variable, signs of neocartilage formation were exhibited by Alcian blue and collagen II staining on the anterior, functional surface of the condyle. Overall, the current study demonstrated signs of functional TMJ restoration with an acellular prosthesis. There were apparent limitations to continuous, reproducible bone formation, and stratified zonal cartilage regeneration. Future work may refine the prosthesis design</w:t>
      </w:r>
      <w:r w:rsidDel="00F43596">
        <w:t xml:space="preserve"> </w:t>
      </w:r>
      <w:r>
        <w:t>for a regenerative TMJ prosthesis amenable to clinical translation.</w:t>
      </w:r>
    </w:p>
    <w:p w14:paraId="60215336" w14:textId="00D73FC4" w:rsidR="00750487" w:rsidRPr="0051674F" w:rsidRDefault="00106794" w:rsidP="00D64793">
      <w:pPr>
        <w:pStyle w:val="Heading2"/>
      </w:pPr>
      <w:bookmarkStart w:id="57" w:name="_Toc172830012"/>
      <w:r>
        <w:t>4</w:t>
      </w:r>
      <w:r w:rsidR="00EE63E2" w:rsidRPr="0051674F">
        <w:t xml:space="preserve">.2 </w:t>
      </w:r>
      <w:r w:rsidR="00750487" w:rsidRPr="0051674F">
        <w:t>Introduction</w:t>
      </w:r>
      <w:bookmarkEnd w:id="57"/>
    </w:p>
    <w:p w14:paraId="798227F7" w14:textId="6A1A8689" w:rsidR="00750487" w:rsidRDefault="00750487" w:rsidP="00677B77">
      <w:pPr>
        <w:spacing w:line="480" w:lineRule="auto"/>
        <w:ind w:firstLine="720"/>
      </w:pPr>
      <w:r>
        <w:t>The temporomandibular joint (TMJ) is essential to many daily life functions such as speaking, laughing, mastication, and upper-airway support. Though TMJ disease prevalence is high, affecting up to 12% of the overall population</w:t>
      </w:r>
      <w:r w:rsidR="001023E0">
        <w:t xml:space="preserve"> </w:t>
      </w:r>
      <w:r>
        <w:fldChar w:fldCharType="begin"/>
      </w:r>
      <w:r w:rsidR="00D8234F">
        <w:instrText xml:space="preserve"> ADDIN ZOTERO_ITEM CSL_CITATION {"citationID":"W8JaWtbU","properties":{"formattedCitation":"[1], [5]","plainCitation":"[1], [5]","noteIndex":0},"citationItems":[{"id":1860,"uris":["http://zotero.org/users/10506038/items/PY74HLF6"],"itemData":{"id":1860,"type":"article-journal","abstract":"Objectives The aim of this systematic review was to evaluate the prevalence of temporomandibular joint disorders (TMJD) among the general population. Materials and methods Five main electronic databases and three grey literature were searched to identify observational studies in which TMJD was diagnosed using the research diagnostic criteria (RDC/TMD) or diagnostic criteria (DC/TMD). The studies were blindly selected by two reviewers based on eligibility criteria. Risk of bias (RoB) was assessed using the Joanna Briggs Institute Critical Appraisal Checklist, and the “R” Statistics software was used to perform meta-analyses.\nResults From 2741 articles, 21 were included. Ten studies were judged at low RoB, seven at moderate, and four at high. The TMJD investigated were as follows: arthralgia, disk displacement (DDs) with reduction (DDwR), DDwR with intermittent locking, DDs without reduction (DDwoR) with limited opening, DDwoR without limited opening, degenerative joint disease (DJD), osteoarthritis, osteoarthrosis, and subluxation. The main results from prevalence overall meta-analyses for adults/elderly are as follows: TMJD (31.1%), DDs (19.1%), and DJD (9.8%). Furthermore, for children/adolescents are as follows: TMJD (11.3%), DDs (8.3%), and DJD (0.4%). Considering the individual diagnosis meta-analyses, the most prevalent TMJD is DDwR for adults/elderly (25.9%) and children/adolescents (7.4%).\nConclusions The overall prevalence of TMJD was approximately 31% for adults/elderly and 11% for children/adolescents, and the most prevalent TMJD was DDwR. Clinical relevance Knowledge about the frequency of TMJD can encourage dentists to consider appropriate strategies for early and correct diagnosis and, if need be, correct management.","container-title":"Clinical Oral Investigations","DOI":"10.1007/s00784-020-03710-w","ISSN":"1432-6981, 1436-3771","issue":"2","journalAbbreviation":"Clin Oral Invest","language":"en","page":"441-453","source":"DOI.org (Crossref)","title":"Prevalence of temporomandibular joint disorders: a systematic review and meta-analysis","title-short":"Prevalence of temporomandibular joint disorders","volume":"25","author":[{"family":"Valesan","given":"Lígia Figueiredo"},{"family":"Da-Cas","given":"Cecília Doebber"},{"family":"Réus","given":"Jéssica Conti"},{"family":"Denardin","given":"Ana Cristina Scremin"},{"family":"Garanhani","given":"Roberto Ramos"},{"family":"Bonotto","given":"Daniel"},{"family":"Januzzi","given":"Eduardo"},{"family":"Souza","given":"Beatriz Dulcineia Mendes","non-dropping-particle":"de"}],"issued":{"date-parts":[["2021",2]]}}},{"id":1863,"uris":["http://zotero.org/users/10506038/items/N5MFPASF"],"itemData":{"id":1863,"type":"webpage","container-title":"National Institute of Dental and Craniofacial Research","title":"Prevalence of TMJD and its Signs and Symptoms | National Institute of Dental and Craniofacial Research","URL":"https://www.nidcr.nih.gov/research/data-statistics/facial-pain/prevalence","accessed":{"date-parts":[["2023",3,26]]}}}],"schema":"https://github.com/citation-style-language/schema/raw/master/csl-citation.json"} </w:instrText>
      </w:r>
      <w:r>
        <w:fldChar w:fldCharType="separate"/>
      </w:r>
      <w:r w:rsidR="00D8234F">
        <w:t>[1], [5]</w:t>
      </w:r>
      <w:r>
        <w:fldChar w:fldCharType="end"/>
      </w:r>
      <w:r w:rsidR="001023E0">
        <w:t>,</w:t>
      </w:r>
      <w:r>
        <w:t xml:space="preserve"> treatment with a TMJ total joint prosthesis is indicated only for a select patient population of the approximately 1 in 800 who have open surgery</w:t>
      </w:r>
      <w:r w:rsidR="001023E0">
        <w:t xml:space="preserve"> </w:t>
      </w:r>
      <w:r>
        <w:fldChar w:fldCharType="begin"/>
      </w:r>
      <w:r w:rsidR="00BC4333">
        <w:instrText xml:space="preserve"> ADDIN ZOTERO_ITEM CSL_CITATION {"citationID":"mRQ2qK3T","properties":{"formattedCitation":"[185], [186]","plainCitation":"[185], [186]","noteIndex":0},"citationItems":[{"id":1856,"uris":["http://zotero.org/users/10506038/items/PAQNH2Q9"],"itemData":{"id":1856,"type":"article-journal","container-title":"International Journal of Oral and Maxillofacial Surgery","DOI":"10.1016/j.ijom.2017.10.001","ISSN":"09015027","issue":"4","journalAbbreviation":"International Journal of Oral and Maxillofacial Surgery","language":"en","page":"518-533","source":"DOI.org (Crossref)","title":"Biomaterials in temporomandibular joint replacement: current status and future perspectives—a narrative review","title-short":"Biomaterials in temporomandibular joint replacement","volume":"47","author":[{"family":"De Meurechy","given":"N."},{"family":"Braem","given":"A."},{"family":"Mommaerts","given":"M.Y."}],"issued":{"date-parts":[["2018",4]]}}},{"id":1910,"uris":["http://zotero.org/users/10506038/items/X427I5GZ"],"itemData":{"id":1910,"type":"article-journal","abstract":"The management of temporomandibular joint (TMJ) disorders in secondary care has progressed through the 1990s from a condition dealt with by generalists to one with an increasing number of surgeons with a subspecialist interest. Within this latter group there is a subgroup of those with a speciﬁc training towards joint replacement surgery.","container-title":"British Journal of Oral and Maxillofacial Surgery","DOI":"10.1016/j.bjoms.2008.08.012","ISSN":"02664356","issue":"2","journalAbbreviation":"British Journal of Oral and Maxillofacial Surgery","language":"en","page":"91-94","source":"DOI.org (Crossref)","title":"Current thinking in temporomandibular joint management","volume":"47","author":[{"family":"Sidebottom","given":"Andrew J."}],"issued":{"date-parts":[["2009",3]]}}}],"schema":"https://github.com/citation-style-language/schema/raw/master/csl-citation.json"} </w:instrText>
      </w:r>
      <w:r>
        <w:fldChar w:fldCharType="separate"/>
      </w:r>
      <w:r w:rsidR="00BC4333">
        <w:t>[185], [186]</w:t>
      </w:r>
      <w:r>
        <w:fldChar w:fldCharType="end"/>
      </w:r>
      <w:r w:rsidR="001023E0">
        <w:t>.</w:t>
      </w:r>
      <w:r>
        <w:t xml:space="preserve"> Inflammatory TMJ arthritis, recurrent fibrous and/or bony ankylosis, failed autogenous or alloplastic reconstruction, </w:t>
      </w:r>
      <w:r>
        <w:lastRenderedPageBreak/>
        <w:t>resorption, and trauma are among indications for a TMJ prosthesis</w:t>
      </w:r>
      <w:r w:rsidR="001023E0">
        <w:t xml:space="preserve"> </w:t>
      </w:r>
      <w:r>
        <w:fldChar w:fldCharType="begin"/>
      </w:r>
      <w:r w:rsidR="00BC4333">
        <w:instrText xml:space="preserve"> ADDIN ZOTERO_ITEM CSL_CITATION {"citationID":"hU3Vm5Cx","properties":{"formattedCitation":"[187], [188], [189]","plainCitation":"[187], [188], [189]","noteIndex":0},"citationItems":[{"id":2058,"uris":["http://zotero.org/users/10506038/items/I5YQQHBG"],"itemData":{"id":2058,"type":"book","ISBN":"978-3-319-21388-0","number-of-pages":"XVI, 301","publisher":"Springer Cham","title":"Temporomandibular joint total joint replacement – tmj tjr","URL":"https://doi.org/10.1007/978-3-319-21389-7","author":[{"family":"Mercuri","given":"Louis"}],"issued":{"date-parts":[["2016"]]}}},{"id":2059,"uris":["http://zotero.org/users/10506038/items/SUF7L8WL"],"itemData":{"id":2059,"type":"article-journal","container-title":"Journal of Oral and Maxillofacial Surgery","DOI":"https://doi.org/10.1016/j.joms.2019.01.042","issue":"7","page":"1371-1376","title":"Material hypersensitivity and alloplastic temporomandibular joint replacement,","volume":"77","author":[{"literal":"Louis G. Mercuri, Marco S. Caicedo"}],"issued":{"date-parts":[["2019"]]}}},{"id":2061,"uris":["http://zotero.org/users/10506038/items/2ZYLXYNC"],"itemData":{"id":2061,"type":"article-journal","container-title":"Oral and Maxillofacial Surgery Clinics of North America","DOI":"10.1016/j.coms.2018.05.003","ISSN":"10423699","issue":"3","journalAbbreviation":"Oral and Maxillofacial Surgery Clinics of North America","language":"en","page":"335-342","source":"DOI.org (Crossref)","title":"Costochondral graft versus total alloplastic joint for temporomandibular joint reconstruction","volume":"30","author":[{"family":"Mercuri","given":"Louis G."}],"issued":{"date-parts":[["2018",8]]}}}],"schema":"https://github.com/citation-style-language/schema/raw/master/csl-citation.json"} </w:instrText>
      </w:r>
      <w:r>
        <w:fldChar w:fldCharType="separate"/>
      </w:r>
      <w:r w:rsidR="00BC4333">
        <w:t>[187], [188], [189]</w:t>
      </w:r>
      <w:r>
        <w:fldChar w:fldCharType="end"/>
      </w:r>
      <w:r w:rsidR="001023E0">
        <w:t>.</w:t>
      </w:r>
      <w:r>
        <w:t xml:space="preserve"> </w:t>
      </w:r>
      <w:r w:rsidRPr="00961D98">
        <w:t xml:space="preserve">Current TMJ prosthesis biomaterials </w:t>
      </w:r>
      <w:r>
        <w:t>cannot accommodate pediatric patient growth, and may not be appropriate for patients with metal hypersensitivities</w:t>
      </w:r>
      <w:r w:rsidR="001023E0">
        <w:t xml:space="preserve"> </w:t>
      </w:r>
      <w:r>
        <w:fldChar w:fldCharType="begin"/>
      </w:r>
      <w:r w:rsidR="00BC4333">
        <w:instrText xml:space="preserve"> ADDIN ZOTERO_ITEM CSL_CITATION {"citationID":"5hnqcIrs","properties":{"formattedCitation":"[190], [191]","plainCitation":"[190], [191]","noteIndex":0},"citationItems":[{"id":1862,"uris":["http://zotero.org/users/10506038/items/P5SVMQXU"],"itemData":{"id":1862,"type":"article-journal","abstract":"The world’s ﬁrst TMJ Bioengineering Conference was held May 25–27, 2006, in Broomﬁeld, Colorado. Presentations were given by 34 invited speakers representing industry, academics, government agencies such as NIH, and private practice, which included surgeons, engineers, biomedical scientists, and patient advocacy leaders. Other attendees included documentary ﬁlm makers and FDA ofﬁcials. The impetus for the conference was that the ﬁeld of TMJ research has been lacking continuity, with no open forum available for surgeons, scientists, and bioengineers to exchange scientiﬁc and clinical ideas and identify common goals, strengths, and capabilities. The goal was thus to plant the seeds for establishing a forum for multidisciplinary and interdisciplinary interactions. The collective wisdom and interactions brought about by a melting pot of these diverse individuals has been pooled and is disseminated in this article, which offers speciﬁc directives to bioengineers, basic scientists, and medical and dental professionals including oral and maxillofacial surgeons, pain specialists, orthodontists, prosthodontists, endocrinologists, rheumatologists, immunologists, radiologists, neurologists, and orthopaedic surgeons. A primary goal of this article was to attract researchers across a breadth of research areas to lend their expertise to a signiﬁcant clinical problem with a dire need for new talent. For example, researchers with expertise in ﬁnite element modeling will ﬁnd an extensive list of clinically signiﬁcant problems. Speciﬁc suggestions for TMJ research were presented by the leading organizations for TMJ surgeons and TMJ patients, and further research needs were identiﬁed in a series of group discussions. The speciﬁc needs identiﬁed at the conference and presented here will be essential for those who endeavor to engage in TMJ research, especially in the areas of tissue engineering and biomechanics. Collectively, it is our hope that many of the questions and directives presented here ﬁnd their way into the proposals of multidisciplinary teams across the world with new and promising approaches to diagnose, prevent and treat TMJ disorders.","container-title":"Annals of Biomedical Engineering","DOI":"10.1007/s10439-007-9298-6","ISSN":"0090-6964, 1573-9686","issue":"8","journalAbbreviation":"Ann Biomed Eng","language":"en","page":"1301-1311","source":"DOI.org (Crossref)","title":"A call to action for bioengineers and dental professionals: directives for the future of tmj bioengineering","title-short":"A call to action for bioengineers and dental professionals","volume":"35","author":[{"family":"Detamore","given":"Michael S."},{"family":"Athanasiou","given":"Kyriacos A."},{"family":"Mao","given":"Jeremy"}],"issued":{"date-parts":[["2007",7,13]]}}},{"id":1870,"uris":["http://zotero.org/users/10506038/items/C96H4345"],"itemData":{"id":1870,"type":"article-journal","abstract":"Total temporomandibular joint (TMJ) replacement has been documented as a viable option for the management of end-stage TMJ disease, but data on long-term outcomes have been reported for only two established systems: TMJ Concepts, and Zimmer Biomet. Other devices are now emerging globally, but reports of preclinical laboratory and clinical outcomes are limited. We retrieved information on the design, material composition, preclinical laboratory tests, regulatory status, and clinical outcomes of new TMJ replacement systems from PubMed and Google, and from personal correspondence with surgeons worldwide. Fifteen countries have developed, or are developing, 27 TMJ replacement systems, of which 21 are custom-designed, but to date, only four have been given regulatory approval. All the devices are designed to have both a skull-based glenoid fossa component and a mandibular ramus or condyle, and 22/27 are similar to the designs of the two established systems. Twenty-one devices use an ultra-high-molecular-weight polyethylene (UHMWPE) fossa-bearing surface, and 10 have a titanium alloy condyle. Nineteen manufacturers report that a titanium alloy is used for the ramus portion of the condyle/ramus component. Preclinical laboratory tests on 12 of the systems have been reported but, to our knowledge, no outcomes have yet been reported on nine of the 27 reviewed. Not all systems are equal in terms of design, material composition, preclinical laboratory testing, manufacturing methods, regulatory status, and reports of clinical outcomes.","container-title":"British Journal of Oral and Maxillofacial Surgery","DOI":"10.1016/j.bjoms.2019.08.009","ISSN":"02664356","issue":"8","journalAbbreviation":"British Journal of Oral and Maxillofacial Surgery","language":"en","page":"722-728","source":"DOI.org (Crossref)","title":"Review of emerging temporomandibular joint total joint replacement systems","volume":"57","author":[{"family":"Elledge","given":"R."},{"family":"Mercuri","given":"L.G."},{"family":"Attard","given":"A."},{"family":"Green","given":"J."},{"family":"Speculand","given":"B."}],"issued":{"date-parts":[["2019",10]]}}}],"schema":"https://github.com/citation-style-language/schema/raw/master/csl-citation.json"} </w:instrText>
      </w:r>
      <w:r>
        <w:fldChar w:fldCharType="separate"/>
      </w:r>
      <w:r w:rsidR="00BC4333">
        <w:t>[190], [191]</w:t>
      </w:r>
      <w:r>
        <w:fldChar w:fldCharType="end"/>
      </w:r>
      <w:r w:rsidR="001023E0">
        <w:t>.</w:t>
      </w:r>
      <w:r>
        <w:t xml:space="preserve"> Therefore, regenerative medicine approaches are actively being investigated to develop a prosthesis capable of mandibular condylar tissue regeneration</w:t>
      </w:r>
      <w:r w:rsidR="001023E0">
        <w:t xml:space="preserve"> </w:t>
      </w:r>
      <w:r>
        <w:fldChar w:fldCharType="begin"/>
      </w:r>
      <w:r w:rsidR="00BC4333">
        <w:instrText xml:space="preserve"> ADDIN ZOTERO_ITEM CSL_CITATION {"citationID":"lpvSFujD","properties":{"formattedCitation":"[7], [192]","plainCitation":"[7], [192]","noteIndex":0},"citationItems":[{"id":1859,"uris":["http://zotero.org/users/10506038/items/ISYPG4E3"],"itemData":{"id":1859,"type":"article-journal","abstract":"Tissue engineering provides the revolutionary possibility for curing temporomandibular joint (TMJ) disorders. Although characterization of the mandibular condyle has been extensively studied, tissue engineering of the mandibular condyle is still in an inchoate stage. The purpose of this review is to provide a summary of advances relevant to tissue engineering of mandibular cartilage and bone, and to serve as a reference for future research in this ﬁeld. A concise anatomical overview of the mandibular condyle is provided, and the structure and function of the mandibular condyle are reviewed, including the cell types, extracellular matrix (ECM) composition, and biomechanical properties. Collagens and proteoglycans are distributed heterogeneously (topographically and zonally). The complexity of collagen types (including types I, II, III, and X) and cell types (including ﬁbroblast-like cells, mesenchymal cells, and differentiated chondrocytes) indicates that mandibular cartilage is an intermediate between ﬁbrocartilage and hyaline cartilage. The ﬁbrocartilaginous ﬁbrous zone at the surface is separated from hyaline-like mature and hypertrophic zones below by a thin and highly cellular proliferative zone. Mechanically, the mandibular condylar cartilage is anisotropic under tension (stiffer anteroposteriorly) and heterogeneous under compression (anterior region stiffer than posterior). Tissue engineering of mandibular condylar cartilage and bone is reviewed, consisting of cell culture, growth factors, scaffolds, and bioreactors. Ideal engineered constructs for mandibular condyle regeneration must involve two distinct yet integrated stratiﬁed layers in a single osteochondral construct to meet the different demands for the regeneration of cartilage and bone tissues. We conclude this review with a brief discussion of tissue engineering strategies, along with future directions for tissue engineering the mandibular condyle.","container-title":"Tissue Engineering","DOI":"10.1089/ten.2006.0152","ISSN":"1076-3279, 1557-8690","issue":"8","journalAbbreviation":"Tissue Engineering","language":"en","page":"1955-1971","source":"DOI.org (Crossref)","title":"Tissue engineering the mandibular condyle","volume":"13","author":[{"family":"Wang","given":"Limin"},{"family":"Detamore","given":"Michael S."}],"issued":{"date-parts":[["2007",8]]}}},{"id":1841,"uris":["http://zotero.org/users/10506038/items/WTMGC6AN"],"itemData":{"id":1841,"type":"article-journal","container-title":"Journal of Oral and Maxillofacial Surgery","DOI":"10.1016/j.joms.2015.11.008","ISSN":"02782391","issue":"4","journalAbbreviation":"Journal of Oral and Maxillofacial Surgery","language":"en","page":"705-711","source":"DOI.org (Crossref)","title":"Potential indications for tissue engineering in temporomandibular joint surgery","volume":"74","author":[{"family":"Salash","given":"Jean R."},{"family":"Hossameldin","given":"Reem H."},{"family":"Almarza","given":"Alejandro J."},{"family":"Chou","given":"Joli C."},{"family":"McCain","given":"Joseph P."},{"family":"Mercuri","given":"Louis G."},{"family":"Wolford","given":"Larry M."},{"family":"Detamore","given":"Michael S."}],"issued":{"date-parts":[["2016",4]]}}}],"schema":"https://github.com/citation-style-language/schema/raw/master/csl-citation.json"} </w:instrText>
      </w:r>
      <w:r>
        <w:fldChar w:fldCharType="separate"/>
      </w:r>
      <w:r w:rsidR="00BC4333">
        <w:t>[7], [192]</w:t>
      </w:r>
      <w:r>
        <w:fldChar w:fldCharType="end"/>
      </w:r>
      <w:r w:rsidR="001023E0">
        <w:t>.</w:t>
      </w:r>
    </w:p>
    <w:p w14:paraId="11441769" w14:textId="04D537AC" w:rsidR="00750487" w:rsidRDefault="00750487" w:rsidP="00677B77">
      <w:pPr>
        <w:spacing w:line="480" w:lineRule="auto"/>
        <w:ind w:firstLine="720"/>
      </w:pPr>
      <w:r>
        <w:t>TMJ animal models range from small, such as mouse or rabbit, to large, such as goat or Yucatan minipig</w:t>
      </w:r>
      <w:r w:rsidR="005A5329">
        <w:t xml:space="preserve"> </w:t>
      </w:r>
      <w:r>
        <w:fldChar w:fldCharType="begin"/>
      </w:r>
      <w:r w:rsidR="00BC4333">
        <w:instrText xml:space="preserve"> ADDIN ZOTERO_ITEM CSL_CITATION {"citationID":"wfkvWaWa","properties":{"formattedCitation":"[11], [29], [193], [194], [195]","plainCitation":"[11], [29], [193], [194], [195]","noteIndex":0},"citationItems":[{"id":1930,"uris":["http://zotero.org/users/10506038/items/55VBQV5A"],"itemData":{"id":1930,"type":"article-journal","abstract":"There is a paucity of in vivo studies that investigate the safety and efﬁcacy of temporomandibular joint (TMJ) tissue regeneration approaches, in part due to the lack of established animal models. Review of disease models for study of TMJ is presented herein with an attempt to identify relevant preclinical animal models for TMJ tissue engineering, with emphasis on the disc and condyle. Although degenerative joint disease models have been mainly performed on mice, rats, and rabbits, preclinical regeneration approaches must employ larger animal species. There remains controversy regarding the preferred choice of larger animal models between the farm pig, minipig, goat, sheep, and dog. The advantages of the pig and minipig include their well characterized anatomy, physiology, and tissue properties. The advantages of the sheep and goat are their easier surgical access, low cost per animal, and its high tissue availability. The advantage of the dog is that the joint space is conﬁned, so migration of interpositional devices should be less likely. However, each species has limitations as well. For example, the farm pig has continuous growth until about 18 months of age, and difﬁcult surgical access due to the zygomatic arch covering the lateral aspect of joint. The minipig is not widely available and somewhat costly. The sheep and the goat are herbivores, and their TMJs mainly function in translation. The dog is a carnivore, and the TMJ is a hinge joint that can only rotate. Although no species provides the gold standard for all preclinical TMJ tissue engineering approaches, the goat and sheep have emerged as the leading options, with the minipig as the choice when cost is less of a limitation; and with the dog and farm pig serving as acceptable alternatives. Finally, naturally occurring TMJ disorders in domestic species may be harnessed on a preclinical trial basis as a clinically relevant platform for translation.","container-title":"Tissue Engineering Part B: Reviews","DOI":"10.1089/ten.teb.2017.0341","ISSN":"1937-3368, 1937-3376","issue":"3","journalAbbreviation":"Tissue Engineering Part B: Reviews","language":"en","page":"171-178","source":"DOI.org (Crossref)","title":"Preclinical animal models for temporomandibular joint tissue engineering","volume":"24","author":[{"family":"Almarza","given":"Alejandro J."},{"family":"Brown","given":"Bryan N."},{"family":"Arzi","given":"Boaz"},{"family":"Ângelo","given":"David Faustino"},{"family":"Chung","given":"William"},{"family":"Badylak","given":"Stephen F."},{"family":"Detamore","given":"Michael"}],"issued":{"date-parts":[["2018",6]]}}},{"id":1912,"uris":["http://zotero.org/users/10506038/items/ZCHMZ848"],"itemData":{"id":1912,"type":"article-journal","abstract":"Reconstruction of degenerated temporomandibular joint (TMJ) structures remains a clinical challenge. Tissue engineering (TE) is a promising alternative to current treatment options, where the TMJ is either left without functional components, or replaced with autogenous, allogeneic, or synthetic grafts. The objective of this systematic review was to answer the focused question: in experimental animal models, does the implantation of biomaterial scaffolds loaded with cells and/or growth factors (GFs) enhance regeneration of the discal or osteochondral TMJ tissues, compared with scaffolds alone, without cells, or GFs? Following PRISMA (Preferred Reporting Items for Systematic reviews and Meta-Analysis) guidelines, electronic databases were searched for relevant controlled preclinical in vivo studies. Thirty studies reporting TMJ TE strategies in both small (rodents, rabbits; n = 25) and large animals (dogs, sheep, goats; n = 5) reporting histological and/or radiographic outcomes were included. Twelve studies reported ectopic (subcutaneous) implantation models in rodents, whereas 18 studies reported orthotopic, surgically induced defect models in large animals. On average, studies presented with an unclear-to-high risk of bias. In most studies, mesenchymal stem cells or chondrocytes were used in combination with either natural or synthetic polymer scaffolds, aiming for either TMJ disc or condyle regeneration. In summary, the overall preclinical evidence (ectopic [n = 6] and orthotopic TMJ models [n = 6]) indicate that addition of chondrogenic and/or osteogenic cells to biomaterial scaffolds enhances the potential for TMJ tissue regeneration. Standardization of animal models and quantitative outcome evaluations (biomechanical, biochemical, histomorphometric, and radiographic) in future studies, would allow more reliable comparisons and increase the validity of the results.","container-title":"Tissue Engineering Part B: Reviews","DOI":"10.1089/ten.teb.2017.0429","ISSN":"1937-3368, 1937-3376","issue":"4","journalAbbreviation":"Tissue Engineering Part B: Reviews","language":"en","page":"300-316","source":"DOI.org (Crossref)","title":"Scaffold-based temporomandibular joint tissue regeneration in experimental animal models: a systematic reviewan abstract of this article was presented as a poster, at the bergen stem cell consortium (bscc), annual meeting, bergen, norway, september 3–4, 2017.","title-short":"Scaffold-based temporomandibular joint tissue regeneration in experimental animal models","volume":"24","author":[{"family":"Helgeland","given":"Espen"},{"family":"Shanbhag","given":"Siddharth"},{"family":"Pedersen","given":"Torbjørn Ostvik"},{"family":"Mustafa","given":"Kamal"},{"family":"Rosén","given":"Annika"}],"issued":{"date-parts":[["2018",8]]}}},{"id":1843,"uris":["http://zotero.org/users/10506038/items/LZXCPVR4"],"itemData":{"id":1843,"type":"article-journal","container-title":"Science Translational Medicine","issue":"565","page":"1-16","title":"Tissue engineered autologous cartilage-bone grafts for temporomandibular joint regeneration","volume":"12","author":[{"literal":"Chen, David"},{"literal":"Wu, Josephine Y."},{"literal":"Kennedy, Kelsey M."},{"literal":"Yeager, Keith"},{"literal":"Bernhard, Jonathan C."},{"literal":"Ng, Johnathan J."},{"literal":"Zimmerman, Brandon K."},{"literal":"Robinson, Samuel"},{"literal":"Durney, Krista M."},{"literal":"Shaeffer, Courtney"},{"literal":"Vila, Olaia F."},{"literal":"Takawira, Catherine"},{"literal":"Gimble, Jeffrey M."},{"literal":"Edward Guo, X."},{"literal":"Ateshian, Gerard A."},{"literal":"Lopez, Mandi J."},{"literal":"Eisig, Sidney B."},{"literal":"Vunjak-Novakovic, Gordana"}],"issued":{"date-parts":[["2020"]]}}},{"id":1880,"uris":["http://zotero.org/users/10506038/items/7QGHXDWV"],"itemData":{"id":1880,"type":"article-journal","abstract":"Purpose: Biodegradable polymeric scaffolds have been used for tissue engineering approaches and can be used to regenerate temporomandibular joint (TMJ) tissues. Synthetic acellular polymeric poly(glycerol sebacate) (PGS) scaffolds and natural scaffolds made from gelatin are polymeric scaffold sponges that could provide a substrate for cell inﬁltration and remodeling. The authors studied the regenerative potential of these 2 scaffolds in addition to a bioactive signal, magnesium (Mg), in a novel ﬁbrocartilage defect model in the goat mandibular condylar cartilage (MCC). Furthermore, in a departure from the pig model, the authors have started to develop the goat as a repeatable surgical model with easy access into the joint space in skeletally mature animals. Materials and Methods: Bilateral osteochondral defects were created in the mandibular condyle of mature female Spanish Boer goats. A 1-mm diameter drill was used to create a trough defect on the articular surface. Four groups were evaluated: 1) an empty control without an implant, 2) PGS with Mg ions, 3) gelatin with Mg ions, and 4) gelatin with Mg ions and trimagnesium phosphate (TMP) powder. Goats were allowed to heal for 3 months, and then the tissues were harvested.\nResults: The empty control group showed a thin ﬁbrous layer growing within the defect. The PGS and gelatin sponge groups showed a cartilage layer with glycosaminoglycan and collagen type II and robust regeneration of the ﬁbrous layer as exhibited by cell inﬁltration and collagen in the defect. TMP in the gelatin did not degrade and seemed to hamper healing.\nConclusion: These results suggest that synthetic and natural sponges can provide a template for new tissue growth in the MCC of the TMJ. Furthermore, this study is the ﬁrst to attempt to develop the goat as an in vivo TMJ tissue regeneration model.","container-title":"Journal of Oral and Maxillofacial Surgery","DOI":"10.1016/j.joms.2018.02.012","ISSN":"02782391","issue":"9","journalAbbreviation":"Journal of Oral and Maxillofacial Surgery","language":"en","page":"2019-2026","source":"DOI.org (Crossref)","title":"Regenerative potential of various soft polymeric scaffolds in the temporomandibular joint condyle","volume":"76","author":[{"family":"Chin","given":"Adam R."},{"family":"Gao","given":"Jin"},{"family":"Wang","given":"Yadong"},{"family":"Taboas","given":"Juan M."},{"family":"Almarza","given":"Alejandro J."}],"issued":{"date-parts":[["2018",9]]}}},{"id":1918,"uris":["http://zotero.org/users/10506038/items/FTLRWZR5"],"itemData":{"id":1918,"type":"article-journal","abstract":"The temporomandibular joint (TMJ) disc plays a critical role in normal function of the joint, and many disorders of the TMJ are a result of disc dysfunction. Previous quantitative TMJ characterization studies examined either the human or a specific animal model, but no single study has compared different species, in the belief that differences in joint morphology, function, and diet would be reflected in the material properties of the disc. In this study, we examined topographical biochemical (collagen, glycosaminoglycan, and DNA content) and biomechanical (tensile and compressive) properties of the human TMJ disc, and also discs from the cow, goat, pig, and rabbit. Regional and interspecies variations were identified in all parameters measured, and certain disc characteristics were observed across all species, such as a weak intermediate zone under mediolateral tension. While human discs possessed properties distinct from those of the other species, pig discs were most similar to the human, suggesting that the pig may be a suitable animal model for TMJ bioengineering efforts.","container-title":"Journal of Dental Research","DOI":"10.1177/0022034510381501","ISSN":"0022-0345, 1544-0591","issue":"2","journalAbbreviation":"J Dent Res","language":"en","page":"193-198","source":"DOI.org (Crossref)","title":"An interspecies comparison of the temporomandibular joint disc","volume":"90","author":[{"family":"Kalpakci","given":"K.N."},{"family":"Willard","given":"V.P."},{"family":"Wong","given":"M.E."},{"family":"Athanasiou","given":"K.A."}],"issued":{"date-parts":[["2011",2]]}}}],"schema":"https://github.com/citation-style-language/schema/raw/master/csl-citation.json"} </w:instrText>
      </w:r>
      <w:r>
        <w:fldChar w:fldCharType="separate"/>
      </w:r>
      <w:r w:rsidR="00BC4333">
        <w:t>[11], [29], [193], [194], [195]</w:t>
      </w:r>
      <w:r>
        <w:fldChar w:fldCharType="end"/>
      </w:r>
      <w:r w:rsidR="005A5329">
        <w:t>.</w:t>
      </w:r>
      <w:r>
        <w:t xml:space="preserve"> Goat TMJ disc attachments to the condyle are similar to human disc attachments with medial and lateral collateral ligaments</w:t>
      </w:r>
      <w:r w:rsidR="005A5329">
        <w:t xml:space="preserve"> </w:t>
      </w:r>
      <w:r>
        <w:fldChar w:fldCharType="begin"/>
      </w:r>
      <w:r w:rsidR="00BC4333">
        <w:instrText xml:space="preserve"> ADDIN ZOTERO_ITEM CSL_CITATION {"citationID":"LD79UeRv","properties":{"formattedCitation":"[196]","plainCitation":"[196]","noteIndex":0},"citationItems":[{"id":1922,"uris":["http://zotero.org/users/10506038/items/QKUQ3MVM"],"itemData":{"id":1922,"type":"article-journal","container-title":"Journal of Oral and Maxillofacial Surgery","DOI":"10.1016/0278-2391(94)90298-4","ISSN":"02782391","issue":"3","journalAbbreviation":"Journal of Oral and Maxillofacial Surgery","language":"en","page":"272-275","source":"DOI.org (Crossref)","title":"A comparison of the form and function of the human, monkey, and goat temporomandibular joint","volume":"52","author":[{"family":"Bifano","given":"Carl"},{"family":"Hubbard","given":"Gene"},{"family":"Ehler","given":"William"}],"issued":{"date-parts":[["1994",3]]}}}],"schema":"https://github.com/citation-style-language/schema/raw/master/csl-citation.json"} </w:instrText>
      </w:r>
      <w:r>
        <w:fldChar w:fldCharType="separate"/>
      </w:r>
      <w:r w:rsidR="00BC4333">
        <w:t>[196]</w:t>
      </w:r>
      <w:r>
        <w:fldChar w:fldCharType="end"/>
      </w:r>
      <w:r w:rsidR="005A5329">
        <w:t>.</w:t>
      </w:r>
      <w:r>
        <w:t xml:space="preserve"> Zhu </w:t>
      </w:r>
      <w:r w:rsidRPr="00A24DC7">
        <w:rPr>
          <w:i/>
          <w:iCs/>
        </w:rPr>
        <w:t>et al</w:t>
      </w:r>
      <w:r>
        <w:t>.</w:t>
      </w:r>
      <w:r>
        <w:fldChar w:fldCharType="begin"/>
      </w:r>
      <w:r w:rsidR="00BC4333">
        <w:instrText xml:space="preserve"> ADDIN ZOTERO_ITEM CSL_CITATION {"citationID":"vedM9eCq","properties":{"formattedCitation":"[197]","plainCitation":"[197]","noteIndex":0},"citationItems":[{"id":1886,"uris":["http://zotero.org/users/10506038/items/ZS3EK757"],"itemData":{"id":1886,"type":"article-journal","abstract":"Objective. To evaluate the feasibility and effectiveness of autogenous coronoid process grafts for reconstruction of the mandibular condyle. Study design. Two groups of 9 goats each were used. Each animal underwent unilateral total condyle and disk removal and was treated by grafting an autogeneous coronoid process. The animals in group A were sacriﬁced at 4, 12, and 24 weeks after surgical procedure, and their grafted coronoid processes were harvested for histological observation. All animals in group B received 3-dimensional CT scanning examination at different times and were sacriﬁced at 24 weeks after surgical procedure. The items of ramus height (RH), transverse dimension of the condyle (CT), and posteroanterior dimension of the condyle (CP) were measured for comparison with the operated and nonoperated sides.\nResults. Despite the differences in the measurements of RH, CT, and CP between the operated and nonoperated sides, the grafted coronoid process had a similar shape and histological structures to the normal condyle at 24 weeks after surgical procedure. The head of the neocondyle was covered by a cap of ﬁbrous tissue, which might play the role of the articular disc.\nConclusions. Under the mechanical stimuli of the temporomandibular joint site, the grafted coronoid process could gradually remodel to a neocondyle with functional shape and structure in goats. This animal study suggests that autogenous coronoid process could be considered as a new donor source for reconstruction of the mandibular condyle. (Oral Surg Oral Med Oral Pathol Oral Radiol Endod 2006;101:572-80)","container-title":"Oral Surgery, Oral Medicine, Oral Pathology, Oral Radiology, and Endodontology","DOI":"10.1016/j.tripleo.2005.08.023","ISSN":"10792104","issue":"5","journalAbbreviation":"Oral Surgery, Oral Medicine, Oral Pathology, Oral Radiology, and Endodontology","language":"en","page":"572-580","source":"DOI.org (Crossref)","title":"Autogenous coronoid process as a new donor source for reconstruction of mandibular condyle: An experimental study on goats","title-short":"Autogenous coronoid process as a new donor source for reconstruction of mandibular condyle","volume":"101","author":[{"family":"Zhu","given":"Song-song"},{"family":"Hu","given":"Jing"},{"family":"Li","given":"Na"},{"family":"Zhou","given":"Hai-xiao"},{"family":"Luo","given":"En"}],"issued":{"date-parts":[["2006",5]]}}}],"schema":"https://github.com/citation-style-language/schema/raw/master/csl-citation.json"} </w:instrText>
      </w:r>
      <w:r>
        <w:fldChar w:fldCharType="separate"/>
      </w:r>
      <w:r w:rsidR="00BC4333">
        <w:t>[197]</w:t>
      </w:r>
      <w:r>
        <w:fldChar w:fldCharType="end"/>
      </w:r>
      <w:r w:rsidR="005A5329">
        <w:t>,</w:t>
      </w:r>
      <w:r>
        <w:t xml:space="preserve"> examined coronoid process donor tissue to reconstruct the mandibular condyle of goats. The Almarza group has performed a range of studies to establish baseline knowledge of the goat’s TMJ tissue structures and behaviors</w:t>
      </w:r>
      <w:r w:rsidR="005A5329">
        <w:t xml:space="preserve"> </w:t>
      </w:r>
      <w:r>
        <w:fldChar w:fldCharType="begin"/>
      </w:r>
      <w:r w:rsidR="00BC4333">
        <w:instrText xml:space="preserve"> ADDIN ZOTERO_ITEM CSL_CITATION {"citationID":"PZnenPXM","properties":{"formattedCitation":"[29], [198]","plainCitation":"[29], [198]","noteIndex":0},"citationItems":[{"id":1880,"uris":["http://zotero.org/users/10506038/items/7QGHXDWV"],"itemData":{"id":1880,"type":"article-journal","abstract":"Purpose: Biodegradable polymeric scaffolds have been used for tissue engineering approaches and can be used to regenerate temporomandibular joint (TMJ) tissues. Synthetic acellular polymeric poly(glycerol sebacate) (PGS) scaffolds and natural scaffolds made from gelatin are polymeric scaffold sponges that could provide a substrate for cell inﬁltration and remodeling. The authors studied the regenerative potential of these 2 scaffolds in addition to a bioactive signal, magnesium (Mg), in a novel ﬁbrocartilage defect model in the goat mandibular condylar cartilage (MCC). Furthermore, in a departure from the pig model, the authors have started to develop the goat as a repeatable surgical model with easy access into the joint space in skeletally mature animals. Materials and Methods: Bilateral osteochondral defects were created in the mandibular condyle of mature female Spanish Boer goats. A 1-mm diameter drill was used to create a trough defect on the articular surface. Four groups were evaluated: 1) an empty control without an implant, 2) PGS with Mg ions, 3) gelatin with Mg ions, and 4) gelatin with Mg ions and trimagnesium phosphate (TMP) powder. Goats were allowed to heal for 3 months, and then the tissues were harvested.\nResults: The empty control group showed a thin ﬁbrous layer growing within the defect. The PGS and gelatin sponge groups showed a cartilage layer with glycosaminoglycan and collagen type II and robust regeneration of the ﬁbrous layer as exhibited by cell inﬁltration and collagen in the defect. TMP in the gelatin did not degrade and seemed to hamper healing.\nConclusion: These results suggest that synthetic and natural sponges can provide a template for new tissue growth in the MCC of the TMJ. Furthermore, this study is the ﬁrst to attempt to develop the goat as an in vivo TMJ tissue regeneration model.","container-title":"Journal of Oral and Maxillofacial Surgery","DOI":"10.1016/j.joms.2018.02.012","ISSN":"02782391","issue":"9","journalAbbreviation":"Journal of Oral and Maxillofacial Surgery","language":"en","page":"2019-2026","source":"DOI.org (Crossref)","title":"Regenerative potential of various soft polymeric scaffolds in the temporomandibular joint condyle","volume":"76","author":[{"family":"Chin","given":"Adam R."},{"family":"Gao","given":"Jin"},{"family":"Wang","given":"Yadong"},{"family":"Taboas","given":"Juan M."},{"family":"Almarza","given":"Alejandro J."}],"issued":{"date-parts":[["2018",9]]}}},{"id":1928,"uris":["http://zotero.org/users/10506038/items/6ACSCZAN"],"itemData":{"id":1928,"type":"article-journal","container-title":"Journal of Dental Biomechanics","DOI":"10.4061/2011/212385","ISSN":"17587360","issue":"1","language":"en","source":"DOI.org (Crossref)","title":"A comparison of the mechanical properties of the goat temporomandibular joint disc to the mandibular condylar cartilage in unconfined compression","URL":"http://www.portico.org/Portico/article?article=pgk14w6839m","volume":"2","author":[{"family":"Hagandora","given":"Catherine K."},{"family":"Chase","given":"Thomas W."},{"family":"Almarza","given":"Alejandro J."}],"editor":[{"family":"Koolstra","given":"Jan Harm"}],"accessed":{"date-parts":[["2023",4,11]]},"issued":{"date-parts":[["2011",12]]}}}],"schema":"https://github.com/citation-style-language/schema/raw/master/csl-citation.json"} </w:instrText>
      </w:r>
      <w:r>
        <w:fldChar w:fldCharType="separate"/>
      </w:r>
      <w:r w:rsidR="00BC4333">
        <w:t>[29], [198]</w:t>
      </w:r>
      <w:r>
        <w:fldChar w:fldCharType="end"/>
      </w:r>
      <w:r w:rsidR="005A5329">
        <w:t>.</w:t>
      </w:r>
    </w:p>
    <w:p w14:paraId="7C42C12D" w14:textId="09F0B9A2" w:rsidR="00750487" w:rsidRDefault="00750487" w:rsidP="00677B77">
      <w:pPr>
        <w:spacing w:line="480" w:lineRule="auto"/>
        <w:ind w:firstLine="720"/>
      </w:pPr>
      <w:r>
        <w:t>Both pre-vascularized and dual perfusion bioreactor-incubation regenerative medicine approaches have recently been pursued for TMJ tissue engineering. Hollister and colleagues</w:t>
      </w:r>
      <w:r>
        <w:fldChar w:fldCharType="begin"/>
      </w:r>
      <w:r w:rsidR="00D8234F">
        <w:instrText xml:space="preserve"> ADDIN ZOTERO_ITEM CSL_CITATION {"citationID":"S3fg5Frr","properties":{"formattedCitation":"[30]","plainCitation":"[30]","noteIndex":0},"citationItems":[{"id":1839,"uris":["http://zotero.org/users/10506038/items/VMQA4K5N"],"itemData":{"id":1839,"type":"article-journal","abstract":"Purpose. Current pediatric temporomandibular joint (TMJ) reconstruction options are limited. The aim of this project was to develop a proof-of-principle porcine model for a load-bearing, customized, 3D-printed and bone morphogenic protein 2 (BMP2)Àcoated scaffold implanted in a pedicled (temporal) ﬂap as a regenerative approach to pediatric TMJ mandibular condyle reconstruction. Materials and Methods. Scaffolds were customized, 3D-printed based on porcine computed tomography, and coated with BMP2. Two operations occurred: (1) implantation of the scaffold in temporalis muscle to establish vascularity and, (2) 6 weeks later, unilateral condylectomy and rotation of the vascularized scaffold (with preservation of superﬁcial temporal artery) onto the defect. Six months later, pigs were sacriﬁed. The experimental side (muscle-scaffold) and control side (unoperated condyle) were individually evaluated by clinical, mechanical, radiographic, and histologic methods.\nResults. Scaffolds maintained physical properties similar in appearance to unoperated condyles. Vascularized scaffolds had new bone formation. Condyle height on the reconstructed side was 68% and 78% of the control side. Reconstructed condyle stiffness was between 20% and 45% of the control side.\nConclusion. In our porcine model, customized 3D-printed TMJ scaffolds coated with BMP-2 and implanted in vascularized temporalis muscle have the ability to (1) reconstruct a TMJ, (2) maintain appropriate condylar height, and (3) generate new bone, without impacting functional outcomes. (Oral Surg Oral Med Oral Pathol Oral Radiol 2021;132:145À152)","container-title":"Oral Surgery, Oral Medicine, Oral Pathology and Oral Radiology","DOI":"10.1016/j.oooo.2021.02.002","ISSN":"22124403","issue":"2","journalAbbreviation":"Oral Surgery, Oral Medicine, Oral Pathology and Oral Radiology","language":"en","page":"145-152","source":"DOI.org (Crossref)","title":"Tissue-engineered vascularized patient-specific temporomandibular joint reconstruction in a Yucatan pig model","volume":"132","author":[{"family":"Abramowicz","given":"Shelly"},{"family":"Crotts","given":"Sarah Jo"},{"family":"Hollister","given":"Scott J."},{"family":"Goudy","given":"Steve"}],"issued":{"date-parts":[["2021",8]]}}}],"schema":"https://github.com/citation-style-language/schema/raw/master/csl-citation.json"} </w:instrText>
      </w:r>
      <w:r>
        <w:fldChar w:fldCharType="separate"/>
      </w:r>
      <w:r w:rsidR="00D8234F">
        <w:t>[30]</w:t>
      </w:r>
      <w:r>
        <w:fldChar w:fldCharType="end"/>
      </w:r>
      <w:r>
        <w:t xml:space="preserve"> implanted a 3D-printed mandibular condyle scaffold coated with bone morphogenetic protein (BMP)-2 into the temporalis muscle of Yucatan mini-pigs. After cellular infiltration and vascularization were established, a horizontal condylectomy was performed and the scaffold was fixed in place. After 6 months, computed tomography (CT) scans and histology suggested vascularization, bone infiltration, and signs of neocartilage formation in the porous condyle scaffold. Chen </w:t>
      </w:r>
      <w:r w:rsidRPr="00A24DC7">
        <w:rPr>
          <w:i/>
          <w:iCs/>
        </w:rPr>
        <w:t>et al</w:t>
      </w:r>
      <w:r>
        <w:t>.</w:t>
      </w:r>
      <w:r>
        <w:fldChar w:fldCharType="begin"/>
      </w:r>
      <w:r w:rsidR="00BC4333">
        <w:instrText xml:space="preserve"> ADDIN ZOTERO_ITEM CSL_CITATION {"citationID":"qYCwi3Ez","properties":{"formattedCitation":"[195]","plainCitation":"[195]","noteIndex":0},"citationItems":[{"id":1843,"uris":["http://zotero.org/users/10506038/items/LZXCPVR4"],"itemData":{"id":1843,"type":"article-journal","container-title":"Science Translational Medicine","issue":"565","page":"1-16","title":"Tissue engineered autologous cartilage-bone grafts for temporomandibular joint regeneration","volume":"12","author":[{"literal":"Chen, David"},{"literal":"Wu, Josephine Y."},{"literal":"Kennedy, Kelsey M."},{"literal":"Yeager, Keith"},{"literal":"Bernhard, Jonathan C."},{"literal":"Ng, Johnathan J."},{"literal":"Zimmerman, Brandon K."},{"literal":"Robinson, Samuel"},{"literal":"Durney, Krista M."},{"literal":"Shaeffer, Courtney"},{"literal":"Vila, Olaia F."},{"literal":"Takawira, Catherine"},{"literal":"Gimble, Jeffrey M."},{"literal":"Edward Guo, X."},{"literal":"Ateshian, Gerard A."},{"literal":"Lopez, Mandi J."},{"literal":"Eisig, Sidney B."},{"literal":"Vunjak-Novakovic, Gordana"}],"issued":{"date-parts":[["2020"]]}}}],"schema":"https://github.com/citation-style-language/schema/raw/master/csl-citation.json"} </w:instrText>
      </w:r>
      <w:r>
        <w:fldChar w:fldCharType="separate"/>
      </w:r>
      <w:r w:rsidR="00BC4333">
        <w:t>[195]</w:t>
      </w:r>
      <w:r>
        <w:fldChar w:fldCharType="end"/>
      </w:r>
      <w:r w:rsidR="00F76BEA">
        <w:t>,</w:t>
      </w:r>
      <w:r>
        <w:t xml:space="preserve"> pre-cultured autologous stem cells on subject-specific decellularized bone matrix geometries for 6 weeks prior to implantation. The bioreactor-derived cartilage-bone construct regenerated tissues that more closely resembled control cartilage and subchondral bone tissues than either bone-only or</w:t>
      </w:r>
      <w:r w:rsidRPr="006252CA">
        <w:t xml:space="preserve"> </w:t>
      </w:r>
      <w:r>
        <w:t xml:space="preserve">acellular grafts. Previously, our group employed an acellular approach with a </w:t>
      </w:r>
      <w:r>
        <w:lastRenderedPageBreak/>
        <w:t>gradient of growth factors in a cylindrical, microsphere-based scaffold to regenerate focal mandibular condyle defects in rabbits</w:t>
      </w:r>
      <w:r w:rsidR="00F76BEA">
        <w:t xml:space="preserve"> </w:t>
      </w:r>
      <w:r>
        <w:fldChar w:fldCharType="begin"/>
      </w:r>
      <w:r w:rsidR="00BC4333">
        <w:instrText xml:space="preserve"> ADDIN ZOTERO_ITEM CSL_CITATION {"citationID":"dCIDmpt6","properties":{"formattedCitation":"[199]","plainCitation":"[199]","noteIndex":0},"citationItems":[{"id":1854,"uris":["http://zotero.org/users/10506038/items/N6GUSWMC"],"itemData":{"id":1854,"type":"article-journal","abstract":"PURPOSE—Tissue engineering solutions focused on the temporomandibular joint (TMJ) have expanded in number and variety over the past decade to address the treatment of TMJ disorders. The existing literature on approaches for healing small defects in the TMJ condylar cartilage and subchondral bone, however, is sparse. The purpose of this study was thus to evaluate the performance of a novel gradient-based scaffolding approach to regenerate osteochondral defects in the rabbit mandibular condyle. MATERIALS AND METHODS—Miniature bioactive plugs for regeneration of small mandibular condylar defects in New Zealand White rabbits were fabricated. The plugs were constructed from poly(D,L-lactic-co-glycolic acid) (PLGA) microspheres with a gradient transition between cartilage-promoting and bone-promoting growth factors.\nRESULTS—At six weeks of healing, results suggested that the implants provided support for the neo-synthesized tissue as evidenced by histology and 9.4T magnetic resonance imaging.\nCONCLUSION—The inclusion of bioactive factors in a gradient-based scaffolding design is a promising new treatment strategy for focal defect repair in the TMJ.","container-title":"Journal of Oral and Maxillofacial Surgery","DOI":"10.1016/j.joms.2010.12.049","ISSN":"02782391","issue":"6","journalAbbreviation":"Journal of Oral and Maxillofacial Surgery","language":"en","page":"e50-e57","source":"DOI.org (Crossref)","title":"Osteochondral interface regeneration of rabbit mandibular condyle with bioactive signal gradients","volume":"69","author":[{"family":"Dormer","given":"Nathan H."},{"family":"Busaidy","given":"Kamal"},{"family":"Berkland","given":"Cory J."},{"family":"Detamore","given":"Michael S."}],"issued":{"date-parts":[["2011",6]]}}}],"schema":"https://github.com/citation-style-language/schema/raw/master/csl-citation.json"} </w:instrText>
      </w:r>
      <w:r>
        <w:fldChar w:fldCharType="separate"/>
      </w:r>
      <w:r w:rsidR="00BC4333">
        <w:t>[199]</w:t>
      </w:r>
      <w:r>
        <w:fldChar w:fldCharType="end"/>
      </w:r>
      <w:r w:rsidR="00F76BEA">
        <w:t>.</w:t>
      </w:r>
      <w:r>
        <w:t xml:space="preserve"> Research to date has reported signs of mandibular condyle bone and cartilage regeneration with a seeded scaffold approach</w:t>
      </w:r>
      <w:r w:rsidR="00F76BEA">
        <w:t xml:space="preserve"> </w:t>
      </w:r>
      <w:r>
        <w:fldChar w:fldCharType="begin"/>
      </w:r>
      <w:r w:rsidR="00BC4333">
        <w:instrText xml:space="preserve"> ADDIN ZOTERO_ITEM CSL_CITATION {"citationID":"fyJ2Ez7L","properties":{"formattedCitation":"[200]","plainCitation":"[200]","noteIndex":0},"citationItems":[{"id":2032,"uris":["http://zotero.org/users/10506038/items/VC2PS8JP"],"itemData":{"id":2032,"type":"article-journal","abstract":"Purpose: This study evaluated the feasibility of creating a tissue-engineered adult human mandible condyle composite of bone and cartilage. Materials and Methods: A polymer template composed of polyglycolic acid (PGA) and polylactic acid (PLA), and formed in the shape of the human mandible condyle, was seeded with osteoblasts isolated from a bovine periosteum suspended in calcium alginate. Chondrocytes isolated from the same calf suspended in 30% pluronic were then “painted” onto the articular surface of the scaffold, and it was then implanted into subcutaneous pockets on the dorsum of athymic mice. Animals were divided into 3 groups: group I (n ϭ 6) received a PGA/PLA scaffold saturated with hydrogels not containing cells; group II (n ϭ 6) received scaffolds seeded with both cell types suspended in saline rather than hydrogels; and group III (n ϭ 6) received scaffolds seeded with both cell types suspended in hydrogel composites. Constructs were harvested after 12 weeks and evaluated grossly and microscopically by using histologic stains.\nResults: In group I, the constructs formed a small mass without evidence of new bone or cartilage. In group II, the constructs were small and irregular. Microscopically they contained scattered islands of bone and cartilage. All specimens in group III retained their original condylar shape and were quite ﬁrm. Microscopic evaluation indicated trabecular bone interfacing with hyaline cartilage on the articulating surface.\nConclusion: These ﬁndings show that the composites of bone and cartilage can be engineered to serve as condylar substitutes. The interdigitation of bone and cartilage at their interface is similar to the normal interface of these composite tissues seen in articulating joints.","container-title":"Journal of Oral and Maxillofacial Surgery","DOI":"10.1053/joms.2001.20491","ISSN":"02782391","issue":"2","journalAbbreviation":"Journal of Oral and Maxillofacial Surgery","language":"en","page":"185-190","source":"DOI.org (Crossref)","title":"Tissue-engineered composites of bone and cartilage for mandible condylar reconstruction","volume":"59","author":[{"family":"Weng","given":"Yulai"},{"family":"Cao","given":"Yilin"},{"family":"Arevalo","given":"Carlos"},{"family":"Vacanti","given":"Martin P."},{"family":"Vacanti","given":"Charles A."}],"issued":{"date-parts":[["2001",2]]}}}],"schema":"https://github.com/citation-style-language/schema/raw/master/csl-citation.json"} </w:instrText>
      </w:r>
      <w:r>
        <w:fldChar w:fldCharType="separate"/>
      </w:r>
      <w:r w:rsidR="00BC4333">
        <w:t>[200]</w:t>
      </w:r>
      <w:r>
        <w:fldChar w:fldCharType="end"/>
      </w:r>
      <w:r w:rsidR="00F76BEA">
        <w:t>,</w:t>
      </w:r>
      <w:r>
        <w:t xml:space="preserve"> yet a practical approach that can be rapidly produced for off-the-shelf immediate implantation for successful regeneration of continuous bone and cartilage tissues remains elusive. </w:t>
      </w:r>
    </w:p>
    <w:p w14:paraId="25D6323A" w14:textId="386F0212" w:rsidR="00106794" w:rsidRDefault="00750487" w:rsidP="00106794">
      <w:pPr>
        <w:spacing w:line="480" w:lineRule="auto"/>
        <w:ind w:firstLine="720"/>
      </w:pPr>
      <w:r>
        <w:t>A resorbable scaffold that can support loads and regenerate mature, stratified cartilage on the articulating surface of regenerated bone leaving no trace of the implanted material remains a common limitation for TMJ tissue engineering</w:t>
      </w:r>
      <w:r w:rsidR="00F76BEA">
        <w:t xml:space="preserve"> </w:t>
      </w:r>
      <w:r>
        <w:fldChar w:fldCharType="begin"/>
      </w:r>
      <w:r w:rsidR="00BC4333">
        <w:instrText xml:space="preserve"> ADDIN ZOTERO_ITEM CSL_CITATION {"citationID":"Qu3Tlcfu","properties":{"formattedCitation":"[3], [195], [197]","plainCitation":"[3], [195], [197]","noteIndex":0},"citationItems":[{"id":1886,"uris":["http://zotero.org/users/10506038/items/ZS3EK757"],"itemData":{"id":1886,"type":"article-journal","abstract":"Objective. To evaluate the feasibility and effectiveness of autogenous coronoid process grafts for reconstruction of the mandibular condyle. Study design. Two groups of 9 goats each were used. Each animal underwent unilateral total condyle and disk removal and was treated by grafting an autogeneous coronoid process. The animals in group A were sacriﬁced at 4, 12, and 24 weeks after surgical procedure, and their grafted coronoid processes were harvested for histological observation. All animals in group B received 3-dimensional CT scanning examination at different times and were sacriﬁced at 24 weeks after surgical procedure. The items of ramus height (RH), transverse dimension of the condyle (CT), and posteroanterior dimension of the condyle (CP) were measured for comparison with the operated and nonoperated sides.\nResults. Despite the differences in the measurements of RH, CT, and CP between the operated and nonoperated sides, the grafted coronoid process had a similar shape and histological structures to the normal condyle at 24 weeks after surgical procedure. The head of the neocondyle was covered by a cap of ﬁbrous tissue, which might play the role of the articular disc.\nConclusions. Under the mechanical stimuli of the temporomandibular joint site, the grafted coronoid process could gradually remodel to a neocondyle with functional shape and structure in goats. This animal study suggests that autogenous coronoid process could be considered as a new donor source for reconstruction of the mandibular condyle. (Oral Surg Oral Med Oral Pathol Oral Radiol Endod 2006;101:572-80)","container-title":"Oral Surgery, Oral Medicine, Oral Pathology, Oral Radiology, and Endodontology","DOI":"10.1016/j.tripleo.2005.08.023","ISSN":"10792104","issue":"5","journalAbbreviation":"Oral Surgery, Oral Medicine, Oral Pathology, Oral Radiology, and Endodontology","language":"en","page":"572-580","source":"DOI.org (Crossref)","title":"Autogenous coronoid process as a new donor source for reconstruction of mandibular condyle: An experimental study on goats","title-short":"Autogenous coronoid process as a new donor source for reconstruction of mandibular condyle","volume":"101","author":[{"family":"Zhu","given":"Song-song"},{"family":"Hu","given":"Jing"},{"family":"Li","given":"Na"},{"family":"Zhou","given":"Hai-xiao"},{"family":"Luo","given":"En"}],"issued":{"date-parts":[["2006",5]]}}},{"id":1843,"uris":["http://zotero.org/users/10506038/items/LZXCPVR4"],"itemData":{"id":1843,"type":"article-journal","container-title":"Science Translational Medicine","issue":"565","page":"1-16","title":"Tissue engineered autologous cartilage-bone grafts for temporomandibular joint regeneration","volume":"12","author":[{"literal":"Chen, David"},{"literal":"Wu, Josephine Y."},{"literal":"Kennedy, Kelsey M."},{"literal":"Yeager, Keith"},{"literal":"Bernhard, Jonathan C."},{"literal":"Ng, Johnathan J."},{"literal":"Zimmerman, Brandon K."},{"literal":"Robinson, Samuel"},{"literal":"Durney, Krista M."},{"literal":"Shaeffer, Courtney"},{"literal":"Vila, Olaia F."},{"literal":"Takawira, Catherine"},{"literal":"Gimble, Jeffrey M."},{"literal":"Edward Guo, X."},{"literal":"Ateshian, Gerard A."},{"literal":"Lopez, Mandi J."},{"literal":"Eisig, Sidney B."},{"literal":"Vunjak-Novakovic, Gordana"}],"issued":{"date-parts":[["2020"]]}}},{"id":1866,"uris":["http://zotero.org/users/10506038/items/5LXSEJ9W"],"itemData":{"id":1866,"type":"book","collection-title":"Synthesis Lectures on Tissue Engineering","event-place":"Cham","ISBN":"978-3-031-01449-9","language":"en","note":"DOI: 10.1007/978-3-031-02577-8","publisher":"Springer International Publishing","publisher-place":"Cham","source":"DOI.org (Crossref)","title":"Tissue engineering of temporomandibular joint cartilage","URL":"https://link.springer.com/10.1007/978-3-031-02577-8","author":[{"family":"Athanasiou","given":"Kyriacos A."},{"family":"Almarza","given":"Alejandro A."},{"family":"Detamore","given":"Michael S."},{"family":"Kalpakci","given":"Kerem N."}],"accessed":{"date-parts":[["2023",3,26]]},"issued":{"date-parts":[["2009"]]}}}],"schema":"https://github.com/citation-style-language/schema/raw/master/csl-citation.json"} </w:instrText>
      </w:r>
      <w:r>
        <w:fldChar w:fldCharType="separate"/>
      </w:r>
      <w:r w:rsidR="00BC4333">
        <w:t>[3], [195], [197]</w:t>
      </w:r>
      <w:r>
        <w:fldChar w:fldCharType="end"/>
      </w:r>
      <w:r w:rsidR="00F76BEA">
        <w:t>.</w:t>
      </w:r>
      <w:r>
        <w:t xml:space="preserve"> Significant bone regeneration has been documented with porous polycaprolactone (PCL) and hydroxyapatite (HAp) scaffolds</w:t>
      </w:r>
      <w:r w:rsidR="00EA441B">
        <w:t xml:space="preserve"> </w:t>
      </w:r>
      <w:r>
        <w:fldChar w:fldCharType="begin"/>
      </w:r>
      <w:r w:rsidR="00D8234F">
        <w:instrText xml:space="preserve"> ADDIN ZOTERO_ITEM CSL_CITATION {"citationID":"FdOIZMEx","properties":{"formattedCitation":"[25]","plainCitation":"[25]","noteIndex":0},"citationItems":[{"id":1868,"uris":["http://zotero.org/users/10506038/items/HUZGAT5E"],"itemData":{"id":1868,"type":"article-journal","container-title":"Orthodontics and Craniofacial Research","DOI":"10.1111/j.1601-6343.2005.00329.x","ISSN":"1601-6335, 1601-6343","issue":"3","journalAbbreviation":"Orthod Craniofac Res","language":"en","page":"162-173","source":"DOI.org (Crossref)","title":"Engineering craniofacial scaffolds","volume":"8","author":[{"family":"Hollister","given":"Sj"},{"family":"Lin","given":"Cy"},{"family":"Saito","given":"E"},{"family":"Lin","given":"Cy"},{"family":"Schek","given":"Rd"},{"family":"Taboas","given":"Jm"},{"family":"Williams","given":"Jm"},{"family":"Partee","given":"B"},{"family":"Flanagan","given":"Cl"},{"family":"Diggs","given":"A"},{"family":"Wilke","given":"En"},{"family":"Van Lenthe","given":"Gh"},{"family":"Muller","given":"R"},{"family":"Wirtz","given":"T"},{"family":"Das","given":"S"},{"family":"Feinberg","given":"Se"},{"family":"Krebsbach","given":"Ph"}],"issued":{"date-parts":[["2005",8]]}}}],"schema":"https://github.com/citation-style-language/schema/raw/master/csl-citation.json"} </w:instrText>
      </w:r>
      <w:r>
        <w:fldChar w:fldCharType="separate"/>
      </w:r>
      <w:r w:rsidR="00D8234F">
        <w:t>[25]</w:t>
      </w:r>
      <w:r>
        <w:fldChar w:fldCharType="end"/>
      </w:r>
      <w:r w:rsidR="00EA441B">
        <w:t>.</w:t>
      </w:r>
      <w:r>
        <w:t xml:space="preserve"> In the current study, a biphasic </w:t>
      </w:r>
      <w:r w:rsidRPr="004D2C43">
        <w:t xml:space="preserve">scaffold </w:t>
      </w:r>
      <w:r>
        <w:t xml:space="preserve">prosthesis </w:t>
      </w:r>
      <w:r w:rsidRPr="004D2C43">
        <w:t>was assembled from two parts: (1) a</w:t>
      </w:r>
      <w:r>
        <w:t>n anatomically</w:t>
      </w:r>
      <w:r w:rsidR="009F35ED">
        <w:t xml:space="preserve"> accurate</w:t>
      </w:r>
      <w:r>
        <w:t xml:space="preserve"> </w:t>
      </w:r>
      <w:r w:rsidRPr="004D2C43">
        <w:t xml:space="preserve">3D-printed </w:t>
      </w:r>
      <w:r>
        <w:t>bone</w:t>
      </w:r>
      <w:r w:rsidRPr="004D2C43">
        <w:t xml:space="preserve"> regeneration </w:t>
      </w:r>
      <w:r>
        <w:t xml:space="preserve">structure </w:t>
      </w:r>
      <w:r w:rsidRPr="004D2C43">
        <w:t>comprised of porous polycaprolactone and 20</w:t>
      </w:r>
      <w:r>
        <w:t xml:space="preserve">% </w:t>
      </w:r>
      <w:r w:rsidRPr="004D2C43">
        <w:t xml:space="preserve">w/w hydroxyapatite (PCL-HAp), and (2) a </w:t>
      </w:r>
      <w:r>
        <w:t>potentially chondrogenic</w:t>
      </w:r>
      <w:r w:rsidRPr="004D2C43">
        <w:t xml:space="preserve"> hydrogel comprised of photocrosslinkable, </w:t>
      </w:r>
      <w:r>
        <w:t xml:space="preserve">4% w/v </w:t>
      </w:r>
      <w:r w:rsidRPr="004D2C43">
        <w:t xml:space="preserve">pentenoate-modified hyaluronic acid (PHA), </w:t>
      </w:r>
      <w:r>
        <w:t xml:space="preserve">20% w/v </w:t>
      </w:r>
      <w:r w:rsidRPr="004D2C43">
        <w:t xml:space="preserve">polyethylene glycol (PEGDA), and </w:t>
      </w:r>
      <w:r>
        <w:t xml:space="preserve">15% w/v </w:t>
      </w:r>
      <w:r w:rsidRPr="004D2C43">
        <w:t>devitalized cartilage (DVC)</w:t>
      </w:r>
      <w:r w:rsidR="00F637AE">
        <w:t xml:space="preserve"> </w:t>
      </w:r>
      <w:r>
        <w:fldChar w:fldCharType="begin"/>
      </w:r>
      <w:r w:rsidR="00BC4333">
        <w:instrText xml:space="preserve"> ADDIN ZOTERO_ITEM CSL_CITATION {"citationID":"xZFD6xzE","properties":{"formattedCitation":"[163], [165], [167]","plainCitation":"[163], [165], [167]","noteIndex":0},"citationItems":[{"id":882,"uris":["http://zotero.org/users/10506038/items/HSG56KN7"],"itemData":{"id":882,"type":"article-journal","container-title":"Tissue Engineering Part A","DOI":"10.1089/ten.tea.2015.0546","ISSN":"1937-3341, 1937-335X","issue":"7-8","journalAbbreviation":"Tissue Engineering Part A","language":"en","page":"665-679","source":"DOI.org (Crossref)","title":"Chondroinduction from naturally derived cartilage matrix: a comparison between devitalized and decellularized cartilage encapsulated in hydrogel pastes","title-short":"Chondroinduction from naturally derived cartilage matrix","volume":"22","author":[{"family":"Beck","given":"Emily C."},{"family":"Barragan","given":"Marilyn"},{"family":"Libeer","given":"Tony B."},{"family":"Kieweg","given":"Sarah L."},{"family":"Converse","given":"Gabriel L."},{"family":"Hopkins","given":"Richard A."},{"family":"Berkland","given":"Cory J."},{"family":"Detamore","given":"Michael S."}],"issued":{"date-parts":[["2016",4]]}}},{"id":885,"uris":["http://zotero.org/users/10506038/items/AQYBBUCD"],"itemData":{"id":885,"type":"article-journal","abstract":"The potential chondroinductivity from cartilage matrix makes it promising for cartilage repair; however, cartilage matrix-based hydrogels developed thus far have failed to match the mechanical performance of native cartilage or be bioprinted without adding polymers for reinforcement. There is a need for cartilage matrix-based hydrogels with robust mechanical performance and pastelike precursor rheology for bioprinting/enhanced surgical placement. In the current study, our goals were to increase hydrogel stiffness and develop the paste-like precursor/printability of our methacryl-modiﬁed solubilized and devitalized cartilage (MeSDVC) hydrogels. We compared two methacryloylating reagents, methacrylic anhydride (MA) and glycidyl methacrylate (GM), and varied the molar excess (ME) of MA from 2 to 20. The MA-modiﬁed MeSDVCs had greater methacryloylation than GM-modiﬁed MeSDVC (20 ME). While GM and most of the MA hydrogel precursors exhibited paste-like rheology, the 2 ME MA and GM MeSDVCs had the best printability (i.e., shape ﬁdelity, ﬁlament collapse). After crosslinking, the 2 ME MA MeSDVC had the highest stiffness (1.55 ± 0.23 MPa), approaching the modulus of native cartilage, and supported the viability/adhesion of seeded cells for 15 days. Overall, the MA (2 ME) improved methacryloylation, hydrogel stiffness, and printability, resulting in a stand-alone MeSDVC printable biomaterial. The MeSDVC has potential as a future bioink and has future clinical relevance for cartilage repair.","container-title":"Biomolecules","DOI":"10.3390/biom12060846","ISSN":"2218-273X","issue":"6","journalAbbreviation":"Biomolecules","language":"en","page":"846","source":"DOI.org (Crossref)","title":"The rheology and printability of cartilage matrix-only biomaterials","volume":"12","author":[{"family":"Kiyotake","given":"Emi A."},{"family":"Cheng","given":"Michael E."},{"family":"Thomas","given":"Emily E."},{"family":"Detamore","given":"Michael S."}],"issued":{"date-parts":[["2022",6,17]]}}},{"id":1579,"uris":["http://zotero.org/users/10506038/items/IC3X9F6J"],"itemData":{"id":1579,"type":"article-journal","abstract":"Hyaluronic acid (HA) hydrogels have been used for a multitude of applications, perhaps most notably for tissue engineering and regenerative medicine, owing to the versatility of the polymer and its tunable nature. Various groups have investigated the impact of hydrogel parameters (e.g. molecular weight, concentration, stiffness, etc) in vitro and in vivo to achieve desired material performance characteristics. A limitation in the literature to date has been that altering one hydrogel parameter (a ‘manipulated variable’) to achieve a given hydrogel characteristic (a ‘controlled variable’) changes two variables at a time (e.g. altering molecular weight and/or concentration to investigate cell response to stiffness). Therefore, if cell responses differ, it may be possible that more than one variable caused the changes in observed responses. In the current study, we leveraged thiol-ene click chemistry with a crosslinker to develop a method that minimizes material performance changes and permitted multiple material properties to be independently held constant to evaluate a single variable at a time. Independent control was accomplished by tuning the concentration of crosslinker to achieve an effectively constant stiffness for different HA hydrogel molecular weights and polymer concentrations. Specific formulations were thereby identified that enabled the molecular weight (76–1550 kDa), concentration (2%–10%), or stiffness (</w:instrText>
      </w:r>
      <w:r w:rsidR="00BC4333">
        <w:rPr>
          <w:rFonts w:ascii="Cambria Math" w:hAnsi="Cambria Math" w:cs="Cambria Math"/>
        </w:rPr>
        <w:instrText>∼</w:instrText>
      </w:r>
      <w:r w:rsidR="00BC4333">
        <w:instrText xml:space="preserve">1–350 kPa) to be varied while the other two were held constant, a key technical achievement. The response of rat mesenchymal stem cells to varying molecular weight, concentration, and stiffness demonstrated consistent upregulation of osteocalcin gene expression. The methodology presented to achieve independent control of hydrogel parameters may potentially be adopted by others for alternative hydrogel polymers, cell types, or cell culture medium compositions to minimize confounding variables in experimental hydrogel designs.","container-title":"Biomedical Materials","DOI":"10.1088/1748-605X/ac8e41","ISSN":"1748-6041, 1748-605X","issue":"6","journalAbbreviation":"Biomed. Mater.","language":"en","page":"065005","source":"DOI.org (Crossref)","title":"Independent control of molecular weight, concentration, and stiffness of hyaluronic acid hydrogels","volume":"17","author":[{"family":"Townsend","given":"Jakob M"},{"family":"Sanders","given":"Megan E"},{"family":"Kiyotake","given":"Emi A"},{"family":"Detamore","given":"Michael S"}],"issued":{"date-parts":[["2022",11,1]]}}}],"schema":"https://github.com/citation-style-language/schema/raw/master/csl-citation.json"} </w:instrText>
      </w:r>
      <w:r>
        <w:fldChar w:fldCharType="separate"/>
      </w:r>
      <w:r w:rsidR="00BC4333">
        <w:t>[163], [165], [167]</w:t>
      </w:r>
      <w:r>
        <w:fldChar w:fldCharType="end"/>
      </w:r>
      <w:r w:rsidR="00F637AE">
        <w:t>.</w:t>
      </w:r>
      <w:r>
        <w:t xml:space="preserve"> Chondrogenesis and mechanical properties of the PHA-PEGDA-DVC hydrogel were previously reported by our group</w:t>
      </w:r>
      <w:r w:rsidR="00F637AE">
        <w:t xml:space="preserve"> </w:t>
      </w:r>
      <w:r>
        <w:fldChar w:fldCharType="begin"/>
      </w:r>
      <w:r w:rsidR="00D8234F">
        <w:instrText xml:space="preserve"> ADDIN ZOTERO_ITEM CSL_CITATION {"citationID":"Wk5CUtNc","properties":{"formattedCitation":"[31]","plainCitation":"[31]","noteIndex":0},"citationItems":[{"id":2055,"uris":["http://zotero.org/users/10506038/items/2W3CDR2Y"],"itemData":{"id":2055,"type":"article-journal","abstract":"Hydrogel mechanical properties for tissue engineering are often reported in terms of a compressive elastic modulus derived from a linear regression of a typically non-linear stress-strain plot. There is a need for an alternative model to fit the full strain range of tissue engineering hydrogels. Fortunately, the Ogden model provides a shear modulus, μ0, and a nonlinear parameter, α,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E, was over 4-fold higher in the DVC15 group relative to the PHA group (129 kPa). Similarly, the shear modulus, μ0, was over 3-fold higher in the DVC15 group relative to the PHA group (37 kPa). The PHA group exhibited a much higher degree of nonlinearity (α=10) compared to the DVC15 group (α=1.4). DVC hydrogels may provide baseline targets of μ0 and α for future cartilage tissue engineering studies. The Ogden model was demonstrated to fit the full strain range with high accuracy (R2=0.998±0.001) and to quantify nonlinearity. The current study provides an Ogden model as an attractive alternative to the elastic modulus for tissue engineering constructs.","container-title":"Journal of Biomechanics","issue":"0021-9290","page":"111592-111599","title":"The ogden model for hydrogels in tissue engineering: modulus determination with compression to failure","volume":"152","author":[{"family":"Nedrelow","given":"David S."},{"family":"Townsend","given":"Jakob M."},{"family":"Detamore","given":"Michael S."}],"issued":{"date-parts":[["2023"]]}}}],"schema":"https://github.com/citation-style-language/schema/raw/master/csl-citation.json"} </w:instrText>
      </w:r>
      <w:r>
        <w:fldChar w:fldCharType="separate"/>
      </w:r>
      <w:r w:rsidR="00D8234F">
        <w:t>[31]</w:t>
      </w:r>
      <w:r>
        <w:fldChar w:fldCharType="end"/>
      </w:r>
      <w:r w:rsidR="00F637AE">
        <w:t>.</w:t>
      </w:r>
      <w:r>
        <w:t xml:space="preserve"> The 3D-printed PCL-HAp was characterized for structure, mechanical properties, and biofluid transport. A Spanish cross goat model with an approximately human-sized TMJ was used to evaluate tissue regeneration in a pilot study over 6 months of orthotopic implantation</w:t>
      </w:r>
      <w:r w:rsidR="00F70341">
        <w:t xml:space="preserve"> </w:t>
      </w:r>
      <w:r>
        <w:fldChar w:fldCharType="begin"/>
      </w:r>
      <w:r w:rsidR="00D8234F">
        <w:instrText xml:space="preserve"> ADDIN ZOTERO_ITEM CSL_CITATION {"citationID":"pxRPKTOS","properties":{"formattedCitation":"[29]","plainCitation":"[29]","noteIndex":0},"citationItems":[{"id":1880,"uris":["http://zotero.org/users/10506038/items/7QGHXDWV"],"itemData":{"id":1880,"type":"article-journal","abstract":"Purpose: Biodegradable polymeric scaffolds have been used for tissue engineering approaches and can be used to regenerate temporomandibular joint (TMJ) tissues. Synthetic acellular polymeric poly(glycerol sebacate) (PGS) scaffolds and natural scaffolds made from gelatin are polymeric scaffold sponges that could provide a substrate for cell inﬁltration and remodeling. The authors studied the regenerative potential of these 2 scaffolds in addition to a bioactive signal, magnesium (Mg), in a novel ﬁbrocartilage defect model in the goat mandibular condylar cartilage (MCC). Furthermore, in a departure from the pig model, the authors have started to develop the goat as a repeatable surgical model with easy access into the joint space in skeletally mature animals. Materials and Methods: Bilateral osteochondral defects were created in the mandibular condyle of mature female Spanish Boer goats. A 1-mm diameter drill was used to create a trough defect on the articular surface. Four groups were evaluated: 1) an empty control without an implant, 2) PGS with Mg ions, 3) gelatin with Mg ions, and 4) gelatin with Mg ions and trimagnesium phosphate (TMP) powder. Goats were allowed to heal for 3 months, and then the tissues were harvested.\nResults: The empty control group showed a thin ﬁbrous layer growing within the defect. The PGS and gelatin sponge groups showed a cartilage layer with glycosaminoglycan and collagen type II and robust regeneration of the ﬁbrous layer as exhibited by cell inﬁltration and collagen in the defect. TMP in the gelatin did not degrade and seemed to hamper healing.\nConclusion: These results suggest that synthetic and natural sponges can provide a template for new tissue growth in the MCC of the TMJ. Furthermore, this study is the ﬁrst to attempt to develop the goat as an in vivo TMJ tissue regeneration model.","container-title":"Journal of Oral and Maxillofacial Surgery","DOI":"10.1016/j.joms.2018.02.012","ISSN":"02782391","issue":"9","journalAbbreviation":"Journal of Oral and Maxillofacial Surgery","language":"en","page":"2019-2026","source":"DOI.org (Crossref)","title":"Regenerative potential of various soft polymeric scaffolds in the temporomandibular joint condyle","volume":"76","author":[{"family":"Chin","given":"Adam R."},{"family":"Gao","given":"Jin"},{"family":"Wang","given":"Yadong"},{"family":"Taboas","given":"Juan M."},{"family":"Almarza","given":"Alejandro J."}],"issued":{"date-parts":[["2018",9]]}}}],"schema":"https://github.com/citation-style-language/schema/raw/master/csl-citation.json"} </w:instrText>
      </w:r>
      <w:r>
        <w:fldChar w:fldCharType="separate"/>
      </w:r>
      <w:r w:rsidR="00D8234F">
        <w:t>[29]</w:t>
      </w:r>
      <w:r>
        <w:fldChar w:fldCharType="end"/>
      </w:r>
      <w:r w:rsidR="00F70341">
        <w:t>.</w:t>
      </w:r>
      <w:r>
        <w:t xml:space="preserve"> PCL-HAp only, and a biphasic PCL-HAp + PHA-PEGDA-DVC hydrogel-integrated condylar prosthesis were evaluated against native tissues from the contralateral condyle. The purpose of the study was to characterize an </w:t>
      </w:r>
      <w:r>
        <w:lastRenderedPageBreak/>
        <w:t>acellular scaffold and regenerate bone throughout the condylar head with cartilage regeneration on the condyle’s articulating surface.</w:t>
      </w:r>
    </w:p>
    <w:p w14:paraId="68BB5FFD" w14:textId="4A4A7779" w:rsidR="00750487" w:rsidRPr="0051674F" w:rsidRDefault="00106794" w:rsidP="00106794">
      <w:pPr>
        <w:pStyle w:val="Heading2"/>
      </w:pPr>
      <w:bookmarkStart w:id="58" w:name="_Toc172830013"/>
      <w:r>
        <w:t>4</w:t>
      </w:r>
      <w:r w:rsidR="00A04986" w:rsidRPr="0051674F">
        <w:t xml:space="preserve">.3 </w:t>
      </w:r>
      <w:r w:rsidR="00750487" w:rsidRPr="0051674F">
        <w:t>Methods</w:t>
      </w:r>
      <w:bookmarkEnd w:id="58"/>
    </w:p>
    <w:p w14:paraId="64888BD2" w14:textId="6BE2F461" w:rsidR="00A04986" w:rsidRDefault="00106794" w:rsidP="00085BC9">
      <w:pPr>
        <w:pStyle w:val="Heading3"/>
      </w:pPr>
      <w:bookmarkStart w:id="59" w:name="_Toc172830014"/>
      <w:r>
        <w:t>4</w:t>
      </w:r>
      <w:r w:rsidR="00A04986" w:rsidRPr="00A04986">
        <w:t xml:space="preserve">.3.1 </w:t>
      </w:r>
      <w:r w:rsidR="00750487" w:rsidRPr="00A04986">
        <w:t>3D-printing biphasic prosthesis and cartilage-matrix hydrogel synthesis.</w:t>
      </w:r>
      <w:bookmarkEnd w:id="59"/>
      <w:r w:rsidR="00750487">
        <w:t xml:space="preserve"> </w:t>
      </w:r>
    </w:p>
    <w:p w14:paraId="775E6E4F" w14:textId="33C06FD3" w:rsidR="00750487" w:rsidRPr="00A756C5" w:rsidRDefault="00750487" w:rsidP="00677B77">
      <w:pPr>
        <w:spacing w:line="480" w:lineRule="auto"/>
        <w:ind w:firstLine="720"/>
        <w:rPr>
          <w:b/>
          <w:bCs/>
        </w:rPr>
      </w:pPr>
      <w:r w:rsidRPr="00AA67F8">
        <w:rPr>
          <w:color w:val="000000" w:themeColor="text1"/>
        </w:rPr>
        <w:t>Polycaprolactone (PC</w:t>
      </w:r>
      <w:r w:rsidRPr="005D4016">
        <w:rPr>
          <w:color w:val="000000" w:themeColor="text1"/>
        </w:rPr>
        <w:t>L, 50 kDa, Polysciences, Inc., Warrington, PA)</w:t>
      </w:r>
      <w:r w:rsidRPr="00AA67F8">
        <w:rPr>
          <w:color w:val="000000" w:themeColor="text1"/>
        </w:rPr>
        <w:t xml:space="preserve"> filament with 20%</w:t>
      </w:r>
      <w:r>
        <w:rPr>
          <w:color w:val="000000" w:themeColor="text1"/>
        </w:rPr>
        <w:t xml:space="preserve"> w/w </w:t>
      </w:r>
      <w:r w:rsidRPr="00AA67F8">
        <w:rPr>
          <w:color w:val="000000" w:themeColor="text1"/>
        </w:rPr>
        <w:t>hydroxyapatite powder (HAp</w:t>
      </w:r>
      <w:r w:rsidRPr="005D4016">
        <w:rPr>
          <w:color w:val="000000" w:themeColor="text1"/>
        </w:rPr>
        <w:t>, Aldrich, St. Louis, MO</w:t>
      </w:r>
      <w:r w:rsidRPr="00AA67F8">
        <w:rPr>
          <w:color w:val="000000" w:themeColor="text1"/>
        </w:rPr>
        <w:t>) was made using a filament extruder (Noztek Touch</w:t>
      </w:r>
      <w:r w:rsidRPr="005D4016">
        <w:rPr>
          <w:color w:val="000000" w:themeColor="text1"/>
        </w:rPr>
        <w:t>, Shoreham, West Sussex, or Filabot Ex6, Barre, VT</w:t>
      </w:r>
      <w:r w:rsidRPr="00AA67F8">
        <w:rPr>
          <w:color w:val="000000" w:themeColor="text1"/>
        </w:rPr>
        <w:t>). PCL and HAp were mixed with the</w:t>
      </w:r>
      <w:r w:rsidRPr="005D4016">
        <w:rPr>
          <w:color w:val="000000" w:themeColor="text1"/>
        </w:rPr>
        <w:t xml:space="preserve"> </w:t>
      </w:r>
      <w:r w:rsidRPr="00AA67F8">
        <w:rPr>
          <w:color w:val="000000" w:themeColor="text1"/>
        </w:rPr>
        <w:t xml:space="preserve">desired ratio and </w:t>
      </w:r>
      <w:r w:rsidRPr="005D4016">
        <w:rPr>
          <w:color w:val="000000" w:themeColor="text1"/>
        </w:rPr>
        <w:t xml:space="preserve">planetary </w:t>
      </w:r>
      <w:r w:rsidRPr="00AA67F8">
        <w:rPr>
          <w:color w:val="000000" w:themeColor="text1"/>
        </w:rPr>
        <w:t xml:space="preserve">ball-milled for </w:t>
      </w:r>
      <w:r w:rsidRPr="005D4016">
        <w:rPr>
          <w:color w:val="000000" w:themeColor="text1"/>
        </w:rPr>
        <w:t>6</w:t>
      </w:r>
      <w:r w:rsidRPr="00AA67F8">
        <w:rPr>
          <w:color w:val="000000" w:themeColor="text1"/>
        </w:rPr>
        <w:t xml:space="preserve"> hours</w:t>
      </w:r>
      <w:r>
        <w:rPr>
          <w:color w:val="000000" w:themeColor="text1"/>
        </w:rPr>
        <w:t xml:space="preserve"> (PQ,N2 Across International, Livingston, NJ)</w:t>
      </w:r>
      <w:r w:rsidRPr="005D4016">
        <w:rPr>
          <w:color w:val="000000" w:themeColor="text1"/>
        </w:rPr>
        <w:t>, and extruded at 1</w:t>
      </w:r>
      <w:r>
        <w:rPr>
          <w:color w:val="000000" w:themeColor="text1"/>
        </w:rPr>
        <w:t>35</w:t>
      </w:r>
      <w:r w:rsidRPr="005D4016">
        <w:rPr>
          <w:color w:val="000000" w:themeColor="text1"/>
        </w:rPr>
        <w:t xml:space="preserve">˚C </w:t>
      </w:r>
      <w:r>
        <w:rPr>
          <w:color w:val="000000" w:themeColor="text1"/>
        </w:rPr>
        <w:t>at a</w:t>
      </w:r>
      <w:r w:rsidRPr="005D4016">
        <w:rPr>
          <w:color w:val="000000" w:themeColor="text1"/>
        </w:rPr>
        <w:t xml:space="preserve"> rate of 30 rpm</w:t>
      </w:r>
      <w:r w:rsidRPr="00AA67F8">
        <w:rPr>
          <w:color w:val="000000" w:themeColor="text1"/>
        </w:rPr>
        <w:t>.</w:t>
      </w:r>
      <w:r w:rsidRPr="005D4016">
        <w:rPr>
          <w:color w:val="000000" w:themeColor="text1"/>
        </w:rPr>
        <w:t xml:space="preserve"> Filament was fed into a Flashforge </w:t>
      </w:r>
      <w:r>
        <w:rPr>
          <w:color w:val="000000" w:themeColor="text1"/>
        </w:rPr>
        <w:t>C</w:t>
      </w:r>
      <w:r w:rsidRPr="005D4016">
        <w:rPr>
          <w:color w:val="000000" w:themeColor="text1"/>
        </w:rPr>
        <w:t xml:space="preserve">reator </w:t>
      </w:r>
      <w:r>
        <w:rPr>
          <w:color w:val="000000" w:themeColor="text1"/>
        </w:rPr>
        <w:t>P</w:t>
      </w:r>
      <w:r w:rsidRPr="005D4016">
        <w:rPr>
          <w:color w:val="000000" w:themeColor="text1"/>
        </w:rPr>
        <w:t>ro</w:t>
      </w:r>
      <w:r>
        <w:rPr>
          <w:color w:val="000000" w:themeColor="text1"/>
        </w:rPr>
        <w:t xml:space="preserve"> printer</w:t>
      </w:r>
      <w:r w:rsidRPr="005D4016">
        <w:rPr>
          <w:color w:val="000000" w:themeColor="text1"/>
        </w:rPr>
        <w:t xml:space="preserve"> (Zhejiang, P.R. China) for 3D-printing at 1</w:t>
      </w:r>
      <w:r>
        <w:rPr>
          <w:color w:val="000000" w:themeColor="text1"/>
        </w:rPr>
        <w:t>35</w:t>
      </w:r>
      <w:r w:rsidRPr="005D4016">
        <w:rPr>
          <w:color w:val="000000" w:themeColor="text1"/>
        </w:rPr>
        <w:t>˚C.</w:t>
      </w:r>
      <w:r>
        <w:rPr>
          <w:color w:val="000000" w:themeColor="text1"/>
        </w:rPr>
        <w:t xml:space="preserve"> </w:t>
      </w:r>
      <w:r w:rsidRPr="005D4016">
        <w:rPr>
          <w:color w:val="000000" w:themeColor="text1"/>
        </w:rPr>
        <w:t xml:space="preserve">For 3-point bend testing, parts were printed on a Cura Lulzbot Taz 6 3D-printer (Lulzbot, Fargo, ND) with the same parameter settings as the Flashforge. </w:t>
      </w:r>
      <w:r>
        <w:rPr>
          <w:color w:val="000000" w:themeColor="text1"/>
        </w:rPr>
        <w:t xml:space="preserve">A patient-fitted prosthesis was digitally designed using CT scans of each goat (16-slice Philips CT, Amsterdam, Netherlands) with a microporous architecture inside the condylar head </w:t>
      </w:r>
      <w:r w:rsidRPr="00454010">
        <w:rPr>
          <w:b/>
          <w:bCs/>
          <w:color w:val="000000" w:themeColor="text1"/>
        </w:rPr>
        <w:t>(</w:t>
      </w:r>
      <w:r>
        <w:rPr>
          <w:b/>
          <w:bCs/>
          <w:color w:val="000000" w:themeColor="text1"/>
        </w:rPr>
        <w:t>Fig</w:t>
      </w:r>
      <w:r w:rsidR="00106794">
        <w:rPr>
          <w:b/>
          <w:bCs/>
          <w:color w:val="000000" w:themeColor="text1"/>
        </w:rPr>
        <w:t>.</w:t>
      </w:r>
      <w:r>
        <w:rPr>
          <w:b/>
          <w:bCs/>
          <w:color w:val="000000" w:themeColor="text1"/>
        </w:rPr>
        <w:t xml:space="preserve"> </w:t>
      </w:r>
      <w:r w:rsidR="00106794">
        <w:rPr>
          <w:b/>
          <w:bCs/>
          <w:color w:val="000000" w:themeColor="text1"/>
        </w:rPr>
        <w:t>4.1</w:t>
      </w:r>
      <w:r>
        <w:rPr>
          <w:b/>
          <w:bCs/>
          <w:color w:val="000000" w:themeColor="text1"/>
        </w:rPr>
        <w:t>A).</w:t>
      </w:r>
      <w:r>
        <w:rPr>
          <w:color w:val="000000" w:themeColor="text1"/>
        </w:rPr>
        <w:t xml:space="preserve"> 3D-printed PCL-HAp was then submersed in 5 M NaOH for 30 min, washed 3X in DI water, and sterilized overnight using ethylene oxide. Two different prosthesis groups were made either without a hydrogel (i.e., PCL-HAp only), or with PHA-PEGDA-DVC hydrogel syringed onto the surface and into mechanical integration features. </w:t>
      </w:r>
    </w:p>
    <w:p w14:paraId="7CBAC122" w14:textId="681403B0" w:rsidR="00750487" w:rsidRDefault="00750487" w:rsidP="00677B77">
      <w:pPr>
        <w:spacing w:line="480" w:lineRule="auto"/>
        <w:ind w:firstLine="720"/>
      </w:pPr>
      <w:r>
        <w:rPr>
          <w:color w:val="000000" w:themeColor="text1"/>
        </w:rPr>
        <w:t>The hydrogel was synthesized as previously described</w:t>
      </w:r>
      <w:r w:rsidR="0005378E">
        <w:rPr>
          <w:color w:val="000000" w:themeColor="text1"/>
        </w:rPr>
        <w:t xml:space="preserve"> </w:t>
      </w:r>
      <w:r>
        <w:rPr>
          <w:color w:val="000000" w:themeColor="text1"/>
        </w:rPr>
        <w:fldChar w:fldCharType="begin"/>
      </w:r>
      <w:r w:rsidR="00D8234F">
        <w:rPr>
          <w:color w:val="000000" w:themeColor="text1"/>
        </w:rPr>
        <w:instrText xml:space="preserve"> ADDIN ZOTERO_ITEM CSL_CITATION {"citationID":"72afbG7g","properties":{"formattedCitation":"[31]","plainCitation":"[31]","noteIndex":0},"citationItems":[{"id":2055,"uris":["http://zotero.org/users/10506038/items/2W3CDR2Y"],"itemData":{"id":2055,"type":"article-journal","abstract":"Hydrogel mechanical properties for tissue engineering are often reported in terms of a compressive elastic modulus derived from a linear regression of a typically non-linear stress-strain plot. There is a need for an alternative model to fit the full strain range of tissue engineering hydrogels. Fortunately, the Ogden model provides a shear modulus, μ0, and a nonlinear parameter, α,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E, was over 4-fold higher in the DVC15 group relative to the PHA group (129 kPa). Similarly, the shear modulus, μ0, was over 3-fold higher in the DVC15 group relative to the PHA group (37 kPa). The PHA group exhibited a much higher degree of nonlinearity (α=10) compared to the DVC15 group (α=1.4). DVC hydrogels may provide baseline targets of μ0 and α for future cartilage tissue engineering studies. The Ogden model was demonstrated to fit the full strain range with high accuracy (R2=0.998±0.001) and to quantify nonlinearity. The current study provides an Ogden model as an attractive alternative to the elastic modulus for tissue engineering constructs.","container-title":"Journal of Biomechanics","issue":"0021-9290","page":"111592-111599","title":"The ogden model for hydrogels in tissue engineering: modulus determination with compression to failure","volume":"152","author":[{"family":"Nedrelow","given":"David S."},{"family":"Townsend","given":"Jakob M."},{"family":"Detamore","given":"Michael S."}],"issued":{"date-parts":[["2023"]]}}}],"schema":"https://github.com/citation-style-language/schema/raw/master/csl-citation.json"} </w:instrText>
      </w:r>
      <w:r>
        <w:rPr>
          <w:color w:val="000000" w:themeColor="text1"/>
        </w:rPr>
        <w:fldChar w:fldCharType="separate"/>
      </w:r>
      <w:r w:rsidR="00D8234F">
        <w:rPr>
          <w:color w:val="000000"/>
        </w:rPr>
        <w:t>[31]</w:t>
      </w:r>
      <w:r>
        <w:rPr>
          <w:color w:val="000000" w:themeColor="text1"/>
        </w:rPr>
        <w:fldChar w:fldCharType="end"/>
      </w:r>
      <w:r w:rsidR="0005378E">
        <w:rPr>
          <w:color w:val="000000" w:themeColor="text1"/>
        </w:rPr>
        <w:t>.</w:t>
      </w:r>
      <w:r>
        <w:rPr>
          <w:color w:val="000000" w:themeColor="text1"/>
        </w:rPr>
        <w:t xml:space="preserve"> Briefly, 1.5 MDa hyaluronic acid </w:t>
      </w:r>
      <w:r w:rsidRPr="00CB6FE0">
        <w:t>(</w:t>
      </w:r>
      <w:r>
        <w:t xml:space="preserve">HA, </w:t>
      </w:r>
      <w:r w:rsidRPr="00CB6FE0">
        <w:t>Lifecore Biomedical, Chaska, MN)</w:t>
      </w:r>
      <w:r>
        <w:t xml:space="preserve"> was dissolved and functionalized with 4-dimethylamino pyridine and 4-pentenoic anhydride added at 0.25 g per g HA and </w:t>
      </w:r>
      <w:r>
        <w:lastRenderedPageBreak/>
        <w:t>10-fold molar excess, respectively (</w:t>
      </w:r>
      <w:r w:rsidRPr="00CB6FE0">
        <w:t>Sigma-Aldrich</w:t>
      </w:r>
      <w:r>
        <w:t xml:space="preserve">, </w:t>
      </w:r>
      <w:r w:rsidRPr="00CB6FE0">
        <w:t>St. Louis, MO)</w:t>
      </w:r>
      <w:r>
        <w:t xml:space="preserve">. Functionalized PHA solution was precipitated using acetone, purified, and frozen, before lyophilization </w:t>
      </w:r>
      <w:r w:rsidRPr="00CB6FE0">
        <w:t xml:space="preserve">on a FreeZone 6 Plus lyophilizer (Labconco, Kansas City, MO, USA) </w:t>
      </w:r>
      <w:r>
        <w:t>and</w:t>
      </w:r>
      <w:r w:rsidRPr="00CB6FE0">
        <w:t xml:space="preserve"> stor</w:t>
      </w:r>
      <w:r>
        <w:t>ed</w:t>
      </w:r>
      <w:r w:rsidRPr="00CB6FE0">
        <w:t xml:space="preserve"> at -20 ˚C.</w:t>
      </w:r>
    </w:p>
    <w:p w14:paraId="23903FE5" w14:textId="6ACFB95F" w:rsidR="00750487" w:rsidRDefault="00750487" w:rsidP="00677B77">
      <w:pPr>
        <w:spacing w:line="480" w:lineRule="auto"/>
        <w:ind w:firstLine="720"/>
      </w:pPr>
      <w:r w:rsidRPr="00CB6FE0">
        <w:t>NMR characterization of PHA was performed as previously described</w:t>
      </w:r>
      <w:r w:rsidR="0089106D">
        <w:t xml:space="preserve"> </w:t>
      </w:r>
      <w:r>
        <w:fldChar w:fldCharType="begin"/>
      </w:r>
      <w:r w:rsidR="00BC4333">
        <w:instrText xml:space="preserve"> ADDIN ZOTERO_ITEM CSL_CITATION {"citationID":"nWDPWkHA","properties":{"formattedCitation":"[166]","plainCitation":"[166]","noteIndex":0},"citationItems":[{"id":884,"uris":["http://zotero.org/users/10506038/items/K7G9JUQY"],"itemData":{"id":884,"type":"article-journal","abstract":"Bioprinting technologies have tremendous potential for advancing regenerative medicine due to the precise spatial control over depositing a printable biomaterial, or bioink. Despite the growing interest in bioprinting, the ﬁeld is challenged with developing biomaterials for extrusion-based bioprinting. The paradigm of contemporary bioink studies relies on trial-and-error methods for discovering printable biomaterials, which has little practical use for others who endeavor to develop bioinks. There is pressing need to follow the precedent set by a few pioneering studies that have attempted to standardize bioink characterizations for determining the properties that deﬁne printability. Here, we developed a pentenoate-functionalized hyaluronic acid hydrogel (PHA) into a printable bioink and used three recommended, quantitative rheological assessments to characterize the printability: 1) yield stress, 2) viscosity, and 3) storage modulus recovery. The most important characteristic is the yield stress; we found a yield stress upper limit of $1000 Pa for PHA. Measuring the viscosity was advantageous for determining shearthinning behavior, which aided in extruding highly viscous PHA through a nozzle. Post-printing recovery is required to maintain shape ﬁdelity and we found storage modulus recoveries above $85% were sufﬁcient for PHA. Two formulations had superior printability (i.e., 1.5 MDa PHA À 4 wt%, and 1 MDa PHA À 8 wt%), and increasing cell concentrations in PHA up to 9 Â 106 cells/mL had minimal effects on the printability. Even so, other factors such as sterilization and peptide modiﬁcations to enhance bioactivity may inﬂuence printability, highlighting the need for investigators to consider such factors when developing new bioinks.","container-title":"Acta Biomaterialia","DOI":"10.1016/j.actbio.2019.01.041","ISSN":"17427061","journalAbbreviation":"Acta Biomaterialia","language":"en","page":"176-187","source":"DOI.org (Crossref)","title":"Development and quantitative characterization of the precursor rheology of hyaluronic acid hydrogels for bioprinting","volume":"95","author":[{"family":"Kiyotake","given":"Emi A."},{"family":"Douglas","given":"Alexander W."},{"family":"Thomas","given":"Emily E."},{"family":"Nimmo","given":"Susan L."},{"family":"Detamore","given":"Michael S."}],"issued":{"date-parts":[["2019",9]]}}}],"schema":"https://github.com/citation-style-language/schema/raw/master/csl-citation.json"} </w:instrText>
      </w:r>
      <w:r>
        <w:fldChar w:fldCharType="separate"/>
      </w:r>
      <w:r w:rsidR="00BC4333">
        <w:t>[166]</w:t>
      </w:r>
      <w:r>
        <w:fldChar w:fldCharType="end"/>
      </w:r>
      <w:r>
        <w:t xml:space="preserve"> with a 64% functionalization of the disaccharide repeat units</w:t>
      </w:r>
      <w:r w:rsidRPr="00CB6FE0">
        <w:t>.</w:t>
      </w:r>
    </w:p>
    <w:p w14:paraId="6FF0087C" w14:textId="1F69E17D" w:rsidR="00750487" w:rsidRDefault="00750487" w:rsidP="00677B77">
      <w:pPr>
        <w:spacing w:line="480" w:lineRule="auto"/>
        <w:ind w:firstLine="720"/>
      </w:pPr>
      <w:r w:rsidRPr="00CB6FE0">
        <w:t xml:space="preserve">Porcine </w:t>
      </w:r>
      <w:r w:rsidRPr="00BE18B4">
        <w:t>knees (Hampshire and Berkshire, female, 1 year old, 180-220 kg) were obtained from a local abattoir to prepare DVC powder from cartilage as previously described</w:t>
      </w:r>
      <w:r w:rsidR="0089106D">
        <w:t xml:space="preserve"> </w:t>
      </w:r>
      <w:r w:rsidRPr="00BE18B4">
        <w:fldChar w:fldCharType="begin"/>
      </w:r>
      <w:r w:rsidR="00BC4333">
        <w:instrText xml:space="preserve"> ADDIN ZOTERO_ITEM CSL_CITATION {"citationID":"wnk7IlNK","properties":{"formattedCitation":"[167]","plainCitation":"[167]","noteIndex":0},"citationItems":[{"id":885,"uris":["http://zotero.org/users/10506038/items/AQYBBUCD"],"itemData":{"id":885,"type":"article-journal","abstract":"The potential chondroinductivity from cartilage matrix makes it promising for cartilage repair; however, cartilage matrix-based hydrogels developed thus far have failed to match the mechanical performance of native cartilage or be bioprinted without adding polymers for reinforcement. There is a need for cartilage matrix-based hydrogels with robust mechanical performance and pastelike precursor rheology for bioprinting/enhanced surgical placement. In the current study, our goals were to increase hydrogel stiffness and develop the paste-like precursor/printability of our methacryl-modiﬁed solubilized and devitalized cartilage (MeSDVC) hydrogels. We compared two methacryloylating reagents, methacrylic anhydride (MA) and glycidyl methacrylate (GM), and varied the molar excess (ME) of MA from 2 to 20. The MA-modiﬁed MeSDVCs had greater methacryloylation than GM-modiﬁed MeSDVC (20 ME). While GM and most of the MA hydrogel precursors exhibited paste-like rheology, the 2 ME MA and GM MeSDVCs had the best printability (i.e., shape ﬁdelity, ﬁlament collapse). After crosslinking, the 2 ME MA MeSDVC had the highest stiffness (1.55 ± 0.23 MPa), approaching the modulus of native cartilage, and supported the viability/adhesion of seeded cells for 15 days. Overall, the MA (2 ME) improved methacryloylation, hydrogel stiffness, and printability, resulting in a stand-alone MeSDVC printable biomaterial. The MeSDVC has potential as a future bioink and has future clinical relevance for cartilage repair.","container-title":"Biomolecules","DOI":"10.3390/biom12060846","ISSN":"2218-273X","issue":"6","journalAbbreviation":"Biomolecules","language":"en","page":"846","source":"DOI.org (Crossref)","title":"The rheology and printability of cartilage matrix-only biomaterials","volume":"12","author":[{"family":"Kiyotake","given":"Emi A."},{"family":"Cheng","given":"Michael E."},{"family":"Thomas","given":"Emily E."},{"family":"Detamore","given":"Michael S."}],"issued":{"date-parts":[["2022",6,17]]}}}],"schema":"https://github.com/citation-style-language/schema/raw/master/csl-citation.json"} </w:instrText>
      </w:r>
      <w:r w:rsidRPr="00BE18B4">
        <w:fldChar w:fldCharType="separate"/>
      </w:r>
      <w:r w:rsidR="00BC4333">
        <w:t>[167]</w:t>
      </w:r>
      <w:r w:rsidRPr="00BE18B4">
        <w:fldChar w:fldCharType="end"/>
      </w:r>
      <w:r w:rsidR="0089106D">
        <w:t>.</w:t>
      </w:r>
      <w:r w:rsidRPr="00BE18B4">
        <w:t xml:space="preserve"> The DVC was lyophilized and stored at -20 ˚C. </w:t>
      </w:r>
    </w:p>
    <w:p w14:paraId="66826425" w14:textId="4AE3FF36" w:rsidR="00750487" w:rsidRPr="008551D1" w:rsidRDefault="00750487" w:rsidP="00677B77">
      <w:pPr>
        <w:spacing w:line="480" w:lineRule="auto"/>
        <w:ind w:firstLine="720"/>
      </w:pPr>
      <w:r>
        <w:t>Hydrogels were prepared with 4% PHA, 20% PEGDA, and 15% w/v DVC as previously described</w:t>
      </w:r>
      <w:r w:rsidR="0089106D">
        <w:t xml:space="preserve"> </w:t>
      </w:r>
      <w:r>
        <w:fldChar w:fldCharType="begin"/>
      </w:r>
      <w:r w:rsidR="00D8234F">
        <w:instrText xml:space="preserve"> ADDIN ZOTERO_ITEM CSL_CITATION {"citationID":"3sGP5iy3","properties":{"formattedCitation":"[31]","plainCitation":"[31]","noteIndex":0},"citationItems":[{"id":2055,"uris":["http://zotero.org/users/10506038/items/2W3CDR2Y"],"itemData":{"id":2055,"type":"article-journal","abstract":"Hydrogel mechanical properties for tissue engineering are often reported in terms of a compressive elastic modulus derived from a linear regression of a typically non-linear stress-strain plot. There is a need for an alternative model to fit the full strain range of tissue engineering hydrogels. Fortunately, the Ogden model provides a shear modulus, μ0, and a nonlinear parameter, α,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E, was over 4-fold higher in the DVC15 group relative to the PHA group (129 kPa). Similarly, the shear modulus, μ0, was over 3-fold higher in the DVC15 group relative to the PHA group (37 kPa). The PHA group exhibited a much higher degree of nonlinearity (α=10) compared to the DVC15 group (α=1.4). DVC hydrogels may provide baseline targets of μ0 and α for future cartilage tissue engineering studies. The Ogden model was demonstrated to fit the full strain range with high accuracy (R2=0.998±0.001) and to quantify nonlinearity. The current study provides an Ogden model as an attractive alternative to the elastic modulus for tissue engineering constructs.","container-title":"Journal of Biomechanics","issue":"0021-9290","page":"111592-111599","title":"The ogden model for hydrogels in tissue engineering: modulus determination with compression to failure","volume":"152","author":[{"family":"Nedrelow","given":"David S."},{"family":"Townsend","given":"Jakob M."},{"family":"Detamore","given":"Michael S."}],"issued":{"date-parts":[["2023"]]}}}],"schema":"https://github.com/citation-style-language/schema/raw/master/csl-citation.json"} </w:instrText>
      </w:r>
      <w:r>
        <w:fldChar w:fldCharType="separate"/>
      </w:r>
      <w:r w:rsidR="00D8234F">
        <w:t>[31]</w:t>
      </w:r>
      <w:r>
        <w:fldChar w:fldCharType="end"/>
      </w:r>
      <w:r w:rsidR="0089106D">
        <w:t>.</w:t>
      </w:r>
      <w:r>
        <w:t xml:space="preserve"> T</w:t>
      </w:r>
      <w:r w:rsidRPr="00CB6FE0">
        <w:t xml:space="preserve">he photoinitiator, </w:t>
      </w:r>
      <w:r>
        <w:t>2.2 mM</w:t>
      </w:r>
      <w:r w:rsidRPr="00CB6FE0">
        <w:t xml:space="preserve"> lithium phenyl-2,4,6-trimethylbenzoylphosphinate (LAP; 98</w:t>
      </w:r>
      <w:r>
        <w:t xml:space="preserve">% </w:t>
      </w:r>
      <w:r w:rsidRPr="00CB6FE0">
        <w:t xml:space="preserve">; TCL0290-1G) (TCI America; Portland, OR, USA), </w:t>
      </w:r>
      <w:r>
        <w:t>was</w:t>
      </w:r>
      <w:r w:rsidRPr="00CB6FE0">
        <w:t xml:space="preserve"> prepared</w:t>
      </w:r>
      <w:r>
        <w:t xml:space="preserve"> in phosphate-buffered saline (</w:t>
      </w:r>
      <w:r w:rsidRPr="00CB6FE0">
        <w:t>PBS</w:t>
      </w:r>
      <w:r>
        <w:t xml:space="preserve">; Sigma-Aldrich). Once dissolved, the </w:t>
      </w:r>
      <w:r w:rsidRPr="00CB6FE0">
        <w:t>crosslinker</w:t>
      </w:r>
      <w:r>
        <w:t xml:space="preserve"> </w:t>
      </w:r>
      <w:r w:rsidRPr="00CB6FE0">
        <w:t>dithiothreitol</w:t>
      </w:r>
      <w:r>
        <w:t xml:space="preserve"> (Sigma-Aldrich, St Louis, MO) was added </w:t>
      </w:r>
      <w:r w:rsidRPr="00CB6FE0">
        <w:t>to ensure a 1:1 thiol:ene molar ratio for all composites. Precursor mixtures were spatulated for at least 15 min</w:t>
      </w:r>
      <w:r w:rsidRPr="00CB6FE0" w:rsidDel="006E3828">
        <w:t xml:space="preserve"> </w:t>
      </w:r>
      <w:r>
        <w:t>then syringed onto the 3D-printed scaffold bedside before photocrosslinking</w:t>
      </w:r>
      <w:r w:rsidDel="00141DB0">
        <w:t xml:space="preserve"> </w:t>
      </w:r>
      <w:r>
        <w:t xml:space="preserve">for 10 min (365 nm light </w:t>
      </w:r>
      <w:r w:rsidRPr="008345CA">
        <w:t xml:space="preserve">at </w:t>
      </w:r>
      <w:r>
        <w:t>1280</w:t>
      </w:r>
      <w:r w:rsidRPr="008345CA">
        <w:t xml:space="preserve"> μW</w:t>
      </w:r>
      <w:r>
        <w:t xml:space="preserve"> </w:t>
      </w:r>
      <m:oMath>
        <m:r>
          <w:rPr>
            <w:rFonts w:ascii="Cambria Math" w:hAnsi="Cambria Math"/>
          </w:rPr>
          <m:t>∙</m:t>
        </m:r>
      </m:oMath>
      <w:r>
        <w:t xml:space="preserve"> </w:t>
      </w:r>
      <w:r w:rsidRPr="008345CA">
        <w:t>cm</w:t>
      </w:r>
      <w:r>
        <w:rPr>
          <w:vertAlign w:val="superscript"/>
        </w:rPr>
        <w:t>-2</w:t>
      </w:r>
      <w:r>
        <w:t xml:space="preserve">, EA-160, Spectroline, Westbury, NY). </w:t>
      </w:r>
    </w:p>
    <w:p w14:paraId="3348DD3F" w14:textId="77777777" w:rsidR="00750487" w:rsidRPr="008551D1" w:rsidRDefault="00750487" w:rsidP="00677B77">
      <w:pPr>
        <w:spacing w:line="480" w:lineRule="auto"/>
        <w:ind w:firstLine="720"/>
      </w:pPr>
      <w:r>
        <w:t xml:space="preserve">CT scans from each goat were registered and implants designed following consultation with TMJ Concepts. </w:t>
      </w:r>
      <w:r>
        <w:rPr>
          <w:color w:val="212121"/>
          <w:shd w:val="clear" w:color="auto" w:fill="FFFFFF"/>
        </w:rPr>
        <w:t>Each scan was segmented for the condyle and ramus using Seg3D (University of Utah SCI Institute). The part was enlarged such that a 0.165 mm offset resulted between prosthesis and bone. A condyle cutting plane was derived from points in the superior external auditory meatus and inferior orbit. The implant collar was extruded from the ramus surface and combined with the resected condyle in Meshmixer (San Rafael, CA). All screw holes were 0.094”.</w:t>
      </w:r>
    </w:p>
    <w:p w14:paraId="0D5C92C1" w14:textId="77777777" w:rsidR="00750487" w:rsidRPr="00A970BB" w:rsidRDefault="00750487" w:rsidP="00677B77">
      <w:pPr>
        <w:spacing w:line="480" w:lineRule="auto"/>
        <w:ind w:firstLine="720"/>
        <w:rPr>
          <w:i/>
          <w:iCs/>
        </w:rPr>
      </w:pPr>
    </w:p>
    <w:p w14:paraId="766512C4" w14:textId="49324297" w:rsidR="009B1D78" w:rsidRPr="00BD1DE6" w:rsidRDefault="009A5F37" w:rsidP="00085BC9">
      <w:pPr>
        <w:pStyle w:val="Heading3"/>
      </w:pPr>
      <w:bookmarkStart w:id="60" w:name="_Toc172830015"/>
      <w:r>
        <w:t>4</w:t>
      </w:r>
      <w:r w:rsidR="009B1D78" w:rsidRPr="00BD1DE6">
        <w:t xml:space="preserve">.3.2 </w:t>
      </w:r>
      <w:r w:rsidR="00750487" w:rsidRPr="00BD1DE6">
        <w:t>Surgical Implantation</w:t>
      </w:r>
      <w:bookmarkEnd w:id="60"/>
      <w:r w:rsidR="009B1D78" w:rsidRPr="00BD1DE6">
        <w:t xml:space="preserve"> </w:t>
      </w:r>
    </w:p>
    <w:p w14:paraId="3376B9ED" w14:textId="17278936" w:rsidR="00750487" w:rsidRDefault="00750487" w:rsidP="00677B77">
      <w:pPr>
        <w:spacing w:line="480" w:lineRule="auto"/>
        <w:ind w:firstLine="720"/>
      </w:pPr>
      <w:r>
        <w:t xml:space="preserve">All experiments were performed with the approval of the Institutional Animal Care and Use Committee. After a surgical plane of anesthesia was achieved </w:t>
      </w:r>
      <w:r w:rsidRPr="004A3E6A">
        <w:rPr>
          <w:b/>
          <w:bCs/>
        </w:rPr>
        <w:t>(</w:t>
      </w:r>
      <w:r w:rsidRPr="00A9629C">
        <w:rPr>
          <w:b/>
          <w:bCs/>
        </w:rPr>
        <w:t>Supplemental</w:t>
      </w:r>
      <w:r w:rsidR="00A85E71">
        <w:rPr>
          <w:b/>
          <w:bCs/>
        </w:rPr>
        <w:t xml:space="preserve"> Fig. </w:t>
      </w:r>
      <w:r w:rsidR="009A5F37">
        <w:rPr>
          <w:b/>
          <w:bCs/>
        </w:rPr>
        <w:t>4</w:t>
      </w:r>
      <w:r w:rsidR="00A85E71">
        <w:rPr>
          <w:b/>
          <w:bCs/>
        </w:rPr>
        <w:t>.1</w:t>
      </w:r>
      <w:r w:rsidRPr="004A3E6A">
        <w:rPr>
          <w:b/>
          <w:bCs/>
        </w:rPr>
        <w:t>)</w:t>
      </w:r>
      <w:r>
        <w:t xml:space="preserve">, two incisions were performed to gain access to the bone, and permit both the guided condylectomy and the condylar implants insertion </w:t>
      </w:r>
      <w:r>
        <w:rPr>
          <w:b/>
          <w:bCs/>
        </w:rPr>
        <w:t xml:space="preserve">(Fig. </w:t>
      </w:r>
      <w:r w:rsidR="009A5F37">
        <w:rPr>
          <w:b/>
          <w:bCs/>
        </w:rPr>
        <w:t>4</w:t>
      </w:r>
      <w:r w:rsidR="00261424">
        <w:rPr>
          <w:b/>
          <w:bCs/>
        </w:rPr>
        <w:t>.</w:t>
      </w:r>
      <w:r>
        <w:rPr>
          <w:b/>
          <w:bCs/>
        </w:rPr>
        <w:t>1B)</w:t>
      </w:r>
      <w:r>
        <w:t xml:space="preserve">. Initially, a preauricular incision was performed 1 cm below the zygomatic arch, parallel to the posterior border of the mandible with approximately 2.5 cm of extension. After that, another 2.5 cm long retromandibular incision was performed in a curvilinear fashion, following the mandibular angle contour at the level of the mandibular inferior border. The two incisions were separated by a length of approximately 2 cm. After reaching the bone, subperiosteal dissection was accomplished to expose the medial and the lateral aspects of the ramus and condyle, with attention to preserve the disc. After adequate level of dissection was obtained, a custom-made cutting guide was inserted through the retromandibular incision and fixed to the ramus with 4 titanium screws (KLS Martin, Jacksonville, FL), thus providing a planar guide for condyle resection, performed using a Bien-air reciprocating saw (Bien-air Dental, Bienne, Switzerland). The condyle was then disinserted and removed taking care to preserve the disc, and the cutting guide was replaced by the implant, which was fixed in place with 8 screws </w:t>
      </w:r>
      <w:r>
        <w:rPr>
          <w:b/>
          <w:bCs/>
        </w:rPr>
        <w:t xml:space="preserve">(Fig. </w:t>
      </w:r>
      <w:r w:rsidR="009A5F37">
        <w:rPr>
          <w:b/>
          <w:bCs/>
        </w:rPr>
        <w:t>4</w:t>
      </w:r>
      <w:r w:rsidR="00261424">
        <w:rPr>
          <w:b/>
          <w:bCs/>
        </w:rPr>
        <w:t>.</w:t>
      </w:r>
      <w:r>
        <w:rPr>
          <w:b/>
          <w:bCs/>
        </w:rPr>
        <w:t>1C)</w:t>
      </w:r>
      <w:r>
        <w:t xml:space="preserve">. </w:t>
      </w:r>
    </w:p>
    <w:p w14:paraId="12AC5921" w14:textId="3A449EAD" w:rsidR="00D15A6D" w:rsidRPr="00D15A6D" w:rsidRDefault="009A5F37" w:rsidP="009A5F37">
      <w:pPr>
        <w:pStyle w:val="Heading3"/>
      </w:pPr>
      <w:bookmarkStart w:id="61" w:name="_Toc172830016"/>
      <w:r>
        <w:t>4</w:t>
      </w:r>
      <w:r w:rsidR="00D15A6D" w:rsidRPr="00D15A6D">
        <w:t xml:space="preserve">.3.3 </w:t>
      </w:r>
      <w:r w:rsidR="00750487" w:rsidRPr="00D15A6D">
        <w:t>Load transmission to underlying jaw</w:t>
      </w:r>
      <w:bookmarkEnd w:id="61"/>
      <w:r w:rsidR="00750487" w:rsidRPr="00D15A6D">
        <w:t xml:space="preserve"> </w:t>
      </w:r>
    </w:p>
    <w:p w14:paraId="3BD35B99" w14:textId="32F1ACD8" w:rsidR="00750487" w:rsidRPr="009B7893" w:rsidRDefault="00750487" w:rsidP="00677B77">
      <w:pPr>
        <w:spacing w:line="480" w:lineRule="auto"/>
        <w:ind w:firstLine="720"/>
      </w:pPr>
      <w:r>
        <w:t xml:space="preserve">To estimate physical forces transmitted to the underlying bone, a uniaxial mechanical testing setup was used to evaluate loads in two locations: (1) applied to the </w:t>
      </w:r>
      <w:r>
        <w:lastRenderedPageBreak/>
        <w:t xml:space="preserve">surface of the condyle, </w:t>
      </w:r>
      <w:r>
        <w:rPr>
          <w:i/>
          <w:iCs/>
        </w:rPr>
        <w:t>F</w:t>
      </w:r>
      <w:r>
        <w:rPr>
          <w:i/>
          <w:iCs/>
          <w:vertAlign w:val="subscript"/>
        </w:rPr>
        <w:t>Applied</w:t>
      </w:r>
      <w:r>
        <w:t xml:space="preserve">, and (2) </w:t>
      </w:r>
      <w:r>
        <w:rPr>
          <w:i/>
          <w:iCs/>
        </w:rPr>
        <w:t>F</w:t>
      </w:r>
      <w:r>
        <w:rPr>
          <w:i/>
          <w:iCs/>
          <w:vertAlign w:val="subscript"/>
        </w:rPr>
        <w:t>Transmitted</w:t>
      </w:r>
      <w:r>
        <w:t xml:space="preserve"> measured between the prosthesis condyle and underlying jaw structure with a FlexiForce pressure sensor (Barneveld, Netherlands) </w:t>
      </w:r>
      <w:r w:rsidRPr="00454010">
        <w:rPr>
          <w:b/>
          <w:bCs/>
        </w:rPr>
        <w:t>(</w:t>
      </w:r>
      <w:r>
        <w:rPr>
          <w:b/>
          <w:bCs/>
        </w:rPr>
        <w:t xml:space="preserve">Fig. </w:t>
      </w:r>
      <w:r w:rsidR="009A5F37">
        <w:rPr>
          <w:b/>
          <w:bCs/>
        </w:rPr>
        <w:t>4</w:t>
      </w:r>
      <w:r w:rsidR="00261424">
        <w:rPr>
          <w:b/>
          <w:bCs/>
        </w:rPr>
        <w:t>.</w:t>
      </w:r>
      <w:r>
        <w:rPr>
          <w:b/>
          <w:bCs/>
        </w:rPr>
        <w:t xml:space="preserve">2). </w:t>
      </w:r>
      <w:r>
        <w:t>The % load transmitted was calculated using the following equation.</w:t>
      </w:r>
    </w:p>
    <w:p w14:paraId="366DCFD4" w14:textId="77777777" w:rsidR="00750487" w:rsidRDefault="00BC2009" w:rsidP="00677B77">
      <w:pPr>
        <w:spacing w:line="480" w:lineRule="auto"/>
        <w:ind w:firstLine="720"/>
        <w:jc w:val="right"/>
      </w:pPr>
      <m:oMath>
        <m:sSub>
          <m:sSubPr>
            <m:ctrlPr>
              <w:rPr>
                <w:rFonts w:ascii="Cambria Math" w:hAnsi="Cambria Math"/>
                <w:i/>
              </w:rPr>
            </m:ctrlPr>
          </m:sSubPr>
          <m:e>
            <m:r>
              <w:rPr>
                <w:rFonts w:ascii="Cambria Math" w:hAnsi="Cambria Math"/>
              </w:rPr>
              <m:t>% Load</m:t>
            </m:r>
          </m:e>
          <m:sub>
            <m:r>
              <w:rPr>
                <w:rFonts w:ascii="Cambria Math" w:hAnsi="Cambria Math"/>
              </w:rPr>
              <m:t>transmitted</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Transmitted</m:t>
                </m:r>
              </m:sub>
            </m:sSub>
          </m:num>
          <m:den>
            <m:sSub>
              <m:sSubPr>
                <m:ctrlPr>
                  <w:rPr>
                    <w:rFonts w:ascii="Cambria Math" w:hAnsi="Cambria Math"/>
                    <w:i/>
                  </w:rPr>
                </m:ctrlPr>
              </m:sSubPr>
              <m:e>
                <m:r>
                  <w:rPr>
                    <w:rFonts w:ascii="Cambria Math" w:hAnsi="Cambria Math"/>
                  </w:rPr>
                  <m:t>F</m:t>
                </m:r>
              </m:e>
              <m:sub>
                <m:r>
                  <w:rPr>
                    <w:rFonts w:ascii="Cambria Math" w:hAnsi="Cambria Math"/>
                  </w:rPr>
                  <m:t>Applied</m:t>
                </m:r>
              </m:sub>
            </m:sSub>
          </m:den>
        </m:f>
        <m:r>
          <w:rPr>
            <w:rFonts w:ascii="Cambria Math" w:hAnsi="Cambria Math"/>
          </w:rPr>
          <m:t xml:space="preserve">·100% </m:t>
        </m:r>
      </m:oMath>
      <w:r w:rsidR="00750487">
        <w:rPr>
          <w:rFonts w:eastAsiaTheme="minorEastAsia"/>
        </w:rPr>
        <w:tab/>
      </w:r>
      <w:r w:rsidR="00750487">
        <w:rPr>
          <w:rFonts w:eastAsiaTheme="minorEastAsia"/>
        </w:rPr>
        <w:tab/>
      </w:r>
      <w:r w:rsidR="00750487">
        <w:rPr>
          <w:rFonts w:eastAsiaTheme="minorEastAsia"/>
        </w:rPr>
        <w:tab/>
      </w:r>
      <w:r w:rsidR="00750487">
        <w:rPr>
          <w:rFonts w:eastAsiaTheme="minorEastAsia"/>
        </w:rPr>
        <w:tab/>
      </w:r>
      <w:r w:rsidR="00750487">
        <w:t>(1)</w:t>
      </w:r>
    </w:p>
    <w:p w14:paraId="5E9F39DD" w14:textId="4836E80A" w:rsidR="00750487" w:rsidRPr="00131524" w:rsidRDefault="00A9757B" w:rsidP="00A9757B">
      <w:pPr>
        <w:pStyle w:val="Heading2"/>
      </w:pPr>
      <w:bookmarkStart w:id="62" w:name="_Toc172830017"/>
      <w:r>
        <w:t>4</w:t>
      </w:r>
      <w:r w:rsidR="00131524" w:rsidRPr="00131524">
        <w:t xml:space="preserve">.4 </w:t>
      </w:r>
      <w:r w:rsidR="00750487" w:rsidRPr="00131524">
        <w:t>Experiment</w:t>
      </w:r>
      <w:bookmarkEnd w:id="62"/>
    </w:p>
    <w:p w14:paraId="54245662" w14:textId="749A41E4" w:rsidR="0051674F" w:rsidRPr="0051674F" w:rsidRDefault="00A9757B" w:rsidP="00DD7999">
      <w:pPr>
        <w:pStyle w:val="Heading3"/>
      </w:pPr>
      <w:bookmarkStart w:id="63" w:name="_Toc172830018"/>
      <w:r>
        <w:t>4</w:t>
      </w:r>
      <w:r w:rsidR="0051674F" w:rsidRPr="0051674F">
        <w:t xml:space="preserve">.4.1 </w:t>
      </w:r>
      <w:r w:rsidR="00750487" w:rsidRPr="0051674F">
        <w:t>Animals</w:t>
      </w:r>
      <w:bookmarkEnd w:id="63"/>
      <w:r w:rsidR="00750487" w:rsidRPr="0051674F">
        <w:t xml:space="preserve"> </w:t>
      </w:r>
    </w:p>
    <w:p w14:paraId="1D7BC867" w14:textId="184CB6A5" w:rsidR="00750487" w:rsidRPr="00041EA3" w:rsidRDefault="00750487" w:rsidP="00677B77">
      <w:pPr>
        <w:spacing w:line="480" w:lineRule="auto"/>
        <w:ind w:firstLine="720"/>
      </w:pPr>
      <w:r>
        <w:t>Six Spanish cross female goats (initial weight: 33</w:t>
      </w:r>
      <w:r w:rsidR="00AD1E47">
        <w:t xml:space="preserve"> </w:t>
      </w:r>
      <w:r>
        <w:t>±</w:t>
      </w:r>
      <w:r w:rsidR="00AD1E47">
        <w:t xml:space="preserve"> </w:t>
      </w:r>
      <w:r>
        <w:t>5 kg, final weight: 52</w:t>
      </w:r>
      <w:r w:rsidR="00AD1E47">
        <w:t xml:space="preserve"> </w:t>
      </w:r>
      <w:r>
        <w:t>±</w:t>
      </w:r>
      <w:r w:rsidR="00AD1E47">
        <w:t xml:space="preserve"> </w:t>
      </w:r>
      <w:r>
        <w:t>13 kg, age: 3-5 years) were used in the current study. All goats were purchased and boarded at the University of Oklahoma Health Sciences Center Division of Comparative Medicine. Goats were assigned to two pilot groups for 6-month implantation periods with either no-hydrogel, or a hydrogel integrated prosthesis.</w:t>
      </w:r>
    </w:p>
    <w:p w14:paraId="4D9EA232" w14:textId="7D4D305D" w:rsidR="00052A7C" w:rsidRDefault="00A9757B" w:rsidP="00DD7999">
      <w:pPr>
        <w:pStyle w:val="Heading3"/>
      </w:pPr>
      <w:bookmarkStart w:id="64" w:name="_Toc172830019"/>
      <w:r>
        <w:t>4</w:t>
      </w:r>
      <w:r w:rsidR="00052A7C" w:rsidRPr="00052A7C">
        <w:t xml:space="preserve">.4.2 </w:t>
      </w:r>
      <w:r w:rsidR="00750487" w:rsidRPr="00052A7C">
        <w:t>Structural characterization of 3D-printed prosthesis</w:t>
      </w:r>
      <w:bookmarkEnd w:id="64"/>
      <w:r w:rsidR="00750487" w:rsidRPr="00312197">
        <w:t xml:space="preserve"> </w:t>
      </w:r>
    </w:p>
    <w:p w14:paraId="30C3C739" w14:textId="0B4B9678" w:rsidR="00750487" w:rsidRPr="00052A7C" w:rsidRDefault="00750487" w:rsidP="00677B77">
      <w:pPr>
        <w:pStyle w:val="NormalWeb"/>
        <w:spacing w:line="480" w:lineRule="auto"/>
        <w:ind w:firstLine="720"/>
        <w:rPr>
          <w:color w:val="212121"/>
          <w:shd w:val="clear" w:color="auto" w:fill="FFFFFF"/>
        </w:rPr>
      </w:pPr>
      <w:r w:rsidRPr="00052A7C">
        <w:t xml:space="preserve">3D-printed PCL-HAp specimens were sputter coated with gold on a </w:t>
      </w:r>
      <w:r w:rsidRPr="00052A7C">
        <w:rPr>
          <w:color w:val="000000" w:themeColor="text1"/>
        </w:rPr>
        <w:t>Hummer VI (</w:t>
      </w:r>
      <w:r w:rsidRPr="00052A7C">
        <w:rPr>
          <w:color w:val="000000" w:themeColor="text1"/>
          <w:shd w:val="clear" w:color="auto" w:fill="FFFFFF"/>
        </w:rPr>
        <w:t>Anatech Ltd., Battlecreek, MI)</w:t>
      </w:r>
      <w:r w:rsidRPr="00052A7C">
        <w:rPr>
          <w:color w:val="000000" w:themeColor="text1"/>
        </w:rPr>
        <w:t>, a</w:t>
      </w:r>
      <w:r w:rsidRPr="00052A7C">
        <w:t xml:space="preserve">nd examined under a field emission scanning electron microscope (SEM, Zeiss NEON 40 EsB, Stuttgart, Germany) with 5 kV acceleration voltage. Furthermore, energy dispersive X-ray spectroscopy was used to identify elemental structure. </w:t>
      </w:r>
    </w:p>
    <w:p w14:paraId="1E31D87D" w14:textId="5731E1B3" w:rsidR="00052A7C" w:rsidRPr="001F6B77" w:rsidRDefault="00A9757B" w:rsidP="00DD7999">
      <w:pPr>
        <w:pStyle w:val="Heading3"/>
      </w:pPr>
      <w:bookmarkStart w:id="65" w:name="_Toc172830020"/>
      <w:r>
        <w:t>4</w:t>
      </w:r>
      <w:r w:rsidR="00052A7C" w:rsidRPr="001F6B77">
        <w:t xml:space="preserve">.4.3 </w:t>
      </w:r>
      <w:r w:rsidR="00750487" w:rsidRPr="001F6B77">
        <w:t>Uniaxial tensile testing</w:t>
      </w:r>
      <w:bookmarkEnd w:id="65"/>
    </w:p>
    <w:p w14:paraId="61BEAB33" w14:textId="17652464" w:rsidR="00750487" w:rsidRPr="00052A7C" w:rsidRDefault="00750487" w:rsidP="00677B77">
      <w:pPr>
        <w:pStyle w:val="NormalWeb"/>
        <w:shd w:val="clear" w:color="auto" w:fill="FFFFFF"/>
        <w:spacing w:line="480" w:lineRule="auto"/>
        <w:ind w:firstLine="720"/>
        <w:rPr>
          <w:color w:val="000000" w:themeColor="text1"/>
        </w:rPr>
      </w:pPr>
      <w:r w:rsidRPr="00052A7C">
        <w:rPr>
          <w:color w:val="000000" w:themeColor="text1"/>
        </w:rPr>
        <w:t xml:space="preserve">Uniaxial testing followed American Society for Testing and Materials (ASTM) standard #D1708. Briefly, dogbones with a 5x3mm cross section, and 22 mm gauge length </w:t>
      </w:r>
      <w:r w:rsidRPr="00052A7C">
        <w:rPr>
          <w:color w:val="000000" w:themeColor="text1"/>
        </w:rPr>
        <w:lastRenderedPageBreak/>
        <w:t>were extended uniaxially at a rate of 1 mm·min</w:t>
      </w:r>
      <w:r w:rsidRPr="00052A7C">
        <w:rPr>
          <w:color w:val="000000" w:themeColor="text1"/>
          <w:vertAlign w:val="superscript"/>
        </w:rPr>
        <w:t>-1</w:t>
      </w:r>
      <w:r w:rsidRPr="00052A7C">
        <w:rPr>
          <w:color w:val="000000" w:themeColor="text1"/>
        </w:rPr>
        <w:t xml:space="preserve"> in a TestResources uniaxial tester (Shakopee, MN). Three groups were evaluated for tensile properties: (1) PCL, (2) PCL-HAp, and (3) etched PCL (ePCL-HAp). For ePCL-HAp, the composite was submersed in 5 M sodium hydroxide (30 min) to improve hydrophilicity and washed three times in DI water before testing. Linear regression from 5-30% of the ultimate strain was used to obtain the Young’s modulus. The ultimate stress and strain were determined from the global maximum stress, and the yield stress and strain were determined using the 0.2% strain offset. n=5-6.</w:t>
      </w:r>
    </w:p>
    <w:p w14:paraId="1C0C9A89" w14:textId="500757AF" w:rsidR="001F6B77" w:rsidRPr="001F6B77" w:rsidRDefault="00A9757B" w:rsidP="00707938">
      <w:pPr>
        <w:pStyle w:val="Heading3"/>
      </w:pPr>
      <w:bookmarkStart w:id="66" w:name="_Toc172830021"/>
      <w:r>
        <w:t>4</w:t>
      </w:r>
      <w:r w:rsidR="001F6B77" w:rsidRPr="001F6B77">
        <w:t xml:space="preserve">.4.4 </w:t>
      </w:r>
      <w:r w:rsidR="00750487" w:rsidRPr="001F6B77">
        <w:t>Three-point bend testing</w:t>
      </w:r>
      <w:bookmarkEnd w:id="66"/>
      <w:r w:rsidR="00750487" w:rsidRPr="001F6B77">
        <w:t xml:space="preserve"> </w:t>
      </w:r>
    </w:p>
    <w:p w14:paraId="6ABAA708" w14:textId="46E360FD" w:rsidR="00750487" w:rsidRPr="00052A7C" w:rsidRDefault="00750487" w:rsidP="00677B77">
      <w:pPr>
        <w:spacing w:line="480" w:lineRule="auto"/>
        <w:ind w:firstLine="720"/>
        <w:rPr>
          <w:color w:val="000000" w:themeColor="text1"/>
        </w:rPr>
      </w:pPr>
      <w:r w:rsidRPr="00052A7C">
        <w:rPr>
          <w:color w:val="000000" w:themeColor="text1"/>
        </w:rPr>
        <w:t>PCL, PCL-HAp, and PCL-HAp beams were 3D-printed (70x15x3mm) and tested for flexural stiffness following ASTM standard #D790. A span length of 48mm was set on a 3-point bending fitting for the TestResources machine. Beams were deflected at a flexural strain rate of 1%·min</w:t>
      </w:r>
      <w:r w:rsidRPr="00052A7C">
        <w:rPr>
          <w:color w:val="000000" w:themeColor="text1"/>
          <w:vertAlign w:val="superscript"/>
        </w:rPr>
        <w:t>-1</w:t>
      </w:r>
      <w:r w:rsidRPr="00052A7C">
        <w:rPr>
          <w:color w:val="000000" w:themeColor="text1"/>
        </w:rPr>
        <w:t xml:space="preserve"> to 5% flexural strain. The flexural modulus was determined from the slope of the 1-2.5% flexural strain range. Beams were printed on the Cura TAZ 6 Lulzbot 3D-printer. n=6. </w:t>
      </w:r>
    </w:p>
    <w:p w14:paraId="674DCA4E" w14:textId="7EFF2B8A" w:rsidR="001F6B77" w:rsidRPr="001F6B77" w:rsidRDefault="00A9757B" w:rsidP="00707938">
      <w:pPr>
        <w:pStyle w:val="Heading3"/>
      </w:pPr>
      <w:bookmarkStart w:id="67" w:name="_Toc172830022"/>
      <w:r>
        <w:rPr>
          <w:color w:val="000000" w:themeColor="text1"/>
        </w:rPr>
        <w:t>4</w:t>
      </w:r>
      <w:r w:rsidR="001F6B77" w:rsidRPr="001F6B77">
        <w:rPr>
          <w:color w:val="000000" w:themeColor="text1"/>
        </w:rPr>
        <w:t xml:space="preserve">.4.5 </w:t>
      </w:r>
      <w:r w:rsidR="00750487" w:rsidRPr="001F6B77">
        <w:t>Load transmission test</w:t>
      </w:r>
      <w:bookmarkEnd w:id="67"/>
      <w:r w:rsidR="001F6B77" w:rsidRPr="001F6B77">
        <w:t xml:space="preserve"> </w:t>
      </w:r>
    </w:p>
    <w:p w14:paraId="14760DA4" w14:textId="77777777" w:rsidR="001F6B77" w:rsidRDefault="00750487" w:rsidP="00677B77">
      <w:pPr>
        <w:spacing w:line="480" w:lineRule="auto"/>
        <w:ind w:firstLine="720"/>
      </w:pPr>
      <w:r>
        <w:t>PCL-HAp prostheses with either a thick, 5 mm collar used in the current animal study, or a thin, 3 mm collar prosthesis, were tested for load transmission. Prosthesis fixation was achieved using the top four screw points where only the top half of the prosthesis with the condyle was printed and tested. A load was applied at a rate of 10 lb·min</w:t>
      </w:r>
      <w:r>
        <w:rPr>
          <w:vertAlign w:val="superscript"/>
        </w:rPr>
        <w:t>-1</w:t>
      </w:r>
      <w:r>
        <w:t xml:space="preserve"> to 5 lbs. and held for 1 min. Transmitted load was measured on a FlexiForce load sensor (Tekscan, Norwood, MA), which was preconditioned with a 70 lb</w:t>
      </w:r>
      <w:r>
        <w:rPr>
          <w:vertAlign w:val="subscript"/>
        </w:rPr>
        <w:t>f</w:t>
      </w:r>
      <w:r>
        <w:t xml:space="preserve"> load for 5 min. </w:t>
      </w:r>
      <w:r>
        <w:lastRenderedPageBreak/>
        <w:t>After each data-collection run, a calibration run was performed with an unconstrained condyle. A power law equation was fit to the calibration data to convert signal to transmitted load from the FlexiForce sensor. n=4.</w:t>
      </w:r>
    </w:p>
    <w:p w14:paraId="1054D631" w14:textId="32DED041" w:rsidR="001F6B77" w:rsidRPr="001F6B77" w:rsidRDefault="00A9757B" w:rsidP="004D51ED">
      <w:pPr>
        <w:pStyle w:val="Heading3"/>
      </w:pPr>
      <w:bookmarkStart w:id="68" w:name="_Toc172830023"/>
      <w:r>
        <w:t>4</w:t>
      </w:r>
      <w:r w:rsidR="001F6B77" w:rsidRPr="001F6B77">
        <w:t xml:space="preserve">.4.6 </w:t>
      </w:r>
      <w:r w:rsidR="00750487" w:rsidRPr="001F6B77">
        <w:t>Biofluid transport via capillary rise</w:t>
      </w:r>
      <w:bookmarkEnd w:id="68"/>
      <w:r w:rsidR="00750487" w:rsidRPr="001F6B77">
        <w:t xml:space="preserve"> </w:t>
      </w:r>
    </w:p>
    <w:p w14:paraId="5A80C7F3" w14:textId="384FDD45" w:rsidR="001F6B77" w:rsidRDefault="00750487" w:rsidP="00677B77">
      <w:pPr>
        <w:spacing w:line="480" w:lineRule="auto"/>
        <w:ind w:firstLine="720"/>
      </w:pPr>
      <w:r>
        <w:t>Scaffolds from either PCL-HAp, or ePCL-HAp were printed to assess whole blood capillary rise through the porous architecture. A 10x10x3 mm scaffold was printed with a zig-zag pattern and 0.60, 0.85, and 1.10 mm line-distances such that the actual cross-sectional pore sizes were 152</w:t>
      </w:r>
      <w:r w:rsidR="00AD1E47">
        <w:t xml:space="preserve"> </w:t>
      </w:r>
      <w:r>
        <w:t>±</w:t>
      </w:r>
      <w:r w:rsidR="00AD1E47">
        <w:t xml:space="preserve"> </w:t>
      </w:r>
      <w:r>
        <w:t>68, 360</w:t>
      </w:r>
      <w:r w:rsidR="00AD1E47">
        <w:t xml:space="preserve"> </w:t>
      </w:r>
      <w:r>
        <w:t>±</w:t>
      </w:r>
      <w:r w:rsidR="00AD1E47">
        <w:t xml:space="preserve"> </w:t>
      </w:r>
      <w:r>
        <w:t>140, and 570</w:t>
      </w:r>
      <w:r w:rsidR="00AD1E47">
        <w:t xml:space="preserve"> </w:t>
      </w:r>
      <w:r>
        <w:t>±</w:t>
      </w:r>
      <w:r w:rsidR="00AD1E47">
        <w:t xml:space="preserve"> </w:t>
      </w:r>
      <w:r>
        <w:t xml:space="preserve">240 </w:t>
      </w:r>
      <w:r>
        <w:rPr>
          <w:lang w:val="el-GR"/>
        </w:rPr>
        <w:t>μ</w:t>
      </w:r>
      <w:r>
        <w:t xml:space="preserve">m for the 150, 350, and 550 </w:t>
      </w:r>
      <w:r>
        <w:rPr>
          <w:lang w:val="el-GR"/>
        </w:rPr>
        <w:t>μ</w:t>
      </w:r>
      <w:r>
        <w:t xml:space="preserve">m groups, respectively. A bath with whole goat blood (Innovative research, Novi, MI) was raised to contact the scaffold. Imaging was captured at 60 fps and a custom MATLAB script was used to process each image and calculate an ensemble average of the blood height. The initial velocity for each sample was calculated from a linear fit to the initial 2 second period of data. n=6-7. </w:t>
      </w:r>
    </w:p>
    <w:p w14:paraId="53E50D81" w14:textId="785BB9EA" w:rsidR="00927718" w:rsidRPr="00927718" w:rsidRDefault="00A9757B" w:rsidP="004D51ED">
      <w:pPr>
        <w:pStyle w:val="Heading3"/>
      </w:pPr>
      <w:bookmarkStart w:id="69" w:name="_Toc172830024"/>
      <w:r>
        <w:t>4</w:t>
      </w:r>
      <w:r w:rsidR="00927718" w:rsidRPr="00927718">
        <w:t xml:space="preserve">.4.7 </w:t>
      </w:r>
      <w:r w:rsidR="00750487" w:rsidRPr="00927718">
        <w:t>Bone assessment with Micro-CT</w:t>
      </w:r>
      <w:bookmarkEnd w:id="69"/>
      <w:r w:rsidR="00750487" w:rsidRPr="00927718">
        <w:t xml:space="preserve"> </w:t>
      </w:r>
    </w:p>
    <w:p w14:paraId="41B53B33" w14:textId="04BBD4EB" w:rsidR="00750487" w:rsidRPr="00794640" w:rsidRDefault="00750487" w:rsidP="00677B77">
      <w:pPr>
        <w:spacing w:line="480" w:lineRule="auto"/>
        <w:ind w:firstLine="720"/>
      </w:pPr>
      <w:r w:rsidRPr="00842DC3">
        <w:t>At the 6</w:t>
      </w:r>
      <w:r>
        <w:t>-</w:t>
      </w:r>
      <w:r w:rsidRPr="00842DC3">
        <w:t>month completion</w:t>
      </w:r>
      <w:r>
        <w:t xml:space="preserve"> of the study</w:t>
      </w:r>
      <w:r w:rsidRPr="00842DC3">
        <w:t xml:space="preserve">, each implant was resected </w:t>
      </w:r>
      <w:r w:rsidRPr="00842DC3">
        <w:rPr>
          <w:i/>
          <w:iCs/>
        </w:rPr>
        <w:t>en bloc</w:t>
      </w:r>
      <w:r w:rsidRPr="00842DC3">
        <w:t xml:space="preserve"> along with the TMJ disc and fossa. The specimens were then scanned with a micro-CT system set to 70</w:t>
      </w:r>
      <w:r>
        <w:t xml:space="preserve"> </w:t>
      </w:r>
      <w:r w:rsidRPr="00842DC3">
        <w:t>kV, and 200</w:t>
      </w:r>
      <w:r>
        <w:t xml:space="preserve"> </w:t>
      </w:r>
      <w:r w:rsidRPr="00842DC3">
        <w:rPr>
          <w:lang w:val="el-GR"/>
        </w:rPr>
        <w:t>μ</w:t>
      </w:r>
      <w:r w:rsidRPr="00842DC3">
        <w:t>A (</w:t>
      </w:r>
      <w:r w:rsidRPr="00842DC3">
        <w:rPr>
          <w:color w:val="212121"/>
          <w:shd w:val="clear" w:color="auto" w:fill="FFFFFF"/>
        </w:rPr>
        <w:t>Quantum FX, Perkin Elmer Co, Waltham, MA) with a 30</w:t>
      </w:r>
      <w:r>
        <w:rPr>
          <w:color w:val="212121"/>
          <w:shd w:val="clear" w:color="auto" w:fill="FFFFFF"/>
        </w:rPr>
        <w:t xml:space="preserve"> </w:t>
      </w:r>
      <w:r w:rsidRPr="00842DC3">
        <w:rPr>
          <w:color w:val="212121"/>
          <w:shd w:val="clear" w:color="auto" w:fill="FFFFFF"/>
        </w:rPr>
        <w:t>mm field of view.</w:t>
      </w:r>
      <w:r>
        <w:rPr>
          <w:color w:val="212121"/>
          <w:shd w:val="clear" w:color="auto" w:fill="FFFFFF"/>
        </w:rPr>
        <w:t xml:space="preserve"> Each scan was segmented using Seg3D (University of Utah SCI Institute) for implant, screw, and bone materials. A custom MATLAB script was used to register each object in space for consistent viewing perspectives. Renderings of the segmented and registered objects were performed using </w:t>
      </w:r>
      <w:r w:rsidRPr="00A14DEC">
        <w:rPr>
          <w:shd w:val="clear" w:color="auto" w:fill="FFFFFF"/>
        </w:rPr>
        <w:t>Autodesk Fusion 360 (San Francisco, CA).</w:t>
      </w:r>
    </w:p>
    <w:p w14:paraId="75E32AC2" w14:textId="319307A2" w:rsidR="00E922A7" w:rsidRPr="004A6A9F" w:rsidRDefault="00A9757B" w:rsidP="0037305A">
      <w:pPr>
        <w:pStyle w:val="Heading3"/>
      </w:pPr>
      <w:bookmarkStart w:id="70" w:name="_Toc172830025"/>
      <w:r>
        <w:t>4</w:t>
      </w:r>
      <w:r w:rsidR="00E922A7" w:rsidRPr="004A6A9F">
        <w:t xml:space="preserve">.4.8 </w:t>
      </w:r>
      <w:r w:rsidR="00750487" w:rsidRPr="004A6A9F">
        <w:t>Soft tissue assessment with histology and immunohistochemistry</w:t>
      </w:r>
      <w:bookmarkEnd w:id="70"/>
      <w:r w:rsidR="00750487" w:rsidRPr="004A6A9F">
        <w:t xml:space="preserve"> </w:t>
      </w:r>
    </w:p>
    <w:p w14:paraId="3476E6E7" w14:textId="77777777" w:rsidR="004A6A9F" w:rsidRDefault="00750487" w:rsidP="00677B77">
      <w:pPr>
        <w:spacing w:line="480" w:lineRule="auto"/>
        <w:ind w:firstLine="720"/>
      </w:pPr>
      <w:r w:rsidRPr="00A14DEC">
        <w:lastRenderedPageBreak/>
        <w:t>Resected tissue specimens were fixed in 10% neutral buffered formalin (VWR, Radnor, PA) dissected and imaged for gross morphology.</w:t>
      </w:r>
      <w:r>
        <w:t xml:space="preserve"> </w:t>
      </w:r>
      <w:r w:rsidRPr="00A14DEC">
        <w:t xml:space="preserve">Boney tissues were decalcified in newcomer supply (Newcomer Supply, Fisher, Hampton, NH) for at least </w:t>
      </w:r>
      <w:r>
        <w:t>4</w:t>
      </w:r>
      <w:r w:rsidRPr="00A14DEC">
        <w:t xml:space="preserve"> months before sectioning with a blade</w:t>
      </w:r>
      <w:r>
        <w:t>. All tissues were</w:t>
      </w:r>
      <w:r w:rsidRPr="00A14DEC">
        <w:t xml:space="preserve"> dehydrat</w:t>
      </w:r>
      <w:r>
        <w:t>ed</w:t>
      </w:r>
      <w:r w:rsidRPr="00A14DEC">
        <w:t xml:space="preserve"> in 70% ethanol (VWR, Radnor, PA) overnight and paraffin embedd</w:t>
      </w:r>
      <w:r>
        <w:t>ed</w:t>
      </w:r>
      <w:r w:rsidRPr="00A14DEC">
        <w:t xml:space="preserve"> for slide mounting.</w:t>
      </w:r>
      <w:r>
        <w:t xml:space="preserve"> Slices 4 </w:t>
      </w:r>
      <w:r>
        <w:rPr>
          <w:lang w:val="el-GR"/>
        </w:rPr>
        <w:t>μ</w:t>
      </w:r>
      <w:r>
        <w:t>m thick were mounted and</w:t>
      </w:r>
      <w:r w:rsidRPr="00A14DEC">
        <w:t xml:space="preserve"> </w:t>
      </w:r>
      <w:r>
        <w:t>s</w:t>
      </w:r>
      <w:r w:rsidRPr="00A14DEC">
        <w:t>taining for hematoxylin and eosin (H&amp;E)</w:t>
      </w:r>
      <w:r>
        <w:t xml:space="preserve">, or Alcian blue </w:t>
      </w:r>
      <w:r w:rsidRPr="00A14DEC">
        <w:t>on a ST5020 workstation (Leica, Wetzlar, Germany).</w:t>
      </w:r>
      <w:r w:rsidRPr="00A14DEC">
        <w:rPr>
          <w:rFonts w:ascii="ArialMT" w:hAnsi="ArialMT"/>
        </w:rPr>
        <w:t xml:space="preserve"> </w:t>
      </w:r>
      <w:r w:rsidRPr="00A14DEC">
        <w:t xml:space="preserve">Immunostaining was performed with a Leica BOND III BOND RX automatic system (Wetzlar, Germany) with </w:t>
      </w:r>
      <w:r>
        <w:t>a 12-hour</w:t>
      </w:r>
      <w:r w:rsidRPr="00A14DEC">
        <w:t xml:space="preserve"> antigen-retrieval step</w:t>
      </w:r>
      <w:r>
        <w:t xml:space="preserve"> at 60 ˚C</w:t>
      </w:r>
      <w:r w:rsidRPr="00A14DEC">
        <w:t xml:space="preserve"> </w:t>
      </w:r>
      <w:r>
        <w:t xml:space="preserve">at pH 9.0 </w:t>
      </w:r>
      <w:r w:rsidRPr="00A14DEC">
        <w:t xml:space="preserve">to prevent </w:t>
      </w:r>
      <w:r>
        <w:t xml:space="preserve">bone </w:t>
      </w:r>
      <w:r w:rsidRPr="00A14DEC">
        <w:t>delamination.</w:t>
      </w:r>
      <w:r>
        <w:t xml:space="preserve"> Soft tissue specimen antigen retrieval was performed at 100˚C for 20 min at pH 6.0.</w:t>
      </w:r>
      <w:r w:rsidRPr="00A14DEC">
        <w:t xml:space="preserve"> For collagen </w:t>
      </w:r>
      <w:r>
        <w:t>II</w:t>
      </w:r>
      <w:r w:rsidRPr="00A14DEC">
        <w:t xml:space="preserve"> and CD4 immunostaining, </w:t>
      </w:r>
      <w:r>
        <w:t xml:space="preserve">rabbit </w:t>
      </w:r>
      <w:r w:rsidRPr="00A14DEC">
        <w:t>primary antibodies were purchased from Abcam (#ab34712, Cambridge, UK), and Novus (#NBP1-19371SS, St Louis, MO), respectively.</w:t>
      </w:r>
      <w:r>
        <w:t xml:space="preserve"> For secondary antibody, post-primary IgG-linker reagent with 3,3’-diaminobenzidine tetrahydrochloride (DAB) as chromogen and counter-stained with hematoxylin. Antibody-specific positive and negative control (omission of primary antibody) were parallel stained. Additional positive control tissue for CD4 was obtained from goat submandibular lymph node.</w:t>
      </w:r>
    </w:p>
    <w:p w14:paraId="3B47E4E0" w14:textId="4200510B" w:rsidR="004A6A9F" w:rsidRPr="004A6A9F" w:rsidRDefault="00A9757B" w:rsidP="0037305A">
      <w:pPr>
        <w:pStyle w:val="Heading3"/>
      </w:pPr>
      <w:bookmarkStart w:id="71" w:name="_Toc172830026"/>
      <w:r>
        <w:t>4</w:t>
      </w:r>
      <w:r w:rsidR="004A6A9F" w:rsidRPr="004A6A9F">
        <w:t xml:space="preserve">.4.9 </w:t>
      </w:r>
      <w:r w:rsidR="00750487" w:rsidRPr="004A6A9F">
        <w:t>TMJ disc gross morphology scoring</w:t>
      </w:r>
      <w:bookmarkEnd w:id="71"/>
      <w:r w:rsidR="00750487" w:rsidRPr="004A6A9F">
        <w:t xml:space="preserve"> </w:t>
      </w:r>
    </w:p>
    <w:p w14:paraId="293DEA2F" w14:textId="6EDB97E9" w:rsidR="00750487" w:rsidRPr="004A6A9F" w:rsidRDefault="00750487" w:rsidP="00677B77">
      <w:pPr>
        <w:spacing w:line="480" w:lineRule="auto"/>
        <w:ind w:firstLine="720"/>
      </w:pPr>
      <w:r>
        <w:t xml:space="preserve">TMJ discs were randomly sorted and scored by four oral surgery clinicians. A scoring system was modified from van den Borne </w:t>
      </w:r>
      <w:r w:rsidRPr="00714C2E">
        <w:rPr>
          <w:i/>
          <w:iCs/>
        </w:rPr>
        <w:t>et al</w:t>
      </w:r>
      <w:r>
        <w:t>.</w:t>
      </w:r>
      <w:r>
        <w:fldChar w:fldCharType="begin"/>
      </w:r>
      <w:r w:rsidR="00BC4333">
        <w:instrText xml:space="preserve"> ADDIN ZOTERO_ITEM CSL_CITATION {"citationID":"Wq6lbDPP","properties":{"formattedCitation":"[201]","plainCitation":"[201]","noteIndex":0},"citationItems":[{"id":1888,"uris":["http://zotero.org/users/10506038/items/ES955QZK"],"itemData":{"id":1888,"type":"article-journal","abstract":"Objective: For young patients with cartilage defects, the emergence of clinically applicable cell therapy for biological joint reconstruction is an appealing prospect. Acceptation of this method as a means of standard care requires proof of being reproducible, having long-lasting mechanical integrity, and having a good clinical outcome. This study evaluates the reliability of the International Cartilage Repair Society (ICRS) score and the Oswestry Arthroscopy Score (OAS) in the assessment of regenerative cartilage repair.\nMethod: A total of 101 macroscopic images of cartilage repair were made during arthroscopy 12 months post-treatment of either Autologous Chondrocyte Implantation (ACI) or microfracture. These images were examined by seven independent observers with differing levels of experience. The ICRS and OAS scores were randomly presented twice at a 4-week interval. All observers stated their predicted outcome according to actual treatment and defect size.\nResults: ICRS and OAS scores showed both good inter- and intra observer reliability (0.62 and 0.56 for ICRS; 0.73 and 0.65 for OAS, respectively). Internal consistency (Cronbach’s alpha) was satisfactory for research purposes (0.79 and 0.74, respectively). Correlation (equivalence concordance) between both scoring systems was excellent (r ¼ 0.94). All observers were inconsistent in predicting actual treatment. Teste re test reliability of estimated defect size and its correlation to true defect size were poor. These results were also applicable to the subanalyses of the experience of the observer and the quality of imaging.\nConclusion: The ICRS and OAS are reliable and relevant scores that are now both validated for macroscopic evaluation of cartilage repair as a research tool. ª 2007 Osteoarthritis Research Society International. Published by Elsevier Ltd. All rights reserved.","container-title":"Osteoarthritis and Cartilage","DOI":"10.1016/j.joca.2007.05.005","ISSN":"10634584","issue":"12","journalAbbreviation":"Osteoarthritis and Cartilage","language":"en","page":"1397-1402","source":"DOI.org (Crossref)","title":"International Cartilage Repair Society (ICRS) and Oswestry macroscopic cartilage evaluation scores validated for use in Autologous Chondrocyte Implantation (ACI) and microfracture","volume":"15","author":[{"family":"Borne","given":"M.P.J.","non-dropping-particle":"van den"},{"family":"Raijmakers","given":"N.J.H."},{"family":"Vanlauwe","given":"J."},{"family":"Victor","given":"J."},{"family":"Jong","given":"S.N.","non-dropping-particle":"de"},{"family":"Bellemans","given":"J."},{"family":"Saris","given":"D.B.F."}],"issued":{"date-parts":[["2007",12]]}}}],"schema":"https://github.com/citation-style-language/schema/raw/master/csl-citation.json"} </w:instrText>
      </w:r>
      <w:r>
        <w:fldChar w:fldCharType="separate"/>
      </w:r>
      <w:r w:rsidR="00BC4333">
        <w:t>[201]</w:t>
      </w:r>
      <w:r>
        <w:fldChar w:fldCharType="end"/>
      </w:r>
      <w:r w:rsidR="00086142">
        <w:t>,</w:t>
      </w:r>
      <w:r>
        <w:t xml:space="preserve"> with a range from 0 (poor) to 4 (excellent). </w:t>
      </w:r>
    </w:p>
    <w:p w14:paraId="3E72AFBA" w14:textId="5C7AC9E2" w:rsidR="004A6A9F" w:rsidRPr="003F558C" w:rsidRDefault="00A9757B" w:rsidP="0037305A">
      <w:pPr>
        <w:pStyle w:val="Heading3"/>
      </w:pPr>
      <w:bookmarkStart w:id="72" w:name="_Toc172830027"/>
      <w:r>
        <w:t>4</w:t>
      </w:r>
      <w:r w:rsidR="004A6A9F" w:rsidRPr="003F558C">
        <w:t>.4.10</w:t>
      </w:r>
      <w:r w:rsidR="00290661">
        <w:t xml:space="preserve"> </w:t>
      </w:r>
      <w:r w:rsidR="00750487" w:rsidRPr="003F558C">
        <w:t>Statistical analysis</w:t>
      </w:r>
      <w:bookmarkEnd w:id="72"/>
    </w:p>
    <w:p w14:paraId="1278327E" w14:textId="63EC2D8C" w:rsidR="00750487" w:rsidRPr="00D5348E" w:rsidRDefault="00750487" w:rsidP="00677B77">
      <w:pPr>
        <w:spacing w:line="480" w:lineRule="auto"/>
        <w:ind w:firstLine="720"/>
        <w:rPr>
          <w:i/>
          <w:iCs/>
        </w:rPr>
      </w:pPr>
      <w:r w:rsidRPr="00611069">
        <w:lastRenderedPageBreak/>
        <w:t xml:space="preserve">Statistical analyses were performed with one-way ANOVA with Tukey’s post-hoc test, </w:t>
      </w:r>
      <w:r>
        <w:t>or</w:t>
      </w:r>
      <w:r w:rsidRPr="00611069">
        <w:t xml:space="preserve"> a one-way t-test</w:t>
      </w:r>
      <w:r>
        <w:t xml:space="preserve"> for two groups</w:t>
      </w:r>
      <w:r w:rsidRPr="00611069">
        <w:t xml:space="preserve">. </w:t>
      </w:r>
      <w:r>
        <w:t xml:space="preserve">Significance was defined when </w:t>
      </w:r>
      <w:r>
        <w:rPr>
          <w:lang w:val="el-GR"/>
        </w:rPr>
        <w:t>α</w:t>
      </w:r>
      <w:r w:rsidRPr="00F50289">
        <w:t xml:space="preserve">=0.05. </w:t>
      </w:r>
      <w:r w:rsidRPr="00611069">
        <w:t>All data were mean</w:t>
      </w:r>
      <w:r>
        <w:t xml:space="preserve"> </w:t>
      </w:r>
      <w:r w:rsidRPr="00611069">
        <w:t>±</w:t>
      </w:r>
      <w:r>
        <w:t xml:space="preserve"> </w:t>
      </w:r>
      <w:r w:rsidRPr="00611069">
        <w:t xml:space="preserve">standard deviation. </w:t>
      </w:r>
    </w:p>
    <w:p w14:paraId="33CB2B55" w14:textId="29AD6355" w:rsidR="00750487" w:rsidRPr="004A6A9F" w:rsidRDefault="00A9757B" w:rsidP="00A9757B">
      <w:pPr>
        <w:pStyle w:val="Heading2"/>
      </w:pPr>
      <w:bookmarkStart w:id="73" w:name="_Toc172830028"/>
      <w:r>
        <w:t>4</w:t>
      </w:r>
      <w:r w:rsidR="004A6A9F" w:rsidRPr="004A6A9F">
        <w:t xml:space="preserve">.5 </w:t>
      </w:r>
      <w:r w:rsidR="00750487" w:rsidRPr="004A6A9F">
        <w:t>Experimental Results</w:t>
      </w:r>
      <w:bookmarkEnd w:id="73"/>
    </w:p>
    <w:p w14:paraId="19ED328F" w14:textId="478FA74F" w:rsidR="000B7316" w:rsidRPr="000B7316" w:rsidRDefault="00A9757B" w:rsidP="0037305A">
      <w:pPr>
        <w:pStyle w:val="Heading3"/>
      </w:pPr>
      <w:bookmarkStart w:id="74" w:name="_Toc172830029"/>
      <w:r>
        <w:t>4</w:t>
      </w:r>
      <w:r w:rsidR="000B7316" w:rsidRPr="000B7316">
        <w:t xml:space="preserve">.5.1 </w:t>
      </w:r>
      <w:r w:rsidR="00750487" w:rsidRPr="000B7316">
        <w:t>Animals</w:t>
      </w:r>
      <w:bookmarkEnd w:id="74"/>
      <w:r w:rsidR="00750487" w:rsidRPr="000B7316">
        <w:t xml:space="preserve"> </w:t>
      </w:r>
    </w:p>
    <w:p w14:paraId="7D82EAF2" w14:textId="744EA2CD" w:rsidR="00750487" w:rsidRPr="00C338F9" w:rsidRDefault="00750487" w:rsidP="00677B77">
      <w:pPr>
        <w:spacing w:line="480" w:lineRule="auto"/>
        <w:ind w:firstLine="720"/>
      </w:pPr>
      <w:r>
        <w:t>Five goats were euthanized after 6 months and one euthanized</w:t>
      </w:r>
      <w:r w:rsidDel="00122135">
        <w:t xml:space="preserve"> </w:t>
      </w:r>
      <w:r>
        <w:t xml:space="preserve">early (4 months) due to conditions unrelated to the study, i.e., a caseous lymphadenitis caused by a </w:t>
      </w:r>
      <w:r w:rsidRPr="00510E98">
        <w:rPr>
          <w:i/>
          <w:iCs/>
        </w:rPr>
        <w:t>Corynebacterium</w:t>
      </w:r>
      <w:r w:rsidRPr="005D35C0">
        <w:t xml:space="preserve"> </w:t>
      </w:r>
      <w:r w:rsidRPr="00510E98">
        <w:rPr>
          <w:i/>
          <w:iCs/>
        </w:rPr>
        <w:t>pseudotuberculosis</w:t>
      </w:r>
      <w:r>
        <w:t xml:space="preserve"> infection likely contracted before boarding </w:t>
      </w:r>
      <w:r w:rsidRPr="004A3E6A">
        <w:rPr>
          <w:b/>
          <w:bCs/>
        </w:rPr>
        <w:t>(</w:t>
      </w:r>
      <w:r>
        <w:rPr>
          <w:b/>
          <w:bCs/>
        </w:rPr>
        <w:t>Supplemental</w:t>
      </w:r>
      <w:r w:rsidR="00261424">
        <w:rPr>
          <w:b/>
          <w:bCs/>
        </w:rPr>
        <w:t xml:space="preserve"> </w:t>
      </w:r>
      <w:r w:rsidR="00A9757B">
        <w:rPr>
          <w:b/>
          <w:bCs/>
        </w:rPr>
        <w:t>Fig. 4</w:t>
      </w:r>
      <w:r w:rsidR="00261424">
        <w:rPr>
          <w:b/>
          <w:bCs/>
        </w:rPr>
        <w:t>.1</w:t>
      </w:r>
      <w:r>
        <w:rPr>
          <w:b/>
          <w:bCs/>
        </w:rPr>
        <w:t xml:space="preserve">). </w:t>
      </w:r>
      <w:r>
        <w:t xml:space="preserve">Results were thus reported for three no-hydrogel and two hydrogel group specimens. All animals exhibited </w:t>
      </w:r>
      <w:r w:rsidRPr="005757D5">
        <w:t xml:space="preserve">weight gain </w:t>
      </w:r>
      <w:r>
        <w:t xml:space="preserve">averaging </w:t>
      </w:r>
      <w:r w:rsidRPr="005757D5">
        <w:t>1</w:t>
      </w:r>
      <w:r>
        <w:t>8</w:t>
      </w:r>
      <w:r w:rsidR="00AD1E47">
        <w:t xml:space="preserve"> </w:t>
      </w:r>
      <w:r>
        <w:t>±</w:t>
      </w:r>
      <w:r w:rsidR="00AD1E47">
        <w:t xml:space="preserve"> </w:t>
      </w:r>
      <w:r>
        <w:t>10 lbs. over the study duration and resumed normal jaw function within 2 hours of surgery.</w:t>
      </w:r>
    </w:p>
    <w:p w14:paraId="03BD46E4" w14:textId="043ABE89" w:rsidR="00593E2E" w:rsidRDefault="00A9757B" w:rsidP="0037305A">
      <w:pPr>
        <w:pStyle w:val="Heading3"/>
      </w:pPr>
      <w:bookmarkStart w:id="75" w:name="_Toc172830030"/>
      <w:r>
        <w:t>4</w:t>
      </w:r>
      <w:r w:rsidR="00593E2E" w:rsidRPr="00593E2E">
        <w:t xml:space="preserve">.5.2 </w:t>
      </w:r>
      <w:r w:rsidR="00750487" w:rsidRPr="00593E2E">
        <w:t>Structural and Mechanical properties of 3D-printed prosthesis</w:t>
      </w:r>
      <w:bookmarkEnd w:id="75"/>
      <w:r w:rsidR="00750487">
        <w:t xml:space="preserve"> </w:t>
      </w:r>
    </w:p>
    <w:p w14:paraId="227C32F0" w14:textId="132B6C0C" w:rsidR="00750487" w:rsidRDefault="00750487" w:rsidP="00677B77">
      <w:pPr>
        <w:spacing w:line="480" w:lineRule="auto"/>
        <w:ind w:firstLine="720"/>
        <w:rPr>
          <w:b/>
          <w:bCs/>
        </w:rPr>
      </w:pPr>
      <w:r>
        <w:t xml:space="preserve">Energy dispersive x-ray spectroscopy (EDS) exhibited a homogeneous distribution of calcium and phosphorous throughout 3D-printed PCL-HAp </w:t>
      </w:r>
      <w:r w:rsidRPr="00454010">
        <w:rPr>
          <w:b/>
          <w:bCs/>
        </w:rPr>
        <w:t>(</w:t>
      </w:r>
      <w:r w:rsidRPr="00083DEA">
        <w:rPr>
          <w:b/>
          <w:bCs/>
        </w:rPr>
        <w:t xml:space="preserve">Fig. </w:t>
      </w:r>
      <w:r w:rsidR="00A9757B">
        <w:rPr>
          <w:b/>
          <w:bCs/>
        </w:rPr>
        <w:t>4</w:t>
      </w:r>
      <w:r w:rsidR="00261424">
        <w:rPr>
          <w:b/>
          <w:bCs/>
        </w:rPr>
        <w:t>.</w:t>
      </w:r>
      <w:r w:rsidRPr="00083DEA">
        <w:rPr>
          <w:b/>
          <w:bCs/>
        </w:rPr>
        <w:t>3</w:t>
      </w:r>
      <w:r>
        <w:rPr>
          <w:b/>
          <w:bCs/>
        </w:rPr>
        <w:t>)</w:t>
      </w:r>
      <w:r>
        <w:t xml:space="preserve">. </w:t>
      </w:r>
    </w:p>
    <w:p w14:paraId="11BADFC1" w14:textId="5E54E11E" w:rsidR="00750487" w:rsidRDefault="00750487" w:rsidP="00677B77">
      <w:pPr>
        <w:spacing w:line="480" w:lineRule="auto"/>
        <w:ind w:firstLine="720"/>
        <w:rPr>
          <w:color w:val="000000" w:themeColor="text1"/>
        </w:rPr>
      </w:pPr>
      <w:r w:rsidRPr="00D44D1C">
        <w:rPr>
          <w:color w:val="000000" w:themeColor="text1"/>
        </w:rPr>
        <w:t xml:space="preserve">Young’s moduli </w:t>
      </w:r>
      <w:r>
        <w:rPr>
          <w:color w:val="000000" w:themeColor="text1"/>
        </w:rPr>
        <w:t xml:space="preserve">increased by 67% with the addition of HAp relative to PCL </w:t>
      </w:r>
      <w:r w:rsidRPr="00D44D1C">
        <w:rPr>
          <w:color w:val="000000" w:themeColor="text1"/>
        </w:rPr>
        <w:t>PCL-HAp</w:t>
      </w:r>
      <w:r>
        <w:rPr>
          <w:color w:val="000000" w:themeColor="text1"/>
        </w:rPr>
        <w:t>; with no difference after</w:t>
      </w:r>
      <w:r w:rsidRPr="00D44D1C">
        <w:rPr>
          <w:color w:val="000000" w:themeColor="text1"/>
        </w:rPr>
        <w:t xml:space="preserve"> </w:t>
      </w:r>
      <w:r>
        <w:rPr>
          <w:color w:val="000000" w:themeColor="text1"/>
        </w:rPr>
        <w:t xml:space="preserve">etching </w:t>
      </w:r>
      <w:r w:rsidRPr="00776831">
        <w:rPr>
          <w:b/>
          <w:bCs/>
          <w:color w:val="000000" w:themeColor="text1"/>
        </w:rPr>
        <w:t xml:space="preserve">(Fig. </w:t>
      </w:r>
      <w:r w:rsidR="00A9757B">
        <w:rPr>
          <w:b/>
          <w:bCs/>
          <w:color w:val="000000" w:themeColor="text1"/>
        </w:rPr>
        <w:t>4</w:t>
      </w:r>
      <w:r w:rsidR="00261424">
        <w:rPr>
          <w:b/>
          <w:bCs/>
          <w:color w:val="000000" w:themeColor="text1"/>
        </w:rPr>
        <w:t>.</w:t>
      </w:r>
      <w:r w:rsidRPr="00776831">
        <w:rPr>
          <w:b/>
          <w:bCs/>
          <w:color w:val="000000" w:themeColor="text1"/>
        </w:rPr>
        <w:t>4C)</w:t>
      </w:r>
      <w:r>
        <w:rPr>
          <w:color w:val="000000" w:themeColor="text1"/>
        </w:rPr>
        <w:t xml:space="preserve">. Strain energies were 1.8-fold higher in PCL than PCL-HAp, and not different between PCL-HAp and ePCL-HAp </w:t>
      </w:r>
      <w:r w:rsidRPr="00454010">
        <w:rPr>
          <w:b/>
          <w:bCs/>
          <w:color w:val="000000" w:themeColor="text1"/>
        </w:rPr>
        <w:t>(</w:t>
      </w:r>
      <w:r>
        <w:rPr>
          <w:b/>
          <w:bCs/>
          <w:color w:val="000000" w:themeColor="text1"/>
        </w:rPr>
        <w:t xml:space="preserve">Fig. </w:t>
      </w:r>
      <w:r w:rsidR="00A9757B">
        <w:rPr>
          <w:b/>
          <w:bCs/>
          <w:color w:val="000000" w:themeColor="text1"/>
        </w:rPr>
        <w:t>4</w:t>
      </w:r>
      <w:r w:rsidR="00261424">
        <w:rPr>
          <w:b/>
          <w:bCs/>
          <w:color w:val="000000" w:themeColor="text1"/>
        </w:rPr>
        <w:t>.</w:t>
      </w:r>
      <w:r>
        <w:rPr>
          <w:b/>
          <w:bCs/>
          <w:color w:val="000000" w:themeColor="text1"/>
        </w:rPr>
        <w:t>4D)</w:t>
      </w:r>
      <w:r>
        <w:rPr>
          <w:color w:val="000000" w:themeColor="text1"/>
        </w:rPr>
        <w:t xml:space="preserve">. </w:t>
      </w:r>
      <w:r w:rsidRPr="00D44D1C">
        <w:rPr>
          <w:color w:val="000000" w:themeColor="text1"/>
        </w:rPr>
        <w:t>Ultimate tensile stresses and yield stresses did not exhibit differences among groups</w:t>
      </w:r>
      <w:r>
        <w:rPr>
          <w:color w:val="000000" w:themeColor="text1"/>
        </w:rPr>
        <w:t xml:space="preserve"> </w:t>
      </w:r>
      <w:r w:rsidRPr="00454010">
        <w:rPr>
          <w:b/>
          <w:bCs/>
          <w:color w:val="000000" w:themeColor="text1"/>
        </w:rPr>
        <w:t>(</w:t>
      </w:r>
      <w:r>
        <w:rPr>
          <w:b/>
          <w:bCs/>
          <w:color w:val="000000" w:themeColor="text1"/>
        </w:rPr>
        <w:t xml:space="preserve">Fig. </w:t>
      </w:r>
      <w:r w:rsidR="00A9757B">
        <w:rPr>
          <w:b/>
          <w:bCs/>
          <w:color w:val="000000" w:themeColor="text1"/>
        </w:rPr>
        <w:t>4</w:t>
      </w:r>
      <w:r w:rsidR="00261424">
        <w:rPr>
          <w:b/>
          <w:bCs/>
          <w:color w:val="000000" w:themeColor="text1"/>
        </w:rPr>
        <w:t>.</w:t>
      </w:r>
      <w:r>
        <w:rPr>
          <w:b/>
          <w:bCs/>
          <w:color w:val="000000" w:themeColor="text1"/>
        </w:rPr>
        <w:t>4E, G)</w:t>
      </w:r>
      <w:r w:rsidRPr="00D44D1C">
        <w:rPr>
          <w:color w:val="000000" w:themeColor="text1"/>
        </w:rPr>
        <w:t xml:space="preserve">. Ultimate strains reduced </w:t>
      </w:r>
      <w:r>
        <w:rPr>
          <w:color w:val="000000" w:themeColor="text1"/>
        </w:rPr>
        <w:t xml:space="preserve">by 0.6-fold </w:t>
      </w:r>
      <w:r w:rsidRPr="00D44D1C">
        <w:rPr>
          <w:color w:val="000000" w:themeColor="text1"/>
        </w:rPr>
        <w:t xml:space="preserve">from PCL to PCL-HAp, </w:t>
      </w:r>
      <w:r>
        <w:rPr>
          <w:color w:val="000000" w:themeColor="text1"/>
        </w:rPr>
        <w:t>and</w:t>
      </w:r>
      <w:r w:rsidRPr="00D44D1C">
        <w:rPr>
          <w:color w:val="000000" w:themeColor="text1"/>
        </w:rPr>
        <w:t xml:space="preserve"> </w:t>
      </w:r>
      <w:r>
        <w:rPr>
          <w:color w:val="000000" w:themeColor="text1"/>
        </w:rPr>
        <w:t>e</w:t>
      </w:r>
      <w:r w:rsidRPr="00D44D1C">
        <w:rPr>
          <w:color w:val="000000" w:themeColor="text1"/>
        </w:rPr>
        <w:t>PCL-HAp</w:t>
      </w:r>
      <w:r>
        <w:rPr>
          <w:color w:val="000000" w:themeColor="text1"/>
        </w:rPr>
        <w:t xml:space="preserve"> </w:t>
      </w:r>
      <w:r w:rsidRPr="00454010">
        <w:rPr>
          <w:b/>
          <w:bCs/>
          <w:color w:val="000000" w:themeColor="text1"/>
        </w:rPr>
        <w:t>(</w:t>
      </w:r>
      <w:r>
        <w:rPr>
          <w:b/>
          <w:bCs/>
          <w:color w:val="000000" w:themeColor="text1"/>
        </w:rPr>
        <w:t xml:space="preserve">Fig </w:t>
      </w:r>
      <w:r w:rsidR="00A9757B">
        <w:rPr>
          <w:b/>
          <w:bCs/>
          <w:color w:val="000000" w:themeColor="text1"/>
        </w:rPr>
        <w:t>4</w:t>
      </w:r>
      <w:r w:rsidR="00261424">
        <w:rPr>
          <w:b/>
          <w:bCs/>
          <w:color w:val="000000" w:themeColor="text1"/>
        </w:rPr>
        <w:t>.</w:t>
      </w:r>
      <w:r>
        <w:rPr>
          <w:b/>
          <w:bCs/>
          <w:color w:val="000000" w:themeColor="text1"/>
        </w:rPr>
        <w:t>4F)</w:t>
      </w:r>
      <w:r w:rsidRPr="00D44D1C">
        <w:rPr>
          <w:color w:val="000000" w:themeColor="text1"/>
        </w:rPr>
        <w:t xml:space="preserve">. Furthermore, yield strains were </w:t>
      </w:r>
      <w:r>
        <w:rPr>
          <w:color w:val="000000" w:themeColor="text1"/>
        </w:rPr>
        <w:t xml:space="preserve">1.5-fold </w:t>
      </w:r>
      <w:r w:rsidRPr="00D44D1C">
        <w:rPr>
          <w:color w:val="000000" w:themeColor="text1"/>
        </w:rPr>
        <w:t>higher in PCL</w:t>
      </w:r>
      <w:r>
        <w:rPr>
          <w:color w:val="000000" w:themeColor="text1"/>
        </w:rPr>
        <w:t xml:space="preserve"> </w:t>
      </w:r>
      <w:r w:rsidRPr="00D44D1C">
        <w:rPr>
          <w:color w:val="000000" w:themeColor="text1"/>
        </w:rPr>
        <w:t xml:space="preserve">than in PCL-HAp and </w:t>
      </w:r>
      <w:r>
        <w:rPr>
          <w:color w:val="000000" w:themeColor="text1"/>
        </w:rPr>
        <w:t>e</w:t>
      </w:r>
      <w:r w:rsidRPr="00D44D1C">
        <w:rPr>
          <w:color w:val="000000" w:themeColor="text1"/>
        </w:rPr>
        <w:t>PCL-HAp</w:t>
      </w:r>
      <w:r>
        <w:rPr>
          <w:color w:val="000000" w:themeColor="text1"/>
        </w:rPr>
        <w:t xml:space="preserve"> </w:t>
      </w:r>
      <w:r w:rsidRPr="00454010">
        <w:rPr>
          <w:b/>
          <w:bCs/>
          <w:color w:val="000000" w:themeColor="text1"/>
        </w:rPr>
        <w:t>(</w:t>
      </w:r>
      <w:r>
        <w:rPr>
          <w:b/>
          <w:bCs/>
          <w:color w:val="000000" w:themeColor="text1"/>
        </w:rPr>
        <w:t xml:space="preserve">Fig. </w:t>
      </w:r>
      <w:r w:rsidR="00A9757B">
        <w:rPr>
          <w:b/>
          <w:bCs/>
          <w:color w:val="000000" w:themeColor="text1"/>
        </w:rPr>
        <w:t>4</w:t>
      </w:r>
      <w:r w:rsidR="00261424">
        <w:rPr>
          <w:b/>
          <w:bCs/>
          <w:color w:val="000000" w:themeColor="text1"/>
        </w:rPr>
        <w:t>.</w:t>
      </w:r>
      <w:r>
        <w:rPr>
          <w:b/>
          <w:bCs/>
          <w:color w:val="000000" w:themeColor="text1"/>
        </w:rPr>
        <w:t>4</w:t>
      </w:r>
      <w:r w:rsidR="00261424">
        <w:rPr>
          <w:b/>
          <w:bCs/>
          <w:color w:val="000000" w:themeColor="text1"/>
        </w:rPr>
        <w:t xml:space="preserve"> </w:t>
      </w:r>
      <w:r>
        <w:rPr>
          <w:b/>
          <w:bCs/>
          <w:color w:val="000000" w:themeColor="text1"/>
        </w:rPr>
        <w:t>H)</w:t>
      </w:r>
      <w:r w:rsidRPr="00D44D1C">
        <w:rPr>
          <w:color w:val="000000" w:themeColor="text1"/>
        </w:rPr>
        <w:t xml:space="preserve">. </w:t>
      </w:r>
    </w:p>
    <w:p w14:paraId="4926BC4A" w14:textId="51AADE72" w:rsidR="00750487" w:rsidRPr="00CC7804" w:rsidRDefault="00750487" w:rsidP="00677B77">
      <w:pPr>
        <w:spacing w:line="480" w:lineRule="auto"/>
        <w:ind w:firstLine="720"/>
        <w:rPr>
          <w:color w:val="000000" w:themeColor="text1"/>
        </w:rPr>
      </w:pPr>
      <w:r w:rsidRPr="00D44D1C">
        <w:rPr>
          <w:color w:val="000000" w:themeColor="text1"/>
        </w:rPr>
        <w:lastRenderedPageBreak/>
        <w:t xml:space="preserve">Flexural stiffness </w:t>
      </w:r>
      <w:r>
        <w:rPr>
          <w:color w:val="000000" w:themeColor="text1"/>
        </w:rPr>
        <w:t>was</w:t>
      </w:r>
      <w:r w:rsidRPr="00D44D1C">
        <w:rPr>
          <w:color w:val="000000" w:themeColor="text1"/>
        </w:rPr>
        <w:t xml:space="preserve"> </w:t>
      </w:r>
      <w:r>
        <w:rPr>
          <w:color w:val="000000" w:themeColor="text1"/>
        </w:rPr>
        <w:t>2.06-fold higher in PCL-HAp than the PCL group but</w:t>
      </w:r>
      <w:r w:rsidRPr="00D44D1C">
        <w:rPr>
          <w:color w:val="000000" w:themeColor="text1"/>
        </w:rPr>
        <w:t xml:space="preserve"> </w:t>
      </w:r>
      <w:r>
        <w:rPr>
          <w:color w:val="000000" w:themeColor="text1"/>
        </w:rPr>
        <w:t xml:space="preserve">did not change after etching </w:t>
      </w:r>
      <w:r w:rsidRPr="00454010">
        <w:rPr>
          <w:b/>
          <w:bCs/>
          <w:color w:val="000000" w:themeColor="text1"/>
        </w:rPr>
        <w:t>(</w:t>
      </w:r>
      <w:r>
        <w:rPr>
          <w:b/>
          <w:bCs/>
          <w:color w:val="000000" w:themeColor="text1"/>
        </w:rPr>
        <w:t xml:space="preserve">Fig. </w:t>
      </w:r>
      <w:r w:rsidR="00A9757B">
        <w:rPr>
          <w:b/>
          <w:bCs/>
          <w:color w:val="000000" w:themeColor="text1"/>
        </w:rPr>
        <w:t>4</w:t>
      </w:r>
      <w:r w:rsidR="00261424">
        <w:rPr>
          <w:b/>
          <w:bCs/>
          <w:color w:val="000000" w:themeColor="text1"/>
        </w:rPr>
        <w:t>.</w:t>
      </w:r>
      <w:r>
        <w:rPr>
          <w:b/>
          <w:bCs/>
          <w:color w:val="000000" w:themeColor="text1"/>
        </w:rPr>
        <w:t>5)</w:t>
      </w:r>
      <w:r>
        <w:rPr>
          <w:color w:val="000000" w:themeColor="text1"/>
        </w:rPr>
        <w:t>.</w:t>
      </w:r>
    </w:p>
    <w:p w14:paraId="6E12402B" w14:textId="75817A0D" w:rsidR="00750487" w:rsidRDefault="00750487" w:rsidP="00677B77">
      <w:pPr>
        <w:spacing w:line="480" w:lineRule="auto"/>
        <w:ind w:firstLine="720"/>
      </w:pPr>
      <w:r>
        <w:t xml:space="preserve">Load transmission to underlying bone-grip was approximately 12% higher for thin-collared implants than for thick-collar implants that were used in the current study’s pilot animal study </w:t>
      </w:r>
      <w:r w:rsidRPr="00454010">
        <w:rPr>
          <w:b/>
          <w:bCs/>
        </w:rPr>
        <w:t>(</w:t>
      </w:r>
      <w:r>
        <w:rPr>
          <w:b/>
          <w:bCs/>
        </w:rPr>
        <w:t xml:space="preserve">Fig. </w:t>
      </w:r>
      <w:r w:rsidR="00A9757B">
        <w:rPr>
          <w:b/>
          <w:bCs/>
        </w:rPr>
        <w:t>4</w:t>
      </w:r>
      <w:r w:rsidR="00261424">
        <w:rPr>
          <w:b/>
          <w:bCs/>
        </w:rPr>
        <w:t>.</w:t>
      </w:r>
      <w:r>
        <w:rPr>
          <w:b/>
          <w:bCs/>
        </w:rPr>
        <w:t>6)</w:t>
      </w:r>
      <w:r>
        <w:t>.</w:t>
      </w:r>
    </w:p>
    <w:p w14:paraId="1F667E7D" w14:textId="42953024" w:rsidR="002717CA" w:rsidRPr="002717CA" w:rsidRDefault="00A9757B" w:rsidP="00BA73DB">
      <w:pPr>
        <w:pStyle w:val="Heading3"/>
      </w:pPr>
      <w:bookmarkStart w:id="76" w:name="_Toc172830031"/>
      <w:r>
        <w:t>4</w:t>
      </w:r>
      <w:r w:rsidR="002717CA" w:rsidRPr="002717CA">
        <w:t xml:space="preserve">.5.3 </w:t>
      </w:r>
      <w:r w:rsidR="00750487" w:rsidRPr="002717CA">
        <w:t>Porous architecture supports whole blood infiltration</w:t>
      </w:r>
      <w:bookmarkEnd w:id="76"/>
      <w:r w:rsidR="002717CA" w:rsidRPr="002717CA">
        <w:t xml:space="preserve"> </w:t>
      </w:r>
    </w:p>
    <w:p w14:paraId="0C2A5C8B" w14:textId="7C7B123F" w:rsidR="00750487" w:rsidRPr="00AB2AD0" w:rsidRDefault="00750487" w:rsidP="00677B77">
      <w:pPr>
        <w:spacing w:line="480" w:lineRule="auto"/>
        <w:ind w:firstLine="720"/>
        <w:rPr>
          <w:b/>
          <w:bCs/>
        </w:rPr>
      </w:pPr>
      <w:r>
        <w:t xml:space="preserve">For all the NaOH-etched scaffolds, capillary rise of whole blood reached the full 1 cm height within one minute </w:t>
      </w:r>
      <w:r w:rsidRPr="00F31AA7">
        <w:rPr>
          <w:b/>
          <w:bCs/>
        </w:rPr>
        <w:t>(</w:t>
      </w:r>
      <w:r w:rsidRPr="00D22454">
        <w:rPr>
          <w:b/>
          <w:bCs/>
        </w:rPr>
        <w:t xml:space="preserve">Fig. </w:t>
      </w:r>
      <w:r w:rsidR="00A9757B">
        <w:rPr>
          <w:b/>
          <w:bCs/>
        </w:rPr>
        <w:t>4</w:t>
      </w:r>
      <w:r w:rsidR="00261424">
        <w:rPr>
          <w:b/>
          <w:bCs/>
        </w:rPr>
        <w:t>.</w:t>
      </w:r>
      <w:r w:rsidRPr="00D22454">
        <w:rPr>
          <w:b/>
          <w:bCs/>
        </w:rPr>
        <w:t>7A</w:t>
      </w:r>
      <w:r>
        <w:rPr>
          <w:b/>
          <w:bCs/>
        </w:rPr>
        <w:t>)</w:t>
      </w:r>
      <w:r>
        <w:t>. Small, 152</w:t>
      </w:r>
      <w:r w:rsidR="00AD1E47">
        <w:t xml:space="preserve"> </w:t>
      </w:r>
      <w:r>
        <w:t>±</w:t>
      </w:r>
      <w:r w:rsidR="00AD1E47">
        <w:t xml:space="preserve"> </w:t>
      </w:r>
      <w:r>
        <w:t xml:space="preserve">68 </w:t>
      </w:r>
      <w:r>
        <w:rPr>
          <w:lang w:val="el-GR"/>
        </w:rPr>
        <w:t>μ</w:t>
      </w:r>
      <w:r>
        <w:t>m pore length scaffolds exhibited an initial velocity of 3.7</w:t>
      </w:r>
      <w:r w:rsidR="00AD1E47">
        <w:t xml:space="preserve"> </w:t>
      </w:r>
      <w:r>
        <w:t>±</w:t>
      </w:r>
      <w:r w:rsidR="00AD1E47">
        <w:t xml:space="preserve"> </w:t>
      </w:r>
      <w:r>
        <w:t>1.2 mm·s</w:t>
      </w:r>
      <w:r>
        <w:rPr>
          <w:vertAlign w:val="superscript"/>
        </w:rPr>
        <w:t>-1</w:t>
      </w:r>
      <w:r>
        <w:rPr>
          <w:rFonts w:eastAsiaTheme="minorEastAsia"/>
        </w:rPr>
        <w:t>, and increasing pore sizes reduced the initial velocities by 31% and 77% for 360</w:t>
      </w:r>
      <w:r w:rsidR="00AD1E47">
        <w:rPr>
          <w:rFonts w:eastAsiaTheme="minorEastAsia"/>
        </w:rPr>
        <w:t xml:space="preserve"> </w:t>
      </w:r>
      <w:r>
        <w:t>±</w:t>
      </w:r>
      <w:r w:rsidR="00AD1E47">
        <w:t xml:space="preserve"> </w:t>
      </w:r>
      <w:r>
        <w:rPr>
          <w:rFonts w:eastAsiaTheme="minorEastAsia"/>
        </w:rPr>
        <w:t>140, and 570</w:t>
      </w:r>
      <w:r w:rsidR="00AD1E47">
        <w:rPr>
          <w:rFonts w:eastAsiaTheme="minorEastAsia"/>
        </w:rPr>
        <w:t xml:space="preserve"> </w:t>
      </w:r>
      <w:r>
        <w:t>±</w:t>
      </w:r>
      <w:r w:rsidR="00AD1E47">
        <w:t xml:space="preserve"> </w:t>
      </w:r>
      <w:r>
        <w:rPr>
          <w:rFonts w:eastAsiaTheme="minorEastAsia"/>
        </w:rPr>
        <w:t xml:space="preserve">240 </w:t>
      </w:r>
      <w:r>
        <w:rPr>
          <w:rFonts w:eastAsiaTheme="minorEastAsia"/>
          <w:lang w:val="el-GR"/>
        </w:rPr>
        <w:t>μ</w:t>
      </w:r>
      <w:r>
        <w:rPr>
          <w:rFonts w:eastAsiaTheme="minorEastAsia"/>
        </w:rPr>
        <w:t xml:space="preserve">m, respectively </w:t>
      </w:r>
      <w:r w:rsidRPr="00F31AA7">
        <w:rPr>
          <w:b/>
          <w:bCs/>
        </w:rPr>
        <w:t>(</w:t>
      </w:r>
      <w:r>
        <w:rPr>
          <w:b/>
          <w:bCs/>
        </w:rPr>
        <w:t xml:space="preserve">Fig. </w:t>
      </w:r>
      <w:r w:rsidR="00A9757B">
        <w:rPr>
          <w:b/>
          <w:bCs/>
        </w:rPr>
        <w:t>4</w:t>
      </w:r>
      <w:r w:rsidR="00261424">
        <w:rPr>
          <w:b/>
          <w:bCs/>
        </w:rPr>
        <w:t>.</w:t>
      </w:r>
      <w:r>
        <w:rPr>
          <w:b/>
          <w:bCs/>
        </w:rPr>
        <w:t>7B)</w:t>
      </w:r>
      <w:r>
        <w:rPr>
          <w:rFonts w:eastAsiaTheme="minorEastAsia"/>
        </w:rPr>
        <w:t xml:space="preserve">. Differences in initial velocity were not exhibited by the etched 150 and 350 </w:t>
      </w:r>
      <w:r>
        <w:rPr>
          <w:rFonts w:eastAsiaTheme="minorEastAsia"/>
          <w:lang w:val="el-GR"/>
        </w:rPr>
        <w:t>μ</w:t>
      </w:r>
      <w:r>
        <w:rPr>
          <w:rFonts w:eastAsiaTheme="minorEastAsia"/>
        </w:rPr>
        <w:t xml:space="preserve">m groups. Non-etched scaffolds exhibited negligible capillary rise </w:t>
      </w:r>
      <w:r w:rsidRPr="00F31AA7">
        <w:rPr>
          <w:rFonts w:eastAsiaTheme="minorEastAsia"/>
          <w:b/>
          <w:bCs/>
        </w:rPr>
        <w:t>(</w:t>
      </w:r>
      <w:r w:rsidRPr="00F16E1A">
        <w:rPr>
          <w:rFonts w:eastAsiaTheme="minorEastAsia"/>
          <w:b/>
          <w:bCs/>
        </w:rPr>
        <w:t>Fig</w:t>
      </w:r>
      <w:r w:rsidR="007747A5">
        <w:rPr>
          <w:rFonts w:eastAsiaTheme="minorEastAsia"/>
          <w:b/>
          <w:bCs/>
        </w:rPr>
        <w:t>.</w:t>
      </w:r>
      <w:r w:rsidRPr="00F16E1A">
        <w:rPr>
          <w:rFonts w:eastAsiaTheme="minorEastAsia"/>
          <w:b/>
          <w:bCs/>
        </w:rPr>
        <w:t xml:space="preserve"> </w:t>
      </w:r>
      <w:r w:rsidR="00A9757B">
        <w:rPr>
          <w:rFonts w:eastAsiaTheme="minorEastAsia"/>
          <w:b/>
          <w:bCs/>
        </w:rPr>
        <w:t>4</w:t>
      </w:r>
      <w:r w:rsidR="00261424">
        <w:rPr>
          <w:rFonts w:eastAsiaTheme="minorEastAsia"/>
          <w:b/>
          <w:bCs/>
        </w:rPr>
        <w:t>.</w:t>
      </w:r>
      <w:r w:rsidRPr="00F16E1A">
        <w:rPr>
          <w:rFonts w:eastAsiaTheme="minorEastAsia"/>
          <w:b/>
          <w:bCs/>
        </w:rPr>
        <w:t>7</w:t>
      </w:r>
      <w:r>
        <w:rPr>
          <w:rFonts w:eastAsiaTheme="minorEastAsia"/>
          <w:b/>
          <w:bCs/>
        </w:rPr>
        <w:t>B)</w:t>
      </w:r>
      <w:r>
        <w:rPr>
          <w:rFonts w:eastAsiaTheme="minorEastAsia"/>
        </w:rPr>
        <w:t>.</w:t>
      </w:r>
    </w:p>
    <w:p w14:paraId="099C572F" w14:textId="19053708" w:rsidR="00F91C46" w:rsidRPr="00BB227E" w:rsidRDefault="00A9757B" w:rsidP="00047CF2">
      <w:pPr>
        <w:pStyle w:val="Heading3"/>
      </w:pPr>
      <w:bookmarkStart w:id="77" w:name="_Toc172830032"/>
      <w:r>
        <w:t>4</w:t>
      </w:r>
      <w:r w:rsidR="00F91C46" w:rsidRPr="00BB227E">
        <w:t xml:space="preserve">.5.4 </w:t>
      </w:r>
      <w:r w:rsidR="00750487" w:rsidRPr="00BB227E">
        <w:t>Bone growth and resorption surrounding condyl</w:t>
      </w:r>
      <w:r w:rsidR="00F91C46" w:rsidRPr="00BB227E">
        <w:t>e</w:t>
      </w:r>
      <w:bookmarkEnd w:id="77"/>
      <w:r w:rsidR="00750487" w:rsidRPr="00BB227E">
        <w:t xml:space="preserve"> </w:t>
      </w:r>
    </w:p>
    <w:p w14:paraId="69F40DF8" w14:textId="1E84BAA1" w:rsidR="00750487" w:rsidRPr="00AB2AD0" w:rsidRDefault="00750487" w:rsidP="00677B77">
      <w:pPr>
        <w:spacing w:line="480" w:lineRule="auto"/>
        <w:ind w:firstLine="720"/>
        <w:rPr>
          <w:b/>
          <w:bCs/>
        </w:rPr>
      </w:pPr>
      <w:r>
        <w:t xml:space="preserve">Bone growth and resorption exhibited by micro-CT-derived renderings were highly variable from specimen to specimen. Resorption was focused to regions directly under the prosthesis condyle and a gap was left between the prosthesis collar and bone </w:t>
      </w:r>
      <w:r w:rsidRPr="003D2EA3">
        <w:rPr>
          <w:b/>
          <w:bCs/>
        </w:rPr>
        <w:t>(</w:t>
      </w:r>
      <w:r>
        <w:rPr>
          <w:b/>
          <w:bCs/>
        </w:rPr>
        <w:t xml:space="preserve">Fig. </w:t>
      </w:r>
      <w:r w:rsidR="00A9757B">
        <w:rPr>
          <w:b/>
          <w:bCs/>
        </w:rPr>
        <w:t>4</w:t>
      </w:r>
      <w:r w:rsidR="00261424">
        <w:rPr>
          <w:b/>
          <w:bCs/>
        </w:rPr>
        <w:t>.</w:t>
      </w:r>
      <w:r>
        <w:rPr>
          <w:b/>
          <w:bCs/>
        </w:rPr>
        <w:t>8)</w:t>
      </w:r>
      <w:r>
        <w:t>. An approximate measurement made on MicroCT images suggested the depth of resorption was lower in the hydrogel group (A: 6.0, B: 5.6, and C: 2.6 mm) than the no-hydrogel group with lengths of D: 7.2 and E: 9.2 mm. Bone growth surrounding the implanted condyle was localized to both the medial and posterior regions of the condyle. In all cases except B, soft tissues enveloped the condyle.</w:t>
      </w:r>
    </w:p>
    <w:p w14:paraId="4BDCB0A6" w14:textId="04A3CCDA" w:rsidR="00BB227E" w:rsidRPr="00BB227E" w:rsidRDefault="00A9757B" w:rsidP="00047CF2">
      <w:pPr>
        <w:pStyle w:val="Heading3"/>
      </w:pPr>
      <w:bookmarkStart w:id="78" w:name="_Toc172830033"/>
      <w:r>
        <w:t>4</w:t>
      </w:r>
      <w:r w:rsidR="00BB227E" w:rsidRPr="00BB227E">
        <w:t xml:space="preserve">.5.5 </w:t>
      </w:r>
      <w:r w:rsidR="00750487" w:rsidRPr="00BB227E">
        <w:t>Possible neocartilage in regenerated soft tissue</w:t>
      </w:r>
      <w:bookmarkEnd w:id="78"/>
      <w:r w:rsidR="00750487" w:rsidRPr="00BB227E">
        <w:t xml:space="preserve"> </w:t>
      </w:r>
    </w:p>
    <w:p w14:paraId="52C8CD6B" w14:textId="29B5C9F5" w:rsidR="00750487" w:rsidRDefault="00750487" w:rsidP="00677B77">
      <w:pPr>
        <w:spacing w:line="480" w:lineRule="auto"/>
        <w:ind w:firstLine="720"/>
      </w:pPr>
      <w:r>
        <w:lastRenderedPageBreak/>
        <w:t xml:space="preserve">Sagittal sections of soft tissue enclosing the implanted condyle exhibited signs of neocartilage formation. Positive Alcian blue and collagen II staining was localized to the functional anterior side in non-hydrogel C and hydrogel-integrated D implant </w:t>
      </w:r>
      <w:r w:rsidRPr="003D2EA3">
        <w:rPr>
          <w:b/>
          <w:bCs/>
        </w:rPr>
        <w:t>(</w:t>
      </w:r>
      <w:r>
        <w:rPr>
          <w:b/>
          <w:bCs/>
        </w:rPr>
        <w:t xml:space="preserve">Fig. </w:t>
      </w:r>
      <w:r w:rsidR="00A9757B">
        <w:rPr>
          <w:b/>
          <w:bCs/>
        </w:rPr>
        <w:t>4</w:t>
      </w:r>
      <w:r w:rsidR="00261424">
        <w:rPr>
          <w:b/>
          <w:bCs/>
        </w:rPr>
        <w:t>.</w:t>
      </w:r>
      <w:r>
        <w:rPr>
          <w:b/>
          <w:bCs/>
        </w:rPr>
        <w:t>9</w:t>
      </w:r>
      <w:r w:rsidRPr="003D2EA3">
        <w:rPr>
          <w:b/>
          <w:bCs/>
        </w:rPr>
        <w:t>)</w:t>
      </w:r>
      <w:r>
        <w:t xml:space="preserve">. CD4 staining for helper T cells was variable with faint to no stain in the control, B, C, and D to moderate staining in A and E. </w:t>
      </w:r>
    </w:p>
    <w:p w14:paraId="73E12216" w14:textId="6F55E180" w:rsidR="002A6853" w:rsidRPr="002A6853" w:rsidRDefault="00A9757B" w:rsidP="00047CF2">
      <w:pPr>
        <w:pStyle w:val="Heading3"/>
      </w:pPr>
      <w:bookmarkStart w:id="79" w:name="_Toc172830034"/>
      <w:r>
        <w:t>4</w:t>
      </w:r>
      <w:r w:rsidR="002A6853" w:rsidRPr="002A6853">
        <w:t xml:space="preserve">.5.6 </w:t>
      </w:r>
      <w:r w:rsidR="00750487" w:rsidRPr="002A6853">
        <w:t>TMJ disc histology</w:t>
      </w:r>
      <w:bookmarkEnd w:id="79"/>
      <w:r w:rsidR="00750487" w:rsidRPr="002A6853">
        <w:t xml:space="preserve"> </w:t>
      </w:r>
    </w:p>
    <w:p w14:paraId="6EC15778" w14:textId="7E7ECB7E" w:rsidR="00750487" w:rsidRPr="009343F5" w:rsidRDefault="00750487" w:rsidP="00677B77">
      <w:pPr>
        <w:spacing w:line="480" w:lineRule="auto"/>
        <w:ind w:firstLine="720"/>
        <w:rPr>
          <w:b/>
          <w:bCs/>
        </w:rPr>
      </w:pPr>
      <w:r>
        <w:t xml:space="preserve">Histology of the TMJ discs exhibited highly variable results from perforated, granulation tissue, to nearly pristine </w:t>
      </w:r>
      <w:r w:rsidRPr="003D2EA3">
        <w:rPr>
          <w:b/>
          <w:bCs/>
        </w:rPr>
        <w:t>(</w:t>
      </w:r>
      <w:r>
        <w:rPr>
          <w:b/>
          <w:bCs/>
        </w:rPr>
        <w:t xml:space="preserve">Fig. </w:t>
      </w:r>
      <w:r w:rsidR="00A9757B">
        <w:rPr>
          <w:b/>
          <w:bCs/>
        </w:rPr>
        <w:t>4.</w:t>
      </w:r>
      <w:r>
        <w:rPr>
          <w:b/>
          <w:bCs/>
        </w:rPr>
        <w:t>10</w:t>
      </w:r>
      <w:r w:rsidRPr="003D2EA3">
        <w:rPr>
          <w:b/>
          <w:bCs/>
        </w:rPr>
        <w:t>)</w:t>
      </w:r>
      <w:r>
        <w:t xml:space="preserve">. No observable granulation tissue was exhibited by the discs for control, B, C, and E. For B, a central disc perforation was observed. Discs for A and E presented with granulation tissue. For C, the disc histology closely matched that of the unoperated control disc. </w:t>
      </w:r>
    </w:p>
    <w:p w14:paraId="42A927DB" w14:textId="388E10A4" w:rsidR="002A6853" w:rsidRPr="002A6853" w:rsidRDefault="00A9757B" w:rsidP="00047CF2">
      <w:pPr>
        <w:pStyle w:val="Heading3"/>
      </w:pPr>
      <w:bookmarkStart w:id="80" w:name="_Toc172830035"/>
      <w:r>
        <w:t>4</w:t>
      </w:r>
      <w:r w:rsidR="002A6853" w:rsidRPr="002A6853">
        <w:t xml:space="preserve">.5.7 </w:t>
      </w:r>
      <w:r w:rsidR="00750487" w:rsidRPr="002A6853">
        <w:t>TMJ disc gross morphological scoring</w:t>
      </w:r>
      <w:bookmarkEnd w:id="80"/>
      <w:r w:rsidR="00750487" w:rsidRPr="002A6853">
        <w:t xml:space="preserve"> </w:t>
      </w:r>
    </w:p>
    <w:p w14:paraId="29D6ABF2" w14:textId="7573DBC2" w:rsidR="00750487" w:rsidRPr="00CB28CE" w:rsidRDefault="00750487" w:rsidP="00677B77">
      <w:pPr>
        <w:spacing w:line="480" w:lineRule="auto"/>
        <w:ind w:firstLine="720"/>
        <w:rPr>
          <w:b/>
          <w:bCs/>
        </w:rPr>
      </w:pPr>
      <w:r>
        <w:t xml:space="preserve">Disc scores suggested degeneration, hypertrophy, and irregular macroscopic appearances for discs A, B, and E) </w:t>
      </w:r>
      <w:r w:rsidRPr="003D2EA3">
        <w:rPr>
          <w:b/>
          <w:bCs/>
        </w:rPr>
        <w:t>(</w:t>
      </w:r>
      <w:r>
        <w:rPr>
          <w:b/>
          <w:bCs/>
        </w:rPr>
        <w:t xml:space="preserve">Table </w:t>
      </w:r>
      <w:r w:rsidR="00A9757B">
        <w:rPr>
          <w:b/>
          <w:bCs/>
        </w:rPr>
        <w:t>4</w:t>
      </w:r>
      <w:r w:rsidR="00261424">
        <w:rPr>
          <w:b/>
          <w:bCs/>
        </w:rPr>
        <w:t>.</w:t>
      </w:r>
      <w:r>
        <w:rPr>
          <w:b/>
          <w:bCs/>
        </w:rPr>
        <w:t>1</w:t>
      </w:r>
      <w:r w:rsidRPr="003D2EA3">
        <w:rPr>
          <w:b/>
          <w:bCs/>
        </w:rPr>
        <w:t>)</w:t>
      </w:r>
      <w:r>
        <w:t>. Though goat B scored 0 for degeneration due to perforation, the macroscopic appearance scored 1.8, higher than discs A (1.3) and E (1.0). Discs A and B scored 30% higher overall than goat E. The disc from goat C scored slightly higher than the average control disc score (4.0 vs. 3.9). It is noteworthy that the disc from goat C appeared longer anteroposteriorly and shorter mediolaterally than the contralateral control disc. No scores could be collected for goat D because the disc fused to the condyle, making it difficult to discern disc tissue from other soft tissues.</w:t>
      </w:r>
    </w:p>
    <w:p w14:paraId="2B8F2B72" w14:textId="77777777" w:rsidR="00750487" w:rsidRDefault="00750487" w:rsidP="00677B77">
      <w:pPr>
        <w:spacing w:line="480" w:lineRule="auto"/>
        <w:ind w:firstLine="720"/>
      </w:pPr>
    </w:p>
    <w:p w14:paraId="2E8287A9" w14:textId="77777777" w:rsidR="00750487" w:rsidRDefault="00750487" w:rsidP="00677B77">
      <w:pPr>
        <w:spacing w:line="480" w:lineRule="auto"/>
        <w:ind w:firstLine="720"/>
      </w:pPr>
      <w:r>
        <w:br w:type="page"/>
      </w:r>
    </w:p>
    <w:p w14:paraId="609B30AA" w14:textId="0A2EB511" w:rsidR="00750487" w:rsidRPr="007019B0" w:rsidRDefault="008C7A08" w:rsidP="00047CF2">
      <w:pPr>
        <w:pStyle w:val="Heading2"/>
      </w:pPr>
      <w:bookmarkStart w:id="81" w:name="_Toc172830036"/>
      <w:r>
        <w:lastRenderedPageBreak/>
        <w:t>4</w:t>
      </w:r>
      <w:r w:rsidR="007019B0" w:rsidRPr="007019B0">
        <w:t xml:space="preserve">.6 </w:t>
      </w:r>
      <w:r w:rsidR="00750487" w:rsidRPr="007019B0">
        <w:t>Discussion</w:t>
      </w:r>
      <w:bookmarkEnd w:id="81"/>
    </w:p>
    <w:p w14:paraId="3CA6D488" w14:textId="7ED7C69D" w:rsidR="00750487" w:rsidRDefault="00750487" w:rsidP="00677B77">
      <w:pPr>
        <w:spacing w:line="480" w:lineRule="auto"/>
        <w:ind w:firstLine="720"/>
      </w:pPr>
      <w:r>
        <w:t xml:space="preserve">The current study demonstrated the feasibility of an acellular, biphasic TMJ prosthesis for immediate loading. The integrated hydrogel prosthesis exhibited variations in gross appearance, and staining of key neocartilage markers. Specifically, one specimen from each group (hydrogel and no-hydrogel) exhibited collagen II and Alcian blue staining. CD4 staining was pronounced in one specimen from each group, and the remaining specimens exhibited little CD4 staining. It is possible that higher inflammation was associated with CD4 staining, though Vapniarsky </w:t>
      </w:r>
      <w:r w:rsidRPr="00714C2E">
        <w:rPr>
          <w:i/>
          <w:iCs/>
        </w:rPr>
        <w:t>et al</w:t>
      </w:r>
      <w:r>
        <w:t>.</w:t>
      </w:r>
      <w:r>
        <w:fldChar w:fldCharType="begin"/>
      </w:r>
      <w:r w:rsidR="00BC4333">
        <w:instrText xml:space="preserve"> ADDIN ZOTERO_ITEM CSL_CITATION {"citationID":"nSIeppSh","properties":{"formattedCitation":"[202]","plainCitation":"[202]","noteIndex":0},"citationItems":[{"id":2057,"uris":["http://zotero.org/users/10506038/items/N3FZREP2"],"itemData":{"id":2057,"type":"article-journal","abstract":"Feline chronic gingivostomatitis (FCGS) is an immune-mediated inﬂammatory condition affecting the oral mucosa that results in substantial pain and suffering. The goal of this study was to complete an in-depth immunohistochemistry analysis of affected FCGS mucosa, to perform and compare immune cell phenotypes in the blood of FCGS and healthy controls cats, and to determine a transcriptomic proﬁle of the affected and normal oral mucosa of FCGS cats. We hypothesized that cats with FCGS would have circulating activated CD8+ T cells and that tissues would be inﬁltrated with activated B and T cells with a highly proinﬂammatory transcriptome. We found that oral mucosal tissues from cats with FCGS have high tissue inﬁltration of B cells and that T cells include both CD4+ and CD8+ lymphocytes. Cells positive for CD25 (IL2 receptor, indicative of lymphocyte activation) and FOXP3 (indicative of regulatory T cells) were scattered throughout the mucosa. Compared to healthy individuals, cats with FCGS had high circulating CD8+ effector memory cells with a concurrent decrease in central memory cells and evidence of circulating activated CD8+ T cells (CD25+, CD62L−). Gene expression in the affected tissues was enriched for genes associated with T-cell signaling, cell adhesion molecules, leukocyte migration, inﬂammatory signaling pathways, extracellular matrix-receptor interactions, cytokine-cytokine receptor interactions, and natural killer cell-mediated cytotoxicity, among others. These data are essential to understand disease pathogenesis, to inform mechanism of action studies for future and current therapies, and to help select prognostic biomarkers and potency assays for stem cell treatment of FCGS.","container-title":"Frontiers in Veterinary Science","DOI":"10.3389/fvets.2020.00310","ISSN":"2297-1769","journalAbbreviation":"Front. Vet. Sci.","language":"en","page":"310","source":"DOI.org (Crossref)","title":"Histological, immunological, and genetic analysis of feline chronic gingivostomatitis","volume":"7","author":[{"family":"Vapniarsky","given":"Natalia"},{"family":"Simpson","given":"David L."},{"family":"Arzi","given":"Boaz"},{"family":"Taechangam","given":"Nopmanee"},{"family":"Walker","given":"Naomi J."},{"family":"Garrity","given":"Carissa"},{"family":"Bulkeley","given":"Evelyn"},{"family":"Borjesson","given":"Dori L."}],"issued":{"date-parts":[["2020",6,3]]}}}],"schema":"https://github.com/citation-style-language/schema/raw/master/csl-citation.json"} </w:instrText>
      </w:r>
      <w:r>
        <w:fldChar w:fldCharType="separate"/>
      </w:r>
      <w:r w:rsidR="00BC4333">
        <w:t>[202]</w:t>
      </w:r>
      <w:r>
        <w:fldChar w:fldCharType="end"/>
      </w:r>
      <w:r w:rsidR="00F505EC">
        <w:t>,</w:t>
      </w:r>
      <w:r>
        <w:t xml:space="preserve"> demonstrated animals with chronic inflammation did not exhibit higher levels of CD4 compared to a negative control. All specimens featured fibrous soft tissues throughout the condylar head’s porous architecture. Furthermore, the TMJ disc exhibited variable gross appearances and Alcian blue staining, with a nearly pristine disc coming from a hydrogel-free prosthesis. Further studies may examine strategies for TMJ disc management and attachment during implantation. In addition, a more sophisticated, zonal material approach may be warranted to integrate stratified subchondral bone, and layered cartilage structures into a regenerated mandibular condyle. Adjustments to both biochemical (e.g., BMP-2) and physical (e.g., adjusting pore size, loading to bone, and degradation) signaling could be incorporated into the prosthesis design to improve tissue regeneration and reproducibility.</w:t>
      </w:r>
    </w:p>
    <w:p w14:paraId="67343906" w14:textId="59509441" w:rsidR="00750487" w:rsidRDefault="00750487" w:rsidP="00677B77">
      <w:pPr>
        <w:spacing w:line="480" w:lineRule="auto"/>
        <w:ind w:firstLine="720"/>
      </w:pPr>
      <w:r>
        <w:t xml:space="preserve">In both hydrogel and no-hydrogel groups, the prosthesis restored chewing function in a human-sized TMJ model. All subjects resumed eating a normal diet and gained weight throughout the study period. Bone responses to the scaffolds, however, were variable with regions of resorption immediately under the prosthesis. The condyles in some cases </w:t>
      </w:r>
      <w:r>
        <w:lastRenderedPageBreak/>
        <w:t>appeared to have plastically deformed toward the underlying ramus. Tensile testing revealed that the Young’s modulus of PCL was enhanced to 269 MPa by the addition of HAp. For comparison, the compressive modulus of PCL-HAp has been reported in the range of 20 kPa to 150 MPa</w:t>
      </w:r>
      <w:r w:rsidR="00777A65">
        <w:t xml:space="preserve"> </w:t>
      </w:r>
      <w:r>
        <w:fldChar w:fldCharType="begin"/>
      </w:r>
      <w:r w:rsidR="00BC4333">
        <w:instrText xml:space="preserve"> ADDIN ZOTERO_ITEM CSL_CITATION {"citationID":"dwqjM8K3","properties":{"formattedCitation":"[203], [204], [205]","plainCitation":"[203], [204], [205]","noteIndex":0},"citationItems":[{"id":1954,"uris":["http://zotero.org/users/10506038/items/V3IDTUWW"],"itemData":{"id":1954,"type":"article-journal","abstract":"Effects of PVAc and HA on the surface structure of PCL and the\n              in vivo\n              bone repair activity of scaffolds.\n            \n          , \n            \n              In the study, a specific material system that contains poly-(ε-caprolactone) (PCL), polyvinyl acetate (PVAc) and hydroxyapatite (HA) was used to fabricate porous scaffolds employing a 3D printing technique for bone regeneration. Four groups of 3D printing scaffolds were fabricated: PCL, PCL/PVAc, PCL/HA and PCL/PVAc/HA for comparision. The morphologies, mechanical properties and biological characteristics of these scaffolds were analyzed using SEM, a material testing machine,\n              in vitro\n              cell culture and\n              in vivo\n              animal experiments. The results showed that these 3D printed scaffolds possessed porous channel structures with a hole size of 375–475 μm and porosity of 74.1–76.1%. The compressive moduli of the scaffolds increased with the addition of HA and decreased with the addition of PVAc. The PCL/PVAc/HA scaffold exhibited higher cell proliferation and bone formation rates than other groups (\n              p\n              &lt; 0.001), which could be attributed to the synergistic effect of PAVc and HA components. Two types of new bone formation patterns in the scaffold were found in this study: one is the new bone formed directly on the grid matrix, and the other is the new bone initially formed in the center of the scaffold channel and then remolded to concentric circles. The osteogenesis pattern of the latter is analogous to the osteon structure of a cortical bone. The 3D printed scaffold based on PCL/PVAc/HA tri-component system is a promising prospect for future individualized bone repair applications.","container-title":"RSC Advances","DOI":"10.1039/C8RA06652C","ISSN":"2046-2069","issue":"10","journalAbbreviation":"RSC Adv.","language":"en","page":"5338-5346","source":"DOI.org (Crossref)","title":"Modification of 3D printed PCL scaffolds by PVAc and HA to enhance cytocompatibility and osteogenesis","volume":"9","author":[{"family":"Ma","given":"Jingqi"},{"family":"Lin","given":"Lili"},{"family":"Zuo","given":"Yi"},{"family":"Zou","given":"Qin"},{"family":"Ren","given":"Xin"},{"family":"Li","given":"Jidong"},{"family":"Li","given":"Yubao"}],"issued":{"date-parts":[["2019"]]}}},{"id":1952,"uris":["http://zotero.org/users/10506038/items/XCMG8I2Q"],"itemData":{"id":1952,"type":"article-journal","abstract":"3D printed flexible and ductile composite scaffolds with high ceramic particle concentrations and their\n              in vivo\n              bone regeneration performance.\n            \n          , \n            \n              3D printed bioactive glass or bioceramic particle reinforced composite scaffolds for bone tissue engineering currently suffer from low particle concentration (&lt;50 wt%) hence low osteoconductivity. Meanwhile, composites with very high inorganic particle concentrations are very brittle. Scaffolds combining high particle content and ductility are urgently required for bone tissue engineering. Herein, 3D printed PCL/hydroxyapatite (HA) scaffolds with high ceramic concentration (up to 90 wt%) are made ductile (&gt;100% breaking strain) by adding poly(ethylene glycol) which is biocompatible and FDA approved. The scaffolds require no post-printing washing to remove hazardous components. More exposure of HA microparticles on strut surfaces is enabled by incorporating higher HA concentrations. Compared to scaffolds with 72 wt% HA, scaffolds with higher HA content (90 wt%) enhance matrix formation but not new bone volume after 12 weeks implantation in rat calvarial defects. Histological analyses demonstrate that bone regeneration within the 3D printed scaffolds is\n              via\n              intramembranous ossification and starts in the central region of pores. Fibrous tissue that resembles non-union tissue within bone fractures is formed within pores that do not have new bone. The amount of blood vessels is similar between scaffolds with mainly fibrous tissue and those with more bone tissue, suggesting vascularization is not a deciding factor for determining the type of tissues regenerated within the pores of 3D printed scaffolds. Multinucleated immune cells are commonly present in all scaffolds surrounding the struts, suggesting a role of managing inflammation in bone regeneration within 3D printed scaffolds.","container-title":"Biomaterials Science","DOI":"10.1039/D1BM01645H","ISSN":"2047-4830, 2047-4849","issue":"1","journalAbbreviation":"Biomater. Sci.","language":"en","page":"138-152","source":"DOI.org (Crossref)","title":"Characterisation of bone regeneration in 3D printed ductile PCL/PEG/hydroxyapatite scaffolds with high ceramic microparticle concentrations","volume":"10","author":[{"family":"Cao","given":"Chuanliang"},{"family":"Huang","given":"Pengren"},{"family":"Prasopthum","given":"Aruna"},{"family":"Parsons","given":"Andrew J."},{"family":"Ai","given":"Fanrong"},{"family":"Yang","given":"Jing"}],"issued":{"date-parts":[["2022"]]}}},{"id":1956,"uris":["http://zotero.org/users/10506038/items/VG3QEWFA"],"itemData":{"id":1956,"type":"article-journal","abstract":"Abstract\n            Bone tissue engineering uses various methods and materials to find  suitable scaffolds that regenerate lost bone  due to disease or injury. Poly(ε-caprolactone) (PCL) can be used in 3D printing for producing biodegradable scaffolds by fused deposition modeling (FDM). However, the hydrophobic surfaces of PCL and its non-osteogenic nature reduces adhesion and cell bioactivity at the time of implantation. This work aims to enhance bone formation, osteogenic differentiation, and in vitro biocompatibility  via PCL scaffolds modification with Hydroxyapatite (HA) and Collagen type I (COL). This study evaluated the osteosupportive capacity, biological behavior, and physicochemical properties of 3D-printed PCL, PCL/HA, PCL/COL, and PCL/HA/COL scaffolds. Biocompatibility and cells proliferation were  investigated by seeding human adipose tissue-derived mesenchymal stem cells (hADSCs) onto the scaffolds, which were analyzed by 3-(4,5-dimethylthiazol-2-yl)-2,5-diphenyl tetrazolium bromide (MTT) assay, and 6-diamidino-2-phenylindole (DAPI) staining. In addition, the bone differentiation potential of the hADSCs was assessed using calcium deposition, alkaline phosphatase (ALP) activity, and bone-related protein and genes. Although all constructed scaffolds support hADSCs proliferation and differentiation, the results showed that scaffold coating with HA and COL can boost these capacities in a synergistic manner. According to the findings, the tricomponent 3D-printed scaffold can be considered as a promising choice for bone tissue regeneration and rebuilding.","container-title":"Scientific Reports","DOI":"10.1038/s41598-022-15602-y","ISSN":"2045-2322","issue":"1","journalAbbreviation":"Sci Rep","language":"en","page":"12359","source":"DOI.org (Crossref)","title":"Enhanced osteogenic differentiation of stem cells by 3D printed PCL scaffolds coated with collagen and hydroxyapatite","volume":"12","author":[{"family":"Ebrahimi","given":"Zahra"},{"family":"Irani","given":"Shiva"},{"family":"Ardeshirylajimi","given":"Abdolreza"},{"family":"Seyedjafari","given":"Ehsan"}],"issued":{"date-parts":[["2022",7,20]]}}}],"schema":"https://github.com/citation-style-language/schema/raw/master/csl-citation.json"} </w:instrText>
      </w:r>
      <w:r>
        <w:fldChar w:fldCharType="separate"/>
      </w:r>
      <w:r w:rsidR="00BC4333">
        <w:t>[203], [204], [205]</w:t>
      </w:r>
      <w:r>
        <w:fldChar w:fldCharType="end"/>
      </w:r>
      <w:r w:rsidR="00777A65">
        <w:t>.</w:t>
      </w:r>
      <w:r>
        <w:t xml:space="preserve"> Additional bending support in the collar of the prosthesis was enhanced by the HAp with a flexural modulus of 470 MPa</w:t>
      </w:r>
      <w:r w:rsidR="00777A65">
        <w:t xml:space="preserve"> </w:t>
      </w:r>
      <w:r>
        <w:fldChar w:fldCharType="begin"/>
      </w:r>
      <w:r w:rsidR="00BC4333">
        <w:instrText xml:space="preserve"> ADDIN ZOTERO_ITEM CSL_CITATION {"citationID":"WekwYGUr","properties":{"formattedCitation":"[206], [207], [208]","plainCitation":"[206], [207], [208]","noteIndex":0},"citationItems":[{"id":1972,"uris":["http://zotero.org/users/10506038/items/6U64FPE7"],"itemData":{"id":1972,"type":"article-journal","abstract":"In this paper, the mechanical behavior of bio-inspired nacre-like staggered composites is studied. The bio-inspired materials, combining stiﬀ and soft constituents, exhibit superior mechanical properties. Here, the attention is focused on the competing properties: penetration resistance and ﬂexibility of the composites. To this end, a novel hybrid multiscale method is developed, combining a hierarchical multiscale approach with a concurrent approach. The method allows to perform accurate parametric nonlinear analyses at a low computational cost. The inﬂuence of the microstructural parameters (i.e., platelet aspect ratio and volume fraction) on the macroscopic mechanical behavior is thus analyzed. Finally, the potential of achieving tailored protective properties and ﬂexibility through microstructural design of the bio-inspired composites is illustrated.","container-title":"Composite Structures","DOI":"10.1016/j.compstruct.2019.111625","ISSN":"02638223","journalAbbreviation":"Composite Structures","language":"en","page":"111625","source":"DOI.org (Crossref)","title":"Mechanical behavior of bio-inspired nacre-like composites: A hybrid multiscale modeling approach","title-short":"Mechanical behavior of bio-inspired nacre-like composites","volume":"233","author":[{"family":"Greco","given":"Fabrizio"},{"family":"Leonetti","given":"Lorenzo"},{"family":"Pranno","given":"Andrea"},{"family":"Rudykh","given":"Stephan"}],"issued":{"date-parts":[["2020",2]]}}},{"id":1976,"uris":["http://zotero.org/users/10506038/items/3CPUNE93"],"itemData":{"id":1976,"type":"article-journal","abstract":"This paper investigates the mechanical properties of the various inorganic ﬁller-ﬁlled polymer composites. Sewage sludge ash (SSA), ﬂy ash (FA) and silicon carbide (SiC) micro-particles were used as ﬁller in the polyester resin. Composite samples were prepared with various ﬁller content of 5, 10, 15 and 20 wt%. The results indicated that the tensile and ﬂexural strength increased at the particle content of 5 wt% and then followed a decreasing trend with further particle inclusion. The tensile and ﬂexural modulus values of the particulate polyester composites were signiﬁcantly enhanced compared with the unﬁlled polyester composite. SEM micrograph results showed good indication for dispersion of FA, SSA and SiC particles within the polymer matrix.","container-title":"Materials Research Express","DOI":"10.1088/2053-1591/3/10/105302","ISSN":"2053-1591","issue":"10","journalAbbreviation":"Mater. Res. Express","language":"en","page":"105302","source":"DOI.org (Crossref)","title":"A comparative study on industrial waste fillers affecting mechanical properties of polymer-matrix composites","volume":"3","author":[{"family":"Erkliğ","given":"Ahmet"},{"family":"Alsaadi","given":"Mohamad"},{"family":"Bulut","given":"Mehmet"}],"issued":{"date-parts":[["2016",10,6]]}}},{"id":1974,"uris":["http://zotero.org/users/10506038/items/P9M26Z45"],"itemData":{"id":1974,"type":"article-journal","abstract":"Bio-inspired composites are a great promise for mimicking the extraordinary and highly efficient properties of natural materials. Recent developments in voxel-by-voxel 3D printing have enabled extreme levels of control over the material deposition, yielding complex micro-architected materials. However, design complexity, very large degrees of freedom, and limited computational resources make it a formidable challenge to find the optimal distribution of both hard and soft phases. To address this, a nonlinear coarse-graining approach is developed, where foam-based constitutive equations are used to predict the elastoplastic mechanical behavior of biomimetic composites. The proposed approach is validated by comparing coarse-grained finite element predictions against full-field strain distributions measured using digital image correlation. To evaluate the degree of coarse-graining on model accuracy, pre-notched specimens decorated with a binarized version of a renowned painting were modeled. Subsequently, coarse-graining is used to predict the fracture behavior of bio-inspired composites incorporating complex designs, such as functional gradients and hierarchical organizations. Finally, as a showcase of the proposed approach, the inverse coarse-graining is combined with a theoretical model of bone tissue adaptation to optimize the microarchitecture of a 3D-printed femur. The predicted properties were in exceptionally good agreement with the corresponding experimental results. Therefore, the coarse-graining method allows the design of advanced architected materials with tunable and predictable properties.","container-title":"Additive Manufacturing","DOI":"10.1016/j.addma.2022.103062","ISSN":"22148604","journalAbbreviation":"Additive Manufacturing","language":"en","page":"103062","source":"DOI.org (Crossref)","title":"Nonlinear coarse-graining models for 3D printed multi-material biomimetic composites","volume":"58","author":[{"family":"Saldívar","given":"Mauricio Cruz"},{"family":"Doubrovski","given":"Eugeni L."},{"family":"Mirzaali","given":"Mohammad J."},{"family":"Zadpoor","given":"Amir A."}],"issued":{"date-parts":[["2022",10]]}}}],"schema":"https://github.com/citation-style-language/schema/raw/master/csl-citation.json"} </w:instrText>
      </w:r>
      <w:r>
        <w:fldChar w:fldCharType="separate"/>
      </w:r>
      <w:r w:rsidR="00BC4333">
        <w:t>[206], [207], [208]</w:t>
      </w:r>
      <w:r>
        <w:fldChar w:fldCharType="end"/>
      </w:r>
      <w:r w:rsidR="00777A65">
        <w:t>.</w:t>
      </w:r>
      <w:r>
        <w:t xml:space="preserve"> For plastic deformation or failure, strains beyond 3% in the prosthesis collar were likely allowed by resorption of supporting bone. </w:t>
      </w:r>
    </w:p>
    <w:p w14:paraId="597C904B" w14:textId="1E7B101C" w:rsidR="00750487" w:rsidRDefault="00750487" w:rsidP="00677B77">
      <w:pPr>
        <w:spacing w:line="480" w:lineRule="auto"/>
        <w:ind w:firstLine="720"/>
      </w:pPr>
      <w:r>
        <w:t>There are many different sources of signaling for bone maintenance and growth, including mechanical forces to the underlying bone. The mechanical loading regimen most suitable to restore bone remains unclear for the TMJ, though loads of approximately 20 lb</w:t>
      </w:r>
      <w:r>
        <w:rPr>
          <w:vertAlign w:val="subscript"/>
        </w:rPr>
        <w:t>f</w:t>
      </w:r>
      <w:r>
        <w:t xml:space="preserve"> have been measured in Macau condyles, and 5 lb</w:t>
      </w:r>
      <w:r>
        <w:rPr>
          <w:vertAlign w:val="subscript"/>
        </w:rPr>
        <w:t>f</w:t>
      </w:r>
      <w:r>
        <w:t xml:space="preserve"> were estimated from a study with humans during normal chewing function</w:t>
      </w:r>
      <w:r w:rsidR="0075114F">
        <w:t xml:space="preserve"> </w:t>
      </w:r>
      <w:r>
        <w:fldChar w:fldCharType="begin"/>
      </w:r>
      <w:r w:rsidR="00BC4333">
        <w:instrText xml:space="preserve"> ADDIN ZOTERO_ITEM CSL_CITATION {"citationID":"hOFdZgGl","properties":{"formattedCitation":"[209], [210]","plainCitation":"[209], [210]","noteIndex":0},"citationItems":[{"id":1995,"uris":["http://zotero.org/users/10506038/items/2GIRGTYS"],"itemData":{"id":1995,"type":"article-journal","abstract":"Craniofacial secondary cartilages of the mandibular condyle and temporomandibular joint (TMJ) eminence grow in response to the local mechanical environment. The intervening TMJ disc distributes normal loads over the cartilage surfaces and provides lubrication. A better understanding of the mechanical environment and its effects on growth, development, and degeneration of the TMJ may improve treatments aimed at modifying jaw growth and preventing or reversing degenerative joint disease (DJD). This review highlights data recorded in human subjects and from computer modeling that elucidate the role of mechanics in TMJ ontogeny. Presented data provide an approximation of the age-related changes in jaw-loading behaviors and TMJ contact mechanics. The cells of the mandibular condyle, eminence, and disc respond to the mechanical environment associated with behaviors and ultimately determine the TMJ components’ mature morphologies and susceptibility to precocious development of DJD compared to postcranial joints. The TMJ disc may be especially prone to degenerative change due to its avascularity and steep oxygen and glucose gradients consequent to high cell density and rate of nutrient consumption, as well as low solute diffusivities. The combined effects of strain-related hypoxia and limited glucose concentrations dramatically affect synthesis of the extracellular matrix (ECM), which limit repair capabilities. Magnitude and frequency of jaw loading influence this localized in situ environment, including stem and fibrocartilage cell chemistry, as well as the rate of ECM mechanical fatigue. Key in vivo measurements to characterize the mechanical environment include the concentration of work input to articulating tissues, known as energy density, and the percentage of time that muscles are used to load the jaws out of a total recording time, known as duty factor. Combining these measurements into a mechanobehavioral score and linking these to results of computer models of strain-regulated biochemical events may elucidate the mechanisms responsible for growth, maintenance, and deterioration of TMJ tissues.","container-title":"Journal of Dental Research","DOI":"10.1177/0022034518786469","ISSN":"0022-0345, 1544-0591","issue":"11","journalAbbreviation":"J Dent Res","language":"en","page":"1185-1192","source":"DOI.org (Crossref)","title":"Mechanobehavior and ontogenesis of the temporomandibular joint","volume":"97","author":[{"family":"Nickel","given":"J.C."},{"family":"Iwasaki","given":"L.R."},{"family":"Gonzalez","given":"Y.M."},{"family":"Gallo","given":"L.M."},{"family":"Yao","given":"H."}],"issued":{"date-parts":[["2018",10]]}}},{"id":1993,"uris":["http://zotero.org/users/10506038/items/9CQWZN4K"],"itemData":{"id":1993,"type":"article-journal","container-title":"American Journal of Orthodontics and Dentofacial Orthopedics","DOI":"10.1016/S0889-5406(05)80027-7","ISSN":"08895406","issue":"6","journalAbbreviation":"American Journal of Orthodontics and Dentofacial Orthopedics","language":"en","page":"472-479","source":"DOI.org (Crossref)","title":"Temporomandibular joint forces measured at the condyle of Macaca arctoides","volume":"97","author":[{"family":"Boyd","given":"Robert L."},{"family":"Gibbs","given":"Charles H."},{"family":"Mahan","given":"Parker E."},{"family":"Richmond","given":"Arthur F."},{"family":"Laskin","given":"Jeffrey L."}],"issued":{"date-parts":[["1990",6]]}}}],"schema":"https://github.com/citation-style-language/schema/raw/master/csl-citation.json"} </w:instrText>
      </w:r>
      <w:r>
        <w:fldChar w:fldCharType="separate"/>
      </w:r>
      <w:r w:rsidR="00BC4333">
        <w:t>[209], [210]</w:t>
      </w:r>
      <w:r>
        <w:fldChar w:fldCharType="end"/>
      </w:r>
      <w:r w:rsidR="0075114F">
        <w:t>.</w:t>
      </w:r>
      <w:r>
        <w:t xml:space="preserve"> Analysis of joint implants has suggested higher load transmission can prevent stress-shielding and thus improve bone density</w:t>
      </w:r>
      <w:r w:rsidR="0075114F">
        <w:t xml:space="preserve"> </w:t>
      </w:r>
      <w:r>
        <w:fldChar w:fldCharType="begin"/>
      </w:r>
      <w:r w:rsidR="00BC4333">
        <w:instrText xml:space="preserve"> ADDIN ZOTERO_ITEM CSL_CITATION {"citationID":"PCcbRbrX","properties":{"formattedCitation":"[211], [212]","plainCitation":"[211], [212]","noteIndex":0},"citationItems":[{"id":1978,"uris":["http://zotero.org/users/10506038/items/VNHEPY56"],"itemData":{"id":1978,"type":"article-journal","abstract":"Implant ﬁxation implies a strong and durable mechanical bond between the prosthetic component and host skeleton. Assuming the short-term impediments to implant ﬁxation are successfully addressed and that longer-term issues such as late infection and mechanical failure of the components are avoided, the biological response of the host tissue to the presence of the implant is critical to long-term success. In particular, maintenance of adequate peri-prosthetic bone stock is a key factor. Two major causes of bone loss in the supporting bone are adverse bone remodeling in response to debris shed from the implant and stress-shielding. Here, I review some of the major lessons learned from studying stress-shieldinginduced bone loss. It is well known that stress-shielding can be manipulated by altering implant design, but less well appreciated that the development of bone anabolic agents may make it possible to reduce the severity of stress-shielding and the associated bone loss by augmenting the host skeleton through the use of locally or systemically delivered agents. In most cases, mechanical, material and biological factors do not act in isolation, emphasizing that it is often not possible to optimize all boundary conditions.","container-title":"Journal of Biomechanics","DOI":"10.1016/j.jbiomech.2014.12.021","ISSN":"00219290","issue":"5","journalAbbreviation":"Journal of Biomechanics","language":"en","page":"797-800","source":"DOI.org (Crossref)","title":"Long-term implant fixation and stress-shielding in total hip replacement","volume":"48","author":[{"family":"Sumner","given":"D.R."}],"issued":{"date-parts":[["2015",3]]}}},{"id":2023,"uris":["http://zotero.org/users/10506038/items/N6L4IMEC"],"itemData":{"id":2023,"type":"article-journal","abstract":"The purpose of this article is to present and evaluate an innovative intramedullary implant concept developed for total alloplastic reconstruction in bone resorption cases. The main goal of this innovative concept is to avoid the main problems experienced with temporomandibular (TMJ) devices on the market, associated with bone ﬁxation and changes in kinematics.","container-title":"Journal of Cranio-Maxillofacial Surgery","DOI":"10.1016/j.jcms.2016.07.024","ISSN":"10105182","issue":"10","journalAbbreviation":"Journal of Cranio-Maxillofacial Surgery","language":"en","page":"1670-1677","source":"DOI.org (Crossref)","title":"A new condyle implant design concept for an alloplastic temporomandibular joint in bone resorption cases","volume":"44","author":[{"family":"Ramos","given":"António"},{"family":"Mesnard","given":"Michel"}],"issued":{"date-parts":[["2016",10]]}}}],"schema":"https://github.com/citation-style-language/schema/raw/master/csl-citation.json"} </w:instrText>
      </w:r>
      <w:r>
        <w:fldChar w:fldCharType="separate"/>
      </w:r>
      <w:r w:rsidR="00BC4333">
        <w:t>[211], [212]</w:t>
      </w:r>
      <w:r>
        <w:fldChar w:fldCharType="end"/>
      </w:r>
      <w:r w:rsidR="0075114F">
        <w:t>.</w:t>
      </w:r>
      <w:r>
        <w:t xml:space="preserve"> In contrast, dental implants may fail to osseointegrate when immediately loaded without a 4-6 month period of load-free conditions</w:t>
      </w:r>
      <w:r w:rsidR="0075114F">
        <w:t xml:space="preserve"> </w:t>
      </w:r>
      <w:r>
        <w:fldChar w:fldCharType="begin"/>
      </w:r>
      <w:r w:rsidR="00BC4333">
        <w:instrText xml:space="preserve"> ADDIN ZOTERO_ITEM CSL_CITATION {"citationID":"bphnpzkX","properties":{"formattedCitation":"[213], [214]","plainCitation":"[213], [214]","noteIndex":0},"citationItems":[{"id":2019,"uris":["http://zotero.org/users/10506038/items/JYCGRLCL"],"itemData":{"id":2019,"type":"article-journal","abstract":"This study reports a method for controlling loads on an in vivo dental implant and its application for the investigation of early loading versus delayed loading of dental implants. The method was developed for the purpose of studying an ongoing hypothesis that amounts to bone loss around dental implants are related to mechanical-mediated adaptation of the alveolar bone. Using a customized intra-oral hydraulic system, the daily loading over a dental implant has been completed and recorded for six Sinclair swine. Each pig had a 5-month duration implant loading. During the experiments (loading), no analgesic treatment was supplied. The mean of the in vivo daily loadings was conﬁrmed through an in vitro bench test after each animal was euthanized. Variations of the averaged loading input among the six animals were smaller than 10%. Preliminary data produced by the model suggests that cervical bone loss is less for early loading than for delayed loading. The current system is expected to provide a useful load control model for the study of alveolar bone adaptation around dental implants in relation to various loadings. r 2002 Elsevier Science Ltd. All rights reserved.","container-title":"Journal of Biomechanics","DOI":"10.1016/S0021-9290(02)00004-0","ISSN":"00219290","issue":"6","journalAbbreviation":"Journal of Biomechanics","language":"en","page":"863-869","source":"DOI.org (Crossref)","title":"An intra-oral hydraulic system for controlled loading of dental implants","volume":"35","author":[{"family":"Ko","given":"Ching-Chang"},{"family":"Swift","given":"James Q."},{"family":"DeLong","given":"Ralph"},{"family":"Douglas","given":"William H."},{"family":"Kim","given":"Young Il"},{"family":"An","given":"Kai-Nan"},{"family":"Chang","given":"Chih-Han"},{"family":"Huang","given":"Heng-Li"}],"issued":{"date-parts":[["2002",6]]}}},{"id":2005,"uris":["http://zotero.org/users/10506038/items/MDE3B2YL"],"itemData":{"id":2005,"type":"article-journal","container-title":"Journal of Biomedical Materials Research","DOI":"10.1002/(SICI)1097-4636(199822)43:2&lt;192::AID-JBM14&gt;3.0.CO;2-K","ISSN":"0021-9304, 1097-4636","issue":"2","journalAbbreviation":"J. Biomed. Mater. Res.","language":"en","page":"192-203","source":"DOI.org (Crossref)","title":"Timing of loading and effect of micromotion on bone-dental implant interface: Review of experimental literature","title-short":"Timing of loading and effect of micromotion on bone-dental implant interface","volume":"43","author":[{"family":"Szmukler-Moncler","given":"S."},{"family":"Salama","given":"H."},{"family":"Reingewirtz","given":"Y."},{"family":"Dubruille","given":"J. H."}],"issued":{"date-parts":[["1998"]]}}}],"schema":"https://github.com/citation-style-language/schema/raw/master/csl-citation.json"} </w:instrText>
      </w:r>
      <w:r>
        <w:fldChar w:fldCharType="separate"/>
      </w:r>
      <w:r w:rsidR="00BC4333">
        <w:t>[213], [214]</w:t>
      </w:r>
      <w:r>
        <w:fldChar w:fldCharType="end"/>
      </w:r>
      <w:r w:rsidR="0075114F">
        <w:t>.</w:t>
      </w:r>
      <w:r>
        <w:t xml:space="preserve"> In the current study, we introduced a method with a load sensor to measure transmitted loads. The prosthesis design here transmitted a significant proportion of a 5 lb</w:t>
      </w:r>
      <w:r>
        <w:rPr>
          <w:vertAlign w:val="subscript"/>
        </w:rPr>
        <w:t>f</w:t>
      </w:r>
      <w:r w:rsidRPr="001C5745">
        <w:t xml:space="preserve"> </w:t>
      </w:r>
      <w:r>
        <w:t>applied load (&gt;80% ) to the supporting structure, and yet all subjects exhibited bone loss. In contrast, high stiffness metal TMJ implants rarely exhibited significant bone loss with reports of functional success for over 20 years</w:t>
      </w:r>
      <w:r w:rsidR="00EB0EB4">
        <w:t xml:space="preserve"> </w:t>
      </w:r>
      <w:r>
        <w:fldChar w:fldCharType="begin"/>
      </w:r>
      <w:r w:rsidR="00BC4333">
        <w:instrText xml:space="preserve"> ADDIN ZOTERO_ITEM CSL_CITATION {"citationID":"pQdavfBF","properties":{"formattedCitation":"[215], [216]","plainCitation":"[215], [216]","noteIndex":0},"citationItems":[{"id":1997,"uris":["http://zotero.org/users/10506038/items/LE6SY5WY"],"itemData":{"id":1997,"type":"article-journal","abstract":"Purpose: To evaluate subjective and objective outcomes of patients receiving Techmedica (currently TMJ Concepts) patient-ﬁtted temporomandibular joint (TMJ) total joint replacement (TJR) devices after 19 to 24 years of service. Patients and Methods: This prospective cohort study evaluated 111 patients operated on by 2 surgeons using Techmedica (Camarillo, CA) patient-ﬁtted TMJ TJR devices from November 1989 to July 1993. Patients were evaluated before surgery and at least 19 years after surgery. Subjective evaluations used standard forms and questions with a Likert scale for 1) TMJ pain (0, no pain; 10, worst pain imaginable), 2) jaw function (0, normal function; 10, no movement), 3) diet (0, no restriction; 10, liquid only), and 4) quality of life (QoL; improved, the same, or worse). Objective assessment measured maximum incisal opening (MIO). Comparison analysis of presurgical and longest follow-up data used nonparametric MannWhitney and Wilcoxon signed rank tests. Spearman correlations evaluated the number of prior surgeries in relation to objective and subjective variables.\nResults: Of the 111 patients, 56 (50.5%) could be contacted and had adequate records for inclusion in the study. Median follow-up was 21 years (interquartile range [IQR], 20 to 22 yr). Mean age at surgery was 38.6 years (standard deviation, 10 yr). Median number of previous TMJ surgeries was 3 (IQR, 4). Presurgical and longest follow-up data comparison showed statistically signiﬁcant improvement (P &lt; .001) for MIO, TMJ pain, jaw function, and diet. At longest follow-up, 48 patients reported improved QoL, 6 patients reported the same QoL, and 2 patients reported worse QoL. Spearman correlations showed that an increased number of previous surgeries resulted in lower levels of improvement for TMJ pain and MIO.\nConclusions: At a median of 21 years after surgery, the Techmedica/TMJ Concepts TJR continued to function well. More previous TMJ surgeries indicated a lesser degree of improvement. No devices were removed owing to material wear.","container-title":"Journal of Oral and Maxillofacial Surgery","DOI":"10.1016/j.joms.2014.10.032","ISSN":"02782391","issue":"5","journalAbbreviation":"Journal of Oral and Maxillofacial Surgery","language":"en","page":"952-960","source":"DOI.org (Crossref)","title":"Twenty-year follow-up study on a patient-fitted temporomandibular joint prosthesis: the techmedica/tmj concepts device","title-short":"Twenty-year follow-up study on a patient-fitted temporomandibular joint prosthesis","volume":"73","author":[{"family":"Wolford","given":"Larry M."},{"family":"Mercuri","given":"Louis G."},{"family":"Schneiderman","given":"Emet D."},{"family":"Movahed","given":"Reza"},{"family":"Allen","given":"Will"}],"issued":{"date-parts":[["2015",5]]}}},{"id":2001,"uris":["http://zotero.org/users/10506038/items/YPPGSYYK"],"itemData":{"id":2001,"type":"article-journal","container-title":"Journal of Oral and Maxillofacial Surgery","DOI":"10.1016/j.joms.2020.04.021","ISSN":"02782391","issue":"9","journalAbbreviation":"Journal of Oral and Maxillofacial Surgery","language":"en","page":"1499-1508","source":"DOI.org (Crossref)","title":"Outcomes and survivorship of biomet microfixation total joint replacement system: results from an fda postmarket study","title-short":"Outcomes and survivorship of biomet microfixation total joint replacement system","volume":"78","author":[{"family":"Granquist","given":"Eric J."},{"family":"Bouloux","given":"Gary"},{"family":"Dattilo","given":"David"},{"family":"Gonzalez","given":"Oscar"},{"family":"Louis","given":"Patrick J."},{"family":"McCain","given":"Joseph"},{"family":"Sinn","given":"Douglas"},{"family":"Szymela","given":"Victor"},{"family":"Warner","given":"Michael"},{"family":"Quinn","given":"Peter D."}],"issued":{"date-parts":[["2020",9]]}}}],"schema":"https://github.com/citation-style-language/schema/raw/master/csl-citation.json"} </w:instrText>
      </w:r>
      <w:r>
        <w:fldChar w:fldCharType="separate"/>
      </w:r>
      <w:r w:rsidR="00BC4333">
        <w:t>[215], [216]</w:t>
      </w:r>
      <w:r>
        <w:fldChar w:fldCharType="end"/>
      </w:r>
      <w:r w:rsidR="00EB0EB4">
        <w:t>.</w:t>
      </w:r>
      <w:r>
        <w:t xml:space="preserve"> A more refined understanding of the types and magnitudes of stresses that encourage bone formation may be important to successful bone regeneration strategies in immediate TMJ loading applications</w:t>
      </w:r>
      <w:r w:rsidR="00EB0EB4">
        <w:t xml:space="preserve"> </w:t>
      </w:r>
      <w:r>
        <w:fldChar w:fldCharType="begin"/>
      </w:r>
      <w:r w:rsidR="00BC4333">
        <w:instrText xml:space="preserve"> ADDIN ZOTERO_ITEM CSL_CITATION {"citationID":"FJeUIHjf","properties":{"formattedCitation":"[209], [217], [218], [219]","plainCitation":"[209], [217], [218], [219]","noteIndex":0},"citationItems":[{"id":1995,"uris":["http://zotero.org/users/10506038/items/2GIRGTYS"],"itemData":{"id":1995,"type":"article-journal","abstract":"Craniofacial secondary cartilages of the mandibular condyle and temporomandibular joint (TMJ) eminence grow in response to the local mechanical environment. The intervening TMJ disc distributes normal loads over the cartilage surfaces and provides lubrication. A better understanding of the mechanical environment and its effects on growth, development, and degeneration of the TMJ may improve treatments aimed at modifying jaw growth and preventing or reversing degenerative joint disease (DJD). This review highlights data recorded in human subjects and from computer modeling that elucidate the role of mechanics in TMJ ontogeny. Presented data provide an approximation of the age-related changes in jaw-loading behaviors and TMJ contact mechanics. The cells of the mandibular condyle, eminence, and disc respond to the mechanical environment associated with behaviors and ultimately determine the TMJ components’ mature morphologies and susceptibility to precocious development of DJD compared to postcranial joints. The TMJ disc may be especially prone to degenerative change due to its avascularity and steep oxygen and glucose gradients consequent to high cell density and rate of nutrient consumption, as well as low solute diffusivities. The combined effects of strain-related hypoxia and limited glucose concentrations dramatically affect synthesis of the extracellular matrix (ECM), which limit repair capabilities. Magnitude and frequency of jaw loading influence this localized in situ environment, including stem and fibrocartilage cell chemistry, as well as the rate of ECM mechanical fatigue. Key in vivo measurements to characterize the mechanical environment include the concentration of work input to articulating tissues, known as energy density, and the percentage of time that muscles are used to load the jaws out of a total recording time, known as duty factor. Combining these measurements into a mechanobehavioral score and linking these to results of computer models of strain-regulated biochemical events may elucidate the mechanisms responsible for growth, maintenance, and deterioration of TMJ tissues.","container-title":"Journal of Dental Research","DOI":"10.1177/0022034518786469","ISSN":"0022-0345, 1544-0591","issue":"11","journalAbbreviation":"J Dent Res","language":"en","page":"1185-1192","source":"DOI.org (Crossref)","title":"Mechanobehavior and ontogenesis of the temporomandibular joint","volume":"97","author":[{"family":"Nickel","given":"J.C."},{"family":"Iwasaki","given":"L.R."},{"family":"Gonzalez","given":"Y.M."},{"family":"Gallo","given":"L.M."},{"family":"Yao","given":"H."}],"issued":{"date-parts":[["2018",10]]}}},{"id":1989,"uris":["http://zotero.org/users/10506038/items/EF8XKJW3"],"itemData":{"id":1989,"type":"article-journal","abstract":"Mechanotransduction - how cells sense physical forces and translate them into biochemical and biological responses - is a vibrant and rapidly-progressing field, and is important for a broad range of biological phenomena. This forum explores the role of mechanotransduction in a variety of cellular activities and highlights intriguing questions that deserve further attention.","container-title":"BMC Biology","DOI":"10.1186/s12915-015-0150-4","ISSN":"1741-7007","issue":"1","journalAbbreviation":"BMC Biol","language":"en","page":"47","source":"DOI.org (Crossref)","title":"Mechanotransduction: use the force(s)","title-short":"Mechanotransduction","volume":"13","author":[{"family":"Paluch","given":"Ewa K."},{"family":"Nelson","given":"Celeste M."},{"family":"Biais","given":"Nicolas"},{"family":"Fabry","given":"Ben"},{"family":"Moeller","given":"Jens"},{"family":"Pruitt","given":"Beth L."},{"family":"Wollnik","given":"Carina"},{"family":"Kudryasheva","given":"Galina"},{"family":"Rehfeldt","given":"Florian"},{"family":"Federle","given":"Walter"}],"issued":{"date-parts":[["2015",12]]}}},{"id":2007,"uris":["http://zotero.org/users/10506038/items/5EU8WLDN"],"itemData":{"id":2007,"type":"article-journal","abstract":"Purpose of the Review  Bone adapts structure and material properties in response to its mechanical environment, a process called mechanoadpatation. For the past 50 years, finite element modeling has been used to investigate the relationships between bone geometry, material properties, and mechanical loading conditions. This review examines how we use finite element modeling in the context of bone mechanoadpatation.","container-title":"Current Osteoporosis Reports","DOI":"10.1007/s11914-023-00776-9","ISSN":"1544-1873, 1544-2241","issue":"2","journalAbbreviation":"Curr Osteoporos Rep","language":"en","page":"105-116","source":"DOI.org (Crossref)","title":"Using finite element modeling in bone mechanoadaptation","volume":"21","author":[{"family":"Meslier","given":"Quentin A."},{"family":"Shefelbine","given":"Sandra J."}],"issued":{"date-parts":[["2023",4]]}}},{"id":2009,"uris":["http://zotero.org/users/10506038/items/NXWTYMM5"],"itemData":{"id":2009,"type":"article-journal","abstract":"Developmental dysplasia of the hip (DDH) is the most common orthopedic problem of newborn children. Most clinicians and researchers agree that the primary cause of DDH is abnornial mechaiiical forces on the head of the femur due to limb position, pressure from the womb, or ligament laxity. The abnormal mechanical forces result in altered growth and bony deformities, in particular large neck-shaft and anteversion angles i n the proximal femur and a shallow acetabulum. Previous studies have suggested that intermittent octahedral shear stress promotes growth and ossification, wliilc intermittent hydrostatic compressive stress inhibits growth and ossification. We implemented these nieclianobiological principles into a finite element model to predict the rate of progression of the growth front and the formation o r coxa valga (large neck-shaft angle) in DDH. Under the assumed normal fetal loading conditions the hydrostatic stress was even across the growth front, but the octahedral shear stress was higher in the center than a t the edges. This stress profile promoted growth in tlie center and a produced a convex growth front shape. Under loading conditions of the dysplastic hip, tlie octaliedral shear stress was much larger on the medial side than on the lateral side, which promoted growth on the medial side and resultcd i n coxii valga. These results indicate that abnormal forces on tlie prenatal hip might influence total bonc morphology and the development of DDH. These findings might help in understanding the etiology and pathology of other developmental bone deformities.","container-title":"Journal of Orthopaedic Research","DOI":"10.1016/j.orthres.2003.08.004","ISSN":"0736-0266, 1554-527X","issue":"2","journalAbbreviation":"J. Orthop. Res.","language":"en","page":"346-352","source":"DOI.org (Crossref)","title":"Mechanobiological predictions of growth front morphology in developmental hip dysplasia","volume":"22","author":[{"family":"Shefelbine","given":"Sandra J."},{"family":"Carter","given":"Dennis R."}],"issued":{"date-parts":[["2004",3]]}}}],"schema":"https://github.com/citation-style-language/schema/raw/master/csl-citation.json"} </w:instrText>
      </w:r>
      <w:r>
        <w:fldChar w:fldCharType="separate"/>
      </w:r>
      <w:r w:rsidR="00BC4333">
        <w:t>[209], [217], [218], [219]</w:t>
      </w:r>
      <w:r>
        <w:fldChar w:fldCharType="end"/>
      </w:r>
      <w:r w:rsidR="00EB0EB4">
        <w:t>.</w:t>
      </w:r>
      <w:r>
        <w:t xml:space="preserve"> The load transmission test introduced here may be useful in future work for TMJ prosthesis designs that take bone </w:t>
      </w:r>
      <w:r>
        <w:lastRenderedPageBreak/>
        <w:t>mechanotransduction into consideration. Clinical joint immobilization following surgical implantation may be a further consideration for bone integration</w:t>
      </w:r>
      <w:r w:rsidR="00EB0EB4">
        <w:t xml:space="preserve"> </w:t>
      </w:r>
      <w:r>
        <w:fldChar w:fldCharType="begin"/>
      </w:r>
      <w:r w:rsidR="00BC4333">
        <w:instrText xml:space="preserve"> ADDIN ZOTERO_ITEM CSL_CITATION {"citationID":"JsqizE2J","properties":{"formattedCitation":"[220]","plainCitation":"[220]","noteIndex":0},"citationItems":[{"id":2003,"uris":["http://zotero.org/users/10506038/items/WVQJF46A"],"itemData":{"id":2003,"type":"article-journal","abstract":"Considered as one of the most common traumatic injuries of the maxillofacial region, mandibular fractures remain among the complex causes of temporomandibular joint disorders (TMDs). Due to the complexity of the temporomandibular joint, the management of TMDs represents a challenge in real-life practice; although many treatment modalities have already been proposed, ranging from conservative options to open surgical procedures, a consensus is still lacking in many aspects. Furthermore, despite continuous improvement of the management of mandible fractures, the duration of immobilization and temporary disability is not reduced, and the incidence of complications remains high. The aim of the present study is to (i) review anatomophysiological components of temporomandibular joint; (ii) review concepts of temporomandibular joint fractures; and (iii) describe methods of the recovery of the temporomandibular joint after mandibular fracture immobilization.","container-title":"Applied Sciences","DOI":"10.3390/app112110239","ISSN":"2076-3417","issue":"21","journalAbbreviation":"Applied Sciences","language":"en","page":"10239","source":"DOI.org (Crossref)","title":"Recovery of post-traumatic temporomandibular joint after mandibular fracture immobilization: a literature review","title-short":"Recovery of post-traumatic temporomandibular joint after mandibular fracture immobilization","volume":"11","author":[{"family":"Stelea","given":"Carmen Gabriela"},{"family":"Agop-Forna","given":"Doriana"},{"family":"Dragomir","given":"Raluca"},{"family":"Ancuţa","given":"Codrina"},{"family":"Törok","given":"Roland"},{"family":"Forna","given":"Norina Consuela"},{"family":"Iordache","given":"Cristina"}],"issued":{"date-parts":[["2021",11,1]]}}}],"schema":"https://github.com/citation-style-language/schema/raw/master/csl-citation.json"} </w:instrText>
      </w:r>
      <w:r>
        <w:fldChar w:fldCharType="separate"/>
      </w:r>
      <w:r w:rsidR="00BC4333">
        <w:t>[220]</w:t>
      </w:r>
      <w:r>
        <w:fldChar w:fldCharType="end"/>
      </w:r>
      <w:r w:rsidR="00EB0EB4">
        <w:t>.</w:t>
      </w:r>
    </w:p>
    <w:p w14:paraId="1AB8636B" w14:textId="7B0A6711" w:rsidR="00750487" w:rsidRPr="00862BD7" w:rsidRDefault="00750487" w:rsidP="00677B77">
      <w:pPr>
        <w:spacing w:line="480" w:lineRule="auto"/>
        <w:ind w:firstLine="720"/>
      </w:pPr>
      <w:r>
        <w:t xml:space="preserve">Neocartilage formation suggested evidence of a functional environment for cartilage tissue stimulus. Staining for Alcian blue and collagen II was localized to the anterior, functioning surface of a prosthesis that had no hydrogel to provide any chondroinductive cue. The posterior, nonfunctioning surface of the condyle exhibited no Alcian blue or collagen II staining. Furthermore, for the integrated hydrogel case, there were signs of bone formation on the anterior surface, though positive Alcian blue and collagen II was exhibited in a region adjacent to new bone on the anterior surface. These observations were in agreement </w:t>
      </w:r>
      <w:r w:rsidRPr="00862BD7">
        <w:t>with the concept of using functional loading to regenerate cartilage tissues</w:t>
      </w:r>
      <w:r w:rsidR="00DC7E40">
        <w:t xml:space="preserve"> </w:t>
      </w:r>
      <w:r w:rsidRPr="00862BD7">
        <w:fldChar w:fldCharType="begin"/>
      </w:r>
      <w:r w:rsidR="00BC4333">
        <w:instrText xml:space="preserve"> ADDIN ZOTERO_ITEM CSL_CITATION {"citationID":"lUj5cKVl","properties":{"formattedCitation":"[221], [222]","plainCitation":"[221], [222]","noteIndex":0},"citationItems":[{"id":2013,"uris":["http://zotero.org/users/10506038/items/JHZVX972"],"itemData":{"id":2013,"type":"article-journal","abstract":"Mechanical stress to the temporomandibular joint (TMJ) is an important factor in cartilage degeneration, with both clinical and preclinical studies suggesting that repeated TMJ overloading could contribute to pain, inflammation, and/or structural damage in the joint. However, the relationship between pain severity and early signs of cartilage matrix microstructural dysregulation is not understood, limiting the advancement of diagnoses and treatments for temporomandibular jointosteoarthritis (TMJ‐OA). Changes in the pericellular matrix (PCM) surrounding chondrocytes may be early indicators of OA. A rat model of TMJ pain induced by repeated jaw loading (1 h/day for 7 days) was used to compare the extent of PCM modulation for different loading magnitudes with distinct pain profiles (3.5N—persistent pain, 2N—resolving pain, or unloaded controls—no pain) and macrostructural changes previously indicated by Mankin scoring. Expression of PCM structural molecules, collagen VI and aggrecan NITEGE neo‐epitope, were evaluated at Day 15 by immunohistochemistry within TMJ fibrocartilage and compared between pain conditions. Pericellular collagen VI levels increased at Day 15 in both the 2N (p = 0.003) and 3.5N (p = 0.042) conditions compared to unloaded controls. PCM width expanded to a similar extent for both loading conditions at Day 15 (2N, p &lt; 0.001; 3.5N, p = 0.002). Neo‐epitope expression increased in the 3.5N group over levels in the 2N group (p = 0.041), indicating pericellular changes that were not identified in the same groups by Mankin scoring of the pericellular region. Although remodeling occurs in both pain conditions, the presence of pericellular catabolic neo‐epitopes may be involved in the macrostructural changes and behavioral sensitivity observed in persistent TMJ pain.","container-title":"Journal of Orthopaedic Research","DOI":"10.1002/jor.25050","ISSN":"0736-0266, 1554-527X","issue":"2","journalAbbreviation":"Journal Orthopaedic Research","language":"en","page":"348-358","source":"DOI.org (Crossref)","title":"Painful temporomandibular joint overloading induces structural remodeling in the pericellular matrix of that joint's chondrocytes","volume":"40","author":[{"family":"Franklin","given":"Melissa"},{"family":"Sperry","given":"Megan M."},{"family":"Phillips","given":"Evan"},{"family":"Granquist","given":"Eric J."},{"family":"Marcolongo","given":"Michele"},{"family":"Winkelstein","given":"Beth A."}],"issued":{"date-parts":[["2022",2]]}}},{"id":2011,"uris":["http://zotero.org/users/10506038/items/M2RACGIC"],"itemData":{"id":2011,"type":"article-journal","abstract":"Objective: Altered loading is an important etiological factor for temporomandibular joint (TMJ) disorders. Studies examining altered loading of the TMJ have been done in rats but the response of the TMJ to altered loading in mice is largely unknown. Therefore, due to the potential usefulness of genetically engineered mice, the goal of this study was to develop a mouse TMJ altered functional loading model.\nMethods: One hundred and thirty four, 21-day-old CD-1 female mice were divided into two groups: (1) normal loading (hard pellet diet) for 2e6 weeks and (2) altered functional loading (incisor trimming every other day and soft dough diet) for 2e6 weeks. The mandibular condylar cartilage was evaluated by histology, the subchondral bone was evaluated by microcomputed tomography (micro-CT) analysis and gene expression was evaluated by real time polymerase chain reaction (PCR) analysis.\nResults: Altered functional loading for 2e6 weeks caused signiﬁcant reduction in the thickness of the condylar cartilage whereas, only at 4 weeks was there a signiﬁcant decrease in the bone volume fraction and trabecular thickness of the subchondral bone. Gene expression analysis showed that altered functional loading for 4 weeks caused a signiﬁcant reduction in the expression of SRY-box containing gene 9 (Sox9), Collagen type X (Col X), Indian hedgehog (Ihh), Collagen type II (Col II) and Vascular endothelial growth factor (Vegf) and altered loading for 6 weeks caused a signiﬁcant decrease in the expression of Sox9, Col II, Vegf and Receptor activator of NF-kB ligand (Rankl) compared to the normal loading group.\nConclusion: Altered functional TMJ loading in mice for 2e6 weeks leads to a loss of the condylar cartilage and a transient loss in the density of the mandibular condylar subchondral bone. ª 2008 Osteoarthritis Research Society International. Published by Elsevier Ltd. All rights reserved.","container-title":"Osteoarthritis and Cartilage","DOI":"10.1016/j.joca.2008.05.021","ISSN":"10634584","issue":"3","journalAbbreviation":"Osteoarthritis and Cartilage","language":"en","page":"354-361","source":"DOI.org (Crossref)","title":"Altered functional loading causes differential effects in the subchondral bone and condylar cartilage in the temporomandibular joint from young mice","volume":"17","author":[{"family":"Chen","given":"J."},{"family":"Sorensen","given":"K.P."},{"family":"Gupta","given":"T."},{"family":"Kilts","given":"T."},{"family":"Young","given":"M."},{"family":"Wadhwa","given":"S."}],"issued":{"date-parts":[["2009",3]]}}}],"schema":"https://github.com/citation-style-language/schema/raw/master/csl-citation.json"} </w:instrText>
      </w:r>
      <w:r w:rsidRPr="00862BD7">
        <w:fldChar w:fldCharType="separate"/>
      </w:r>
      <w:r w:rsidR="00BC4333">
        <w:t>[221], [222]</w:t>
      </w:r>
      <w:r w:rsidRPr="00862BD7">
        <w:fldChar w:fldCharType="end"/>
      </w:r>
      <w:r w:rsidR="00DC7E40">
        <w:t>.</w:t>
      </w:r>
    </w:p>
    <w:p w14:paraId="2ECAAF01" w14:textId="75CA92BE" w:rsidR="00750487" w:rsidRPr="00862BD7" w:rsidRDefault="00750487" w:rsidP="00677B77">
      <w:pPr>
        <w:spacing w:line="480" w:lineRule="auto"/>
        <w:ind w:firstLine="720"/>
      </w:pPr>
      <w:r w:rsidRPr="00862BD7">
        <w:rPr>
          <w:color w:val="000000" w:themeColor="text1"/>
        </w:rPr>
        <w:t>Though it may not be possible to determine cell source for regenerated neocartilage based on staining and morphology from histology, potential tissue sources that could contain progenitor cells were considered based on anatomic proximity. Given the higher numbers of stem cells in bone marrow than blood, adipose, or TMJ, the cell source for regenerated condylar tissues could likely have been bone marrow from the ramus or through systemic circulation</w:t>
      </w:r>
      <w:r w:rsidR="00BE6164">
        <w:rPr>
          <w:color w:val="000000" w:themeColor="text1"/>
        </w:rPr>
        <w:t xml:space="preserve"> </w:t>
      </w:r>
      <w:r w:rsidRPr="00862BD7">
        <w:rPr>
          <w:color w:val="000000" w:themeColor="text1"/>
        </w:rPr>
        <w:fldChar w:fldCharType="begin"/>
      </w:r>
      <w:r w:rsidR="00BC4333">
        <w:rPr>
          <w:color w:val="000000" w:themeColor="text1"/>
        </w:rPr>
        <w:instrText xml:space="preserve"> ADDIN ZOTERO_ITEM CSL_CITATION {"citationID":"TTcFXbTo","properties":{"formattedCitation":"[223]","plainCitation":"[223]","noteIndex":0},"citationItems":[{"id":2066,"uris":["http://zotero.org/users/10506038/items/HM8CTJN5"],"itemData":{"id":2066,"type":"book","edition":"3","event-place":"225 Wyman St. Waltham, MA 02451, USA","ISBN":"978-0-12-409503-8","publisher":"Elsevier","publisher-place":"225 Wyman St. Waltham, MA 02451, USA","title":"Essentials of stem cell biology","URL":"https://doi.org/10.1016/C2012-0-06957-8","editor":[{"literal":"Lanza, Robert"},{"literal":"Atala, Anthony"}],"issued":{"date-parts":[["2014"]]}}}],"schema":"https://github.com/citation-style-language/schema/raw/master/csl-citation.json"} </w:instrText>
      </w:r>
      <w:r w:rsidRPr="00862BD7">
        <w:rPr>
          <w:color w:val="000000" w:themeColor="text1"/>
        </w:rPr>
        <w:fldChar w:fldCharType="separate"/>
      </w:r>
      <w:r w:rsidR="00BC4333">
        <w:rPr>
          <w:color w:val="000000"/>
        </w:rPr>
        <w:t>[223]</w:t>
      </w:r>
      <w:r w:rsidRPr="00862BD7">
        <w:rPr>
          <w:color w:val="000000" w:themeColor="text1"/>
        </w:rPr>
        <w:fldChar w:fldCharType="end"/>
      </w:r>
      <w:r w:rsidR="00BE6164">
        <w:rPr>
          <w:color w:val="000000" w:themeColor="text1"/>
        </w:rPr>
        <w:t>.</w:t>
      </w:r>
      <w:r w:rsidRPr="00862BD7">
        <w:rPr>
          <w:color w:val="000000" w:themeColor="text1"/>
        </w:rPr>
        <w:t xml:space="preserve"> The TMJ disc is a dense collagenous structure, but evidence of vasculature through the TMJ disc could provide transport for some </w:t>
      </w:r>
      <w:r w:rsidRPr="00862BD7">
        <w:rPr>
          <w:i/>
          <w:iCs/>
          <w:color w:val="000000" w:themeColor="text1"/>
        </w:rPr>
        <w:t>Chad+</w:t>
      </w:r>
      <w:r w:rsidRPr="00862BD7">
        <w:rPr>
          <w:color w:val="000000" w:themeColor="text1"/>
        </w:rPr>
        <w:t xml:space="preserve"> chondrogenic fibroblasts</w:t>
      </w:r>
      <w:r w:rsidR="00BE6164">
        <w:rPr>
          <w:color w:val="000000" w:themeColor="text1"/>
        </w:rPr>
        <w:t xml:space="preserve"> </w:t>
      </w:r>
      <w:r w:rsidRPr="00862BD7">
        <w:rPr>
          <w:color w:val="000000" w:themeColor="text1"/>
        </w:rPr>
        <w:fldChar w:fldCharType="begin"/>
      </w:r>
      <w:r w:rsidR="00BC4333">
        <w:rPr>
          <w:color w:val="000000" w:themeColor="text1"/>
        </w:rPr>
        <w:instrText xml:space="preserve"> ADDIN ZOTERO_ITEM CSL_CITATION {"citationID":"2IgpA7yr","properties":{"formattedCitation":"[224], [225]","plainCitation":"[224], [225]","noteIndex":0},"citationItems":[{"id":2071,"uris":["http://zotero.org/users/10506038/items/EJ5EK6AC"],"itemData":{"id":2071,"type":"article-journal","abstract":"Purpose: Surprisingly little is known about the cellular composition of the temporomandibular joint (TMJ) disc, which is a crucial piece of the puzzle in tissue engineering efforts. Toward this end, cell types were identiﬁed and quantiﬁed regionally in the TMJ disc. Materials and Methods: Porcine TMJ discs were examined by histology, electron microscopy, and immunohistochemistry. Histology consisted of hematoxylin and eosin staining to identify regional variation of cell type and cell numbers. Transmission electron microscopy was used to elucidate differences in organelle content and pericellular matrix between TMJ disc cells and chondrocytes from hyaline cartilage. Immunohistochemistry was used to assess the presence of smooth and skeletal muscle character in the TMJ disc.\nResults: The overall ratio of ﬁbroblasts to chondrocyte-like cells in the TMJ disc was approximately 2.35 to 1, with the highest relative number of chondrocyte-like cells in the intermediate zone. Electron microscopy revealed distinct differences between TMJ disc chondrocyte-like cells and chondrocytes from hyaline cartilage with respect to organelles and the pericellular region. Immunostaining identiﬁed smooth muscle in the form of vessels, which were most prominent in the anterior band. Skeletal muscle was not observed.\nConclusion: The cells of the TMJ disc are distinctly different from cells of hyaline cartilage, and consequently should not be referred to as chondrocytes. TMJ disc cells are comprised of heterogeneously distributed subpopulations, with ﬁbroblasts predominating over ﬁbrochondrocytes.","container-title":"Journal of Oral and Maxillofacial Surgery","DOI":"10.1016/j.joms.2005.10.009","ISSN":"02782391","issue":"2","journalAbbreviation":"Journal of Oral and Maxillofacial Surgery","language":"en","page":"243-248","source":"DOI.org (Crossref)","title":"Cell type and distribution in the porcine temporomandibular joint disc","volume":"64","author":[{"family":"Detamore","given":"Michael S."},{"family":"Hegde","given":"Jay N."},{"family":"Wagle","given":"Rohan R."},{"family":"Almarza","given":"Alejandro J."},{"family":"Montufar-Solis","given":"Dina"},{"family":"Duke","given":"P. Jackie"},{"family":"Athanasiou","given":"Kyriacos A."}],"issued":{"date-parts":[["2006",2]]}}},{"id":2076,"uris":["http://zotero.org/users/10506038/items/VQI5NXSC"],"itemData":{"id":2076,"type":"article-journal","abstract":"Abstract\n            \n              The biological characteristics of the temporomandibular joint disc involve complex cellular network in cell identity and extracellular matrix composition to modulate jaw function. The lack of a detailed characterization of the network severely limits the development of targeted therapies for temporomandibular joint-related diseases. Here we profiled single-cell transcriptomes of disc cells from mice at different postnatal stages, finding that the fibroblast population could be divided into chondrogenic and non-chondrogenic clusters. We also find that the resident mural cell population is the source of disc progenitors, characterized by ubiquitously active expression of the NOTCH3 and THY1 pathways. Lineage tracing reveals that\n              Myh11\n              +\n              mural cells coordinate angiogenesis during disc injury but lost their progenitor characteristics and ultimately become\n              Sfrp2\n              +\n              non-chondrogenic fibroblasts instead of\n              Chad\n              +\n              chondrogenic fibroblasts. Overall, we reveal multiple insights into the coordinated development of disc cells and are the first to describe the resident mural cell progenitor during disc injury.","container-title":"Nature Communications","DOI":"10.1038/s41467-023-36406-2","ISSN":"2041-1723","issue":"1","journalAbbreviation":"Nat Commun","language":"en","page":"830","source":"DOI.org (Crossref)","title":"A single-cell transcriptional atlas reveals resident progenitor cell niche functions in TMJ disc development and injury","volume":"14","author":[{"family":"Bi","given":"Ruiye"},{"family":"Yin","given":"Qing"},{"family":"Li","given":"Haohan"},{"family":"Yang","given":"Xianni"},{"family":"Wang","given":"Yiru"},{"family":"Li","given":"Qianli"},{"family":"Fang","given":"Han"},{"family":"Li","given":"Peiran"},{"family":"Lyu","given":"Ping"},{"family":"Fan","given":"Yi"},{"family":"Ying","given":"Binbin"},{"family":"Zhu","given":"Songsong"}],"issued":{"date-parts":[["2023",2,14]]}}}],"schema":"https://github.com/citation-style-language/schema/raw/master/csl-citation.json"} </w:instrText>
      </w:r>
      <w:r w:rsidRPr="00862BD7">
        <w:rPr>
          <w:color w:val="000000" w:themeColor="text1"/>
        </w:rPr>
        <w:fldChar w:fldCharType="separate"/>
      </w:r>
      <w:r w:rsidR="00BC4333">
        <w:rPr>
          <w:color w:val="000000"/>
        </w:rPr>
        <w:t>[224], [225]</w:t>
      </w:r>
      <w:r w:rsidRPr="00862BD7">
        <w:rPr>
          <w:color w:val="000000" w:themeColor="text1"/>
        </w:rPr>
        <w:fldChar w:fldCharType="end"/>
      </w:r>
      <w:r w:rsidR="00BE6164">
        <w:rPr>
          <w:color w:val="000000" w:themeColor="text1"/>
        </w:rPr>
        <w:t>.</w:t>
      </w:r>
      <w:r w:rsidRPr="00862BD7">
        <w:rPr>
          <w:color w:val="000000" w:themeColor="text1"/>
        </w:rPr>
        <w:t xml:space="preserve"> Future work may be able to develop cell lineage tracking methods to provide compelling evidence for the origins of regenerated tissue</w:t>
      </w:r>
      <w:r w:rsidR="00BE6164">
        <w:rPr>
          <w:color w:val="000000" w:themeColor="text1"/>
        </w:rPr>
        <w:t xml:space="preserve"> </w:t>
      </w:r>
      <w:r w:rsidRPr="00862BD7">
        <w:rPr>
          <w:color w:val="000000" w:themeColor="text1"/>
        </w:rPr>
        <w:fldChar w:fldCharType="begin"/>
      </w:r>
      <w:r w:rsidR="00BC4333">
        <w:rPr>
          <w:color w:val="000000" w:themeColor="text1"/>
        </w:rPr>
        <w:instrText xml:space="preserve"> ADDIN ZOTERO_ITEM CSL_CITATION {"citationID":"KthCE25m","properties":{"formattedCitation":"[195], [226], [227], [228]","plainCitation":"[195], [226], [227], [228]","noteIndex":0},"citationItems":[{"id":1843,"uris":["http://zotero.org/users/10506038/items/LZXCPVR4"],"itemData":{"id":1843,"type":"article-journal","container-title":"Science Translational Medicine","issue":"565","page":"1-16","title":"Tissue engineered autologous cartilage-bone grafts for temporomandibular joint regeneration","volume":"12","author":[{"literal":"Chen, David"},{"literal":"Wu, Josephine Y."},{"literal":"Kennedy, Kelsey M."},{"literal":"Yeager, Keith"},{"literal":"Bernhard, Jonathan C."},{"literal":"Ng, Johnathan J."},{"literal":"Zimmerman, Brandon K."},{"literal":"Robinson, Samuel"},{"literal":"Durney, Krista M."},{"literal":"Shaeffer, Courtney"},{"literal":"Vila, Olaia F."},{"literal":"Takawira, Catherine"},{"literal":"Gimble, Jeffrey M."},{"literal":"Edward Guo, X."},{"literal":"Ateshian, Gerard A."},{"literal":"Lopez, Mandi J."},{"literal":"Eisig, Sidney B."},{"literal":"Vunjak-Novakovic, Gordana"}],"issued":{"date-parts":[["2020"]]}}},{"id":2072,"uris":["http://zotero.org/users/10506038/items/WK5C4XCG"],"itemData":{"id":2072,"type":"article-journal","abstract":"Nanoparticle-based therapeutics and diagnostics are commonly referred to as nanomedicine and may signiﬁcantly impact the future of healthcare. However, the clinical translation of these technologies is challenging. One of these challenges is the efﬁcient delivery of nanoparticles to speciﬁc cell populations and subcellular targets in the body to elicit desired biological and therapeutic responses. It is critical for researchers to understand the fundamental concepts of how nanoparticles interact with biological systems to predict and control in vivo nanoparticle transport for improved clinical beneﬁt. In this overview article, we review and discuss cellular internalization pathways, summarize the ﬁeld`s understanding of how nanoparticle physicochemical properties affect cellular interactions, and explore and discuss intracellular nanoparticle trafﬁcking and kinetics. Our overview may provide a valuable resource for researchers and may inspire new studies to expand our current understanding of nanotechnology-biology interactions at cellular and subcellular levels with the goal to improve clinical translation of nanomedicines.","container-title":"Advanced Drug Delivery Reviews","DOI":"10.1016/j.addr.2019.04.008","ISSN":"0169409X","journalAbbreviation":"Advanced Drug Delivery Reviews","language":"en","page":"68-96","source":"DOI.org (Crossref)","title":"Concepts of nanoparticle cellular uptake, intracellular trafficking, and kinetics in nanomedicine","volume":"143","author":[{"family":"Donahue","given":"Nathan D."},{"family":"Acar","given":"Handan"},{"family":"Wilhelm","given":"Stefan"}],"issued":{"date-parts":[["2019",3]]}}},{"id":2073,"uris":["http://zotero.org/users/10506038/items/PARXEIN6"],"itemData":{"id":2073,"type":"article-journal","abstract":"The Notch pathway is critical for the development of the extracellular matrix in cartilage by regulating both anabolic and catabolic cellular activities. Similarly, Notch signaling plays a biphasic role in adult cartilage health and osteoarthritis by maintaining homeostasis and contributing to degeneration, respectively. The temporomandibular joint (TMJ) is the synovial joint of the craniofacial complex and is subject to injury and osteoarthritis. While Notch has been studied in axial skeletal joints, little is known about the role of Notch in TMJ development and disease. We identified fibrocartilage stem cells (FCSCs) localized within the TMJ condyle superficial zone niche that regenerate cartilage and repair joint injury. Here we investigate the role of Notch in regulating TMJ development and FCSC fate. Using a Notch reporter mouse, we discovered FCSCs localized within the TMJ superficial niche exhibit Notch activity during TMJ morphogenesis. We further showed that constitutively activating Notch promotes FCSC differentiation toward both cartilage and bone lineages, but inhibits adipogenesis. Using a TNF-α–induced TMJ inflammatory arthritis mouse model, we found that the expression of Notch receptors and ligands are upregulated and coupled with cells undergoing cartilage to bone transdifferentiation, which may contribute to TMJ pathogenesis. We also discovered that global Notch inhibition reduces osteogenic and chondrogenic differentiation of FCSCs. Together, these findings suggest that Notch is critical for FCSC fate specification and TMJ homeostasis, and reveal that inhibition of the Notch pathway may be a new therapeutic target for treating TMJ osteoarthritis.","container-title":"Journal of Dental Research","DOI":"10.1177/0022034520924656","ISSN":"0022-0345, 1544-0591","issue":"10","journalAbbreviation":"J Dent Res","language":"en","page":"1174-1181","source":"DOI.org (Crossref)","title":"Notch regulates fibrocartilage stem cell fate and is upregulated in inflammatory tmj arthritis","volume":"99","author":[{"family":"Ruscitto","given":"A."},{"family":"Scarpa","given":"V."},{"family":"Morel","given":"M."},{"family":"Pylawka","given":"S."},{"family":"Shawber","given":"C.J."},{"family":"Embree","given":"M.C."}],"issued":{"date-parts":[["2020",9]]}}},{"id":2074,"uris":["http://zotero.org/users/10506038/items/7P9RZ7C9"],"itemData":{"id":2074,"type":"article-journal","abstract":"The underpinnings of cancer metastasis remain poorly understood, in part due to a lack of tools for probing their emergence at high resolution. Here we present macsGESTALT, an inducible CRISPR-Cas9-based lineage recorder with highly efﬁcient single-cell capture of both transcriptional and phylogenetic information. Applying macsGESTALT to a mouse model of metastatic pancreatic cancer, we recover $380,000 CRISPR target sites and reconstruct dissemination of $28,000 single cells across multiple metastatic sites. We ﬁnd that cells occupy a continuum of epithelial-to-mesenchymal transition (EMT) states. Metastatic potential peaks in rare, late-hybrid EMT states, which are aggressively selected from a predominately epithelial ancestral pool. The gene signatures of these late-hybrid EMT states are predictive of reduced survival in both human pancreatic and lung cancer patients, highlighting their relevance to clinical disease progression. Finally, we observe evidence for in vivo propagation of S100 family gene expression across clonally distinct metastatic subpopulations.","container-title":"Cancer Cell","DOI":"10.1016/j.ccell.2021.05.005","ISSN":"15356108","issue":"8","journalAbbreviation":"Cancer Cell","language":"en","page":"1150-1162.e9","source":"DOI.org (Crossref)","title":"Single-cell lineage tracing of metastatic cancer reveals selection of hybrid EMT states","volume":"39","author":[{"family":"Simeonov","given":"Kamen P."},{"family":"Byrns","given":"China N."},{"family":"Clark","given":"Megan L."},{"family":"Norgard","given":"Robert J."},{"family":"Martin","given":"Beth"},{"family":"Stanger","given":"Ben Z."},{"family":"Shendure","given":"Jay"},{"family":"McKenna","given":"Aaron"},{"family":"Lengner","given":"Christopher J."}],"issued":{"date-parts":[["2021",8]]}}}],"schema":"https://github.com/citation-style-language/schema/raw/master/csl-citation.json"} </w:instrText>
      </w:r>
      <w:r w:rsidRPr="00862BD7">
        <w:rPr>
          <w:color w:val="000000" w:themeColor="text1"/>
        </w:rPr>
        <w:fldChar w:fldCharType="separate"/>
      </w:r>
      <w:r w:rsidR="00BC4333">
        <w:rPr>
          <w:color w:val="000000"/>
        </w:rPr>
        <w:t>[195], [226], [227], [228]</w:t>
      </w:r>
      <w:r w:rsidRPr="00862BD7">
        <w:rPr>
          <w:color w:val="000000" w:themeColor="text1"/>
        </w:rPr>
        <w:fldChar w:fldCharType="end"/>
      </w:r>
      <w:r w:rsidR="00BE6164">
        <w:rPr>
          <w:color w:val="000000" w:themeColor="text1"/>
        </w:rPr>
        <w:t>.</w:t>
      </w:r>
      <w:r w:rsidRPr="00862BD7">
        <w:rPr>
          <w:color w:val="000000" w:themeColor="text1"/>
        </w:rPr>
        <w:t xml:space="preserve"> </w:t>
      </w:r>
    </w:p>
    <w:p w14:paraId="30A87682" w14:textId="1F1E93D1" w:rsidR="00750487" w:rsidRDefault="00750487" w:rsidP="00677B77">
      <w:pPr>
        <w:spacing w:line="480" w:lineRule="auto"/>
        <w:ind w:firstLine="720"/>
      </w:pPr>
      <w:r w:rsidRPr="00862BD7">
        <w:t>Within the condyle porous architecture, highly aligned fibrous tissues</w:t>
      </w:r>
      <w:r>
        <w:t xml:space="preserve"> formed, though more time </w:t>
      </w:r>
      <w:r>
        <w:rPr>
          <w:i/>
          <w:iCs/>
        </w:rPr>
        <w:t xml:space="preserve">in vivo </w:t>
      </w:r>
      <w:r>
        <w:t xml:space="preserve">could potentially allow for mineralized tissue formation. The </w:t>
      </w:r>
      <w:r>
        <w:lastRenderedPageBreak/>
        <w:t xml:space="preserve">current study emphasized a capillary rise scaffold design with ~150 </w:t>
      </w:r>
      <w:r>
        <w:rPr>
          <w:lang w:val="el-GR"/>
        </w:rPr>
        <w:t>μ</w:t>
      </w:r>
      <w:r>
        <w:t>m pore sizes to gain regenerative utility from the native cells located in the adjacent ramus bone marrow. Future work may explore larger, transport-sustaining pore sizes, or other pore geometries to better stimulate osteogenesis throughout the scaffold</w:t>
      </w:r>
      <w:r w:rsidR="00B93720">
        <w:t xml:space="preserve"> </w:t>
      </w:r>
      <w:r>
        <w:fldChar w:fldCharType="begin"/>
      </w:r>
      <w:r w:rsidR="00BC4333">
        <w:instrText xml:space="preserve"> ADDIN ZOTERO_ITEM CSL_CITATION {"citationID":"NnsnQoZl","properties":{"formattedCitation":"[229], [230]","plainCitation":"[229], [230]","noteIndex":0},"citationItems":[{"id":2021,"uris":["http://zotero.org/users/10506038/items/972E97K4"],"itemData":{"id":2021,"type":"article-journal","container-title":"Advanced Healthcare Materials","DOI":"10.1002/adhm.201900646","ISSN":"2192-2640, 2192-2659","issue":"17","journalAbbreviation":"Adv. Healthcare Mater.","language":"en","page":"1900646","source":"DOI.org (Crossref)","title":"Molecular mass‐dependent resorption and bone regeneration of 3d printed ppf scaffolds in a critical‐sized rat cranial defect model","volume":"8","author":[{"family":"Nettleton","given":"Karissa"},{"family":"Luong","given":"Derek"},{"family":"Kleinfehn","given":"Alex P."},{"family":"Savariau","given":"Laura"},{"family":"Premanandan","given":"Christopher"},{"family":"Becker","given":"Matthew L."}],"issued":{"date-parts":[["2019",9]]}}},{"id":2017,"uris":["http://zotero.org/users/10506038/items/8SJ7QT75"],"itemData":{"id":2017,"type":"article-journal","abstract":"Seeding cells into porous ceramic substrates has been shown to improve outcomes in surgical repair of large bone defects, but the physics underlying cellular ingress into such scaffolds remains elusive. This paper demonstrates capillary forces as a novel, yet simple, self-loading or selfseeding mechanism for rigid, microporous substrates. Capillary forces drew cells through a microporous network with interconnections smaller than the diameter of the cells in suspension. Work here emphasizes CaP-based bone scaffolds containing both macroporosity (&gt;100μm) and microporosity (5–50μm), as these have been shown to improve bone formation in vivo as compared to their macroporous counterparts. We hypothesize that capillary force driven selfseeding in both macro and micropores may underlie this improvement, and present a mathematical model and experiments that support this hypothesis. The cell localization and penetration depth within these 2D substrates in vitro depended upon both the cell type (size and stiffness) and the capillary forces in the microstructure. Additional experiments showing that cell penetration depth in vitro depends on cell size and stiffness suggest that microporosity could be tailored to optimize cell infiltration in a cell-specific way. Cells are also drawn into the microporous network in vivo. Results have important implications for design of scaffolds for the healing of large bone defects, and for controlled release of drugs in vivo.","container-title":"Acta Biomaterialia","DOI":"10.1016/j.actbio.2013.04.040","ISSN":"17427061","issue":"8","journalAbbreviation":"Acta Biomaterialia","language":"en","page":"7977-7986","source":"DOI.org (Crossref)","title":"A mechanism for effective cell-seeding in rigid, microporous substrates","volume":"9","author":[{"family":"Polak","given":"S.J."},{"family":"Rustom","given":"L.E."},{"family":"Genin","given":"G.M."},{"family":"Talcott","given":"M."},{"family":"Wagoner Johnson","given":"A.J."}],"issued":{"date-parts":[["2013",8]]}}}],"schema":"https://github.com/citation-style-language/schema/raw/master/csl-citation.json"} </w:instrText>
      </w:r>
      <w:r>
        <w:fldChar w:fldCharType="separate"/>
      </w:r>
      <w:r w:rsidR="00BC4333">
        <w:t>[229], [230]</w:t>
      </w:r>
      <w:r>
        <w:fldChar w:fldCharType="end"/>
      </w:r>
      <w:r w:rsidR="00B93720">
        <w:t>.</w:t>
      </w:r>
    </w:p>
    <w:p w14:paraId="49D71518" w14:textId="59009607" w:rsidR="00750487" w:rsidRDefault="00750487" w:rsidP="00677B77">
      <w:pPr>
        <w:spacing w:line="480" w:lineRule="auto"/>
        <w:ind w:firstLine="720"/>
      </w:pPr>
      <w:r>
        <w:t>The health of the TMJ disc offered signs of functional joint regeneration. Pristine disc structures scored higher than the average control disc throughout the 6-month implantation period. The presence of Alcian blue staining in the disc, though only on the anterior region, suggested a healthy disc structure. Although, other cases here exhibited disc perforation, or granulation tissue, and potential signs of fibrous ankylosis with disc fusion to the condyle. Tissue-scale pathogenesis of ankylosis in TMJ and other joints warrants further investigation</w:t>
      </w:r>
      <w:r w:rsidR="00E54CAA">
        <w:t xml:space="preserve"> </w:t>
      </w:r>
      <w:r>
        <w:fldChar w:fldCharType="begin"/>
      </w:r>
      <w:r w:rsidR="00BC4333">
        <w:instrText xml:space="preserve"> ADDIN ZOTERO_ITEM CSL_CITATION {"citationID":"OvwmXkIr","properties":{"formattedCitation":"[231], [232], [233], [234], [235]","plainCitation":"[231], [232], [233], [234], [235]","noteIndex":0},"citationItems":[{"id":2041,"uris":["http://zotero.org/users/10506038/items/C6C5TPB9"],"itemData":{"id":2041,"type":"article-journal","container-title":"Journal of Oral and Maxillofacial Surgery","DOI":"10.1016/j.joms.2020.07.018","ISSN":"02782391","issue":"1","journalAbbreviation":"Journal of Oral and Maxillofacial Surgery","language":"en","page":"109-132.e6","source":"DOI.org (Crossref)","title":"Induction, treatment, and prevention of temporomandibular joint ankylosis—a systematic review of comparative animal studies","volume":"79","author":[{"family":"Monteiro","given":"João Luiz Gomes Carneiro"},{"family":"Guastaldi","given":"Fernando P.S."},{"family":"Troulis","given":"Maria J."},{"family":"McCain","given":"Joseph P."},{"family":"Vasconcelos","given":"Belmiro Cavalcanti do Egito"}],"issued":{"date-parts":[["2021",1]]}}},{"id":2030,"uris":["http://zotero.org/users/10506038/items/9WKNIFZY"],"itemData":{"id":2030,"type":"article-journal","abstract":"In temporomandibular joints (TMJs), the cartilage on the condylar head displays a unique ultrastructure with a dense layer of type I collagen in the superﬁcial zone, different from hyaline cartilage in other joints. This study aims to elucidate the roles of this ﬁbrous zone in the mechanical behaviors, particularly lubrication, of TMJ under physiological loading regimes. Mechanical tests on porcine condylar cartilage demonstrated that the superﬁcial and middle-deep zones exhibit tension–compression nonlinearity. The tensile and compressive moduli of the superﬁcial zone are 30.73 ± 12.97 and 0.028 ± 0.016 MPa, respectively, while those for the middle-deep zone are 2.43 ± 1.75 and 0.14 ± 0.09 MPa. A nonlinear ﬁnite element model of condylar cartilage was built to simulate sliding of a spherical probe over the articular surface. The presence of the superﬁcial zone signiﬁcantly promoted interstitial ﬂuid pressurization (IFP) inside the loaded cartilage and reduced the friction force on the surface, compared to the case without the superﬁcial zone. Finite element simulations showed that IFP depends on sliding speed but not normal load, which matches the experimental results. This study revealed the presence of the ﬁbrous zone can signiﬁcantly reduce the deformation of condylar cartilage under compression and the friction force on its surface during sliding.","container-title":"Annals of Biomedical Engineering","DOI":"10.1007/s10439-015-1320-9","ISSN":"0090-6964, 1573-9686","issue":"11","journalAbbreviation":"Ann Biomed Eng","language":"en","page":"2652-2662","source":"DOI.org (Crossref)","title":"Roles of the fibrous superficial zone in the mechanical behavior of tmj condylar cartilage","volume":"43","author":[{"family":"Ruggiero","given":"Leonardo"},{"family":"Zimmerman","given":"Brandon K."},{"family":"Park","given":"Miri"},{"family":"Han","given":"Lin"},{"family":"Wang","given":"Liyun"},{"family":"Burris","given":"David L."},{"family":"Lu","given":"X. Lucas"}],"issued":{"date-parts":[["2015",11]]}}},{"id":2035,"uris":["http://zotero.org/users/10506038/items/7QK89TSI"],"itemData":{"id":2035,"type":"article-journal","abstract":"Introduction: The aim of this experimental study was to investigate, under the premise of discectomy, whether damage to either the ﬁbrous layer of the condyle or that of the glenoid fossa, could induce temporomanibular joint (TMJ) ankylosis. And if not, which of the ﬁbrous layer was more important in the genesis of TMJ ankylosis. Materials and methods: Bilateral TMJ surgery was performed in 6 growing Xiao-wei Han sheep. Disk and condylar ﬁbrous layer removal (DCFLR) was performed on the left TMJ, and disk and glenoid ﬁbrous layer removal (DGFLR) was performed on the right TMJ. All animals were sacriﬁced at 3 months postoperatively. The TMJ complexes were examined by histological evaluation.\nResults: Partial ﬁbrous ankylosis was achieved on the DCFLR side in the 6 sheep at 3 months after surgery. On the DGFLR side, pathologic characteristics of TMJ osteoarthritis could be seen; however, no evidence of ankylosis was observed. The scores of TMJ ankylosis for the DGFLR side were signiﬁcantly lower than those for the DCFLR side (P &lt; 0.05).\nConclusion: This study demonstrated that removal of the condylar ﬁbrous layer, not the glenoid ﬁbrous layer, combined with discectomy could lead to traumatic TMJ ankylosis.  C 2020 Elsevier Masson SAS. All rights reserved.","container-title":"Journal of Stomatology, Oral and Maxillofacial Surgery","DOI":"10.1016/j.jormas.2019.12.014","ISSN":"24687855","issue":"5","journalAbbreviation":"Journal of Stomatology, Oral and Maxillofacial Surgery","language":"en","page":"517-522","source":"DOI.org (Crossref)","title":"Which of the fibrous layer is more important in the genesis of traumatic temporomanibular joint ankylosis: The mandibular condyle or the glenoid fossa?","title-short":"Which of the fibrous layer is more important in the genesis of traumatic temporomanibular joint ankylosis","volume":"121","author":[{"family":"Yang","given":"K."},{"family":"Wang","given":"H.L."},{"family":"Dai","given":"Y.-M."},{"family":"Liang","given":"S.-X."},{"family":"Zhang","given":"T.-M."},{"family":"Liu","given":"H."},{"family":"Yan","given":"Y.-B."}],"issued":{"date-parts":[["2020",11]]}}},{"id":2037,"uris":["http://zotero.org/users/10506038/items/MACM2Q3R"],"itemData":{"id":2037,"type":"article-journal","abstract":"Objective: The purpose of the study was to preliminarily explore the differential expressions of a series of genes regulating bone formation in temporomandibular joint (TMJ) ﬁbrous ankylosis, bony ankylosis and condylar fracture healing.\nMethods: The cDNA from either the bony ankylosed callus or fracture callus of the 6 sheep, as described in the part I, were both used in the study. The differences of gene expressions between bony ankylosis and condylar fracture at 1, 3, and 6 months postoperatively were measured by real-time PCR, with 2 samples at each time point. In addition, another 2 sheep were added to have ﬁbrous ankylosis induced on the right TMJ, and 1 sheep was sacriﬁced at 3 and 6 months after surgery, respectively. The differences of gene expressions between ﬁbrous and bony ankylosis at 3 and 6 months postoperatively were measured by real-time PCR.\nResults: Bony ankylosis showed higher mRNA expression trends in Wnt2b, Wnt5a, b-Catenin, Lef1, CyclinD1, Runx2, Osterix, Sox9, Col10a1, Alp, Ocn, Bmp2, and Bmp7 compared to ﬁbrous ankylosis, although no statistical analysis was performed due to the very small sample size. Whereas bony ankylosis showed a signiﬁcant lower expression of Wnt5a, b-Catenin, Lef1, Runx2, Osterix, Sox9, Col10a1, Alp, Ocn and Bmp4 compared to condylar fracture at several time points (P &lt; 0.05).\nConclusion: Our data provided a preliminary molecular evidence for the hypothesis that the development of traumatic TMJ bony ankylosis was the course of delayed bone healing or hypertrophic nonunion, and deserved to be further studied.","container-title":"Journal of Cranio-Maxillofacial Surgery","DOI":"10.1016/j.jcms.2013.04.008","ISSN":"10105182","issue":"2","journalAbbreviation":"Journal of Cranio-Maxillofacial Surgery","language":"en","page":"e23-e28","source":"DOI.org (Crossref)","title":"A pilot trial on the molecular pathophysiology of traumatic temporomandibular joint bony ankylosis in a sheep model. Part II: The differential gene expression among fibrous ankylosis, bony ankylosis and condylar fracture","title-short":"A pilot trial on the molecular pathophysiology of traumatic temporomandibular joint bony ankylosis in a sheep model. Part II","volume":"42","author":[{"family":"Yan","given":"Ying-Bin"},{"family":"Li","given":"Jiang-Ming"},{"family":"Xiao","given":"E."},{"family":"An","given":"Jin-Gang"},{"family":"Gan","given":"Ye-Hua"},{"family":"Zhang","given":"Yi"}],"issued":{"date-parts":[["2014",3]]}}},{"id":1920,"uris":["http://zotero.org/users/10506038/items/TDP9P57D"],"itemData":{"id":1920,"type":"article-journal","abstract":"Objective. The purpose of this study was to determine the role of the disk in intraarticular ankylosis of the temporomandibular joint. Study design. Twelve adult sheep were divided into 2 groups. In group 1, removal of the temporal and condylar articular surfaces was performed on the right temporomandibular joint and the disk was maintained; in group 2, removal of the articular surfaces and diskectomy were performed on the right temporomandibular joint. One sheep from each group was killed just after surgery and 5 sheep from each group were killed at 3 months. The joints were examined radiologically, macroscopically, and histologically. The range of jaw movements was recorded preoperatively and at sacrifice.\nResults. Each of 2 sheep in group 2 had lost 4% of their body weight by 3 months; all of the other sheep maintained or increased their weight. The range of jaw motion to the right was significantly lower in group 2 than in group 1 (P &lt; .01). In group 1, fibrous repair of the articular surface and regeneration of the condylar head was seen. In group 2, each of the joints showed a total fibrous ankylosis with some calcification. There was a statistically significant difference in radiologic score between the groups (P &lt; .0001). Histologic scores for group 1 demonstrated significantly lower scores on the degree of ankylosis scale and degree of calcification scale (P &lt; .0001).\nConclusions. This study showed that the presence of the disk prevented the development of fibrous intraarticular ankylosis of the temporomandibular joint. (Oral Surg Oral Med Oral Pathol Oral Radiol Endod 1999;88:151-8)","container-title":"Oral Surgery, Oral Medicine, Oral Pathology, Oral Radiology, and Endodontology","DOI":"10.1016/S1079-2104(99)70109-5","ISSN":"10792104","issue":"2","journalAbbreviation":"Oral Surgery, Oral Medicine, Oral Pathology, Oral Radiology, and Endodontology","language":"en","page":"151-158","source":"DOI.org (Crossref)","title":"The role of the disk in sheep temporomandibular joint ankylosis","volume":"88","author":[{"family":"Miyamoto","given":"Hizuru"},{"family":"Kurita","given":"Kenichi"},{"family":"Ogi","given":"Nobumi"},{"family":"Ishimaru","given":"Jun-Ichi"},{"family":"Goss","given":"Alastair N."}],"issued":{"date-parts":[["1999",8]]}}}],"schema":"https://github.com/citation-style-language/schema/raw/master/csl-citation.json"} </w:instrText>
      </w:r>
      <w:r>
        <w:fldChar w:fldCharType="separate"/>
      </w:r>
      <w:r w:rsidR="00BC4333">
        <w:t>[231], [232], [233], [234], [235]</w:t>
      </w:r>
      <w:r>
        <w:fldChar w:fldCharType="end"/>
      </w:r>
      <w:r w:rsidR="00E54CAA">
        <w:t>.</w:t>
      </w:r>
    </w:p>
    <w:p w14:paraId="5B511894" w14:textId="2B4DE3EB" w:rsidR="00750487" w:rsidRDefault="00750487" w:rsidP="00677B77">
      <w:pPr>
        <w:spacing w:line="480" w:lineRule="auto"/>
        <w:ind w:firstLine="720"/>
      </w:pPr>
      <w:r>
        <w:t xml:space="preserve">The current study had certain limitations. Additional timepoints with CT scans would be helpful for characterizing prosthesis deformation, or identifying locations where bone changes initiated. The structural integrity of the condyle was only examined after resection and may not </w:t>
      </w:r>
      <w:r w:rsidRPr="00862BD7">
        <w:t xml:space="preserve">provide an accurate reflection of </w:t>
      </w:r>
      <w:r w:rsidRPr="00862BD7">
        <w:rPr>
          <w:i/>
          <w:iCs/>
        </w:rPr>
        <w:t xml:space="preserve">in vivo </w:t>
      </w:r>
      <w:r w:rsidRPr="00862BD7">
        <w:t>relationships between TMJ structures. Though a biphasic scaffold was developed, only a bulk hydrogel was used here. Regenerating zonal cartilage architectures remains a goal for TMJ tissue engineering, though progress has been made with a bioreactor approach</w:t>
      </w:r>
      <w:r w:rsidR="0011647B">
        <w:t xml:space="preserve"> </w:t>
      </w:r>
      <w:r w:rsidRPr="00862BD7">
        <w:fldChar w:fldCharType="begin"/>
      </w:r>
      <w:r w:rsidR="00BC4333">
        <w:instrText xml:space="preserve"> ADDIN ZOTERO_ITEM CSL_CITATION {"citationID":"SEoonsq4","properties":{"formattedCitation":"[195]","plainCitation":"[195]","noteIndex":0},"citationItems":[{"id":1843,"uris":["http://zotero.org/users/10506038/items/LZXCPVR4"],"itemData":{"id":1843,"type":"article-journal","container-title":"Science Translational Medicine","issue":"565","page":"1-16","title":"Tissue engineered autologous cartilage-bone grafts for temporomandibular joint regeneration","volume":"12","author":[{"literal":"Chen, David"},{"literal":"Wu, Josephine Y."},{"literal":"Kennedy, Kelsey M."},{"literal":"Yeager, Keith"},{"literal":"Bernhard, Jonathan C."},{"literal":"Ng, Johnathan J."},{"literal":"Zimmerman, Brandon K."},{"literal":"Robinson, Samuel"},{"literal":"Durney, Krista M."},{"literal":"Shaeffer, Courtney"},{"literal":"Vila, Olaia F."},{"literal":"Takawira, Catherine"},{"literal":"Gimble, Jeffrey M."},{"literal":"Edward Guo, X."},{"literal":"Ateshian, Gerard A."},{"literal":"Lopez, Mandi J."},{"literal":"Eisig, Sidney B."},{"literal":"Vunjak-Novakovic, Gordana"}],"issued":{"date-parts":[["2020"]]}}}],"schema":"https://github.com/citation-style-language/schema/raw/master/csl-citation.json"} </w:instrText>
      </w:r>
      <w:r w:rsidRPr="00862BD7">
        <w:fldChar w:fldCharType="separate"/>
      </w:r>
      <w:r w:rsidR="00BC4333">
        <w:t>[195]</w:t>
      </w:r>
      <w:r w:rsidRPr="00862BD7">
        <w:fldChar w:fldCharType="end"/>
      </w:r>
      <w:r w:rsidR="0011647B">
        <w:t>.</w:t>
      </w:r>
      <w:r w:rsidRPr="00862BD7">
        <w:t xml:space="preserve"> Hypothesis testing was not available due to the limited number of animals in this pilot study. Any comparisons from the </w:t>
      </w:r>
      <w:r w:rsidRPr="00862BD7">
        <w:rPr>
          <w:i/>
          <w:iCs/>
        </w:rPr>
        <w:t xml:space="preserve">in vivo </w:t>
      </w:r>
      <w:r w:rsidRPr="00862BD7">
        <w:t>results were thus suggested trends only rather than scientific conclusions. A larger number of animals (n=6) could allow</w:t>
      </w:r>
      <w:r>
        <w:t xml:space="preserve"> for hypothesis testing and statistical analysis for future investigations beyond this pilot study.</w:t>
      </w:r>
    </w:p>
    <w:p w14:paraId="5128BDF5" w14:textId="77777777" w:rsidR="00750487" w:rsidRDefault="00750487" w:rsidP="00677B77">
      <w:pPr>
        <w:spacing w:line="480" w:lineRule="auto"/>
        <w:ind w:firstLine="720"/>
        <w:rPr>
          <w:b/>
          <w:bCs/>
        </w:rPr>
      </w:pPr>
      <w:r>
        <w:rPr>
          <w:b/>
          <w:bCs/>
        </w:rPr>
        <w:br w:type="page"/>
      </w:r>
    </w:p>
    <w:p w14:paraId="230C31D4" w14:textId="349DCDEC" w:rsidR="00750487" w:rsidRPr="00862BD7" w:rsidRDefault="006F186B" w:rsidP="008411F2">
      <w:pPr>
        <w:pStyle w:val="Heading2"/>
      </w:pPr>
      <w:bookmarkStart w:id="82" w:name="_Toc172830037"/>
      <w:r>
        <w:lastRenderedPageBreak/>
        <w:t>4</w:t>
      </w:r>
      <w:r w:rsidR="00862BD7" w:rsidRPr="00862BD7">
        <w:t xml:space="preserve">.7 </w:t>
      </w:r>
      <w:r w:rsidR="00750487" w:rsidRPr="00862BD7">
        <w:t>Conclusions</w:t>
      </w:r>
      <w:bookmarkEnd w:id="82"/>
    </w:p>
    <w:p w14:paraId="25E052FB" w14:textId="77777777" w:rsidR="00750487" w:rsidRDefault="00750487" w:rsidP="00677B77">
      <w:pPr>
        <w:spacing w:line="480" w:lineRule="auto"/>
        <w:ind w:firstLine="720"/>
      </w:pPr>
      <w:r>
        <w:t xml:space="preserve">The results of the current pilot study suggested improving bone continuity with the scaffold is a major goal for acellular TMJ condylar tissue engineering, which may require future efforts to consider cell seeding in the operating room and/or addition of biologic signals. An additional goal remains improving cartilage regeneration with an integrated and layered structure like that of native condylar cartilage. Design features for resorbable scaffolds that could improve bone regeneration include adjustments to the porous architecture, load transmission profile, degradation rate, and use of biochemical signaling from growth factors (e.g., BMP-2) or peptides. </w:t>
      </w:r>
    </w:p>
    <w:p w14:paraId="36A47540" w14:textId="1301EE47" w:rsidR="004C18FF" w:rsidRDefault="004C18FF" w:rsidP="006F186B">
      <w:pPr>
        <w:pStyle w:val="Heading1"/>
        <w:jc w:val="both"/>
      </w:pPr>
      <w:r>
        <w:br w:type="page"/>
      </w:r>
    </w:p>
    <w:p w14:paraId="74769A41" w14:textId="71CA48E1" w:rsidR="00CE1A2F" w:rsidRDefault="004C18FF" w:rsidP="00507027">
      <w:pPr>
        <w:pStyle w:val="Heading1"/>
      </w:pPr>
      <w:bookmarkStart w:id="83" w:name="_Toc172830038"/>
      <w:r w:rsidRPr="00212755">
        <w:lastRenderedPageBreak/>
        <w:t xml:space="preserve">Chapter 5: </w:t>
      </w:r>
      <w:r w:rsidR="00212755" w:rsidRPr="00212755">
        <w:t>Interface Performance Enhancement in 3D-Printed Biphasic Scaffolds with Interlocking Hourglass Geometry</w:t>
      </w:r>
      <w:r w:rsidR="00F63DB8">
        <w:rPr>
          <w:rStyle w:val="EndnoteReference"/>
        </w:rPr>
        <w:endnoteReference w:id="5"/>
      </w:r>
      <w:bookmarkEnd w:id="83"/>
    </w:p>
    <w:p w14:paraId="5FD0C50F" w14:textId="21981E93" w:rsidR="00905162" w:rsidRDefault="00905162" w:rsidP="00507027">
      <w:pPr>
        <w:pStyle w:val="Heading2"/>
      </w:pPr>
      <w:bookmarkStart w:id="84" w:name="_Toc172830039"/>
      <w:r w:rsidRPr="00905162">
        <w:t>5.1 Abstract</w:t>
      </w:r>
      <w:bookmarkEnd w:id="84"/>
      <w:r w:rsidR="00810388">
        <w:t xml:space="preserve"> </w:t>
      </w:r>
    </w:p>
    <w:p w14:paraId="3FDBE418" w14:textId="05E664F3" w:rsidR="00F63DB8" w:rsidRDefault="00377533" w:rsidP="00D3220E">
      <w:pPr>
        <w:spacing w:line="480" w:lineRule="auto"/>
        <w:ind w:firstLine="720"/>
        <w:sectPr w:rsidR="00F63DB8" w:rsidSect="00AA44B5">
          <w:endnotePr>
            <w:numFmt w:val="decimal"/>
          </w:endnotePr>
          <w:pgSz w:w="12240" w:h="15840"/>
          <w:pgMar w:top="1440" w:right="1440" w:bottom="1440" w:left="2160" w:header="720" w:footer="1440" w:gutter="0"/>
          <w:cols w:space="720"/>
          <w:docGrid w:linePitch="360"/>
        </w:sectPr>
      </w:pPr>
      <w:r>
        <w:t xml:space="preserve">The </w:t>
      </w:r>
      <w:r w:rsidR="006F2611">
        <w:t>cartilaginous surfaces in g</w:t>
      </w:r>
      <w:r w:rsidR="008D6FFF">
        <w:t xml:space="preserve">inglymus (hinge) joints such as the knee, elbow, and </w:t>
      </w:r>
      <w:r w:rsidR="00032C83">
        <w:t xml:space="preserve">the ginglymoarthrodial </w:t>
      </w:r>
      <w:r w:rsidR="008D6FFF">
        <w:t>temporomandibular joint (TMJ) primarily function under unidirectional shear and orthogonal compression</w:t>
      </w:r>
      <w:r w:rsidR="006F2611">
        <w:t xml:space="preserve">. </w:t>
      </w:r>
      <w:r w:rsidR="00CF51DC">
        <w:t xml:space="preserve">Regenerative medicine approaches </w:t>
      </w:r>
      <w:r w:rsidR="00131236">
        <w:t xml:space="preserve">to treat injured </w:t>
      </w:r>
      <w:r w:rsidR="007734DA">
        <w:t xml:space="preserve">or arthritic joints include </w:t>
      </w:r>
      <w:r w:rsidR="005B20F9" w:rsidRPr="0045352E">
        <w:t>biphasic scaffolds</w:t>
      </w:r>
      <w:r w:rsidR="007734DA">
        <w:t xml:space="preserve">, </w:t>
      </w:r>
      <w:r w:rsidR="00811F36">
        <w:t>which must withstand</w:t>
      </w:r>
      <w:r w:rsidR="005B20F9" w:rsidRPr="0045352E" w:rsidDel="00D3220E">
        <w:t xml:space="preserve"> </w:t>
      </w:r>
      <w:r w:rsidR="005B20F9" w:rsidRPr="0045352E">
        <w:t>the joint’s biomechanical demands. In the current study, we leveraged computational modeling</w:t>
      </w:r>
      <w:r w:rsidR="00A6636F">
        <w:t xml:space="preserve"> and empirical testing</w:t>
      </w:r>
      <w:r w:rsidR="005B20F9" w:rsidRPr="0045352E">
        <w:t xml:space="preserve"> to design a 3D-printed biphasic scaffold with </w:t>
      </w:r>
      <w:r w:rsidR="00F00DB3" w:rsidRPr="0045352E">
        <w:t>enhanced</w:t>
      </w:r>
      <w:r w:rsidR="005B20F9" w:rsidRPr="0045352E">
        <w:t xml:space="preserve"> </w:t>
      </w:r>
      <w:r w:rsidR="00F00DB3" w:rsidRPr="0045352E">
        <w:t xml:space="preserve">biomechanical </w:t>
      </w:r>
      <w:r w:rsidR="005B20F9" w:rsidRPr="0045352E">
        <w:t xml:space="preserve">performance. </w:t>
      </w:r>
      <w:r w:rsidR="003C634B">
        <w:t>A</w:t>
      </w:r>
      <w:r w:rsidR="00F901F5" w:rsidRPr="0045352E">
        <w:t xml:space="preserve"> sinusoidal hourglass tube geometry </w:t>
      </w:r>
      <w:r w:rsidR="003C634B">
        <w:t xml:space="preserve">was introduced </w:t>
      </w:r>
      <w:r w:rsidR="00F901F5" w:rsidRPr="0045352E">
        <w:t>to support shear</w:t>
      </w:r>
      <w:r w:rsidR="00F901F5">
        <w:t xml:space="preserve"> stresses </w:t>
      </w:r>
      <w:r w:rsidR="000E1537">
        <w:t xml:space="preserve">at </w:t>
      </w:r>
      <w:r w:rsidR="00F901F5">
        <w:t xml:space="preserve">the interface and </w:t>
      </w:r>
      <w:r w:rsidR="00272207">
        <w:t xml:space="preserve">to support </w:t>
      </w:r>
      <w:r w:rsidR="00F901F5">
        <w:t>orthogonal compression.</w:t>
      </w:r>
      <w:r w:rsidR="000D7AC8">
        <w:t xml:space="preserve"> </w:t>
      </w:r>
      <w:r w:rsidR="00F71331">
        <w:t xml:space="preserve">Biphasic constructs were evaluated with both </w:t>
      </w:r>
      <w:r w:rsidR="00D53E90">
        <w:t xml:space="preserve">empirical </w:t>
      </w:r>
      <w:r w:rsidR="00F71331">
        <w:t xml:space="preserve">and </w:t>
      </w:r>
      <w:r w:rsidR="00F71331">
        <w:rPr>
          <w:i/>
          <w:iCs/>
        </w:rPr>
        <w:t xml:space="preserve">in silico </w:t>
      </w:r>
      <w:r w:rsidR="00F71331">
        <w:t xml:space="preserve">interface shear experiments. </w:t>
      </w:r>
      <w:r w:rsidR="00B476BB">
        <w:t>A</w:t>
      </w:r>
      <w:r w:rsidR="00FB333D">
        <w:t xml:space="preserve"> thermal extrusion </w:t>
      </w:r>
      <w:r w:rsidR="00B476BB">
        <w:t xml:space="preserve">3D-printed polylactic acid (PLA) hourglass interface was infilled with </w:t>
      </w:r>
      <w:r w:rsidR="00A63392">
        <w:t xml:space="preserve">a hydrogel, comprised of </w:t>
      </w:r>
      <w:r w:rsidR="00A857E1">
        <w:t>either</w:t>
      </w:r>
      <w:r w:rsidR="00B476BB">
        <w:t xml:space="preserve"> </w:t>
      </w:r>
      <w:r w:rsidR="004D15E4">
        <w:t>(1)</w:t>
      </w:r>
      <w:r w:rsidR="00B476BB">
        <w:t xml:space="preserve"> </w:t>
      </w:r>
      <w:r w:rsidR="00E209E2">
        <w:t>agarose,</w:t>
      </w:r>
      <w:r w:rsidR="000B0980">
        <w:t xml:space="preserve"> </w:t>
      </w:r>
      <w:r w:rsidR="00E209E2">
        <w:t xml:space="preserve">or (2) </w:t>
      </w:r>
      <w:r w:rsidR="00107D9B">
        <w:t>pentenoate-modified hyaluronic acid (PHA), polyethylene glycol diacrylate (PEGDA), and devitalized cartilage (DVC)</w:t>
      </w:r>
      <w:r w:rsidR="00B476BB">
        <w:t xml:space="preserve">. </w:t>
      </w:r>
      <w:r w:rsidR="003D501F">
        <w:t>Shear l</w:t>
      </w:r>
      <w:r w:rsidR="00774D4E">
        <w:t>oads</w:t>
      </w:r>
      <w:r w:rsidR="0086771A">
        <w:t xml:space="preserve"> were applied</w:t>
      </w:r>
      <w:r w:rsidR="005B20F9">
        <w:t xml:space="preserve"> </w:t>
      </w:r>
      <w:r w:rsidR="007645AA">
        <w:t xml:space="preserve">either </w:t>
      </w:r>
      <w:r w:rsidR="005B20F9">
        <w:t xml:space="preserve">parallel </w:t>
      </w:r>
      <w:r w:rsidR="00A63392">
        <w:t xml:space="preserve">to </w:t>
      </w:r>
      <w:r w:rsidR="005B20F9">
        <w:t>the tube’s long axis</w:t>
      </w:r>
      <w:r w:rsidR="00774D4E">
        <w:t xml:space="preserve"> </w:t>
      </w:r>
      <w:r w:rsidR="006E43D0">
        <w:t>(i.e.,</w:t>
      </w:r>
      <w:r w:rsidR="00774D4E">
        <w:t xml:space="preserve"> 1-direction</w:t>
      </w:r>
      <w:r w:rsidR="006E43D0">
        <w:t>)</w:t>
      </w:r>
      <w:r w:rsidR="005B20F9">
        <w:t xml:space="preserve"> </w:t>
      </w:r>
      <w:r w:rsidR="007645AA">
        <w:t xml:space="preserve">or </w:t>
      </w:r>
      <w:r w:rsidR="00774D4E">
        <w:t>orthogonal</w:t>
      </w:r>
      <w:r w:rsidR="0086771A">
        <w:t xml:space="preserve">ly </w:t>
      </w:r>
      <w:r w:rsidR="00774D4E">
        <w:t xml:space="preserve">(i.e., </w:t>
      </w:r>
      <w:r w:rsidR="005B20F9">
        <w:t>2-direction</w:t>
      </w:r>
      <w:r w:rsidR="00774D4E">
        <w:t xml:space="preserve">). </w:t>
      </w:r>
      <w:r w:rsidR="00CA33CD">
        <w:t xml:space="preserve">Additionally, the hourglass tube architecture was evaluated </w:t>
      </w:r>
      <w:r w:rsidR="00D42355">
        <w:t>in</w:t>
      </w:r>
      <w:r w:rsidR="00CA33CD">
        <w:t xml:space="preserve"> compressi</w:t>
      </w:r>
      <w:r w:rsidR="00D42355">
        <w:t xml:space="preserve">on </w:t>
      </w:r>
      <w:r w:rsidR="00CA33CD">
        <w:t>in the</w:t>
      </w:r>
      <w:r w:rsidR="00CA0DC8">
        <w:t xml:space="preserve"> 1- and </w:t>
      </w:r>
      <w:r w:rsidR="00CA33CD">
        <w:t>3-direction</w:t>
      </w:r>
      <w:r w:rsidR="00CA0DC8">
        <w:t>s</w:t>
      </w:r>
      <w:r w:rsidR="002118FB">
        <w:t>.</w:t>
      </w:r>
    </w:p>
    <w:p w14:paraId="275EA7BB" w14:textId="66D41FD1" w:rsidR="005B20F9" w:rsidRDefault="00D61FB4" w:rsidP="002118FB">
      <w:pPr>
        <w:spacing w:line="480" w:lineRule="auto"/>
      </w:pPr>
      <w:r>
        <w:lastRenderedPageBreak/>
        <w:t xml:space="preserve">Empirically, </w:t>
      </w:r>
      <w:r w:rsidR="00E209E2">
        <w:t xml:space="preserve">ultimate </w:t>
      </w:r>
      <w:r w:rsidR="00E74A9F">
        <w:t>interface</w:t>
      </w:r>
      <w:r w:rsidR="00E209E2">
        <w:t xml:space="preserve"> shear stresses</w:t>
      </w:r>
      <w:r w:rsidR="00E74A9F">
        <w:t xml:space="preserve"> </w:t>
      </w:r>
      <w:r w:rsidR="00874C83">
        <w:t xml:space="preserve">up to </w:t>
      </w:r>
      <w:r w:rsidR="000D1FC7">
        <w:t xml:space="preserve">51 ± 7 kPa </w:t>
      </w:r>
      <w:r>
        <w:t xml:space="preserve">were observed </w:t>
      </w:r>
      <w:r w:rsidR="00377FF7">
        <w:t xml:space="preserve">for </w:t>
      </w:r>
      <w:r w:rsidR="00340C84">
        <w:t xml:space="preserve">the </w:t>
      </w:r>
      <w:r w:rsidR="00E74A9F">
        <w:t xml:space="preserve">infilled </w:t>
      </w:r>
      <w:r w:rsidR="005F667D">
        <w:t xml:space="preserve">PHA-PEGDA-DVC </w:t>
      </w:r>
      <w:r w:rsidR="00E74A9F">
        <w:t>hydrogels</w:t>
      </w:r>
      <w:r>
        <w:t>,</w:t>
      </w:r>
      <w:r w:rsidR="00E74A9F">
        <w:t xml:space="preserve"> </w:t>
      </w:r>
      <w:r w:rsidR="00384F10">
        <w:t>with higher values</w:t>
      </w:r>
      <w:r w:rsidR="00E74A9F">
        <w:t xml:space="preserve"> in both loading directions compared to a crosshatch scaffold (p</w:t>
      </w:r>
      <w:r w:rsidR="00E209E2">
        <w:t xml:space="preserve"> </w:t>
      </w:r>
      <w:r w:rsidR="00E74A9F">
        <w:t>&lt;</w:t>
      </w:r>
      <w:r w:rsidR="00E209E2">
        <w:t xml:space="preserve"> </w:t>
      </w:r>
      <w:r w:rsidR="00E74A9F">
        <w:t>0.05).</w:t>
      </w:r>
      <w:r w:rsidR="00726EEC">
        <w:t xml:space="preserve"> </w:t>
      </w:r>
      <w:r w:rsidR="004C30D2">
        <w:t xml:space="preserve">The computer model suggested a geometry-dependent </w:t>
      </w:r>
      <w:r w:rsidR="007A2A12">
        <w:t>shear load-</w:t>
      </w:r>
      <w:r w:rsidR="000D1A1C">
        <w:t>transfer</w:t>
      </w:r>
      <w:r w:rsidR="004C30D2">
        <w:t xml:space="preserve">. </w:t>
      </w:r>
      <w:r w:rsidR="00726EEC">
        <w:t xml:space="preserve">The ultimate </w:t>
      </w:r>
      <w:r w:rsidR="000E3B0D">
        <w:t xml:space="preserve">compressive </w:t>
      </w:r>
      <w:r w:rsidR="00726EEC">
        <w:t>stress for the hourglass architecture</w:t>
      </w:r>
      <w:r w:rsidR="00B34D0D" w:rsidRPr="00B34D0D">
        <w:t xml:space="preserve"> </w:t>
      </w:r>
      <w:r w:rsidR="00B34D0D">
        <w:t>in the 3-direction</w:t>
      </w:r>
      <w:r w:rsidR="00726EEC">
        <w:t xml:space="preserve"> </w:t>
      </w:r>
      <w:r w:rsidR="000E3B0D">
        <w:t>reached 6.9 ± 1.8 MP</w:t>
      </w:r>
      <w:r w:rsidR="000D1FC7">
        <w:t>a</w:t>
      </w:r>
      <w:r w:rsidR="00384F10">
        <w:t>, which was</w:t>
      </w:r>
      <w:r w:rsidR="000E3B0D">
        <w:t xml:space="preserve"> 39% </w:t>
      </w:r>
      <w:r w:rsidR="00726EEC">
        <w:t xml:space="preserve">higher than the crosshatch </w:t>
      </w:r>
      <w:r w:rsidR="00506A9E">
        <w:t>architecture</w:t>
      </w:r>
      <w:r w:rsidR="000561F2">
        <w:t xml:space="preserve">. </w:t>
      </w:r>
      <w:r w:rsidR="00FA1434">
        <w:t xml:space="preserve">The </w:t>
      </w:r>
      <w:r w:rsidR="00E75F08">
        <w:t xml:space="preserve">hourglass design </w:t>
      </w:r>
      <w:r w:rsidR="00FA1434">
        <w:t xml:space="preserve">enhanced performance </w:t>
      </w:r>
      <w:r w:rsidR="002E78B0">
        <w:t xml:space="preserve">under shear </w:t>
      </w:r>
      <w:r w:rsidR="00226A67">
        <w:t>in the 1-</w:t>
      </w:r>
      <w:r w:rsidR="009360D2">
        <w:t>direction and compression in the</w:t>
      </w:r>
      <w:r w:rsidR="00226A67" w:rsidDel="009360D2">
        <w:t xml:space="preserve"> </w:t>
      </w:r>
      <w:r w:rsidR="00226A67">
        <w:t>3-direction</w:t>
      </w:r>
      <w:r w:rsidR="00BC0103">
        <w:t xml:space="preserve">, which may add </w:t>
      </w:r>
      <w:r w:rsidR="00FA1434">
        <w:t>valu</w:t>
      </w:r>
      <w:r w:rsidR="00BC0103">
        <w:t>e</w:t>
      </w:r>
      <w:r w:rsidR="00FA1434">
        <w:t xml:space="preserve"> for future designs employed for </w:t>
      </w:r>
      <w:r w:rsidR="00D60F44">
        <w:t>regenerating tissue in</w:t>
      </w:r>
      <w:r w:rsidR="00FA1434">
        <w:t xml:space="preserve"> ginglymus joints</w:t>
      </w:r>
      <w:r w:rsidR="00226A67">
        <w:t xml:space="preserve"> that primarily </w:t>
      </w:r>
      <w:r w:rsidR="00D67891">
        <w:t>function under unidirectional shear and orthogonal compression</w:t>
      </w:r>
      <w:r w:rsidR="00D60F44">
        <w:t xml:space="preserve">. </w:t>
      </w:r>
    </w:p>
    <w:p w14:paraId="755565D4" w14:textId="77777777" w:rsidR="005B20F9" w:rsidRDefault="005B20F9" w:rsidP="005B20F9">
      <w:pPr>
        <w:spacing w:line="480" w:lineRule="auto"/>
        <w:rPr>
          <w:b/>
          <w:bCs/>
        </w:rPr>
      </w:pPr>
      <w:r>
        <w:rPr>
          <w:b/>
          <w:bCs/>
        </w:rPr>
        <w:br w:type="page"/>
      </w:r>
    </w:p>
    <w:p w14:paraId="68307F5B" w14:textId="77A88C89" w:rsidR="005B20F9" w:rsidRPr="005B20F9" w:rsidRDefault="005B20F9" w:rsidP="00507027">
      <w:pPr>
        <w:pStyle w:val="Heading2"/>
      </w:pPr>
      <w:bookmarkStart w:id="85" w:name="_Toc172830040"/>
      <w:r w:rsidRPr="005B20F9">
        <w:lastRenderedPageBreak/>
        <w:t>5.2 Introduction</w:t>
      </w:r>
      <w:bookmarkEnd w:id="85"/>
    </w:p>
    <w:p w14:paraId="4B253427" w14:textId="069BC69B" w:rsidR="005B20F9" w:rsidRDefault="005B20F9" w:rsidP="00A3714B">
      <w:pPr>
        <w:spacing w:line="480" w:lineRule="auto"/>
        <w:ind w:firstLine="720"/>
      </w:pPr>
      <w:r>
        <w:t xml:space="preserve">Osteoarthritis is </w:t>
      </w:r>
      <w:r w:rsidRPr="00FF0B01">
        <w:t xml:space="preserve">a highly prevalent </w:t>
      </w:r>
      <w:r w:rsidRPr="006E7135">
        <w:t>disease that result</w:t>
      </w:r>
      <w:r w:rsidR="007F175A" w:rsidRPr="006E7135">
        <w:t>s</w:t>
      </w:r>
      <w:r w:rsidRPr="006E7135">
        <w:t xml:space="preserve"> in damage to joint tissues and </w:t>
      </w:r>
      <w:r w:rsidR="005F66DF" w:rsidRPr="006E7135">
        <w:t xml:space="preserve">in joint </w:t>
      </w:r>
      <w:r w:rsidRPr="006E7135">
        <w:t>pain</w:t>
      </w:r>
      <w:r w:rsidRPr="00FF0B01">
        <w:t xml:space="preserve"> </w:t>
      </w:r>
      <w:r w:rsidRPr="00FF0B01">
        <w:fldChar w:fldCharType="begin"/>
      </w:r>
      <w:r w:rsidR="00BC4333">
        <w:instrText xml:space="preserve"> ADDIN ZOTERO_ITEM CSL_CITATION {"citationID":"l2dtmemT","properties":{"formattedCitation":"[35], [236], [237], [238]","plainCitation":"[35], [236], [237], [238]","noteIndex":0},"citationItems":[{"id":4117,"uris":["http://zotero.org/users/10506038/items/UT2M27KW"],"itemData":{"id":4117,"type":"article-journal","abstract":"Abstract\n            \n              Studies reporting trends and disparities of osteoarthritis (OA) in the United States are limited. We aimed to examine trends and disparities of OA prevalence among US adults, from 2005 to 2018. Continuous National Health and Nutrition Examination Survey (NHANES) data from 2005–2006 to 2017–2018 were analyzed. Age-adjusted and self-reported OA prevalence, stratified by race/ethnicity and socioeconomic status (SES), was calculated separately for men and women. The linear trend and the association between the survey cycles and OA prevalence were assessed. Age-adjusted and self-reported OA prevalence linearly increased in the seven survey cycles (both P\n              linear trend\n               ≤ 0.0002) in men and women. Non-Hispanic Caucasians (both P\n              linear trend\n               ≤ 0.0001) in both genders and Non-Hispanic African Americans women (P\n              linear trend\n               ≤ 0.0001) had significantly increasing linear trends in OA prevalence. In addition, people with lower SES had a lower age-adjusted prevalence of self-reported OA when compared to those with higher SES. The increasing linear trends still existed among both men and women after adjusting for multiple confounders (both P\n              linear trend\n               ≤ 0.002). There were significant rising trends and disparities in self-reported OA prevalence among US men and women between 2005 and 2018.","container-title":"Scientific Reports","DOI":"10.1038/s41598-021-01339-7","ISSN":"2045-2322","issue":"1","journalAbbreviation":"Sci Rep","language":"en","page":"21845","source":"DOI.org (Crossref)","title":"Trends and disparities in osteoarthritis prevalence among US adults, 2005–2018","volume":"11","author":[{"family":"Xu","given":"Yingke"},{"family":"Wu","given":"Qing"}],"issued":{"date-parts":[["2021",11,8]]}}},{"id":4109,"uris":["http://zotero.org/users/10506038/items/3PL7QJQC"],"itemData":{"id":4109,"type":"article-journal","abstract":"Introduction: Bone is an integral part of the osteoarthritis (OA) process. We conducted a systematic literature review in order to understand the relationship between non-conventional radiographic imaging of subchondral bone, pain, structural pathology and joint replacement in peripheral joint OA.\nMethods: A search of the Medline, EMBASE and Cochrane library databases was performed for original articles reporting association between non-conventional radiographic imaging-assessed subchondral bone pathologies and joint replacement, pain or structural progression in knee, hip, hand, ankle and foot OA. Each association was qualitatively characterised by a synthesis of the data from each analysis based upon study design, adequacy of covariate adjustment and quality scoring.\nResults: In total 2456 abstracts were screened and 139 papers were included (70 cross-sectional, 71 longitudinal analyses; 116 knee, 15 hip, six hand, two ankle and involved 113 MRI, eight DXA, four CT, eight scintigraphic and eight 2D shape analyses). BMLs, osteophytes and bone shape were independently associated with structural progression or joint replacement. BMLs and bone shape were independently associated with longitudinal change in pain and incident frequent knee pain respectively.\nConclusion: Subchondral bone features have independent associations with structural progression, pain and joint replacement in peripheral OA in the hip and hand but especially in the knee. For peripheral OA sites other than the knee, there are fewer associations and independent associations of bone pathologies with these important OA outcomes which may reflect fewer studies; for example the foot and ankle were poorly studied. Subchondral OA bone appears to be a relevant therapeutic target. Systematic review: PROSPERO registration number: CRD 42013005009","container-title":"Arthritis Research &amp; Therapy","DOI":"10.1186/s13075-015-0735-x","ISSN":"1478-6354","issue":"1","journalAbbreviation":"Arthritis Res Ther","language":"en","page":"228","source":"DOI.org (Crossref)","title":"A systematic review of the relationship between subchondral bone features, pain and structural pathology in peripheral joint osteoarthritis","volume":"17","author":[{"family":"Barr","given":"Andrew J."},{"family":"Campbell","given":"T. Mark"},{"family":"Hopkinson","given":"Devan"},{"family":"Kingsbury","given":"Sarah R."},{"family":"Bowes","given":"Mike A."},{"family":"Conaghan","given":"Philip G."}],"issued":{"date-parts":[["2015",12]]}}},{"id":4119,"uris":["http://zotero.org/users/10506038/items/5P2IB4ZM"],"itemData":{"id":4119,"type":"article-journal","abstract":"Objective. To estimate systematic and anatomic site–speciﬁc age-standardized prevalence rates (ASRs) and analyze the secular trends of osteoarthritis (OA) at global, regional, and national levels.\nMethods. Data were derived from the Global Burden of Disease Study 2019. ASRs and their estimated annual percentage changes (EAPCs) were used to describe the secular trends of OA according to age group, sex, region, country, and territory, as well as the joints involved.\nResults. Globally, prevalent cases of OA increased by 113.25%, from 247.51 million in 1990 to 527.81 million in 2019. ASRs were 6,173.38 per 100,000 in 1990 and 6,348.25 per 100,000 in 2019, with an average annual increase of 0.12% (95% conﬁdence interval [95% CI] 0.11%, 0.14%). The ASR of OA increased for the knee, hip, and other joints, but decreased for the hand, with EAPCs of 0.32 (95% CI 0.29, 0.34), 0.28 (95% CI 0.26, 0.31), 0.18 (95% CI 0.18, 0.19), and −0.36 (95% CI −0.38, −0.33), respectively. OA prevalence increased with age and revealed female preponderance, geographic diversity, and disparity with regard to anatomic site. OA of the knee contributed the most to the overall burden, while OA of the hip had the highest EAPC in most regions.\nConclusion. OA has remained a major public health concern worldwide over the past decades. The prevalence of OA has increased and diversiﬁed by geographic location and affected joint. Prevention and early treatment are pivotal to mitigating the growing burden of OA.","container-title":"Arthritis &amp; Rheumatology","DOI":"10.1002/art.42089","ISSN":"2326-5191, 2326-5205","issue":"7","journalAbbreviation":"Arthritis &amp; Rheumatology","language":"en","page":"1172-1183","source":"DOI.org (Crossref)","title":"Prevalence trends of site‐specific osteoarthritis from 1990 to 2019: findings from the global burden of disease study 2019","title-short":"Prevalence trends of site‐specific osteoarthritis from 1990 to 2019","volume":"74","author":[{"family":"Long","given":"Huibin"},{"family":"Liu","given":"Qiang"},{"family":"Yin","given":"Heyong"},{"family":"Wang","given":"Kai"},{"family":"Diao","given":"Naicheng"},{"family":"Zhang","given":"Yuqing"},{"family":"Lin","given":"Jianhao"},{"family":"Guo","given":"Ai"}],"issued":{"date-parts":[["2022",7]]}}},{"id":3103,"uris":["http://zotero.org/users/10506038/items/7ZAHCRZ2"],"itemData":{"id":3103,"type":"article-journal","abstract":"Context:Articular cartilage injuries are common in patients presenting to surgeons with primary complaints of knee pain or mechanical symptoms. Treatment options include comprehensive nonoperative management, palliative surgery, joint preservation operations, and arthroplasty.Evidence Acquisition:A MEDLINE search on articular cartilage restoration techniques of the knee was conducted to identify outcome studies published from 1993 to 2013. Special emphasis was given to Level 1 and 2 published studies.Study Design:Clinical review.Level of Evidence:Level 3.Results:Current surgical options with documented outcomes in treating chondral injuries in the knee include the following: microfracture, osteochondral autograft transfer, osteochondral allograft transplant, and autologous chondrocyte transplantation. Generally, results are favorable regarding patient satisfaction and return to sport when proper treatment algorithms and surgical techniques are followed, with 52% to 96% of patients demonstrating good to excellent clinical outcomes and 66% to 91% returning to sport at preinjury levels.Conclusion:Clinical, functional, and radiographic outcomes may be improved in the majority of patients with articular cartilage restoration surgery; however, some patients may not fully return to their preinjury activity levels postoperatively. In active and athletic patient populations, biological techniques that restore the articular surface may be options that provide symptom relief and return patients to their prior levels of function. © 2013 The Author(s).","container-title":"Sports Health","DOI":"10.1177/1941738113508917","ISSN":"19410921","issue":"3","page":"265-273","title":"Current concepts of articular cartilage restoration techniques in the knee","volume":"6","author":[{"family":"Camp","given":"Christopher L."},{"family":"Stuart","given":"Michael J."},{"family":"Krych","given":"Aaron J."}],"issued":{"date-parts":[["2014"]]}}}],"schema":"https://github.com/citation-style-language/schema/raw/master/csl-citation.json"} </w:instrText>
      </w:r>
      <w:r w:rsidRPr="00FF0B01">
        <w:fldChar w:fldCharType="separate"/>
      </w:r>
      <w:r w:rsidR="00BC4333">
        <w:t>[35], [236], [237], [238]</w:t>
      </w:r>
      <w:r w:rsidRPr="00FF0B01">
        <w:fldChar w:fldCharType="end"/>
      </w:r>
      <w:r w:rsidRPr="00FF0B01">
        <w:t>.</w:t>
      </w:r>
      <w:r w:rsidR="001B561E" w:rsidRPr="00FF0B01">
        <w:t xml:space="preserve"> </w:t>
      </w:r>
      <w:r w:rsidR="00E919F6">
        <w:t xml:space="preserve">Osteoarthritis may </w:t>
      </w:r>
      <w:r w:rsidR="00DD00A8">
        <w:t>severely degrade t</w:t>
      </w:r>
      <w:r w:rsidR="006E7135" w:rsidRPr="00FF0B01">
        <w:t>he osteochondral unit</w:t>
      </w:r>
      <w:r w:rsidR="00DD00A8">
        <w:t>, which is</w:t>
      </w:r>
      <w:r w:rsidR="006E7135">
        <w:t xml:space="preserve"> comprised of cartilage and bone </w:t>
      </w:r>
      <w:r w:rsidR="006E7135">
        <w:fldChar w:fldCharType="begin"/>
      </w:r>
      <w:r w:rsidR="00BC4333">
        <w:instrText xml:space="preserve"> ADDIN ZOTERO_ITEM CSL_CITATION {"citationID":"5ivAFUlD","properties":{"formattedCitation":"[239]","plainCitation":"[239]","noteIndex":0},"citationItems":[{"id":3,"uris":["http://zotero.org/users/10506038/items/ST9DTMBF"],"itemData":{"id":3,"type":"article-journal","abstract":"Osteoarthritis (OA) is a long-term condition that causes joint pain and reduced movement. Notably, the same pathways governing cell growth, death, and differentiation during the growth and development of the body are also common drivers of OA. The osteochondral interface is a vital structure located between hyaline cartilage and subchondral bone. It plays a critical role in maintaining the physical and biological function, conveying joint mechanical stress, maintaining chondral microenvironment, as well as crosstalk and substance exchange through the osteochondral unit. In this review, we summarized the progress in research concerning the area of osteochondral junction, including its pathophysiological changes, molecular interactions, and signaling pathways that are related to the ultrastructure change. Multiple potential treatment options were also discussed in this review. A thorough understanding of these biological changes and molecular mechanisms in the pathologic process will advance our understanding of OA progression, and inform the development of effective therapeutics targeting OA.","container-title":"Frontiers in Cell and Developmental Biology","DOI":"10.3389/fcell.2021.659654","ISSN":"2296-634X","journalAbbreviation":"Front. Cell Dev. Biol.","language":"en","page":"659654","source":"DOI.org (Crossref)","title":"Macro, micro, and molecular. changes of the osteochondral interface in osteoarthritis development","volume":"9","author":[{"family":"Fan","given":"Xiwei"},{"family":"Wu","given":"Xiaoxin"},{"family":"Crawford","given":"Ross"},{"family":"Xiao","given":"Yin"},{"family":"Prasadam","given":"Indira"}],"issued":{"date-parts":[["2021",5,10]]}}}],"schema":"https://github.com/citation-style-language/schema/raw/master/csl-citation.json"} </w:instrText>
      </w:r>
      <w:r w:rsidR="006E7135">
        <w:fldChar w:fldCharType="separate"/>
      </w:r>
      <w:r w:rsidR="00BC4333">
        <w:t>[239]</w:t>
      </w:r>
      <w:r w:rsidR="006E7135">
        <w:fldChar w:fldCharType="end"/>
      </w:r>
      <w:r w:rsidR="006E7135">
        <w:t xml:space="preserve">. </w:t>
      </w:r>
      <w:r w:rsidRPr="00FF0B01">
        <w:t>S</w:t>
      </w:r>
      <w:r w:rsidRPr="006E7135">
        <w:t xml:space="preserve">urgical treatment of osteoarthritis </w:t>
      </w:r>
      <w:r w:rsidR="00F30593">
        <w:t xml:space="preserve">or other </w:t>
      </w:r>
      <w:r w:rsidR="00DD00A8">
        <w:t>cartilage</w:t>
      </w:r>
      <w:r w:rsidR="00F30593">
        <w:t xml:space="preserve"> injuries </w:t>
      </w:r>
      <w:r w:rsidR="006E7135">
        <w:t>may be performed on the</w:t>
      </w:r>
      <w:r w:rsidR="00F21A31">
        <w:t xml:space="preserve"> ginglymoarthrodial</w:t>
      </w:r>
      <w:r w:rsidR="006E7135">
        <w:t xml:space="preserve"> temporomandibular joint (TMJ) or other ginglymus joints such as the knee or elbow</w:t>
      </w:r>
      <w:r w:rsidR="00F30593">
        <w:t xml:space="preserve"> </w:t>
      </w:r>
      <w:r w:rsidRPr="006E7135">
        <w:fldChar w:fldCharType="begin"/>
      </w:r>
      <w:r w:rsidR="00BC4333">
        <w:instrText xml:space="preserve"> ADDIN ZOTERO_ITEM CSL_CITATION {"citationID":"s8Wpdax1","properties":{"formattedCitation":"[185]","plainCitation":"[185]","noteIndex":0},"citationItems":[{"id":1856,"uris":["http://zotero.org/users/10506038/items/PAQNH2Q9"],"itemData":{"id":1856,"type":"article-journal","container-title":"International Journal of Oral and Maxillofacial Surgery","DOI":"10.1016/j.ijom.2017.10.001","ISSN":"09015027","issue":"4","journalAbbreviation":"International Journal of Oral and Maxillofacial Surgery","language":"en","page":"518-533","source":"DOI.org (Crossref)","title":"Biomaterials in temporomandibular joint replacement: current status and future perspectives—a narrative review","title-short":"Biomaterials in temporomandibular joint replacement","volume":"47","author":[{"family":"De Meurechy","given":"N."},{"family":"Braem","given":"A."},{"family":"Mommaerts","given":"M.Y."}],"issued":{"date-parts":[["2018",4]]}}}],"schema":"https://github.com/citation-style-language/schema/raw/master/csl-citation.json"} </w:instrText>
      </w:r>
      <w:r w:rsidRPr="006E7135">
        <w:fldChar w:fldCharType="separate"/>
      </w:r>
      <w:r w:rsidR="00BC4333">
        <w:t>[185]</w:t>
      </w:r>
      <w:r w:rsidRPr="006E7135">
        <w:fldChar w:fldCharType="end"/>
      </w:r>
      <w:r w:rsidRPr="006E7135">
        <w:t>.</w:t>
      </w:r>
      <w:r w:rsidRPr="00FF0B01">
        <w:t xml:space="preserve"> </w:t>
      </w:r>
      <w:r>
        <w:t>Limitations to existing treatment</w:t>
      </w:r>
      <w:r w:rsidR="0038660A">
        <w:t>s</w:t>
      </w:r>
      <w:r w:rsidR="00A63A7B">
        <w:t xml:space="preserve"> for osteoarthritis and other joint injuries</w:t>
      </w:r>
      <w:r>
        <w:t xml:space="preserve"> have inspired the development of tissue engineered scaffolds to repair and regenerate osteochondral tissues. </w:t>
      </w:r>
    </w:p>
    <w:p w14:paraId="6D4EA3CB" w14:textId="7F986BF5" w:rsidR="00EF5D21" w:rsidRDefault="006E5396" w:rsidP="00A3714B">
      <w:pPr>
        <w:spacing w:line="480" w:lineRule="auto"/>
        <w:ind w:firstLine="720"/>
      </w:pPr>
      <w:r>
        <w:t xml:space="preserve">Tissue engineering scaffolds provide </w:t>
      </w:r>
      <w:r w:rsidR="005B20F9">
        <w:t xml:space="preserve">a regenerative approach, with different layers to regenerate cartilage and bone, i.e., biphasic scaffolds </w:t>
      </w:r>
      <w:r w:rsidR="005B20F9">
        <w:fldChar w:fldCharType="begin"/>
      </w:r>
      <w:r w:rsidR="00BC4333">
        <w:instrText xml:space="preserve"> ADDIN ZOTERO_ITEM CSL_CITATION {"citationID":"qKZoLYfX","properties":{"formattedCitation":"[30], [240], [241]","plainCitation":"[30], [240], [241]","noteIndex":0},"citationItems":[{"id":1964,"uris":["http://zotero.org/users/10506038/items/UB8S88VA"],"itemData":{"id":1964,"type":"article-journal","container-title":"Acta Biomaterialia","DOI":"10.1016/j.actbio.2020.05.040","ISSN":"17427061","journalAbbreviation":"Acta Biomaterialia","language":"en","page":"130-143","source":"DOI.org (Crossref)","title":"3D printing of fibre-reinforced cartilaginous templates for the regeneration of osteochondral defects","volume":"113","author":[{"family":"Critchley","given":"Susan"},{"family":"Sheehy","given":"Eamon J."},{"family":"Cunniffe","given":"Gráinne"},{"family":"Diaz-Payno","given":"Pedro"},{"family":"Carroll","given":"Simon F."},{"family":"Jeon","given":"Oju"},{"family":"Alsberg","given":"Eben"},{"family":"Brama","given":"Pieter A.J."},{"family":"Kelly","given":"Daniel J."}],"issued":{"date-parts":[["2020",9]]}}},{"id":4160,"uris":["http://zotero.org/users/10506038/items/IY7MHW2V"],"itemData":{"id":4160,"type":"article-journal","abstract":"Abstract\n            3D printing is now adopted for use in a variety of industries and functions. In biomedical engineering, 3D printing has prevailed over more traditional manufacturing methods in tissue engineering due to its high degree of control over both macro‐ and microarchitecture of porous tissue scaffolds. However, with the improved flexibility in design come new challenges in characterizing the structure–function relationships between various architectures and both mechanical and biological properties in an assortment of clinical applications. Presently, the field of tissue engineering lacks a comprehensive body of literature that is capable of drawing meaningful relationships between the designed structure and resulting function of 3D printed porous biomaterial scaffolds. This work first discusses the role of design on 3D printed porous scaffold function and then reviews characterization of these structure–function relationships for 3D printed synthetic metallic, polymeric, and ceramic biomaterials.","container-title":"Advanced Healthcare Materials","DOI":"10.1002/adhm.201701095","ISSN":"2192-2640, 2192-2659","issue":"7","journalAbbreviation":"Adv Healthcare Materials","language":"en","license":"http://onlinelibrary.wiley.com/termsAndConditions#vor","page":"1701095","source":"DOI.org (Crossref)","title":"Design and structure–function characterization of 3d printed synthetic porous biomaterials for tissue engineering","volume":"7","author":[{"family":"Kelly","given":"Cambre N."},{"family":"Miller","given":"Andrew T."},{"family":"Hollister","given":"Scott J."},{"family":"Guldberg","given":"Robert E."},{"family":"Gall","given":"Ken"}],"issued":{"date-parts":[["2018",4]]}}},{"id":1839,"uris":["http://zotero.org/users/10506038/items/VMQA4K5N"],"itemData":{"id":1839,"type":"article-journal","abstract":"Purpose. Current pediatric temporomandibular joint (TMJ) reconstruction options are limited. The aim of this project was to develop a proof-of-principle porcine model for a load-bearing, customized, 3D-printed and bone morphogenic protein 2 (BMP2)Àcoated scaffold implanted in a pedicled (temporal) ﬂap as a regenerative approach to pediatric TMJ mandibular condyle reconstruction. Materials and Methods. Scaffolds were customized, 3D-printed based on porcine computed tomography, and coated with BMP2. Two operations occurred: (1) implantation of the scaffold in temporalis muscle to establish vascularity and, (2) 6 weeks later, unilateral condylectomy and rotation of the vascularized scaffold (with preservation of superﬁcial temporal artery) onto the defect. Six months later, pigs were sacriﬁed. The experimental side (muscle-scaffold) and control side (unoperated condyle) were individually evaluated by clinical, mechanical, radiographic, and histologic methods.\nResults. Scaffolds maintained physical properties similar in appearance to unoperated condyles. Vascularized scaffolds had new bone formation. Condyle height on the reconstructed side was 68% and 78% of the control side. Reconstructed condyle stiffness was between 20% and 45% of the control side.\nConclusion. In our porcine model, customized 3D-printed TMJ scaffolds coated with BMP-2 and implanted in vascularized temporalis muscle have the ability to (1) reconstruct a TMJ, (2) maintain appropriate condylar height, and (3) generate new bone, without impacting functional outcomes. (Oral Surg Oral Med Oral Pathol Oral Radiol 2021;132:145À152)","container-title":"Oral Surgery, Oral Medicine, Oral Pathology and Oral Radiology","DOI":"10.1016/j.oooo.2021.02.002","ISSN":"22124403","issue":"2","journalAbbreviation":"Oral Surgery, Oral Medicine, Oral Pathology and Oral Radiology","language":"en","page":"145-152","source":"DOI.org (Crossref)","title":"Tissue-engineered vascularized patient-specific temporomandibular joint reconstruction in a Yucatan pig model","volume":"132","author":[{"family":"Abramowicz","given":"Shelly"},{"family":"Crotts","given":"Sarah Jo"},{"family":"Hollister","given":"Scott J."},{"family":"Goudy","given":"Steve"}],"issued":{"date-parts":[["2021",8]]}}}],"schema":"https://github.com/citation-style-language/schema/raw/master/csl-citation.json"} </w:instrText>
      </w:r>
      <w:r w:rsidR="005B20F9">
        <w:fldChar w:fldCharType="separate"/>
      </w:r>
      <w:r w:rsidR="00BC4333">
        <w:t>[30], [240], [241]</w:t>
      </w:r>
      <w:r w:rsidR="005B20F9">
        <w:fldChar w:fldCharType="end"/>
      </w:r>
      <w:r w:rsidR="005B20F9">
        <w:t xml:space="preserve">. </w:t>
      </w:r>
      <w:r w:rsidR="005B20F9" w:rsidRPr="00F069D6">
        <w:t xml:space="preserve">Biphasic scaffolds </w:t>
      </w:r>
      <w:r w:rsidR="00042CD0">
        <w:t xml:space="preserve">face challenges including </w:t>
      </w:r>
      <w:r w:rsidR="005B20F9" w:rsidRPr="00F069D6">
        <w:rPr>
          <w:rFonts w:eastAsiaTheme="minorHAnsi"/>
        </w:rPr>
        <w:t>integration with the surrounding tissue, or incongruent surface repairs</w:t>
      </w:r>
      <w:r w:rsidR="00693EE1">
        <w:rPr>
          <w:rFonts w:eastAsiaTheme="minorHAnsi"/>
        </w:rPr>
        <w:t>, which may</w:t>
      </w:r>
      <w:r w:rsidR="005B20F9" w:rsidRPr="00F069D6">
        <w:rPr>
          <w:rFonts w:eastAsiaTheme="minorHAnsi"/>
        </w:rPr>
        <w:t xml:space="preserve"> lead to stress concentrations and scaffold loosening</w:t>
      </w:r>
      <w:r w:rsidR="005B20F9">
        <w:rPr>
          <w:rFonts w:eastAsiaTheme="minorHAnsi"/>
        </w:rPr>
        <w:t xml:space="preserve"> </w:t>
      </w:r>
      <w:r w:rsidR="005B20F9">
        <w:rPr>
          <w:rFonts w:eastAsiaTheme="minorHAnsi"/>
        </w:rPr>
        <w:fldChar w:fldCharType="begin"/>
      </w:r>
      <w:r w:rsidR="00BC4333">
        <w:rPr>
          <w:rFonts w:eastAsiaTheme="minorHAnsi"/>
        </w:rPr>
        <w:instrText xml:space="preserve"> ADDIN ZOTERO_ITEM CSL_CITATION {"citationID":"MLTN9Ed1","properties":{"formattedCitation":"[242], [243]","plainCitation":"[242], [243]","noteIndex":0},"citationItems":[{"id":4180,"uris":["http://zotero.org/users/10506038/items/K2V2IZL9"],"itemData":{"id":4180,"type":"article-journal","abstract":"Purpose of Review Recently, significant progress has been made in the research related to regenerative medicine. At the same time, biomedical implants in orthopedics and dentistry are facing many challenges and posing clinical concerns. The purpose of this chapter is to provide an overview of the clinical applications of current regenerative strategies to the fields of dentistry and orthopedic surgery. The main research question in this review is: What are the major advancement strategies in regenerative medicine that can be used for implant research? Recent Findings The implant surfaces can be modified through patient-specific stem cells and plasma coatings, which may provide methods to improve osseointegration and sustainability of the implant. Summary Overall understanding from the review suggesting that the outcome from the studies could lead to identify optimum solutions for many concerns in biomedical implants and even in drug developments as a long-term solution to orthopedic and dental patients.","container-title":"Current Osteoporosis Reports","DOI":"10.1007/s11914-018-0441-0","ISSN":"1544-1873, 1544-2241","issue":"3","journalAbbreviation":"Curr Osteoporos Rep","language":"en","page":"236-245","source":"DOI.org (Crossref)","title":"Regenerative medicine strategies in biomedical implants","volume":"16","author":[{"family":"Bijukumar","given":"Divya Rani"},{"family":"McGeehan","given":"Clay"},{"family":"Mathew","given":"Mathew T."}],"issued":{"date-parts":[["2018",6]]}}},{"id":3265,"uris":["http://zotero.org/users/10506038/items/WYCK5LS3"],"itemData":{"id":3265,"type":"article-journal","container-title":"Sports Health","DOI":"10.1177/1941738109350438","ISSN":"19417381","issue":"6","note":"PMID: 23015907\nISBN: 1941738109","page":"461-468","title":"The basic science of articular cartilage: Structure, composition, and function","volume":"1","author":[{"family":"Sophia Fox","given":"Alice J."},{"family":"Bedi","given":"Asheesh"},{"family":"Rodeo","given":"Scott A."}],"issued":{"date-parts":[["2009"]]}}}],"schema":"https://github.com/citation-style-language/schema/raw/master/csl-citation.json"} </w:instrText>
      </w:r>
      <w:r w:rsidR="005B20F9">
        <w:rPr>
          <w:rFonts w:eastAsiaTheme="minorHAnsi"/>
        </w:rPr>
        <w:fldChar w:fldCharType="separate"/>
      </w:r>
      <w:r w:rsidR="00BC4333">
        <w:t>[242], [243]</w:t>
      </w:r>
      <w:r w:rsidR="005B20F9">
        <w:rPr>
          <w:rFonts w:eastAsiaTheme="minorHAnsi"/>
        </w:rPr>
        <w:fldChar w:fldCharType="end"/>
      </w:r>
      <w:r w:rsidR="005B20F9" w:rsidRPr="00F069D6">
        <w:rPr>
          <w:rFonts w:eastAsiaTheme="minorHAnsi"/>
        </w:rPr>
        <w:t>.</w:t>
      </w:r>
      <w:r w:rsidR="005B20F9">
        <w:t xml:space="preserve"> After implantation, biphasic scaffolds experience a biomechanical challenge from the joint’s opposing surface. </w:t>
      </w:r>
      <w:r w:rsidR="00310735">
        <w:t>Ginglymus</w:t>
      </w:r>
      <w:r w:rsidR="0014339B">
        <w:t xml:space="preserve"> (i.e., </w:t>
      </w:r>
      <w:r w:rsidR="00310735">
        <w:t>hinge</w:t>
      </w:r>
      <w:r w:rsidR="003F5F95">
        <w:t>)</w:t>
      </w:r>
      <w:r w:rsidR="00310735">
        <w:t xml:space="preserve"> jo</w:t>
      </w:r>
      <w:r w:rsidR="00946F5E">
        <w:t>i</w:t>
      </w:r>
      <w:r w:rsidR="00310735">
        <w:t xml:space="preserve">nt function primarily introduces shear stresses to the scaffold in one direction and </w:t>
      </w:r>
      <w:r w:rsidR="003F5F95">
        <w:t xml:space="preserve">compression </w:t>
      </w:r>
      <w:r w:rsidR="00892CF1">
        <w:t>to the scaffold in the</w:t>
      </w:r>
      <w:r w:rsidR="00310735">
        <w:t xml:space="preserve"> orthogonal </w:t>
      </w:r>
      <w:r w:rsidR="00892CF1">
        <w:t>direction.</w:t>
      </w:r>
      <w:r w:rsidR="00310735">
        <w:t xml:space="preserve"> </w:t>
      </w:r>
      <w:r w:rsidR="00892CF1">
        <w:t>W</w:t>
      </w:r>
      <w:r w:rsidR="00310735">
        <w:t>ithout sufficient reinforcement</w:t>
      </w:r>
      <w:r w:rsidR="00892CF1">
        <w:t>, these shear and compression loads</w:t>
      </w:r>
      <w:r w:rsidR="00310735">
        <w:t xml:space="preserve"> may result in mechanical failure and poor tissue repair </w:t>
      </w:r>
      <w:r w:rsidR="00310735">
        <w:fldChar w:fldCharType="begin"/>
      </w:r>
      <w:r w:rsidR="00BC4333">
        <w:instrText xml:space="preserve"> ADDIN ZOTERO_ITEM CSL_CITATION {"citationID":"DPJAjani","properties":{"formattedCitation":"[244]","plainCitation":"[244]","noteIndex":0},"citationItems":[{"id":1892,"uris":["http://zotero.org/users/10506038/items/Y5WD5VES"],"itemData":{"id":1892,"type":"article-journal","container-title":"Advanced Healthcare Materials","DOI":"10.1002/adhm.202102535","ISSN":"2192-2640, 2192-2659","issue":"11","journalAbbreviation":"Adv Healthcare Materials","language":"en","page":"2102535","source":"DOI.org (Crossref)","title":"Engineering multifunctional hydrogel‐integrated 3d printed bioactive prosthetic interfaces for osteoporotic osseointegration","volume":"11","author":[{"family":"Li","given":"Zuhao"},{"family":"Zhao","given":"Yue"},{"family":"Wang","given":"Zhonghan"},{"family":"Ren","given":"Ming"},{"family":"Wang","given":"Xiangang"},{"family":"Liu","given":"He"},{"family":"Lin","given":"Quan"},{"family":"Wang","given":"Jincheng"}],"issued":{"date-parts":[["2022",6]]}}}],"schema":"https://github.com/citation-style-language/schema/raw/master/csl-citation.json"} </w:instrText>
      </w:r>
      <w:r w:rsidR="00310735">
        <w:fldChar w:fldCharType="separate"/>
      </w:r>
      <w:r w:rsidR="00BC4333">
        <w:t>[244]</w:t>
      </w:r>
      <w:r w:rsidR="00310735">
        <w:fldChar w:fldCharType="end"/>
      </w:r>
      <w:r w:rsidR="00310735">
        <w:t xml:space="preserve">. </w:t>
      </w:r>
      <w:r w:rsidR="00892CF1">
        <w:t>For example</w:t>
      </w:r>
      <w:r w:rsidR="00310735">
        <w:t>, the mandibular condylar of the TMJ is loaded with super</w:t>
      </w:r>
      <w:r w:rsidR="00F744F1">
        <w:t>o</w:t>
      </w:r>
      <w:r w:rsidR="00310735">
        <w:t>inferior compression and with anter</w:t>
      </w:r>
      <w:r w:rsidR="00F744F1">
        <w:t>o</w:t>
      </w:r>
      <w:r w:rsidR="00310735">
        <w:t>posterior shear. Thus, there is a biomechanical challenge to create biphasic scaffolds with a strong interface capable of supporting physiologic loads.</w:t>
      </w:r>
    </w:p>
    <w:p w14:paraId="7CEE8499" w14:textId="2A396636" w:rsidR="005B20F9" w:rsidRPr="00444CBE" w:rsidRDefault="00310735" w:rsidP="00A3714B">
      <w:pPr>
        <w:spacing w:line="480" w:lineRule="auto"/>
        <w:ind w:firstLine="720"/>
      </w:pPr>
      <w:r>
        <w:lastRenderedPageBreak/>
        <w:t xml:space="preserve">In the current study, we </w:t>
      </w:r>
      <w:r w:rsidR="00952E36">
        <w:t xml:space="preserve">evaluated a biphasic scaffold with the </w:t>
      </w:r>
      <w:r w:rsidR="00336190">
        <w:t xml:space="preserve">overall </w:t>
      </w:r>
      <w:r w:rsidR="00952E36">
        <w:t xml:space="preserve">goal of enhancing biomechanical performance. </w:t>
      </w:r>
      <w:r w:rsidR="00E73101">
        <w:t>Representing the ‘bone’ region,</w:t>
      </w:r>
      <w:r w:rsidR="00952E36">
        <w:t xml:space="preserve"> </w:t>
      </w:r>
      <w:r>
        <w:t xml:space="preserve">a 3D-printed </w:t>
      </w:r>
      <w:r w:rsidR="004F783D">
        <w:t xml:space="preserve">structure was fabricated, with an </w:t>
      </w:r>
      <w:r>
        <w:t xml:space="preserve">hourglass </w:t>
      </w:r>
      <w:r w:rsidR="009E7A0F">
        <w:t>microarchitecture that we introduced. The ‘cartilage’ region was represented with an</w:t>
      </w:r>
      <w:r>
        <w:t xml:space="preserve"> infilled hydrogel. The </w:t>
      </w:r>
      <w:r w:rsidR="00336190">
        <w:t xml:space="preserve">specific biomechanical </w:t>
      </w:r>
      <w:r>
        <w:t>goal</w:t>
      </w:r>
      <w:r w:rsidR="00FB6E55">
        <w:t>s</w:t>
      </w:r>
      <w:r>
        <w:t xml:space="preserve"> </w:t>
      </w:r>
      <w:r w:rsidR="00FB6E55">
        <w:t>were</w:t>
      </w:r>
      <w:r>
        <w:t xml:space="preserve"> to create a 3D-printed biphasic scaffold with superior interface integration under shear loads and enhanced support of orthogonal compression. The scaffold design was transversely isotropic, </w:t>
      </w:r>
      <w:r w:rsidR="00D94AF0">
        <w:t xml:space="preserve">i.e., </w:t>
      </w:r>
      <w:r>
        <w:t xml:space="preserve">exhibiting symmetry in two dimensions. The unique direction of the hourglass structure was aligned with the long axis defined here as the 1-direction. It is noteworthy that the 2- and 3-directions of the hourglass geometry were symmetric, </w:t>
      </w:r>
      <w:r w:rsidR="00985DC0">
        <w:t xml:space="preserve">acknowledging that varying </w:t>
      </w:r>
      <w:r>
        <w:t xml:space="preserve">the spacing between the tubes </w:t>
      </w:r>
      <w:r w:rsidR="00985DC0">
        <w:t xml:space="preserve">would </w:t>
      </w:r>
      <w:r>
        <w:t>produce a fully anisotropic structure. Thus, the hourglass structure was designed to support the TMJ mandibular condyle’s anter</w:t>
      </w:r>
      <w:r w:rsidR="00D96065">
        <w:t>o</w:t>
      </w:r>
      <w:r>
        <w:t>posterior shear (i.e., 1-direction), and super</w:t>
      </w:r>
      <w:r w:rsidR="00D96065">
        <w:t>o</w:t>
      </w:r>
      <w:r>
        <w:t xml:space="preserve">inferior compression (i.e., 3-direction). </w:t>
      </w:r>
      <w:r w:rsidR="007B357B">
        <w:t>The hourglass tube design drew inspiration from undulating steel rods used to reinforce concrete buildings. In add</w:t>
      </w:r>
      <w:r w:rsidR="00127BFF">
        <w:t xml:space="preserve">ition, the hourglass tube </w:t>
      </w:r>
      <w:r w:rsidR="00F87BD4">
        <w:t>introduces an arch to spread out stresses analogous to a stone arch bridge</w:t>
      </w:r>
      <w:r w:rsidR="00127BFF">
        <w:t xml:space="preserve">. </w:t>
      </w:r>
      <w:r w:rsidR="00C947B6">
        <w:t>Thus, w</w:t>
      </w:r>
      <w:r>
        <w:t xml:space="preserve">e hypothesized that a mechanically interlocking hourglass pattern </w:t>
      </w:r>
      <w:r w:rsidR="004C713D">
        <w:t xml:space="preserve">would </w:t>
      </w:r>
      <w:r>
        <w:t>enhance</w:t>
      </w:r>
      <w:r w:rsidR="00FB2C5B">
        <w:t>, relative to a typical crosshatch pattern with similar porosity,</w:t>
      </w:r>
      <w:r>
        <w:t xml:space="preserve"> the apparent performance of the scaffold under shear loads in the 1-direction</w:t>
      </w:r>
      <w:r w:rsidR="00EC0F33">
        <w:t xml:space="preserve"> and under compression loads in the 3-direction</w:t>
      </w:r>
      <w:r>
        <w:t xml:space="preserve">. </w:t>
      </w:r>
    </w:p>
    <w:p w14:paraId="73C3D83B" w14:textId="478A2E45" w:rsidR="009745C0" w:rsidRDefault="005B20F9" w:rsidP="00A3714B">
      <w:pPr>
        <w:spacing w:line="480" w:lineRule="auto"/>
        <w:ind w:firstLine="720"/>
      </w:pPr>
      <w:r>
        <w:t xml:space="preserve">Biomechanical considerations are </w:t>
      </w:r>
      <w:r w:rsidR="00897A46">
        <w:t>not always included in</w:t>
      </w:r>
      <w:r>
        <w:t xml:space="preserve"> the </w:t>
      </w:r>
      <w:r w:rsidR="00CC6BA6">
        <w:t xml:space="preserve">outcome analyses </w:t>
      </w:r>
      <w:r>
        <w:t xml:space="preserve">of osteochondral tissue engineering research, or if present, </w:t>
      </w:r>
      <w:r w:rsidR="00CC6BA6">
        <w:t>may be</w:t>
      </w:r>
      <w:r>
        <w:t xml:space="preserve"> focused on evaluating the individual mechanical properties of the scaffold’s biomaterials separately </w:t>
      </w:r>
      <w:r>
        <w:fldChar w:fldCharType="begin"/>
      </w:r>
      <w:r w:rsidR="00BC4333">
        <w:instrText xml:space="preserve"> ADDIN ZOTERO_ITEM CSL_CITATION {"citationID":"7biLPzq2","properties":{"formattedCitation":"[83], [245], [246], [247]","plainCitation":"[83], [245], [246], [247]","noteIndex":0},"citationItems":[{"id":3212,"uris":["http://zotero.org/users/10506038/items/QZNZ7P6X"],"itemData":{"id":3212,"type":"article-journal","abstract":"Regenerative engineering holds the potential to treat clinically pervasive osteochondral defects (OCDs). In a synthetic materials-guided approach, the scaffold's chemical and physical properties alone instruct cellular behavior in order to effect regeneration, referred to herein as \"instructive\"properties. While this alleviates the costs and off-target risks associated with exogenous growth factors, the scaffold must be potently instructive to achieve tissue growth. Moreover, toward achieving functionality, such a scaffold should also recapitulate the spatial complexity of the osteochondral tissues. Thus, in addition to the regeneration of the articular cartilage and underlying cancellous bone, the complex osteochondral interface, composed of calcified cartilage and subchondral bone, should also be restored. In this Perspective, we highlight recent synthetic-based, instructive osteochondral scaffolds that have leveraged new material chemistries as well as innovative fabrication strategies. In particular, scaffolds with spatially complex chemical and morphological features have been prepared with electrospinning, solvent-casting-particulate-leaching, freeze-drying, and additive manufacturing. While few synthetic scaffolds have advanced to clinical studies to treat OCDs, these recent efforts point to the promising use of the chemical and physical properties of synthetic materials for regeneration of osteochondral tissues.","container-title":"ACS Biomaterials Science and Engineering","DOI":"10.1021/acsbiomaterials.0c00753","ISSN":"23739878","issue":"8","note":"PMID: 33455185","page":"4324-4336","title":"Perspectives on synthetic materials to guide tissue regeneration for osteochondral defect repair","volume":"6","author":[{"family":"Frassica","given":"Michael T."},{"family":"Grunlan","given":"Melissa A."}],"issued":{"date-parts":[["2020"]]}}},{"id":4216,"uris":["http://zotero.org/users/10506038/items/3ZIMNL6N"],"itemData":{"id":4216,"type":"article-journal","abstract":"Scaﬀolds that recapitulate the spatial complexity of orthopedic interfacial tissues are essential to their regeneration. This requires a method to readily and ﬂexibly produce scaﬀolds with spatial control over physical and chemical properties, without resulting in hard interfaces. Herein, we produced hydrogel scaﬀolds with spatially tunable arrangements and chemistries (SSTACs). Using solvent-induced phase separation/fused salt templating (SIPS/salt), scaﬀold elements are initially prepared with a tunable pore size and with one or more UV-reactive macromers. After trimming to the desired dimensions, these are physically conﬁgured and fused together to form the SSTACs. Using this method, three SSTAC designs were prepared, including one that mimicked the osteochondral interface. Bright-ﬁeld/ﬂuorescent microscopy revealed spatial control of pore size and chemical composition across a relatively smooth and integrated interface, regardless of layer composition. An interface formed by a SSTAC was determined to withstand a similar shear force to an analogous scaﬀold with no interface.","container-title":"ACS Macro Letters","DOI":"10.1021/acsmacrolett.0c00712","ISSN":"2161-1653, 2161-1653","issue":"12","journalAbbreviation":"ACS Macro Lett.","language":"en","license":"https://doi.org/10.15223/policy-029","page":"1740-1744","source":"DOI.org (Crossref)","title":"Spatially controlled templated hydrogels for orthopedic interfacial tissue regeneration","volume":"9","author":[{"family":"Frassica","given":"Michael T."},{"family":"Demott","given":"Connor J."},{"family":"Ramirez","given":"Esteban M."},{"family":"Grunlan","given":"Melissa A."}],"issued":{"date-parts":[["2020",12,15]]}}},{"id":3251,"uris":["http://zotero.org/users/10506038/items/WMKDURYI"],"itemData":{"id":3251,"type":"book","abstract":"The osteochondral tissue represents a complex structure composed of four interconnected structures, namely hyaline cartilage, a thin layer of calcified cartilage, subchondral bone, and cancellous bone. Due to the several difficulties associated with its repair and regeneration, researchers have developed several studies aiming to restore the native tissue, some of which had led to tissue-engineered commercial products. In this sense, this chapter discusses the good manufacturing practices, regulatory medical conditions and challenges on clinical translations that should be fulfilled regarding the safety and efficacy of the new commercialized products. Furthermore, we review the current osteochondral products that are currently being marketed and applied in the clinical setting, emphasizing the advantages and difficulties of each one.","ISBN":"978-3-319-76711-6","note":"PMID: 29691833\ncontainer-title: Advances in Experimental Medicine and Biology\nDOI: 10.1007/978-3-319-76711-6_19\nISSN: 22148019","number-of-pages":"415-428","publisher":"Springer, Cham","title":"Commercial products for osteochondral tissue repair and regeneration","volume":"1058","author":[{"family":"Bicho","given":"Diana"},{"family":"Pina","given":"Sandra"},{"family":"Reis","given":"Rui L."},{"family":"Oliveira","given":"J. Miguel"}],"issued":{"date-parts":[["2018"]]}}},{"id":3083,"uris":["http://zotero.org/users/10506038/items/X9EENAUQ"],"itemData":{"id":3083,"type":"article-journal","abstract":"The osteochondral tissue is an interface between two distinct tissues: articular cartilage and bone. These two tissues are significantly diverse with regard to their chemical compositions, mechanical properties, structure, electrical properties, and the amount of nutrient and oxygen consumption. Thus, transition from the surface of the articular cartilage to the subchondral bone needs to face several smooth gradients. These gradients are imperative to study to generate a scaffold suitable for the reconstruction of the cartilaginous and osseous layers of a defected osteochondral tissue, simultaneously. The aim of this review is to peruse the alternation of biochemical, biomechanical, structural, electrical, and metabolic properties of the osteochondral tissue moving from the surface of the articular cartilage to the subchondral bone. Moreover, this review also discusses currently developed approaches and ideal techniques with a focus on gradients present in the interface of the cartilage and bone. Statement of significance: The submitted review paper entitled as “Engineering of the gradient osteochondral tissue: from nature to lab” is a complete review with regard to the osteochondral tissue and transition of different properties between the cartilage and bone tissues. Moreover, previous studies on the osteochondral tissue engineering have been reviewed in this paper. This complete information can be a valuable and useful source for current and future researchers and scientists. Considering the scope of the submitted paper, Acta Biomaterialia would be a suitable journal for publishing this article.","container-title":"Acta Biomaterialia","DOI":"10.1016/j.actbio.2019.01.071","ISSN":"18787568","note":"PMID: 30721785\npublisher: Acta Materialia Inc.","page":"41-54","title":"Engineering of gradient osteochondral tissue: From nature to lab","volume":"87","author":[{"family":"Ansari","given":"Sana"},{"family":"Khorshidi","given":"Sajedeh"},{"family":"Karkhaneh","given":"Akbar"}],"issued":{"date-parts":[["2019"]]}}}],"schema":"https://github.com/citation-style-language/schema/raw/master/csl-citation.json"} </w:instrText>
      </w:r>
      <w:r>
        <w:fldChar w:fldCharType="separate"/>
      </w:r>
      <w:r w:rsidR="00BC4333">
        <w:t>[83], [245], [246], [247]</w:t>
      </w:r>
      <w:r>
        <w:fldChar w:fldCharType="end"/>
      </w:r>
      <w:r>
        <w:t xml:space="preserve">. Although much progress has been made in enhancing the biomechanics of biphasic scaffolds, studies often rely on compression tests without accounting for the </w:t>
      </w:r>
      <w:r>
        <w:lastRenderedPageBreak/>
        <w:t xml:space="preserve">complex loading environment in joints. </w:t>
      </w:r>
      <w:r w:rsidR="00310735">
        <w:t xml:space="preserve">Some investigations have </w:t>
      </w:r>
      <w:r w:rsidR="001A63A1">
        <w:t>evaluated</w:t>
      </w:r>
      <w:r w:rsidR="00310735">
        <w:t xml:space="preserve"> interface performance under shear loads</w:t>
      </w:r>
      <w:r w:rsidR="00B75CD9">
        <w:t xml:space="preserve">, </w:t>
      </w:r>
      <w:r w:rsidR="00624CA9">
        <w:t>although</w:t>
      </w:r>
      <w:r w:rsidR="00B75CD9">
        <w:t xml:space="preserve"> testing methodologies </w:t>
      </w:r>
      <w:r w:rsidR="00624CA9">
        <w:t>have not been consistent</w:t>
      </w:r>
      <w:r w:rsidR="00EB7541">
        <w:t xml:space="preserve"> </w:t>
      </w:r>
      <w:r w:rsidR="00EB7541">
        <w:fldChar w:fldCharType="begin"/>
      </w:r>
      <w:r w:rsidR="0053313F">
        <w:instrText xml:space="preserve"> ADDIN ZOTERO_ITEM CSL_CITATION {"citationID":"a9jbmr9995","properties":{"formattedCitation":"[85], [86], [89], [108]","plainCitation":"[85], [86], [89], [108]","noteIndex":0},"citationItems":[{"id":3689,"uris":["http://zotero.org/users/10506038/items/J4LSADJX"],"itemData":{"id":3689,"type":"article-journal","abstract":"Abstract\n            \n              The adhesion of soft connective tissues (tendons, ligaments, and cartilages) on bones in many animals can maintain high toughness (</w:instrText>
      </w:r>
      <w:r w:rsidR="0053313F">
        <w:rPr>
          <w:rFonts w:ascii="Cambria Math" w:hAnsi="Cambria Math" w:cs="Cambria Math"/>
        </w:rPr>
        <w:instrText>∽</w:instrText>
      </w:r>
      <w:r w:rsidR="0053313F">
        <w:instrText xml:space="preserve">800 J m\n              −2\n              ) over millions of cycles of mechanical loads. Such fatigue-resistant adhesion has not been achieved between synthetic hydrogels and engineering materials, but is highly desirable for diverse applications such as artificial cartilages and tendons, robust antifouling coatings, and hydrogel robots. Inspired by the nanostructured interfaces between tendons/ligaments/cartilages and bones, we report that bonding ordered nanocrystalline domains of synthetic hydrogels on engineering materials can give a fatigue-resistant adhesion with an interfacial fatigue threshold of 800 J m\n              −2\n              , because the fatigue-crack propagation at the interface requires a higher energy to fracture the ordered nanostructures than amorphous polymer chains. Our method enables fatigue-resistant hydrogel coatings on diverse engineering materials with complex geometries. We further demonstrate that the fatigue-resistant hydrogel coatings exhibit low friction and low wear against natural cartilages.","container-title":"Nature Communications","DOI":"10.1038/s41467-020-14871-3","ISSN":"2041-1723","issue":"1","journalAbbreviation":"Nat Commun","language":"en","page":"1071","source":"DOI.org (Crossref)","title":"Fatigue-resistant adhesion of hydrogels","volume":"11","author":[{"family":"Liu","given":"Ji"},{"family":"Lin","given":"Shaoting"},{"family":"Liu","given":"Xinyue"},{"family":"Qin","given":"Zhao"},{"family":"Yang","given":"Yueying"},{"family":"Zang","given":"Jianfeng"},{"family":"Zhao","given":"Xuanhe"}],"issued":{"date-parts":[["2020",2,26]]}}},{"id":3691,"uris":["http://zotero.org/users/10506038/items/PYHEZCNR"],"itemData":{"id":3691,"type":"article-journal","abstract":"A double crosslinked hydrogels was designed and prepared by combining the Diels–Alder click reaction and possessed good mechanical strength, injectability and adhesion.\n          , \n            \n              Injectable hydrogels have shown great potential for cartilage tissue engineering as three-dimensional cell culture scaffolds, owing to their similarity to the extracellular matrix (ECM), which endows them with the ability to match irregular defects, minimally invasive properties and convenience for cell transplantation and proliferation. However, injectable hyaluronic acid (HA) hydrogels have limited applications in cartilage tissue engineering due to their poor mechanical properties and fast enzymatic degradation. In this study, a double cross-linked (DC) hydrogel was designed and prepared by combining the Diels–Alder click reaction and a phenyl boronate ester bond, in which the DA reaction provides mechanical properties and the phenyl boronate bond provides versatility, such as injectability, adhesion and anti-degradation. Compared with the single cross-linked hydrogel, the DC hydrogel not only possessed good injectability and pH responsiveness, but also had repeatable strength and durability. In addition,\n              in vitro\n              cell experiments indicated that the injectable DC hydrogel was capable of supporting cell loading and proliferation, thus being a promising candidate for repairing cartilage defects.","container-title":"Polymer Chemistry","DOI":"10.1039/D0PY00371A","ISSN":"1759-9954, 1759-9962","issue":"18","journalAbbreviation":"Polym. Chem.","language":"en","page":"3169-3178","source":"DOI.org (Crossref)","title":"Injectable dual cross-linked adhesive hyaluronic acid multifunctional hydrogel scaffolds for potential applications in cartilage repair","volume":"11","author":[{"family":"Yu","given":"Chenxi"},{"family":"Gao","given":"Huichang"},{"family":"Li","given":"Qingtao"},{"family":"Cao","given":"Xiaodong"}],"issued":{"date-parts":[["2020"]]}}},{"id":1904,"uris":["http://zotero.org/users/10506038/items/7ZKKUT79"],"itemData":{"id":1904,"type":"article-journal","abstract":"Multi-material 3D printing technologies that resolve features at different lengths down to the microscale open new avenues for regenerative medicine, particularly in the engineering of tissue interfaces. Herein, extrusion printing of a bone-biomimetic ceramic ink and melt electrowriting (MEW) of spatially organized polymeric microﬁbres are integrated for the biofabrication of an osteochondral plug, with a mechanically reinforced bone-to-cartilage interface. A printable physiological temperature-setting bioceramic, based on α-tricalcium phosphate, nanohydroxyapatite and a custom-synthesized biodegradable and crosslinkable poloxamer, was developed as bone support. The mild setting reaction of the bone ink enabled us to print directly within melt electrowritten polycaprolactone meshes, preserving their micro-architecture. Ceramic-integrated MEW meshes protruded into the cartilage region of the composite plug, and were embedded with mechanically soft gelatin-based hydrogels, laden with articular cartilage chondroprogenitor cells. Such interlocking design enhanced the hydrogel-to-ceramic adhesion strength &gt;6.5-fold, compared with non-interlocking ﬁbre architectures, enabling structural stability during handling and surgical implantation in osteochondral defects ex vivo. Furthermore, the MEW meshes endowed the chondral compartment with compressive properties approaching those of native cartilage (20-fold reinforcement versus pristine hydrogel). The osteal and chondral compartment supported osteogenesis and cartilage matrix deposition in vitro, and the neo-synthesized cartilage matrix further contributed to the mechanical reinforcement at the ceramic-hydrogel interface. This multi-material, multi-scale 3D printing approach provides a promising strategy for engineering advanced composite constructs for the regeneration of musculoskeletal and connective tissue interfaces.","container-title":"Biofabrication","DOI":"10.1088/1758-5090/ab69d9","ISSN":"1758-5082, 1758-5090","issue":"2","journalAbbreviation":"Biofabrication","language":"en","page":"025014","source":"DOI.org (Crossref)","title":"Combining multi-scale 3D printing technologies to engineer reinforced hydrogel-ceramic interfaces","volume":"12","author":[{"family":"Diloksumpan","given":"Paweena"},{"family":"Ruijter","given":"Mylène","non-dropping-particle":"de"},{"family":"Castilho","given":"Miguel"},{"family":"Gbureck","given":"Uwe"},{"family":"Vermonden","given":"Tina"},{"family":"Weeren","given":"P René","non-dropping-particle":"van"},{"family":"Malda","given":"Jos"},{"family":"Levato","given":"Riccardo"}],"issued":{"date-parts":[["2020",4,1]]}}},{"id":3703,"uris":["http://zotero.org/users/10506038/items/QV3ERTKK"],"itemData":{"id":3703,"type":"article-journal","abstract":"Abstract\n            \n              Despite the prevalence of large (&gt;5 cm\n              2\n              ) articular cartilage defects involving underlying bone, current tissue-engineered therapies only address small defects. Tissue-engineered, anatomically shaped, native-like implants may address the need for off-the-shelf, tissue-repairing therapies for large cartilage lesions. This study fabricated an osteochondral construct of translationally relevant geometry with robust functional properties. Scaffold-free, self-assembled neocartilage served as the chondral phase, and porous hydroxyapatite served as the osseous phase of the osteochondral constructs. Constructs in the shape and size of an ovine femoral condyle (31 × 14 mm) were assembled at day 4 (early) or day 10 (late) of neocartilage maturation. Early osteochondral assembly increased the interfacial interdigitation depth by 244%, interdigitation frequency by 438%, interfacial shear modulus by 243-fold, and ultimate interfacial shear strength by 4.9-fold, compared to late assembly. Toward the development of a bioprosthesis for the repair of cartilage lesions encompassing up to an entire condylar surface, this study generated a large, anatomically shaped osteochondral construct with robust interfacial mechanical properties and native-like neocartilage interdigitation.","container-title":"npj Regenerative Medicine","DOI":"10.1038/s41536-021-00152-0","ISSN":"2057-3995","issue":"1","journalAbbreviation":"npj Regen Med","language":"en","page":"42","source":"DOI.org (Crossref)","title":"Engineering large, anatomically shaped osteochondral constructs with robust interfacial shear properties","volume":"6","author":[{"family":"Brown","given":"Wendy E."},{"family":"Huang","given":"Brian J."},{"family":"Hu","given":"Jerry C."},{"family":"Athanasiou","given":"Kyriacos A."}],"issued":{"date-parts":[["2021",8,6]]}}}],"schema":"https://github.com/citation-style-language/schema/raw/master/csl-citation.json"} </w:instrText>
      </w:r>
      <w:r w:rsidR="00EB7541">
        <w:fldChar w:fldCharType="separate"/>
      </w:r>
      <w:r w:rsidR="0053313F" w:rsidRPr="0053313F">
        <w:t>[85], [86], [89], [108]</w:t>
      </w:r>
      <w:r w:rsidR="00EB7541">
        <w:fldChar w:fldCharType="end"/>
      </w:r>
      <w:r w:rsidR="00310735">
        <w:t xml:space="preserve">. </w:t>
      </w:r>
    </w:p>
    <w:p w14:paraId="52DA4C85" w14:textId="450D4A5B" w:rsidR="0033668F" w:rsidRDefault="009745C0" w:rsidP="00A3714B">
      <w:pPr>
        <w:spacing w:line="480" w:lineRule="auto"/>
        <w:ind w:firstLine="720"/>
      </w:pPr>
      <w:r>
        <w:t>For example, a</w:t>
      </w:r>
      <w:r w:rsidR="00310735">
        <w:t xml:space="preserve"> lap shear test was performed to evaluate interface performance of tissue engineered constructs fabricated with </w:t>
      </w:r>
      <w:r w:rsidR="00310735">
        <w:rPr>
          <w:i/>
          <w:iCs/>
        </w:rPr>
        <w:t xml:space="preserve">in vitro </w:t>
      </w:r>
      <w:r w:rsidR="00310735">
        <w:t xml:space="preserve">tissue culture cell sheets on porous hydroxyapatite </w:t>
      </w:r>
      <w:r w:rsidR="00613781">
        <w:fldChar w:fldCharType="begin"/>
      </w:r>
      <w:r w:rsidR="00BC4333">
        <w:instrText xml:space="preserve"> ADDIN ZOTERO_ITEM CSL_CITATION {"citationID":"a2ok9ki3fu1","properties":{"formattedCitation":"[248]","plainCitation":"[248]","noteIndex":0},"citationItems":[{"id":3230,"uris":["http://zotero.org/users/10506038/items/N993YCXR"],"itemData":{"id":3230,"type":"article-journal","abstract":"Despite the prevalence of large (&gt;5 cm2) articular cartilage defects involving underlying bone, current tissue-engineered therapies only address small defects. Tissue-engineered, anatomically shaped, native-like implants may address the need for off-the-shelf, tissue-repairing therapies for large cartilage lesions. This study fabricated an osteochondral construct of translationally relevant geometry with robust functional properties. Scaffold-free, self-assembled neocartilage served as the chondral phase, and porous hydroxyapatite served as the osseous phase of the osteochondral constructs. Constructs in the shape and size of an ovine femoral condyle (31 × 14 mm) were assembled at day 4 (early) or day 10 (late) of neocartilage maturation. Early osteochondral assembly increased the interfacial interdigitation depth by 244%, interdigitation frequency by 438%, interfacial shear modulus by 243-fold, and ultimate interfacial shear strength by 4.9-fold, compared to late assembly. Toward the development of a bioprosthesis for the repair of cartilage lesions encompassing up to an entire condylar surface, this study generated a large, anatomically shaped osteochondral construct with robust interfacial mechanical properties and native-like neocartilage interdigitation.","container-title":"npj Regenerative Medicine","DOI":"10.1038/s41536-021-00152-0","ISSN":"20573995","issue":"1","note":"publisher: Springer US\nISBN: 4153602100152","page":"18-20","title":"Engineering large, anatomically shaped osteochondral constructs with robust interfacial shear properties","volume":"6","author":[{"family":"Brown","given":"Wendy E."},{"family":"Huang","given":"Brian J."},{"family":"Hu","given":"Jerry C."},{"family":"Athanasiou","given":"Kyriacos A."}],"issued":{"date-parts":[["2021"]]}}}],"schema":"https://github.com/citation-style-language/schema/raw/master/csl-citation.json"} </w:instrText>
      </w:r>
      <w:r w:rsidR="00613781">
        <w:fldChar w:fldCharType="separate"/>
      </w:r>
      <w:r w:rsidR="00BC4333">
        <w:t>[248]</w:t>
      </w:r>
      <w:r w:rsidR="00613781">
        <w:fldChar w:fldCharType="end"/>
      </w:r>
      <w:r w:rsidR="00310735">
        <w:t xml:space="preserve">. </w:t>
      </w:r>
      <w:r w:rsidR="00C12212">
        <w:t>In a different example</w:t>
      </w:r>
      <w:r w:rsidR="00310735">
        <w:t xml:space="preserve">, an interface shear test was performed on a biphasic scaffold to determine the effect that different substrate pore areas had on interface strength </w:t>
      </w:r>
      <w:r w:rsidR="00310735">
        <w:fldChar w:fldCharType="begin"/>
      </w:r>
      <w:r w:rsidR="006653C7">
        <w:instrText xml:space="preserve"> ADDIN ZOTERO_ITEM CSL_CITATION {"citationID":"aplitr3qpg","properties":{"formattedCitation":"[33]","plainCitation":"[33]","noteIndex":0},"citationItems":[{"id":3727,"uris":["http://zotero.org/users/10506038/items/TF4LSDZF"],"itemData":{"id":3727,"type":"article-journal","abstract":"Interface integration between chondral phase and osseous phase is crucial in engineered osteochondral scaffolds. However, the integration was poorly understood and commonly failed to meet the need of osteochondral scaffolds. In this paper, a biphasic polyethylene glycol (PEG)/β-tricalcium phosphate (β-TCP) scaffold with enhanced interfacial integration was developed. The chondral phase was a PEG hydrogel. The osseous phase was a β-TCP ceramic scaffold. The PEG hydrogel was directly cured on the ceramic interface layer by layer to fabricate osteochondral scaffolds by 3D printing technology. Meanwhile, a series of interface structure were designed with different interface pore area percentages (0/10/20/30/40/50/60%), and interfacial shear test was applied for interface structure optimization (n = 6 samples/group). The interfacial shear strength of 30% pore area group was nearly three folds improved compared with that of 0% pore area percentage group, and more than ﬁfty folds improved compared with that of traditional integration (5.91 ± 0.59 kPa). In conclusion, the biomimetic PEG/β-TCP scaffolds with interface structure enhanced integration show promising potential application for osteochondral tissue engineering.","container-title":"Materials Science and Engineering: C","DOI":"10.1016/j.msec.2014.09.042","ISSN":"09284931","journalAbbreviation":"Materials Science and Engineering: C","language":"en","page":"10-15","source":"DOI.org (Crossref)","title":"The effect of interface microstructure on interfacial shear strength for osteochondral scaffolds based on biomimetic design and 3D printing","volume":"46","author":[{"family":"Zhang","given":"Weijie"},{"family":"Lian","given":"Qin"},{"family":"Li","given":"Dichen"},{"family":"Wang","given":"Kunzheng"},{"family":"Hao","given":"Dingjun"},{"family":"Bian","given":"Weiguo"},{"family":"Jin","given":"Zhongmin"}],"issued":{"date-parts":[["2015",1]]}}}],"schema":"https://github.com/citation-style-language/schema/raw/master/csl-citation.json"} </w:instrText>
      </w:r>
      <w:r w:rsidR="00310735">
        <w:fldChar w:fldCharType="separate"/>
      </w:r>
      <w:r w:rsidR="006653C7" w:rsidRPr="006653C7">
        <w:t>[33]</w:t>
      </w:r>
      <w:r w:rsidR="00310735">
        <w:fldChar w:fldCharType="end"/>
      </w:r>
      <w:r w:rsidR="00310735">
        <w:t xml:space="preserve">. </w:t>
      </w:r>
      <w:r w:rsidR="00D01A55">
        <w:t>The consistent interface shear test results and accessible sample preparation in the latter study inspired the current study to pursue interface shear testing.</w:t>
      </w:r>
    </w:p>
    <w:p w14:paraId="6561EA53" w14:textId="145E9F60" w:rsidR="005B20F9" w:rsidRDefault="00310735" w:rsidP="00A3714B">
      <w:pPr>
        <w:spacing w:line="480" w:lineRule="auto"/>
        <w:ind w:firstLine="720"/>
      </w:pPr>
      <w:r>
        <w:t xml:space="preserve">The current study evaluated the interface of biphasic scaffolds with an interface shear test performed in the 1- </w:t>
      </w:r>
      <w:r w:rsidR="0033668F">
        <w:t xml:space="preserve">or </w:t>
      </w:r>
      <w:r>
        <w:t>2-directions, and additionally submitted the hourglass architecture to compressive loads in the 1- and 3-directions</w:t>
      </w:r>
      <w:r w:rsidR="00613781">
        <w:t>.</w:t>
      </w:r>
      <w:r w:rsidR="00864A57">
        <w:t xml:space="preserve"> </w:t>
      </w:r>
      <w:r w:rsidR="0047607E">
        <w:t>The p</w:t>
      </w:r>
      <w:r w:rsidR="00864A57">
        <w:t>urpose</w:t>
      </w:r>
      <w:r w:rsidR="0047607E">
        <w:t xml:space="preserve"> of</w:t>
      </w:r>
      <w:r w:rsidR="00864A57">
        <w:t xml:space="preserve"> designing samples with a 2 mm lip </w:t>
      </w:r>
      <w:r w:rsidR="00934300">
        <w:t xml:space="preserve">of hydrogel material </w:t>
      </w:r>
      <w:r w:rsidR="00864A57">
        <w:t xml:space="preserve">was to </w:t>
      </w:r>
      <w:r w:rsidR="005262A2">
        <w:t xml:space="preserve">enable the interface shear test to be conducted, allowing </w:t>
      </w:r>
      <w:r w:rsidR="00934300">
        <w:t>reproducibl</w:t>
      </w:r>
      <w:r w:rsidR="005262A2">
        <w:t>e</w:t>
      </w:r>
      <w:r w:rsidR="00934300">
        <w:t xml:space="preserve"> </w:t>
      </w:r>
      <w:r w:rsidR="00864A57">
        <w:t>evaluat</w:t>
      </w:r>
      <w:r w:rsidR="005262A2">
        <w:t>ion of</w:t>
      </w:r>
      <w:r w:rsidR="00864A57">
        <w:t xml:space="preserve"> the ultimate interface shear stresses</w:t>
      </w:r>
      <w:r w:rsidR="00934300">
        <w:t xml:space="preserve">. </w:t>
      </w:r>
    </w:p>
    <w:p w14:paraId="7A75BF4A" w14:textId="5E7673F1" w:rsidR="00210701" w:rsidRDefault="00310735" w:rsidP="005F64C7">
      <w:pPr>
        <w:spacing w:line="480" w:lineRule="auto"/>
        <w:ind w:firstLine="720"/>
      </w:pPr>
      <w:r>
        <w:t xml:space="preserve">Several investigations have examined </w:t>
      </w:r>
      <w:r w:rsidR="008852B0">
        <w:t xml:space="preserve">how </w:t>
      </w:r>
      <w:r>
        <w:t xml:space="preserve">scaffold </w:t>
      </w:r>
      <w:r w:rsidR="00DD6BBF">
        <w:t xml:space="preserve">interface geometries </w:t>
      </w:r>
      <w:r w:rsidR="008852B0">
        <w:t xml:space="preserve">may support </w:t>
      </w:r>
      <w:r w:rsidR="00DD6BBF">
        <w:t>interface shear in</w:t>
      </w:r>
      <w:r>
        <w:t xml:space="preserve"> osteochondral tissue engineering. </w:t>
      </w:r>
      <w:r w:rsidR="00C8071D">
        <w:t>Porous c</w:t>
      </w:r>
      <w:r>
        <w:t>rosshatch architectures with parallel lines deposited in alternating 0 and 90˚ directions have been investigated with a variety of strut spacings for osteochondral scaffolds</w:t>
      </w:r>
      <w:r w:rsidR="00115706">
        <w:t>.</w:t>
      </w:r>
      <w:r w:rsidR="003D1253">
        <w:t xml:space="preserve"> </w:t>
      </w:r>
      <w:r w:rsidR="00115706">
        <w:t>H</w:t>
      </w:r>
      <w:r w:rsidR="00022983">
        <w:t xml:space="preserve">owever, </w:t>
      </w:r>
      <w:r w:rsidR="003D1253">
        <w:t xml:space="preserve">one </w:t>
      </w:r>
      <w:r w:rsidR="00022983">
        <w:t>study exhibited no differences in interface shear stress between a crosshatch pattern and a smooth control</w:t>
      </w:r>
      <w:r w:rsidR="003D1253">
        <w:t xml:space="preserve"> </w:t>
      </w:r>
      <w:r w:rsidR="003D1253">
        <w:fldChar w:fldCharType="begin"/>
      </w:r>
      <w:r w:rsidR="00BC4333">
        <w:instrText xml:space="preserve"> ADDIN ZOTERO_ITEM CSL_CITATION {"citationID":"alh535vuus","properties":{"formattedCitation":"[107]","plainCitation":"[107]","noteIndex":0},"citationItems":[{"id":1890,"uris":["http://zotero.org/users/10506038/items/UIB2SZWS"],"itemData":{"id":1890,"type":"article-journal","abstract":"Osteoarthritis is a highly prevalent rheumatic musculoskeletal disorder that commonly affects many joints. Repetitive joint overloading perpetuates the damage to the affected cartilage, which undermines the structural integrity of the osteochondral unit. Various tissue engineering strategies have been employed to design multiphasic osteochondral scaffolds that recapitulate layer-specific biomechanical properties, but the inability to fully satisfy mechanical demands within the joint has limited their success. Through computational modeling and extrusion-based bioprinting, we attempted to fabricate a biphasic osteochondral scaffold with improved shear properties and a mechanically strong interface. A 3D stationary solid mechanics model was developed to simulate the effect of lateral shear force on various thermoplastic polymer/hydrogel scaffolds with a patterned interface. Additionally, interfacial shear tests were performed on bioprinted polycaprolactone (PCL)/hydrogel interface scaffolds. The first simulation showed that the PCL/gelatin methacrylate (GelMA) and PCL/polyethylene glycol diacrylate (PEGDA) scaffolds interlocking hydrogel and PCL at interface in a 1:1 ratio possessed the largest average tensile (PCL/GelMA: 80.52 kPa; PCL/PEGDA: 79.75 kPa) and compressive stress (PCL/GelMA: 74.71 kPa; PCL/PEGDA: 73.83 kPa). Although there were significant differences in shear strength between PCL/GelMA and PCL/PEGDA scaffolds, no significant difference was observed among the treatment groups within both scaffold types. Lastly, the hypothetical simulations of potential biphasic 3D printed scaffolds showed that for every order of magnitude decrease in Young’s modulus (E) of the soft bioink, all the scaffolds underwent an exponential increase in average displacement at the cartilage and interface layers. The following work provides valuable insights into the biomechanics of 3D printed osteochondral scaffolds, which will help inform future scaffold designs for enhanced regenerative outcomes.","container-title":"Biofabrication","DOI":"10.1088/1758-5090/ac5220","ISSN":"1758-5082, 1758-5090","issue":"2","journalAbbreviation":"Biofabrication","language":"en","page":"025015","source":"DOI.org (Crossref)","title":"Computational investigation of interface printing patterns within 3D printed multilayered scaffolds for osteochondral tissue engineering","volume":"14","author":[{"family":"Choe","given":"Robert"},{"family":"Devoy","given":"Eoin"},{"family":"Kuzemchak","given":"Blake"},{"family":"Sherry","given":"Mary"},{"family":"Jabari","given":"Erfan"},{"family":"Packer","given":"Jonathan D"},{"family":"Fisher","given":"John P"}],"issued":{"date-parts":[["2022",4,1]]}}}],"schema":"https://github.com/citation-style-language/schema/raw/master/csl-citation.json"} </w:instrText>
      </w:r>
      <w:r w:rsidR="003D1253">
        <w:fldChar w:fldCharType="separate"/>
      </w:r>
      <w:r w:rsidR="00BC4333" w:rsidRPr="00BC4333">
        <w:t>[107]</w:t>
      </w:r>
      <w:r w:rsidR="003D1253">
        <w:fldChar w:fldCharType="end"/>
      </w:r>
      <w:r w:rsidR="003D1253">
        <w:t xml:space="preserve">. </w:t>
      </w:r>
      <w:r w:rsidR="00C8071D">
        <w:t>In contrast, o</w:t>
      </w:r>
      <w:r w:rsidR="003D1253">
        <w:t xml:space="preserve">ther studies have demonstrated enhanced interface strength with a porous interface. For example, a 3-fold improvement in interface shear strength was exhibited by </w:t>
      </w:r>
      <w:r w:rsidR="00247589">
        <w:t>a porous</w:t>
      </w:r>
      <w:r w:rsidR="003D1253">
        <w:t xml:space="preserve"> scaffold compared to a smooth surface</w:t>
      </w:r>
      <w:r w:rsidR="00247589">
        <w:t xml:space="preserve"> </w:t>
      </w:r>
      <w:r w:rsidR="00247589">
        <w:fldChar w:fldCharType="begin"/>
      </w:r>
      <w:r w:rsidR="00BC4333">
        <w:instrText xml:space="preserve"> ADDIN ZOTERO_ITEM CSL_CITATION {"citationID":"a2p662bcfu4","properties":{"formattedCitation":"[33]","plainCitation":"[33]","noteIndex":0},"citationItems":[{"id":3727,"uris":["http://zotero.org/users/10506038/items/TF4LSDZF"],"itemData":{"id":3727,"type":"article-journal","abstract":"Interface integration between chondral phase and osseous phase is crucial in engineered osteochondral scaffolds. However, the integration was poorly understood and commonly failed to meet the need of osteochondral scaffolds. In this paper, a biphasic polyethylene glycol (PEG)/β-tricalcium phosphate (β-TCP) scaffold with enhanced interfacial integration was developed. The chondral phase was a PEG hydrogel. The osseous phase was a β-TCP ceramic scaffold. The PEG hydrogel was directly cured on the ceramic interface layer by layer to fabricate osteochondral scaffolds by 3D printing technology. Meanwhile, a series of interface structure were designed with different interface pore area percentages (0/10/20/30/40/50/60%), and interfacial shear test was applied for interface structure optimization (n = 6 samples/group). The interfacial shear strength of 30% pore area group was nearly three folds improved compared with that of 0% pore area percentage group, and more than ﬁfty folds improved compared with that of traditional integration (5.91 ± 0.59 kPa). In conclusion, the biomimetic PEG/β-TCP scaffolds with interface structure enhanced integration show promising potential application for osteochondral tissue engineering.","container-title":"Materials Science and Engineering: C","DOI":"10.1016/j.msec.2014.09.042","ISSN":"09284931","journalAbbreviation":"Materials Science and Engineering: C","language":"en","page":"10-15","source":"DOI.org (Crossref)","title":"The effect of interface microstructure on interfacial shear strength for osteochondral scaffolds based on biomimetic design and 3D printing","volume":"46","author":[{"family":"Zhang","given":"Weijie"},{"family":"Lian","given":"Qin"},{"family":"Li","given":"Dichen"},{"family":"Wang","given":"Kunzheng"},{"family":"Hao","given":"Dingjun"},{"family":"Bian","given":"Weiguo"},{"family":"Jin","given":"Zhongmin"}],"issued":{"date-parts":[["2015",1]]}}}],"schema":"https://github.com/citation-style-language/schema/raw/master/csl-citation.json"} </w:instrText>
      </w:r>
      <w:r w:rsidR="00247589">
        <w:fldChar w:fldCharType="separate"/>
      </w:r>
      <w:r w:rsidR="00BC4333" w:rsidRPr="00BC4333">
        <w:t>[33]</w:t>
      </w:r>
      <w:r w:rsidR="00247589">
        <w:fldChar w:fldCharType="end"/>
      </w:r>
      <w:r w:rsidR="00247589">
        <w:t>.</w:t>
      </w:r>
      <w:r w:rsidR="000B0980">
        <w:t xml:space="preserve"> </w:t>
      </w:r>
      <w:r w:rsidR="001F0B0D">
        <w:t xml:space="preserve">In another study, over 6.5-fold improvements were exhibited by a porous, interlocking scaffold </w:t>
      </w:r>
      <w:r w:rsidR="001F0B0D">
        <w:lastRenderedPageBreak/>
        <w:t xml:space="preserve">compared </w:t>
      </w:r>
      <w:r w:rsidR="00426C03">
        <w:t xml:space="preserve">to </w:t>
      </w:r>
      <w:r w:rsidR="001F0B0D">
        <w:t xml:space="preserve">a smooth surface </w:t>
      </w:r>
      <w:r w:rsidR="001F0B0D">
        <w:fldChar w:fldCharType="begin"/>
      </w:r>
      <w:r w:rsidR="00BC4333">
        <w:instrText xml:space="preserve"> ADDIN ZOTERO_ITEM CSL_CITATION {"citationID":"ar930gpfoi","properties":{"formattedCitation":"[108]","plainCitation":"[108]","noteIndex":0},"citationItems":[{"id":1904,"uris":["http://zotero.org/users/10506038/items/7ZKKUT79"],"itemData":{"id":1904,"type":"article-journal","abstract":"Multi-material 3D printing technologies that resolve features at different lengths down to the microscale open new avenues for regenerative medicine, particularly in the engineering of tissue interfaces. Herein, extrusion printing of a bone-biomimetic ceramic ink and melt electrowriting (MEW) of spatially organized polymeric microﬁbres are integrated for the biofabrication of an osteochondral plug, with a mechanically reinforced bone-to-cartilage interface. A printable physiological temperature-setting bioceramic, based on α-tricalcium phosphate, nanohydroxyapatite and a custom-synthesized biodegradable and crosslinkable poloxamer, was developed as bone support. The mild setting reaction of the bone ink enabled us to print directly within melt electrowritten polycaprolactone meshes, preserving their micro-architecture. Ceramic-integrated MEW meshes protruded into the cartilage region of the composite plug, and were embedded with mechanically soft gelatin-based hydrogels, laden with articular cartilage chondroprogenitor cells. Such interlocking design enhanced the hydrogel-to-ceramic adhesion strength &gt;6.5-fold, compared with non-interlocking ﬁbre architectures, enabling structural stability during handling and surgical implantation in osteochondral defects ex vivo. Furthermore, the MEW meshes endowed the chondral compartment with compressive properties approaching those of native cartilage (20-fold reinforcement versus pristine hydrogel). The osteal and chondral compartment supported osteogenesis and cartilage matrix deposition in vitro, and the neo-synthesized cartilage matrix further contributed to the mechanical reinforcement at the ceramic-hydrogel interface. This multi-material, multi-scale 3D printing approach provides a promising strategy for engineering advanced composite constructs for the regeneration of musculoskeletal and connective tissue interfaces.","container-title":"Biofabrication","DOI":"10.1088/1758-5090/ab69d9","ISSN":"1758-5082, 1758-5090","issue":"2","journalAbbreviation":"Biofabrication","language":"en","page":"025014","source":"DOI.org (Crossref)","title":"Combining multi-scale 3D printing technologies to engineer reinforced hydrogel-ceramic interfaces","volume":"12","author":[{"family":"Diloksumpan","given":"Paweena"},{"family":"Ruijter","given":"Mylène","non-dropping-particle":"de"},{"family":"Castilho","given":"Miguel"},{"family":"Gbureck","given":"Uwe"},{"family":"Vermonden","given":"Tina"},{"family":"Weeren","given":"P René","non-dropping-particle":"van"},{"family":"Malda","given":"Jos"},{"family":"Levato","given":"Riccardo"}],"issued":{"date-parts":[["2020",4,1]]}}}],"schema":"https://github.com/citation-style-language/schema/raw/master/csl-citation.json"} </w:instrText>
      </w:r>
      <w:r w:rsidR="001F0B0D">
        <w:fldChar w:fldCharType="separate"/>
      </w:r>
      <w:r w:rsidR="00BC4333" w:rsidRPr="00BC4333">
        <w:t>[108]</w:t>
      </w:r>
      <w:r w:rsidR="001F0B0D">
        <w:fldChar w:fldCharType="end"/>
      </w:r>
      <w:r w:rsidR="001F0B0D">
        <w:t xml:space="preserve">. </w:t>
      </w:r>
      <w:r w:rsidR="00210701">
        <w:t xml:space="preserve">The contrasting interface </w:t>
      </w:r>
      <w:r w:rsidR="00236A7D">
        <w:t>performance</w:t>
      </w:r>
      <w:r w:rsidR="00210701">
        <w:t xml:space="preserve"> in previous studies inspired the current work to further investigate potential interface shear strength enhancement from the interface geometry</w:t>
      </w:r>
      <w:r w:rsidR="00C41593">
        <w:t xml:space="preserve"> </w:t>
      </w:r>
      <w:r w:rsidR="003D1253">
        <w:fldChar w:fldCharType="begin"/>
      </w:r>
      <w:r w:rsidR="00BC4333">
        <w:instrText xml:space="preserve"> ADDIN ZOTERO_ITEM CSL_CITATION {"citationID":"a1r0oljt62u","properties":{"formattedCitation":"[33], [89], [108]","plainCitation":"[33], [89], [108]","noteIndex":0},"citationItems":[{"id":3703,"uris":["http://zotero.org/users/10506038/items/QV3ERTKK"],"itemData":{"id":3703,"type":"article-journal","abstract":"Abstract\n            \n              Despite the prevalence of large (&gt;5 cm\n              2\n              ) articular cartilage defects involving underlying bone, current tissue-engineered therapies only address small defects. Tissue-engineered, anatomically shaped, native-like implants may address the need for off-the-shelf, tissue-repairing therapies for large cartilage lesions. This study fabricated an osteochondral construct of translationally relevant geometry with robust functional properties. Scaffold-free, self-assembled neocartilage served as the chondral phase, and porous hydroxyapatite served as the osseous phase of the osteochondral constructs. Constructs in the shape and size of an ovine femoral condyle (31 × 14 mm) were assembled at day 4 (early) or day 10 (late) of neocartilage maturation. Early osteochondral assembly increased the interfacial interdigitation depth by 244%, interdigitation frequency by 438%, interfacial shear modulus by 243-fold, and ultimate interfacial shear strength by 4.9-fold, compared to late assembly. Toward the development of a bioprosthesis for the repair of cartilage lesions encompassing up to an entire condylar surface, this study generated a large, anatomically shaped osteochondral construct with robust interfacial mechanical properties and native-like neocartilage interdigitation.","container-title":"npj Regenerative Medicine","DOI":"10.1038/s41536-021-00152-0","ISSN":"2057-3995","issue":"1","journalAbbreviation":"npj Regen Med","language":"en","page":"42","source":"DOI.org (Crossref)","title":"Engineering large, anatomically shaped osteochondral constructs with robust interfacial shear properties","volume":"6","author":[{"family":"Brown","given":"Wendy E."},{"family":"Huang","given":"Brian J."},{"family":"Hu","given":"Jerry C."},{"family":"Athanasiou","given":"Kyriacos A."}],"issued":{"date-parts":[["2021",8,6]]}}},{"id":3727,"uris":["http://zotero.org/users/10506038/items/TF4LSDZF"],"itemData":{"id":3727,"type":"article-journal","abstract":"Interface integration between chondral phase and osseous phase is crucial in engineered osteochondral scaffolds. However, the integration was poorly understood and commonly failed to meet the need of osteochondral scaffolds. In this paper, a biphasic polyethylene glycol (PEG)/β-tricalcium phosphate (β-TCP) scaffold with enhanced interfacial integration was developed. The chondral phase was a PEG hydrogel. The osseous phase was a β-TCP ceramic scaffold. The PEG hydrogel was directly cured on the ceramic interface layer by layer to fabricate osteochondral scaffolds by 3D printing technology. Meanwhile, a series of interface structure were designed with different interface pore area percentages (0/10/20/30/40/50/60%), and interfacial shear test was applied for interface structure optimization (n = 6 samples/group). The interfacial shear strength of 30% pore area group was nearly three folds improved compared with that of 0% pore area percentage group, and more than ﬁfty folds improved compared with that of traditional integration (5.91 ± 0.59 kPa). In conclusion, the biomimetic PEG/β-TCP scaffolds with interface structure enhanced integration show promising potential application for osteochondral tissue engineering.","container-title":"Materials Science and Engineering: C","DOI":"10.1016/j.msec.2014.09.042","ISSN":"09284931","journalAbbreviation":"Materials Science and Engineering: C","language":"en","page":"10-15","source":"DOI.org (Crossref)","title":"The effect of interface microstructure on interfacial shear strength for osteochondral scaffolds based on biomimetic design and 3D printing","volume":"46","author":[{"family":"Zhang","given":"Weijie"},{"family":"Lian","given":"Qin"},{"family":"Li","given":"Dichen"},{"family":"Wang","given":"Kunzheng"},{"family":"Hao","given":"Dingjun"},{"family":"Bian","given":"Weiguo"},{"family":"Jin","given":"Zhongmin"}],"issued":{"date-parts":[["2015",1]]}}},{"id":1904,"uris":["http://zotero.org/users/10506038/items/7ZKKUT79"],"itemData":{"id":1904,"type":"article-journal","abstract":"Multi-material 3D printing technologies that resolve features at different lengths down to the microscale open new avenues for regenerative medicine, particularly in the engineering of tissue interfaces. Herein, extrusion printing of a bone-biomimetic ceramic ink and melt electrowriting (MEW) of spatially organized polymeric microﬁbres are integrated for the biofabrication of an osteochondral plug, with a mechanically reinforced bone-to-cartilage interface. A printable physiological temperature-setting bioceramic, based on α-tricalcium phosphate, nanohydroxyapatite and a custom-synthesized biodegradable and crosslinkable poloxamer, was developed as bone support. The mild setting reaction of the bone ink enabled us to print directly within melt electrowritten polycaprolactone meshes, preserving their micro-architecture. Ceramic-integrated MEW meshes protruded into the cartilage region of the composite plug, and were embedded with mechanically soft gelatin-based hydrogels, laden with articular cartilage chondroprogenitor cells. Such interlocking design enhanced the hydrogel-to-ceramic adhesion strength &gt;6.5-fold, compared with non-interlocking ﬁbre architectures, enabling structural stability during handling and surgical implantation in osteochondral defects ex vivo. Furthermore, the MEW meshes endowed the chondral compartment with compressive properties approaching those of native cartilage (20-fold reinforcement versus pristine hydrogel). The osteal and chondral compartment supported osteogenesis and cartilage matrix deposition in vitro, and the neo-synthesized cartilage matrix further contributed to the mechanical reinforcement at the ceramic-hydrogel interface. This multi-material, multi-scale 3D printing approach provides a promising strategy for engineering advanced composite constructs for the regeneration of musculoskeletal and connective tissue interfaces.","container-title":"Biofabrication","DOI":"10.1088/1758-5090/ab69d9","ISSN":"1758-5082, 1758-5090","issue":"2","journalAbbreviation":"Biofabrication","language":"en","page":"025014","source":"DOI.org (Crossref)","title":"Combining multi-scale 3D printing technologies to engineer reinforced hydrogel-ceramic interfaces","volume":"12","author":[{"family":"Diloksumpan","given":"Paweena"},{"family":"Ruijter","given":"Mylène","non-dropping-particle":"de"},{"family":"Castilho","given":"Miguel"},{"family":"Gbureck","given":"Uwe"},{"family":"Vermonden","given":"Tina"},{"family":"Weeren","given":"P René","non-dropping-particle":"van"},{"family":"Malda","given":"Jos"},{"family":"Levato","given":"Riccardo"}],"issued":{"date-parts":[["2020",4,1]]}}}],"schema":"https://github.com/citation-style-language/schema/raw/master/csl-citation.json"} </w:instrText>
      </w:r>
      <w:r w:rsidR="003D1253">
        <w:fldChar w:fldCharType="separate"/>
      </w:r>
      <w:r w:rsidR="00BC4333" w:rsidRPr="00BC4333">
        <w:t>[33], [89], [108]</w:t>
      </w:r>
      <w:r w:rsidR="003D1253">
        <w:fldChar w:fldCharType="end"/>
      </w:r>
      <w:r w:rsidR="00210701">
        <w:t xml:space="preserve">. </w:t>
      </w:r>
      <w:r w:rsidR="006C461F">
        <w:t>The porous crosshatch design has been tested in many previous investigations</w:t>
      </w:r>
      <w:r w:rsidR="00DD6BBF">
        <w:t xml:space="preserve"> of</w:t>
      </w:r>
      <w:r w:rsidR="006C461F">
        <w:t xml:space="preserve"> scaffold mechanical performance </w:t>
      </w:r>
      <w:r w:rsidR="00B2494D">
        <w:fldChar w:fldCharType="begin"/>
      </w:r>
      <w:r w:rsidR="0041499B">
        <w:instrText xml:space="preserve"> ADDIN ZOTERO_ITEM CSL_CITATION {"citationID":"a1ihf9onroi","properties":{"formattedCitation":"[70], [72], [79], [109], [204], [249], [250], [251]","plainCitation":"[70], [72], [79], [109], [204], [249], [250], [251]","noteIndex":0},"citationItems":[{"id":3611,"uris":["http://zotero.org/users/10506038/items/NZAG5MJQ"],"itemData":{"id":3611,"type":"article-journal","abstract":"Recent developments in 3D printing (3DP) research have led to a variety of scaffold designs and techniques for osteochondral tissue engineering; however, the simultaneous incorporation of multiple types of gradients within the same construct remains a challenge. Herein, we describe the fabrication and mechanical characterization of porous poly(e-caprolactone) (PCL) and PCL-hydroxyapatite (HA) scaffolds with incorporated vertical porosity and ceramic content gradients via a multimaterial extrusion 3DP system. Scaffolds of 0 wt% HA (PCL), 15 wt% HA (HA15), or 30 wt% HA (HA30) were fabricated with uniform composition and porosity (using 0.2 mm, 0.5 mm, or 0.9 mm on-center ﬁber spacing), uniform composition and gradient porosity, and gradient composition (PCL-HA15-HA30) and porosity. Micro-CT imaging and porosity analysis demonstrated the ability to incorporate both vertical porosity and pore size gradients and a ceramic gradient, which collectively recapitulate gradients found in native osteochondral tissues. Uniaxial compression testing demonstrated an inverse relationship between porosity, /, and compressive modulus, E, and yield stress, ry, for uniform porosity scaffolds, however, no differences were observed as a result of ceramic incorporation. All scaffolds demonstrated compressive moduli within the appropriate range for trabecular bone, with average moduli between 86 ± 14–220 ± 26 MPa. Uniform porosity and pore size scaffolds for all ceramic levels had compressive moduli between 205 ± 37–220 ± 26 MPa, 112 ± 13–118 ± 23 MPa, and 86 ± 14–97 ± 8 MPa respectively for porosities ranging between 14 ± 4–20 ± 6%, 36 ± 3–43 ± 4%, and 54 ± 2–57 ± 2%, with the moduli and yield stresses of low porosity scaffolds being signiﬁcantly greater (p &lt; 0.05) than those of all other groups. Single (porosity) gradient and dual (composition/porosity) gradient scaffolds demonstrated compressive properties similar (p &gt; 0.05) to those of the highest porosity uniform scaffolds (porosity gradient scaffolds 98 ± 23–107 ± 6 MPa, and 102 ± 7 MPa for dual composition/porosity gradient scaffolds), indicating that these properties are more heavily inﬂuenced by the weakest section of the gradient. The compression data for uniform scaffolds were also readily modeled, yielding scaling laws of the form E $ (1 À /)1.27 and ry $ (1 À /)1.37, which demonstrated that the compressive properties evaluated in this study were wellaligned with expectations from previous literature and were readily modeled with good ﬁdelity independent of polymer scaffold geometry and ceramic content. All uniform scaffolds were similarly deformed and recovered despite different porosities, while the large-pore sections of porosity gradient scaffolds were signiﬁcantly more deformed than all other groups, indicating that porosity may not be an independent factor in determining strain recovery. Moving forward, the technique described here will serve as the template for more complex multimaterial constructs with bioactive cues that better match native tissue physiology and promote tissue regeneration.","container-title":"Acta Biomaterialia","DOI":"10.1016/j.actbio.2019.03.041","ISSN":"17427061","journalAbbreviation":"Acta Biomaterialia","language":"en","page":"37-48","source":"DOI.org (Crossref)","title":"Fabrication and mechanical characterization of 3D printed vertical uniform and gradient scaffolds for bone and osteochondral tissue engineering","volume":"90","author":[{"family":"Bittner","given":"Sean M."},{"family":"Smith","given":"Brandon T."},{"family":"Diaz-Gomez","given":"Luis"},{"family":"Hudgins","given":"Carrigan D."},{"family":"Melchiorri","given":"Anthony J."},{"family":"Scott","given":"David W."},{"family":"Fisher","given":"John P."},{"family":"Mikos","given":"Antonios G."}],"issued":{"date-parts":[["2019",5]]}}},{"id":1952,"uris":["http://zotero.org/users/10506038/items/XCMG8I2Q"],"itemData":{"id":1952,"type":"article-journal","abstract":"3D printed flexible and ductile composite scaffolds with high ceramic particle concentrations and their\n              in vivo\n              bone regeneration performance.\n            \n          , \n            \n              3D printed bioactive glass or bioceramic particle reinforced composite scaffolds for bone tissue engineering currently suffer from low particle concentration (&lt;50 wt%) hence low osteoconductivity. Meanwhile, composites with very high inorganic particle concentrations are very brittle. Scaffolds combining high particle content and ductility are urgently required for bone tissue engineering. Herein, 3D printed PCL/hydroxyapatite (HA) scaffolds with high ceramic concentration (up to 90 wt%) are made ductile (&gt;100% breaking strain) by adding poly(ethylene glycol) which is biocompatible and FDA approved. The scaffolds require no post-printing washing to remove hazardous components. More exposure of HA microparticles on strut surfaces is enabled by incorporating higher HA concentrations. Compared to scaffolds with 72 wt% HA, scaffolds with higher HA content (90 wt%) enhance matrix formation but not new bone volume after 12 weeks implantation in rat calvarial defects. Histological analyses demonstrate that bone regeneration within the 3D printed scaffolds is\n              via\n              intramembranous ossification and starts in the central region of pores. Fibrous tissue that resembles non-union tissue within bone fractures is formed within pores that do not have new bone. The amount of blood vessels is similar between scaffolds with mainly fibrous tissue and those with more bone tissue, suggesting vascularization is not a deciding factor for determining the type of tissues regenerated within the pores of 3D printed scaffolds. Multinucleated immune cells are commonly present in all scaffolds surrounding the struts, suggesting a role of managing inflammation in bone regeneration within 3D printed scaffolds.","container-title":"Biomaterials Science","DOI":"10.1039/D1BM01645H","ISSN":"2047-4830, 2047-4849","issue":"1","journalAbbreviation":"Biomater. Sci.","language":"en","page":"138-152","source":"DOI.org (Crossref)","title":"Characterisation of bone regeneration in 3D printed ductile PCL/PEG/hydroxyapatite scaffolds with high ceramic microparticle concentrations","volume":"10","author":[{"family":"Cao","given":"Chuanliang"},{"family":"Huang","given":"Pengren"},{"family":"Prasopthum","given":"Aruna"},{"family":"Parsons","given":"Andrew J."},{"family":"Ai","given":"Fanrong"},{"family":"Yang","given":"Jing"}],"issued":{"date-parts":[["2022"]]}}},{"id":4506,"uris":["http://zotero.org/users/10506038/items/BF5PLP75"],"itemData":{"id":4506,"type":"article-journal","abstract":"Abstract\n            Here, we report a newly designed knee plug to be used in the 3rd generation of Autologous Chondrocyte Implantation (ACI) in order to heal the damaged knee cartilage. It is composed of three components: The first component (Bone Portion) is a 3D printed hard scaffold with large pores (~ 850 µm), made by hydroxyapatite and β-tricalcium phosphate to accommodate the bony parts underneath the knee cartilage. It is a cylinder with a diameter of 20 mm and height of 7.5 mm, with a slight dome shape on top. The plug also comprises a Cartilage Portion (component 2) which is a 3D printed gelatin/elastin/sodium-hyaluronate soft thick porous membrane with large pores to accommodate chondrocytes. Cartilage Portion is secured on top of the Bone Portion using mechanical interlocking by designing specific knobs in the 3D printed construct of the Cartilage Portion. The third component of the plug (Film) is a stitchable permeable membrane consisting of polycaprolactone (PCL) on top of the Cartilage Portion to facilitate sliding of the knee joint and to hold the entire plug in place while allowing nutrients delivery to the Cartilage Portion. The PCL Film is prepared using a combination of film casting and sacrificial material leaching with a pore size of 10 µm. It is surface modified to have specific affinity with the Cartilage Portion. The detailed design criteria and production process of this plug is presented in this report. Full in vitro analyses have been performed, which indicate the compatibility of the different components of the plug relative to their expected functions.","container-title":"Scientific Reports","DOI":"10.1038/s41598-020-73863-x","ISSN":"2045-2322","issue":"1","journalAbbreviation":"Sci Rep","language":"en","page":"17048","source":"DOI.org (Crossref)","title":"A tri-component knee plug for the 3rd generation of autologous chondrocyte implantation","volume":"10","author":[{"family":"Tayebi","given":"Lobat"},{"family":"Cui","given":"Zhanfeng"},{"family":"Ye","given":"Hua"}],"issued":{"date-parts":[["2020",10,12]]}}},{"id":3253,"uris":["http://www.mendeley.com/documents/?uuid=da295659-413d-4cbd-b936-cd61066631a7","http://zotero.org/users/10506038/items/EVY7X96Y"],"itemData":{"id":3253,"type":"article-journal","abstract":"It is difficult to achieve self-healing outcoming for the osteochondral defects caused by degenerative diseases. The simultaneous regeneration of both cartilage and subchondral bone tissues is an effective therapeutic strategy for osteochondral defects. However, it is challenging to design a single type of bioscaffold with suitable ionic components and beneficial osteo/chondral-stimulation ability for regeneration of osteochondral defects. In this study, we successfully synthesized a pure-phase lithium calcium silicate (Li2Ca4Si4O13, L2C4S4) bioceramic by a sol-gel method, and further prepared L2C4S4 scaffolds by using a 3D-printing method. The compressive strength of L2C4S4 scaffolds could be well controlled in the range of 15–40 MPa when pore size varied from 170 to 400 μm. L2C4S4 scaffolds have been demonstrated to possess controlled biodegradability and good apatite-mineralization ability. At a certain concentration range, the ionic products from L2C4S4 significantly stimulated the proliferation and maturation of chondrocytes, as well as promoted the osteogenic differentiation of rBMSCs. L2C4S4 scaffolds simultaneously promoted the regeneration of both cartilage and subchondral bone as compared to pure β-TCP scaffolds in rabbit osteochondral defects. These findings suggest that 3D-printed L2C4S4 scaffolds with such specific ionic combination, high mechanical strength and good degradability as well as dual bioactivities, represent a promising biomaterial for osteochondral interface reconstruction.","container-title":"Biomaterials","DOI":"10.1016/j.biomaterials.2018.04.005","ISSN":"18785905","note":"PMID: 29643002\npublisher: Elsevier Ltd","page":"138-150","title":"3D printing of a lithium-calcium-silicate crystal bioscaffold with dual bioactivities for osteochondral interface reconstruction","volume":"196","author":[{"family":"Chen","given":"Lei"},{"family":"Deng","given":"Cuijun"},{"family":"Li","given":"Jiayi"},{"family":"Yao","given":"Qingqiang"},{"family":"Chang","given":"Jiang"},{"family":"Wang","given":"Liming"},{"family":"Wu","given":"Chengtie"}],"issued":{"date-parts":[["2019"]]}}},{"id":3128,"uris":["http://zotero.org/users/10506038/items/P392WCSP"],"itemData":{"id":3128,"type":"article-journal","abstract":"Osteochondral tissue has a complex graded structure where biological, physiological, and mechanical properties vary significantly over the full thickness spanning from the subchondral bone region beneath the joint surface to the hyaline cartilage region at the joint surface. This presents a significant challenge for tissue-engineered structures addressing osteochondral defects. Fused deposition modeling (FDM) 3D bioprinters present a unique solution to this problem. The objective of this study is to use FDM-based 3D bioprinting and nanocrystalline hydroxyapatite for improved bone marrow human mesenchymal stem cell (hMSC) adhesion, growth, and osteochondral differentiation. FDM printing parameters can be tuned through computer aided design and computer numerical control software to manipulate scaffold geometries in ways that are beneficial to mechanical performance without hindering cellular behavior. Additionally, the ability to fine-tune 3D printed scaffolds increases further through our investment casting procedure which facilitates the inclusion of nanoparticles with biochemical factors to further elicit desired hMSC differentiation. For this study, FDM was used to print investment-casting molds innovatively designed with varied pore distribution over the full thickness of the scaffold. The mechanical and biological impacts of the varied pore distributions were compared and evaluated to determine the benefits of this physical manipulation. The results indicate that both mechanical properties and cell performance improve in the graded pore structures when compared to homogeneously distributed porous and non-porous structures. Differentiation results indicated successful osteogenic and chondrogenic manipulation in engineered scaffolds.","container-title":"Nanotechnology","DOI":"10.1088/0957-4484/27/41/414001","ISSN":"13616528","issue":"41","note":"PMID: 27606933\npublisher: IOP Publishing","title":"3D printing of novel osteochondral scaffolds with graded microstructure","volume":"27","author":[{"family":"Nowicki","given":"Margaret A."},{"family":"Castro","given":"Nathan J."},{"family":"Plesniak","given":"Michael W."},{"family":"Zhang","given":"Lijie Grace"}],"issued":{"date-parts":[["2016"]]}}},{"id":3120,"uris":["http://zotero.org/users/10506038/items/MZNPX9KK"],"itemData":{"id":3120,"type":"article-journal","abstract":"Fluid flow dynamics and oxygen-concentration in 3D-printed scaffolds within perfusion bioreactors are sensitive to controllable bioreactor parameters such as inlet flow rate. Here we aimed to determine fluid flow dynamics, oxygen-concentration, and cell proliferation and distribution in 3D-printed scaffolds as a result of different inlet flow rates of perfusion bioreactors using experiments and finite element modeling. Pre-osteoblasts were treated with 1 h pulsating fluid flow with low (0.8 Pa; PFFlow) or high peak shear stress (6.5 Pa; PFFhigh), and nitric oxide (NO) production was measured to validate shear stress sensitivity. Computational analysis was performed to determine fluid flow between 3D-scaffold-strands at three inlet flow rates (0.02, 0.1, 0.5 ml/min) during 5 days. MC3T3-E1 pre-osteoblast proliferation, matrix production, and oxygen-consumption in response to fluid flow in 3D-printed scaffolds inside a perfusion bioreactor were experimentally assessed. PFFhigh more strongly stimulated NO production by pre-osteoblasts than PFFlow. 3D-simulation demonstrated that dependent on inlet flow rate, fluid velocity reached a maximum (50–1200 μm/s) between scaffold-strands, and fluid shear stress (0.5–4 mPa) and wall shear stress (0.5–20 mPa) on scaffold-strands surfaces. At all inlet flow rates, gauge fluid pressure and oxygen-concentration were similar. The simulated cell proliferation and distribution, and oxygen-concentration data were in good agreement with the experimental results. In conclusion, varying a perfusion bioreactor's inlet flow rate locally affects fluid velocity, fluid shear stress, and wall shear stress inside 3D-printed scaffolds, but not gauge fluid pressure, and oxygen-concentration, which seems crucial for optimized bone tissue engineering strategies using bioreactors, scaffolds, and cells.","container-title":"Computers in Biology and Medicine","DOI":"10.1016/j.compbiomed.2020.103826","ISSN":"18790534","issue":"February","note":"PMID: 32798924\npublisher: Elsevier Ltd","page":"103826","title":"Inlet flow rate of perfusion bioreactors affects fluid flow dynamics, but not oxygen concentration in 3D-printed scaffolds for bone tissue engineering: Computational analysis and experimental validation","volume":"124","author":[{"family":"Seddiqi","given":"Hadi"},{"family":"Saatchi","given":"Alireza"},{"family":"Amoabediny","given":"Ghassem"},{"family":"Helder","given":"Marco N."},{"family":"Abbasi Ravasjani","given":"Sonia"},{"family":"Safari Hajat Aghaei","given":"Mohammadreza"},{"family":"Jin","given":"Jianfeng"},{"family":"Zandieh-Doulabi","given":"Behrouz"},{"family":"Klein-Nulend","given":"Jenneke"}],"issued":{"date-parts":[["2020"]]}}},{"id":3114,"uris":["http://zotero.org/users/10506038/items/WQWNCSD2"],"itemData":{"id":3114,"type":"article-journal","abstract":"Three dimensional (3D) bioprinting is a promising approach to form tissue engineering constructs (TECs) via positioning biomaterials, growth factors, and cells with controlled spatial distribution due to its layer-by-layer manufacturing nature. Hybrid TECs composed of relatively rigid porous scaffolds for structural and mechanical integrity and soft hydrogels for cell- and growth factor-loading have a tremendous potential to tissue regeneration under mechanical loading. However, despite excessive progress in the field, the current 3D bioprinting techniques and systems fall short in integration of such soft and rigid multifunctional components. Here we present a novel 3D hybrid bioprinting technology (Hybprinter) and its capability enabling integration of soft and rigid components for TECs. Hybprinter employs digital light processing-based stereolithography (DLP-SLA) and molten material extrusion techniques for soft and rigid materials, respectively. In this study, poly-ethylene glycol diacrylate (PEGDA) and poly-(ε-caprolactone) (PCL) were used as a model material for soft hydrogel and rigid scaffold, respectively. It was shown that geometrical accuracy, swelling ratio and mechanical properties of the hydrogel component can be tailored by DLP-SLA module. We have demonstrated the printability of variety of complex hybrid construct designs using Hybprinter technology and characterized the mechanical properties and functionality of such constructs. The compressive mechanical stiffness of a hybrid construct (90% hydrogel) was significantly higher than hydrogel itself (</w:instrText>
      </w:r>
      <w:r w:rsidR="0041499B">
        <w:rPr>
          <w:rFonts w:ascii="Cambria Math" w:hAnsi="Cambria Math" w:cs="Cambria Math"/>
        </w:rPr>
        <w:instrText>∼</w:instrText>
      </w:r>
      <w:r w:rsidR="0041499B">
        <w:instrText xml:space="preserve">6 MPa versus 100 kPa). In addition, viability of cells incorporated within the bioprinted hybrid constructs was determined approximately 90%. Furthermore, a functionality of a hybrid construct composed of porous scaffold with an embedded hydrogel conduit was characterized for vascularized tissue engineering applications. High material diffusion and high cell viability in about 2.5 mm distance surrounding the conduit indicated that culture media effectively diffused through the conduit and fed the cells. The results suggest that the developed technology is potent to form functional TECs composed of rigid and soft biomaterials.","container-title":"Biofabrication","DOI":"10.1088/1758-5090/7/4/045008","ISSN":"17585090","issue":"4","note":"PMID: 26685102\npublisher: IOP Publishing","title":"A novel bioprinting method and system for forming hybrid tissue engineering constructs","volume":"7","author":[{"family":"Shanjani","given":"Y."},{"family":"Pan","given":"C. C."},{"family":"Elomaa","given":"L."},{"family":"Yang","given":"Y."}],"issued":{"date-parts":[["2015"]]}}},{"id":3621,"uris":["http://zotero.org/users/10506038/items/BAFSLGKX"],"itemData":{"id":3621,"type":"article-journal","abstract":"Biphasic scaffolds with biomimetic structure are essential to osteochondral tissue engineering. However, insufﬁcient mechanical properties limit their applications. Here, a novel biphasic scaffold was designed and fabricated using a multi-nozzle three-dimensional (3D) printer with hydroxyapatite (HAp) and polycaprolactone (PCL). HAp was ﬁrst printed as the subchondral layer and strengthened by sintering, followed by printing PCL as the cartilage layer on top of the HAp layer. High interface bonding strength between the two layers was obtained by controlling the temperature of the printing platform. Compression tests showed that the biphasic scaffold had properties between those of pure HAp and PCL scaffolds, and its compressive modulus was about 18 MPa at the strain of 0–5% and 143 MPa at the strain of 5–10%, which was separately at the range of native cartilage and subchondral bone. Finite element simulation was adopted to investigate the variation of inner structure of the biphasic scaffold under compression, demonstrating a biomimetic strengthened structure with a deformable cartilage layer. Therefore, the biphasic HAp/PCL scaffold takes advantage of both the rigidity of HAp and the elasticity of PCL, thus has biomimetic mechanical properties for its further applications.","container-title":"Journal of Materials Science","DOI":"10.1007/s10853-021-06229-x","ISSN":"0022-2461, 1573-4803","issue":"29","journalAbbreviation":"J Mater Sci","language":"en","page":"16623-16633","source":"DOI.org (Crossref)","title":"3D printing of biphasic osteochondral scaffold with sintered hydroxyapatite and polycaprolactone","volume":"56","author":[{"family":"Suo","given":"Hairui"},{"family":"Chen","given":"Yu"},{"family":"Liu","given":"Jiali"},{"family":"Wang","given":"Ling"},{"family":"Xu","given":"Mingen"}],"issued":{"date-parts":[["2021",10]]}}}],"schema":"https://github.com/citation-style-language/schema/raw/master/csl-citation.json"} </w:instrText>
      </w:r>
      <w:r w:rsidR="00B2494D">
        <w:fldChar w:fldCharType="separate"/>
      </w:r>
      <w:r w:rsidR="0041499B" w:rsidRPr="0041499B">
        <w:t>[70], [72], [79], [109], [204], [249], [250], [251]</w:t>
      </w:r>
      <w:r w:rsidR="00B2494D">
        <w:fldChar w:fldCharType="end"/>
      </w:r>
      <w:r w:rsidR="006C461F">
        <w:t>, and thus provided a common point of reference for comparing the performance of a novel interface geometry.</w:t>
      </w:r>
      <w:r w:rsidR="005F64C7">
        <w:t xml:space="preserve"> In addition to interface shear, the compressive behavior is important to scaffold success after implantation. Many other microarchitectures, e.g., a diamond </w:t>
      </w:r>
      <w:r w:rsidR="005F64C7">
        <w:fldChar w:fldCharType="begin"/>
      </w:r>
      <w:r w:rsidR="005F64C7">
        <w:instrText xml:space="preserve"> ADDIN ZOTERO_ITEM CSL_CITATION {"citationID":"aok3ch0omm","properties":{"formattedCitation":"[252]","plainCitation":"[252]","noteIndex":0},"citationItems":[{"id":4246,"uris":["http://zotero.org/users/10506038/items/CJTUZD5T"],"itemData":{"id":4246,"type":"article-journal","abstract":"In this study, the Voronoi tessellation method has been used to design novel bone like three dimension (3D) porous scaffolds. The Voronoi method has been processed with computer design software to obtain 3D virtual isotropic porous interconnected models, exactly matching the main histomorphometric indices of trabecular bone (trabecular thickness, trabecular separation, trabecular number, bone volume to total volume ratio, bone surface to bone volume ratio, etc.). These bone like models have been further computed for mechanical (elastic modulus) and ﬂuid mass transport (permeability) properties. The results show that the ﬁnal properties of the scaffolds can be controlled during their microstructure and histomorphometric initial design stage. It is also shown that ﬁnal properties can be tuned during the design stage to exactly match those of trabecular natural bone. Moreover, identical total porosity models can be designed with quite different speciﬁc bone surface area and thus, this speciﬁc microstructural feature can be used to favour cell adhesion, migration and, ultimately, new bone apposition (i.e. osteoconduction). Once the virtual models are fully characterized and optimized, these can be easily 3D printed by additive manufacturing and/or stereolitography technologies.","container-title":"Acta Biomaterialia","DOI":"10.1016/j.actbio.2016.06.032","ISSN":"17427061","journalAbbreviation":"Acta Biomaterialia","language":"en","page":"341-350","source":"DOI.org (Crossref)","title":"Design and properties of 3D scaffolds for bone tissue engineering","volume":"42","author":[{"family":"Gómez","given":"S."},{"family":"Vlad","given":"M.D."},{"family":"López","given":"J."},{"family":"Fernández","given":"E."}],"issued":{"date-parts":[["2016",9]]}}}],"schema":"https://github.com/citation-style-language/schema/raw/master/csl-citation.json"} </w:instrText>
      </w:r>
      <w:r w:rsidR="005F64C7">
        <w:fldChar w:fldCharType="separate"/>
      </w:r>
      <w:r w:rsidR="005F64C7" w:rsidRPr="00CB56D7">
        <w:t>[252]</w:t>
      </w:r>
      <w:r w:rsidR="005F64C7">
        <w:fldChar w:fldCharType="end"/>
      </w:r>
      <w:r w:rsidR="005F64C7">
        <w:t xml:space="preserve">, gyroid </w:t>
      </w:r>
      <w:r w:rsidR="005F64C7">
        <w:fldChar w:fldCharType="begin"/>
      </w:r>
      <w:r w:rsidR="005F64C7">
        <w:instrText xml:space="preserve"> ADDIN ZOTERO_ITEM CSL_CITATION {"citationID":"a2ldq9slrff","properties":{"formattedCitation":"[144]","plainCitation":"[144]","noteIndex":0},"citationItems":[{"id":4028,"uris":["http://zotero.org/users/10506038/items/P5YSVYMT"],"itemData":{"id":4028,"type":"article-journal","abstract":"Advances introduced by additive manufacturing have signiﬁcantly improved the ability to tailor scaffold architecture, enhancing the control over microstructural features. This has led to a growing interest in the development of innovative scaffold designs, as testiﬁed by the increasing amount of research activities devoted to the understanding of the correlation between topological features of scaffolds and their resulting properties, in order to ﬁnd architectures capable of optimal trade-off between often conﬂicting requirements (such as biological and mechanical ones). The main aim of this paper is to provide a review and propose a classiﬁcation of existing methodologies for scaffold design and optimization in order to address key issues and help in deciphering the complex link between design criteria and resulting scaffold properties.","container-title":"Acta Biomaterialia","DOI":"10.1016/j.actbio.2013.10.024","ISSN":"17427061","issue":"2","journalAbbreviation":"Acta Biomaterialia","language":"en","page":"580-594","source":"DOI.org (Crossref)","title":"Current trends in the design of scaffolds for computer-aided tissue engineering","volume":"10","author":[{"family":"Giannitelli","given":"S.M."},{"family":"Accoto","given":"D."},{"family":"Trombetta","given":"M."},{"family":"Rainer","given":"A."}],"issued":{"date-parts":[["2014",2]]}}}],"schema":"https://github.com/citation-style-language/schema/raw/master/csl-citation.json"} </w:instrText>
      </w:r>
      <w:r w:rsidR="005F64C7">
        <w:fldChar w:fldCharType="separate"/>
      </w:r>
      <w:r w:rsidR="005F64C7" w:rsidRPr="00CB56D7">
        <w:t>[144]</w:t>
      </w:r>
      <w:r w:rsidR="005F64C7">
        <w:fldChar w:fldCharType="end"/>
      </w:r>
      <w:r w:rsidR="005F64C7">
        <w:t xml:space="preserve">, Voronoi network </w:t>
      </w:r>
      <w:r w:rsidR="005F64C7">
        <w:fldChar w:fldCharType="begin"/>
      </w:r>
      <w:r w:rsidR="005F64C7">
        <w:instrText xml:space="preserve"> ADDIN ZOTERO_ITEM CSL_CITATION {"citationID":"auv37qni53","properties":{"formattedCitation":"[253]","plainCitation":"[253]","noteIndex":0},"citationItems":[{"id":4251,"uris":["http://zotero.org/users/10506038/items/BSD6SYBH"],"itemData":{"id":4251,"type":"article-journal","abstract":"The treatment of sizeable segmental bone defects remains a challenge encountered by surgeons. In addition to bone transplantation, porous scaffolds have become a common option. Although the mechanical and biological properties of porous scaffold have recently been the subject of intense research, pore irregularity as a critical characteristic has been poorly explored. Therefore, this study aimed to design an irregular biomimetic scaffold for use in bone tissue engineering applications. The irregular scaffold was based on the Voronoi tessellation method for similarity with the primary histomorphological indexes of bone (porosity, trabecular thickness, cortical bone thickness, and surface to volume ratio). Moreover, a new gradient method was adopted, in which porosity was maintained constant, and the strut diameter was changed to generate a gradient in the irregular scaffold. The permeability and stress concentration characteristics of the irregular scaffold were compared against three conventional scaffolds (the octet, body-centered cubic, pillar body-centered cubic). The results illustrated that the microstructure of the irregular scaffold could be controlled similarly to that of the cortical/ cancellous bone unit. Simultaneously, a broad range of permeability was identified for the irregular scaffold, and gradient irregular scaffolds performed better in terms of both permeability and stress distribution than regular scaffolds. This study describes a novel method for the design of irregular scaffolds, which have good control­ lability and excellent permeability.","container-title":"Computers in Biology and Medicine","DOI":"10.1016/j.compbiomed.2021.104241","ISSN":"00104825","journalAbbreviation":"Computers in Biology and Medicine","language":"en","page":"104241","source":"DOI.org (Crossref)","title":"Design and properties of biomimetic irregular scaffolds for bone tissue engineering","volume":"130","author":[{"family":"Chen","given":"Hao"},{"family":"Liu","given":"Yang"},{"family":"Wang","given":"Chenyu"},{"family":"Zhang","given":"Aobo"},{"family":"Chen","given":"Bingpeng"},{"family":"Han","given":"Qing"},{"family":"Wang","given":"Jincheng"}],"issued":{"date-parts":[["2021",3]]}}}],"schema":"https://github.com/citation-style-language/schema/raw/master/csl-citation.json"} </w:instrText>
      </w:r>
      <w:r w:rsidR="005F64C7">
        <w:fldChar w:fldCharType="separate"/>
      </w:r>
      <w:r w:rsidR="005F64C7" w:rsidRPr="00CB56D7">
        <w:t>[253]</w:t>
      </w:r>
      <w:r w:rsidR="005F64C7">
        <w:fldChar w:fldCharType="end"/>
      </w:r>
      <w:r w:rsidR="005F64C7">
        <w:t xml:space="preserve">, or honeycomb </w:t>
      </w:r>
      <w:r w:rsidR="005F64C7">
        <w:fldChar w:fldCharType="begin"/>
      </w:r>
      <w:r w:rsidR="005F64C7">
        <w:instrText xml:space="preserve"> ADDIN ZOTERO_ITEM CSL_CITATION {"citationID":"a1fmllehofo","properties":{"formattedCitation":"[144]","plainCitation":"[144]","noteIndex":0},"citationItems":[{"id":4028,"uris":["http://zotero.org/users/10506038/items/P5YSVYMT"],"itemData":{"id":4028,"type":"article-journal","abstract":"Advances introduced by additive manufacturing have signiﬁcantly improved the ability to tailor scaffold architecture, enhancing the control over microstructural features. This has led to a growing interest in the development of innovative scaffold designs, as testiﬁed by the increasing amount of research activities devoted to the understanding of the correlation between topological features of scaffolds and their resulting properties, in order to ﬁnd architectures capable of optimal trade-off between often conﬂicting requirements (such as biological and mechanical ones). The main aim of this paper is to provide a review and propose a classiﬁcation of existing methodologies for scaffold design and optimization in order to address key issues and help in deciphering the complex link between design criteria and resulting scaffold properties.","container-title":"Acta Biomaterialia","DOI":"10.1016/j.actbio.2013.10.024","ISSN":"17427061","issue":"2","journalAbbreviation":"Acta Biomaterialia","language":"en","page":"580-594","source":"DOI.org (Crossref)","title":"Current trends in the design of scaffolds for computer-aided tissue engineering","volume":"10","author":[{"family":"Giannitelli","given":"S.M."},{"family":"Accoto","given":"D."},{"family":"Trombetta","given":"M."},{"family":"Rainer","given":"A."}],"issued":{"date-parts":[["2014",2]]}}}],"schema":"https://github.com/citation-style-language/schema/raw/master/csl-citation.json"} </w:instrText>
      </w:r>
      <w:r w:rsidR="005F64C7">
        <w:fldChar w:fldCharType="separate"/>
      </w:r>
      <w:r w:rsidR="005F64C7" w:rsidRPr="00CB56D7">
        <w:t>[144]</w:t>
      </w:r>
      <w:r w:rsidR="005F64C7">
        <w:fldChar w:fldCharType="end"/>
      </w:r>
      <w:r w:rsidR="005F64C7">
        <w:t xml:space="preserve"> architecture have additionally been evaluated in compression </w:t>
      </w:r>
      <w:r w:rsidR="005F64C7">
        <w:fldChar w:fldCharType="begin"/>
      </w:r>
      <w:r w:rsidR="005F64C7">
        <w:instrText xml:space="preserve"> ADDIN ZOTERO_ITEM CSL_CITATION {"citationID":"aagrtofmuq","properties":{"formattedCitation":"[252], [254], [255], [256]","plainCitation":"[252], [254], [255], [256]","noteIndex":0},"citationItems":[{"id":4246,"uris":["http://zotero.org/users/10506038/items/CJTUZD5T"],"itemData":{"id":4246,"type":"article-journal","abstract":"In this study, the Voronoi tessellation method has been used to design novel bone like three dimension (3D) porous scaffolds. The Voronoi method has been processed with computer design software to obtain 3D virtual isotropic porous interconnected models, exactly matching the main histomorphometric indices of trabecular bone (trabecular thickness, trabecular separation, trabecular number, bone volume to total volume ratio, bone surface to bone volume ratio, etc.). These bone like models have been further computed for mechanical (elastic modulus) and ﬂuid mass transport (permeability) properties. The results show that the ﬁnal properties of the scaffolds can be controlled during their microstructure and histomorphometric initial design stage. It is also shown that ﬁnal properties can be tuned during the design stage to exactly match those of trabecular natural bone. Moreover, identical total porosity models can be designed with quite different speciﬁc bone surface area and thus, this speciﬁc microstructural feature can be used to favour cell adhesion, migration and, ultimately, new bone apposition (i.e. osteoconduction). Once the virtual models are fully characterized and optimized, these can be easily 3D printed by additive manufacturing and/or stereolitography technologies.","container-title":"Acta Biomaterialia","DOI":"10.1016/j.actbio.2016.06.032","ISSN":"17427061","journalAbbreviation":"Acta Biomaterialia","language":"en","page":"341-350","source":"DOI.org (Crossref)","title":"Design and properties of 3D scaffolds for bone tissue engineering","volume":"42","author":[{"family":"Gómez","given":"S."},{"family":"Vlad","given":"M.D."},{"family":"López","given":"J."},{"family":"Fernández","given":"E."}],"issued":{"date-parts":[["2016",9]]}}},{"id":4247,"uris":["http://zotero.org/users/10506038/items/QWDA8ZSL"],"itemData":{"id":4247,"type":"article-journal","abstract":"In this study, novel TPMS-based scaffolds with twisted feature were rationally designed and additively manu­ factured using laser powder bed fusion (LPBF) for mimicking the properties of human bones. Experimental and computational analyses of their morphological features, manufacturability, mechanical properties, and perme­ ability were conducted. It was found that the porosity, surface area, and deviation of the specimens were affected by the change of twist angle. In terms of mechanical properties, the manufactured scaffolds yielded favorable performance to provide ample mechanical support for bone tissue regeneration. The measured mechanical values were all in accordance with those of human bones. The results showed that the twist angle could affect the compressive response, leading to adjustable elastic modulus and compressive strength. It was also observed that the permeability of the twisted scaffolds was in the range of values reported for human bones. The experimental and computational results demonstrated the effects of the twist angle on the mass transport properties. In addition, in vitro studies were conducted for assessing the biocompatibility of the fabricated scaffolds. In sum­ mary, the developed twisted porous metallic scaffolds are shown as potential candidates to tailor the properties of bone-substituting biomaterials with tunability in terms of the topological, mechanical, and mass transport properties.","container-title":"Additive Manufacturing","DOI":"10.1016/j.addma.2022.102899","ISSN":"22148604","journalAbbreviation":"Additive Manufacturing","language":"en","page":"102899","source":"DOI.org (Crossref)","title":"Biomechanical properties of cylindrical and twisted triply periodic minimal surface scaffolds fabricated by laser powder bed fusion","volume":"56","author":[{"family":"Jin","given":"Yuan"},{"family":"Zou","given":"Sijia"},{"family":"Pan","given":"Bingchu"},{"family":"Li","given":"Guangyong"},{"family":"Shao","given":"Lei"},{"family":"Du","given":"Jianke"}],"issued":{"date-parts":[["2022",8]]}}},{"id":4252,"uris":["http://zotero.org/users/10506038/items/NWKK5HZG"],"itemData":{"id":4252,"type":"article-journal","abstract":"Nature's evolution of a billion years has advanced flawless functionality in limitless optimized structures like bone structural adaptation in various physiological behaviours. In this study, porous structures are designed and fabricated from the nature-inspired trabecular bone microarchitecture. A three-dimensional (3D) model of the porous trabecular architecture from the compressive proximal zone of the femoral head was constructed using the micro-computed tomography scanning tool. The model was modified to get porous structures of different volume fractions varying from 20 to 40% with an increment of 10%. The obtained porous structures were 3D printed and analysed for deformation-resistant behaviour. Quasi-static compressive loading was performed at different strain rates (0.001–1 s\n              −1\n              ) to get an insight into lightweight, high strength structural behaviour. Mechanical parameters, such as specific modulus, specific strength and specific energy absorption, were analysed for the optimal volume fraction. The original volume fraction (30%) of the trabecular bone shows the highest value of mechanical parameters. This study can help engineers to select and design lightweight porous structures with high energy-absorbing capacity, mimicking the desired architecture and porosity available in nature.\n            \n            This article is part of the theme issue ‘Bioinspired materials and surfaces for green science and technology (part 3)’.","container-title":"Philosophical Transactions of the Royal Society A: Mathematical, Physical and Engineering Sciences","DOI":"10.1098/rsta.2019.0448","ISSN":"1364-503X, 1471-2962","issue":"2167","journalAbbreviation":"Phil. Trans. R. Soc. A.","language":"en","page":"20190448","source":"DOI.org (Crossref)","title":"Mimicking high strength lightweight novel structures inspired from the trabecular bone microarchitecture","volume":"378","author":[{"family":"Kumar","given":"Navin"},{"family":"Kumar","given":"Amit"},{"family":"Uniyal","given":"Piyush"},{"family":"Ramalingaiah","given":"Boda"},{"family":"Sharma","given":"Sidharath"},{"family":"Goni","given":"Vijay G."},{"family":"Aggarwal","given":"Sameer"},{"family":"Bhadada","given":"Sanjay Kumar"},{"family":"Bhushan","given":"Bharat"}],"issued":{"date-parts":[["2020",3,20]]}}},{"id":4256,"uris":["http://zotero.org/users/10506038/items/U2N5FE8R"],"itemData":{"id":4256,"type":"article-journal","abstract":"A fundamental outcome of bone tissue engineering is the regeneration of bone defects presenting large di­ mensions. A promising solution in biomedical practice is the implantation of biomimetic scaffolds, i.e. porous structures mimicking the natural shapes of healthy bone tissues, which are colonized by mesenchymal stem cells and that support the growth of the regenerating tissues, until the complete healing process is realized. This work presented a workflow for the geometrical modeling and the mechanical design of beam-based, bilayered, and conformal scaffolds, mimicking the human cortico-cancellous bone structure for filling a large dimension defect in the mandibular bone of an injured patient. An isotropic Voronoi topology built on a refined point set generated by a high-quality meshing algorithm was adopted for lattice generation, which led to an open-cell architecture characterized by full connectivity and uniform cell size. Such geometrical and structural features represent crucially important requirements for maximizing the osteointegration and the vascularization of the implanted scaffold. An irregular scaffold was modelled, including a cortical and a sponge layer. The beam radii of both layers were determined by matching the elastic properties of the corresponding bone tissues, thus minimizing the stress shielding effects. Interestingly, several scaffold properties deriving from the proposed procedure, such as the porosity and the pore size, were in good agreement with those reported in the literature.","container-title":"Thin-Walled Structures","DOI":"10.1016/j.tws.2023.111209","ISSN":"02638231","journalAbbreviation":"Thin-Walled Structures","language":"en","page":"111209","source":"DOI.org (Crossref)","title":"Structural and topological design of conformal bilayered scaffolds for bone tissue engineering","volume":"192","author":[{"family":"Vaiani","given":"Lorenzo"},{"family":"Uva","given":"Antonio E."},{"family":"Boccaccio","given":"Antonio"}],"issued":{"date-parts":[["2023",11]]}}}],"schema":"https://github.com/citation-style-language/schema/raw/master/csl-citation.json"} </w:instrText>
      </w:r>
      <w:r w:rsidR="005F64C7">
        <w:fldChar w:fldCharType="separate"/>
      </w:r>
      <w:r w:rsidR="005F64C7" w:rsidRPr="00716FE6">
        <w:t>[252], [254], [255], [256]</w:t>
      </w:r>
      <w:r w:rsidR="005F64C7">
        <w:fldChar w:fldCharType="end"/>
      </w:r>
      <w:r w:rsidR="005F64C7">
        <w:t xml:space="preserve"> </w:t>
      </w:r>
      <w:r w:rsidR="005F64C7">
        <w:fldChar w:fldCharType="begin"/>
      </w:r>
      <w:r w:rsidR="005F64C7">
        <w:instrText xml:space="preserve"> ADDIN ZOTERO_ITEM CSL_CITATION {"citationID":"8cgJA7cE","properties":{"formattedCitation":"[257]","plainCitation":"[257]","noteIndex":0},"citationItems":[{"id":4034,"uris":["http://zotero.org/users/10506038/items/RBGXQP52"],"itemData":{"id":4034,"type":"article-journal","abstract":"Leaf photosynthesis, coral mineralization, and trabecular bone growth depend on triply periodic minimal surfaces (TPMSs) with hyperboloidal structure on every surface point with varying Gaussian curvatures. However, translation of this structure into tissue-engineered bone grafts is challenging. This article reports the design and fabrication of high-resolution three-dimensional TPMS scaffolds embodying biomimicking hyperboloidal topography with different Gaussian curvatures, composed of body inherent β-tricalcium phosphate, by stereolithography-based three-dimensional printing and sintering. The TPMS bone scaffolds show high porosity and interconnectivity. Notably, compared with conventional scaffolds, they can reduce stress concentration, leading to increased mechanical strength. They are also found to support the attachment, proliferation, osteogenic differentiation, and angiogenic paracrine function of human mesenchymal stem cells (hMSCs). Through transcriptomic analysis, we theorize that the hyperboloid structure induces cytoskeleton reorganization of hMSCs, expressing elongated morphology on the convex direction and strengthening the cytoskeletal contraction. The clinical therapeutic efficacy of the TPMS scaffolds assessed by rabbit femur defect and mouse subcutaneous implantation models demonstrate that the TPMS scaffolds augment new bone formation and neovascularization. In comparison with conventional scaffolds, our TPMS scaffolds successfully guide the cell fate toward osteogenesis through cell-level directional curvatures and demonstrate drastic yet quantifiable improvements in bone regeneration.","container-title":"Proceedings of the National Academy of Sciences","DOI":"10.1073/pnas.2206684119","ISSN":"0027-8424, 1091-6490","issue":"41","journalAbbreviation":"Proc. Natl. Acad. Sci. U.S.A.","language":"en","page":"e2206684119","source":"DOI.org (Crossref)","title":"Gaussian curvature–driven direction of cell fate toward osteogenesis with triply periodic minimal surface scaffolds","volume":"119","author":[{"family":"Yang","given":"Yuhe"},{"family":"Xu","given":"Tianpeng"},{"family":"Bei","given":"Ho-Pan"},{"family":"Zhang","given":"Lei"},{"family":"Tang","given":"Chak-Yin"},{"family":"Zhang","given":"Ming"},{"family":"Xu","given":"Chenjie"},{"family":"Bian","given":"Liming"},{"family":"Yeung","given":"Kelvin Wai-Kwok"},{"family":"Fuh","given":"Jerry Ying Hsi"},{"family":"Zhao","given":"Xin"}],"issued":{"date-parts":[["2022",10,11]]}}}],"schema":"https://github.com/citation-style-language/schema/raw/master/csl-citation.json"} </w:instrText>
      </w:r>
      <w:r w:rsidR="005F64C7">
        <w:fldChar w:fldCharType="separate"/>
      </w:r>
      <w:r w:rsidR="005F64C7">
        <w:t>[257]</w:t>
      </w:r>
      <w:r w:rsidR="005F64C7">
        <w:fldChar w:fldCharType="end"/>
      </w:r>
      <w:r w:rsidR="005F64C7">
        <w:t xml:space="preserve">. </w:t>
      </w:r>
    </w:p>
    <w:p w14:paraId="1C964015" w14:textId="7F24DA6D" w:rsidR="00310735" w:rsidRPr="00310735" w:rsidRDefault="00E34D5B" w:rsidP="006B7B11">
      <w:pPr>
        <w:spacing w:line="480" w:lineRule="auto"/>
        <w:ind w:firstLine="720"/>
      </w:pPr>
      <w:r>
        <w:t xml:space="preserve">The purpose of the study was to evaluate the 1) </w:t>
      </w:r>
      <w:r w:rsidR="00013051">
        <w:t xml:space="preserve">anisotropic compressive stiffness and </w:t>
      </w:r>
      <w:r w:rsidR="003879D8">
        <w:t xml:space="preserve">strength of a </w:t>
      </w:r>
      <w:r>
        <w:t xml:space="preserve">polylactic acid (PLA) scaffold based on </w:t>
      </w:r>
      <w:r w:rsidR="00091A50">
        <w:t>either the hourglass architecture or a standard crosshatch a</w:t>
      </w:r>
      <w:r>
        <w:t>rchitecture</w:t>
      </w:r>
      <w:r w:rsidR="00013051">
        <w:t>, and 2)</w:t>
      </w:r>
      <w:r w:rsidR="007341C1">
        <w:t xml:space="preserve"> anisotropic shear stiffness and strength of two different hydrogels in the PLA scaffolds. </w:t>
      </w:r>
      <w:r w:rsidR="00852C14">
        <w:t xml:space="preserve">In addition, a computer model of the interface shear test was developed to analyze the stress. </w:t>
      </w:r>
      <w:r w:rsidR="007341C1">
        <w:t xml:space="preserve">For the shear evaluation, </w:t>
      </w:r>
      <w:r w:rsidR="00310735">
        <w:t xml:space="preserve">we 3D-printed the </w:t>
      </w:r>
      <w:r w:rsidR="007341C1">
        <w:t xml:space="preserve">PLA </w:t>
      </w:r>
      <w:r w:rsidR="00310735">
        <w:t xml:space="preserve">scaffold and infilled it with </w:t>
      </w:r>
      <w:r w:rsidR="003169F6">
        <w:t xml:space="preserve">either an </w:t>
      </w:r>
      <w:r w:rsidR="00310735">
        <w:t xml:space="preserve">agarose </w:t>
      </w:r>
      <w:r w:rsidR="003169F6">
        <w:t xml:space="preserve">hydrogel </w:t>
      </w:r>
      <w:r w:rsidR="00310735">
        <w:t xml:space="preserve">or a cartilage-matrix hydrogel for empirical testing. </w:t>
      </w:r>
      <w:r w:rsidR="00EC210C">
        <w:t>The rationale for the</w:t>
      </w:r>
      <w:r w:rsidR="00310735">
        <w:t xml:space="preserve"> 5% agarose hydrogel was for rapid fabrication </w:t>
      </w:r>
      <w:r w:rsidR="00C8071D">
        <w:t xml:space="preserve">and </w:t>
      </w:r>
      <w:r w:rsidR="00DB0ABB">
        <w:t xml:space="preserve">screening </w:t>
      </w:r>
      <w:r w:rsidR="00310735">
        <w:t xml:space="preserve">before submitting the design to further </w:t>
      </w:r>
      <w:r w:rsidR="00F52FD7">
        <w:t>evaluation with the next hydrogel.</w:t>
      </w:r>
      <w:r w:rsidR="00310735">
        <w:t xml:space="preserve"> </w:t>
      </w:r>
      <w:r w:rsidR="00F52FD7">
        <w:t xml:space="preserve">The rationale for the </w:t>
      </w:r>
      <w:r w:rsidR="00310735">
        <w:t>4% pentenoate-modified hyaluronic acid, 20% polyethylene glycol diacrylate, and 5% devitalized cartilage hydrogel</w:t>
      </w:r>
      <w:r w:rsidR="00F52FD7">
        <w:t xml:space="preserve"> was its previous use in our recently published TMJ mandibular condyle regeneration study</w:t>
      </w:r>
      <w:r w:rsidR="00310735">
        <w:t xml:space="preserve"> </w:t>
      </w:r>
      <w:r w:rsidR="00310735">
        <w:fldChar w:fldCharType="begin"/>
      </w:r>
      <w:r w:rsidR="006653C7">
        <w:instrText xml:space="preserve"> ADDIN ZOTERO_ITEM CSL_CITATION {"citationID":"a1idgc01a5o","properties":{"formattedCitation":"[31], [32]","plainCitation":"[31], [32]","noteIndex":0},"citationItems":[{"id":2055,"uris":["http://zotero.org/users/10506038/items/2W3CDR2Y"],"itemData":{"id":2055,"type":"article-journal","abstract":"Hydrogel mechanical properties for tissue engineering are often reported in terms of a compressive elastic modulus derived from a linear regression of a typically non-linear stress-strain plot. There is a need for an alternative model to fit the full strain range of tissue engineering hydrogels. Fortunately, the Ogden model provides a shear modulus, μ0, and a nonlinear parameter, α,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E, was over 4-fold higher in the DVC15 group relative to the PHA group (129 kPa). Similarly, the shear modulus, μ0, was over 3-fold higher in the DVC15 group relative to the PHA group (37 kPa). The PHA group exhibited a much higher degree of nonlinearity (α=10) compared to the DVC15 group (α=1.4). DVC hydrogels may provide baseline targets of μ0 and α for future cartilage tissue engineering studies. The Ogden model was demonstrated to fit the full strain range with high accuracy (R2=0.998±0.001) and to quantify nonlinearity. The current study provides an Ogden model as an attractive alternative to the elastic modulus for tissue engineering constructs.","container-title":"Journal of Biomechanics","issue":"0021-9290","page":"111592-111599","title":"The ogden model for hydrogels in tissue engineering: modulus determination with compression to failure","volume":"152","author":[{"family":"Nedrelow","given":"David S."},{"family":"Townsend","given":"Jakob M."},{"family":"Detamore","given":"Michael S."}],"issued":{"date-parts":[["2023"]]}}},{"id":2078,"uris":["http://zotero.org/users/10506038/items/UG4RP27T"],"itemData":{"id":2078,"type":"article-journal","abstract":"Regenerative medicine approaches to restore the mandibular condyle of the temporomandibular joint (TMJ) may fill an unmet patient need. Here, a method to implant an acellular regenerative TMJ prosthesis was developed for orthotopic implantation in a pilot goat study. The scaffold incorporated a porous, polycaprolactone-hydroxyapatite (PCLHAp, 20wt% HAp) 3D-printed condyle with a cartilage-matrix-containing hydrogel. A series of material characterizations were used to determine the structure, fluid transport, and mechanical properties of 3D-printed PCL-HAp. To promote marrow uptake for cell seeding, a scaffold pore size of 152±68 μm resulted in a whole blood transport initial velocity of 3.7±1.2 mm·s-1 transported to the full 1 cm height. The Young’s modulus of PCL was increased by 67% with the addition of HAp, resulting in a stiffness of 269±20 MPa for etched PCL-HAp. In addition, the bending modulus increased by 2.06-fold with the addition of HAp to 470 MPa for PCL-HAp. The prosthesis design with an integrated hydrogel was compared with unoperated contralateral control and no-hydrogel group in a goat model for 6 months. A guide was used to make the condylectomy cut, and the TMJ disc was preserved. MicroCT assessment of bone suggested variable tissue responses with some regions of bone growth and loss, though more loss may have been exhibited by the hydrogel group than the nohydrogel group. A benchtop load transmission test suggested that the prosthesis was not shielding load to the underlying bone. Although variable, signs of neocartilage formation were exhibited by Alcian blue and collagen II staining on the anterior, functional surface of the condyle. Overall, the current study demonstrated signs of functional TMJ restoration with an acellular prosthesis. There were apparent limitations to continuous, reproducible bone formation, and stratified zonal cartilage regeneration. Future work may refine the prosthesis design for a regenerative TMJ prosthesis amenable to clinical translation.","container-title":"Tissue Engineering Part C: Methods","DOI":"10.1089/ten.tec.2023.0093","ISSN":"1937-3384, 1937-3392","issue":"7","journalAbbreviation":"Tissue Engineering Part C: Methods","language":"en","page":"307-320","source":"DOI.org (Crossref)","title":"Regenerative engineering of a biphasic patient-fitted temporomandibular joint condylar prosthesis","volume":"29","author":[{"family":"Nedrelow","given":"David S."},{"family":"Rassi","given":"Ali"},{"family":"Ajeeb","given":"Boushra"},{"family":"Jones","given":"Cameron P."},{"family":"Huebner","given":"Pedro"},{"family":"Ritto","given":"Fabio G."},{"family":"Williams","given":"Wendy R."},{"family":"Fung","given":"Kar-Ming"},{"family":"Gildon","given":"Bradford W."},{"family":"Townsend","given":"Jakob M."},{"family":"Detamore","given":"Michael S."}],"issued":{"date-parts":[["2023",7,1]]}}}],"schema":"https://github.com/citation-style-language/schema/raw/master/csl-citation.json"} </w:instrText>
      </w:r>
      <w:r w:rsidR="00310735">
        <w:fldChar w:fldCharType="separate"/>
      </w:r>
      <w:r w:rsidR="006653C7" w:rsidRPr="006653C7">
        <w:t>[31], [32]</w:t>
      </w:r>
      <w:r w:rsidR="00310735">
        <w:fldChar w:fldCharType="end"/>
      </w:r>
      <w:r w:rsidR="00310735">
        <w:t xml:space="preserve">. </w:t>
      </w:r>
    </w:p>
    <w:p w14:paraId="403C6E51" w14:textId="339E5085" w:rsidR="005B20F9" w:rsidRPr="005B20F9" w:rsidRDefault="005B20F9" w:rsidP="001D2E63">
      <w:pPr>
        <w:pStyle w:val="Heading2"/>
      </w:pPr>
      <w:bookmarkStart w:id="86" w:name="_Toc172830041"/>
      <w:r w:rsidRPr="005B20F9">
        <w:t>5.3 Materials and methods</w:t>
      </w:r>
      <w:bookmarkEnd w:id="86"/>
    </w:p>
    <w:p w14:paraId="6960FAD5" w14:textId="248B52CE" w:rsidR="005B20F9" w:rsidRPr="0066482D" w:rsidRDefault="005B20F9" w:rsidP="001D2E63">
      <w:pPr>
        <w:pStyle w:val="Heading3"/>
      </w:pPr>
      <w:bookmarkStart w:id="87" w:name="_Toc172830042"/>
      <w:r w:rsidRPr="0066482D">
        <w:lastRenderedPageBreak/>
        <w:t>5.3.1 Materials</w:t>
      </w:r>
      <w:bookmarkEnd w:id="87"/>
    </w:p>
    <w:p w14:paraId="7C108838" w14:textId="663A4BE1" w:rsidR="005B20F9" w:rsidRPr="00CB6FE0" w:rsidRDefault="005B20F9" w:rsidP="00A3714B">
      <w:pPr>
        <w:spacing w:line="480" w:lineRule="auto"/>
        <w:ind w:firstLine="720"/>
      </w:pPr>
      <w:r w:rsidRPr="00CB6FE0">
        <w:t>All materials were purchased from Sigma-Aldrich (St. Louis, MO) unless stated otherwise.</w:t>
      </w:r>
    </w:p>
    <w:p w14:paraId="1409D86C" w14:textId="77777777" w:rsidR="00A45A42" w:rsidRPr="009202C9" w:rsidRDefault="00A45A42" w:rsidP="00A45A42">
      <w:pPr>
        <w:pStyle w:val="Heading3"/>
      </w:pPr>
      <w:bookmarkStart w:id="88" w:name="_Toc172830043"/>
      <w:r w:rsidRPr="009202C9">
        <w:t>5.3.6 Hourglass Design</w:t>
      </w:r>
      <w:bookmarkEnd w:id="88"/>
    </w:p>
    <w:p w14:paraId="13F2781B" w14:textId="2179B250" w:rsidR="00DA694E" w:rsidRDefault="00A45A42" w:rsidP="004456C7">
      <w:pPr>
        <w:spacing w:line="480" w:lineRule="auto"/>
        <w:ind w:firstLine="720"/>
        <w:contextualSpacing/>
      </w:pPr>
      <w:r>
        <w:t xml:space="preserve">Hourglass interface features were digitally designed with a custom MATLAB script using </w:t>
      </w:r>
      <w:r w:rsidR="00DA694E">
        <w:t>the following</w:t>
      </w:r>
      <w:r>
        <w:t xml:space="preserve"> sinusoidal wave function</w:t>
      </w:r>
      <w:r w:rsidR="005874D6">
        <w:t xml:space="preserve"> for the hourglass tube radius, r</w:t>
      </w:r>
      <w:r>
        <w:t xml:space="preserve">. </w:t>
      </w:r>
    </w:p>
    <w:p w14:paraId="2FE74541" w14:textId="5A3DCE4B" w:rsidR="00DA694E" w:rsidRDefault="001139D5" w:rsidP="00DA694E">
      <w:pPr>
        <w:spacing w:line="480" w:lineRule="auto"/>
        <w:ind w:firstLine="720"/>
        <w:contextualSpacing/>
        <w:jc w:val="right"/>
        <w:rPr>
          <w:b/>
          <w:bCs/>
          <w:i/>
        </w:rPr>
      </w:pPr>
      <m:oMath>
        <m:r>
          <m:rPr>
            <m:sty m:val="bi"/>
          </m:rPr>
          <w:rPr>
            <w:rFonts w:ascii="Cambria Math" w:hAnsi="Cambria Math"/>
          </w:rPr>
          <m:t xml:space="preserve">r= </m:t>
        </m:r>
        <m:f>
          <m:fPr>
            <m:ctrlPr>
              <w:rPr>
                <w:rFonts w:ascii="Cambria Math" w:hAnsi="Cambria Math"/>
                <w:b/>
                <w:bCs/>
                <w:i/>
              </w:rPr>
            </m:ctrlPr>
          </m:fPr>
          <m:num>
            <m:r>
              <m:rPr>
                <m:sty m:val="bi"/>
              </m:rPr>
              <w:rPr>
                <w:rFonts w:ascii="Cambria Math" w:hAnsi="Cambria Math"/>
              </w:rPr>
              <m:t>1</m:t>
            </m:r>
          </m:num>
          <m:den>
            <m:r>
              <m:rPr>
                <m:sty m:val="bi"/>
              </m:rPr>
              <w:rPr>
                <w:rFonts w:ascii="Cambria Math" w:hAnsi="Cambria Math"/>
              </w:rPr>
              <m:t>4</m:t>
            </m:r>
          </m:den>
        </m:f>
        <m:d>
          <m:dPr>
            <m:begChr m:val="["/>
            <m:endChr m:val="]"/>
            <m:ctrlPr>
              <w:rPr>
                <w:rFonts w:ascii="Cambria Math" w:hAnsi="Cambria Math"/>
                <w:b/>
                <w:bCs/>
                <w:i/>
              </w:rPr>
            </m:ctrlPr>
          </m:dPr>
          <m:e>
            <m:r>
              <m:rPr>
                <m:sty m:val="bi"/>
              </m:rPr>
              <w:rPr>
                <w:rFonts w:ascii="Cambria Math" w:hAnsi="Cambria Math"/>
              </w:rPr>
              <m:t>D+d+</m:t>
            </m:r>
            <m:d>
              <m:dPr>
                <m:ctrlPr>
                  <w:rPr>
                    <w:rFonts w:ascii="Cambria Math" w:hAnsi="Cambria Math"/>
                    <w:b/>
                    <w:bCs/>
                    <w:i/>
                  </w:rPr>
                </m:ctrlPr>
              </m:dPr>
              <m:e>
                <m:r>
                  <m:rPr>
                    <m:sty m:val="bi"/>
                  </m:rPr>
                  <w:rPr>
                    <w:rFonts w:ascii="Cambria Math" w:hAnsi="Cambria Math"/>
                  </w:rPr>
                  <m:t>D-d</m:t>
                </m:r>
              </m:e>
            </m:d>
            <m:r>
              <m:rPr>
                <m:sty m:val="b"/>
              </m:rPr>
              <w:rPr>
                <w:rFonts w:ascii="Cambria Math" w:hAnsi="Cambria Math"/>
              </w:rPr>
              <m:t>cos</m:t>
            </m:r>
            <m:d>
              <m:dPr>
                <m:ctrlPr>
                  <w:rPr>
                    <w:rFonts w:ascii="Cambria Math" w:hAnsi="Cambria Math"/>
                    <w:b/>
                    <w:i/>
                  </w:rPr>
                </m:ctrlPr>
              </m:dPr>
              <m:e>
                <m:f>
                  <m:fPr>
                    <m:ctrlPr>
                      <w:rPr>
                        <w:rFonts w:ascii="Cambria Math" w:hAnsi="Cambria Math"/>
                        <w:b/>
                        <w:i/>
                      </w:rPr>
                    </m:ctrlPr>
                  </m:fPr>
                  <m:num>
                    <m:r>
                      <m:rPr>
                        <m:sty m:val="bi"/>
                      </m:rPr>
                      <w:rPr>
                        <w:rFonts w:ascii="Cambria Math" w:hAnsi="Cambria Math"/>
                      </w:rPr>
                      <m:t>2</m:t>
                    </m:r>
                    <m:r>
                      <m:rPr>
                        <m:sty m:val="bi"/>
                      </m:rPr>
                      <w:rPr>
                        <w:rFonts w:ascii="Cambria Math" w:hAnsi="Cambria Math"/>
                      </w:rPr>
                      <m:t>πx</m:t>
                    </m:r>
                  </m:num>
                  <m:den>
                    <m:r>
                      <m:rPr>
                        <m:sty m:val="bi"/>
                      </m:rPr>
                      <w:rPr>
                        <w:rFonts w:ascii="Cambria Math" w:hAnsi="Cambria Math"/>
                        <w:lang w:val="el-GR"/>
                      </w:rPr>
                      <m:t>λ</m:t>
                    </m:r>
                  </m:den>
                </m:f>
              </m:e>
            </m:d>
          </m:e>
        </m:d>
      </m:oMath>
      <w:r w:rsidR="00DA694E">
        <w:rPr>
          <w:b/>
          <w:bCs/>
          <w:i/>
        </w:rPr>
        <w:tab/>
      </w:r>
      <w:r w:rsidR="00DF7463">
        <w:rPr>
          <w:b/>
          <w:bCs/>
          <w:i/>
        </w:rPr>
        <w:tab/>
      </w:r>
      <w:r w:rsidR="00DA694E">
        <w:rPr>
          <w:b/>
          <w:bCs/>
          <w:i/>
        </w:rPr>
        <w:tab/>
      </w:r>
      <w:r w:rsidR="00BC4333">
        <w:rPr>
          <w:b/>
          <w:bCs/>
          <w:i/>
        </w:rPr>
        <w:t xml:space="preserve"> </w:t>
      </w:r>
      <w:r w:rsidR="00DA694E">
        <w:rPr>
          <w:b/>
          <w:bCs/>
          <w:i/>
        </w:rPr>
        <w:t xml:space="preserve">(Eq. </w:t>
      </w:r>
      <w:r w:rsidR="00FA6A25">
        <w:rPr>
          <w:b/>
          <w:bCs/>
          <w:i/>
        </w:rPr>
        <w:t>5.1</w:t>
      </w:r>
      <w:r w:rsidR="00DA694E">
        <w:rPr>
          <w:b/>
          <w:bCs/>
          <w:i/>
        </w:rPr>
        <w:t>)</w:t>
      </w:r>
    </w:p>
    <w:p w14:paraId="31C93D72" w14:textId="101FEA51" w:rsidR="009350EC" w:rsidRDefault="00C13887" w:rsidP="00ED75B7">
      <w:pPr>
        <w:spacing w:line="480" w:lineRule="auto"/>
        <w:ind w:firstLine="720"/>
        <w:contextualSpacing/>
      </w:pPr>
      <w:r>
        <w:rPr>
          <w:iCs/>
        </w:rPr>
        <w:t>x</w:t>
      </w:r>
      <w:r w:rsidR="001B7AC1">
        <w:rPr>
          <w:iCs/>
        </w:rPr>
        <w:t xml:space="preserve"> </w:t>
      </w:r>
      <w:r w:rsidR="00E41C57">
        <w:rPr>
          <w:iCs/>
        </w:rPr>
        <w:t>was the length, which</w:t>
      </w:r>
      <w:r w:rsidR="001B7AC1">
        <w:rPr>
          <w:iCs/>
        </w:rPr>
        <w:t xml:space="preserve"> </w:t>
      </w:r>
      <w:r w:rsidR="002A00DF">
        <w:rPr>
          <w:iCs/>
        </w:rPr>
        <w:t xml:space="preserve">varied along </w:t>
      </w:r>
      <w:r w:rsidR="001B7AC1">
        <w:rPr>
          <w:iCs/>
        </w:rPr>
        <w:t xml:space="preserve">the </w:t>
      </w:r>
      <w:r>
        <w:rPr>
          <w:iCs/>
        </w:rPr>
        <w:t>tube’s longitudinal axis</w:t>
      </w:r>
      <w:r w:rsidR="001B7AC1">
        <w:rPr>
          <w:iCs/>
        </w:rPr>
        <w:t xml:space="preserve">. </w:t>
      </w:r>
      <w:r w:rsidR="00A45A42">
        <w:t xml:space="preserve">Four design parameters were used to define the interlocking substrate geometry: (1) Maximum diameter, D, (2) minimum diameter, d, (3) node-node length, </w:t>
      </w:r>
      <w:r w:rsidR="00A45A42">
        <w:rPr>
          <w:lang w:val="el-GR"/>
        </w:rPr>
        <w:t>λ</w:t>
      </w:r>
      <w:r w:rsidR="00A45A42">
        <w:t xml:space="preserve">, and (4) the maximum angle that subtends the long axis of the hourglass tube, </w:t>
      </w:r>
      <w:r w:rsidR="00A45A42">
        <w:rPr>
          <w:lang w:val="el-GR"/>
        </w:rPr>
        <w:t>θ</w:t>
      </w:r>
      <w:r w:rsidR="00592F83">
        <w:t>, calculated from a given parameter set</w:t>
      </w:r>
      <w:r w:rsidR="00A45A42">
        <w:t xml:space="preserve"> (</w:t>
      </w:r>
      <w:r w:rsidR="00A45A42" w:rsidRPr="00820F7B">
        <w:rPr>
          <w:b/>
          <w:bCs/>
        </w:rPr>
        <w:t xml:space="preserve">Fig. </w:t>
      </w:r>
      <w:r w:rsidR="00A45A42">
        <w:rPr>
          <w:b/>
          <w:bCs/>
        </w:rPr>
        <w:t>5.</w:t>
      </w:r>
      <w:r w:rsidR="00A45A42" w:rsidRPr="00820F7B">
        <w:rPr>
          <w:b/>
          <w:bCs/>
        </w:rPr>
        <w:t>1A</w:t>
      </w:r>
      <w:r w:rsidR="00A45A42">
        <w:t>).</w:t>
      </w:r>
    </w:p>
    <w:p w14:paraId="394048A2" w14:textId="5644B06B" w:rsidR="00184538" w:rsidRPr="00184538" w:rsidRDefault="00184538" w:rsidP="00184538">
      <w:pPr>
        <w:spacing w:line="480" w:lineRule="auto"/>
        <w:ind w:firstLine="720"/>
        <w:contextualSpacing/>
        <w:jc w:val="right"/>
        <w:rPr>
          <w:b/>
          <w:bCs/>
          <w:i/>
        </w:rPr>
      </w:pPr>
      <m:oMath>
        <m:r>
          <m:rPr>
            <m:sty m:val="bi"/>
          </m:rPr>
          <w:rPr>
            <w:rFonts w:ascii="Cambria Math" w:hAnsi="Cambria Math" w:cs="Calibri"/>
          </w:rPr>
          <m:t xml:space="preserve">θ= </m:t>
        </m:r>
        <m:sSup>
          <m:sSupPr>
            <m:ctrlPr>
              <w:rPr>
                <w:rFonts w:ascii="Cambria Math" w:hAnsi="Cambria Math" w:cs="Calibri"/>
                <w:b/>
                <w:bCs/>
                <w:i/>
              </w:rPr>
            </m:ctrlPr>
          </m:sSupPr>
          <m:e>
            <m:r>
              <m:rPr>
                <m:sty m:val="bi"/>
              </m:rPr>
              <w:rPr>
                <w:rFonts w:ascii="Cambria Math" w:hAnsi="Cambria Math" w:cs="Calibri"/>
              </w:rPr>
              <m:t>tan</m:t>
            </m:r>
          </m:e>
          <m:sup>
            <m:r>
              <m:rPr>
                <m:sty m:val="bi"/>
              </m:rPr>
              <w:rPr>
                <w:rFonts w:ascii="Cambria Math" w:hAnsi="Cambria Math" w:cs="Calibri"/>
              </w:rPr>
              <m:t>-1</m:t>
            </m:r>
          </m:sup>
        </m:sSup>
        <m:d>
          <m:dPr>
            <m:begChr m:val="["/>
            <m:endChr m:val="]"/>
            <m:ctrlPr>
              <w:rPr>
                <w:rFonts w:ascii="Cambria Math" w:hAnsi="Cambria Math" w:cs="Calibri"/>
                <w:b/>
                <w:bCs/>
                <w:i/>
              </w:rPr>
            </m:ctrlPr>
          </m:dPr>
          <m:e>
            <m:f>
              <m:fPr>
                <m:ctrlPr>
                  <w:rPr>
                    <w:rFonts w:ascii="Cambria Math" w:hAnsi="Cambria Math" w:cs="Calibri"/>
                    <w:b/>
                    <w:bCs/>
                    <w:i/>
                  </w:rPr>
                </m:ctrlPr>
              </m:fPr>
              <m:num>
                <m:r>
                  <m:rPr>
                    <m:sty m:val="bi"/>
                  </m:rPr>
                  <w:rPr>
                    <w:rFonts w:ascii="Cambria Math" w:hAnsi="Cambria Math" w:cs="Calibri"/>
                  </w:rPr>
                  <m:t>dr</m:t>
                </m:r>
              </m:num>
              <m:den>
                <m:r>
                  <m:rPr>
                    <m:sty m:val="bi"/>
                  </m:rPr>
                  <w:rPr>
                    <w:rFonts w:ascii="Cambria Math" w:hAnsi="Cambria Math" w:cs="Calibri"/>
                  </w:rPr>
                  <m:t>dx</m:t>
                </m:r>
              </m:den>
            </m:f>
          </m:e>
        </m:d>
      </m:oMath>
      <w:r w:rsidRPr="00184538">
        <w:rPr>
          <w:rFonts w:ascii="Calibri" w:hAnsi="Calibri" w:cs="Calibri"/>
          <w:b/>
          <w:bCs/>
          <w:i/>
        </w:rPr>
        <w:t xml:space="preserve"> </w:t>
      </w:r>
      <w:r w:rsidRPr="00184538">
        <w:rPr>
          <w:b/>
          <w:bCs/>
          <w:i/>
        </w:rPr>
        <w:t>at x = 0.75</w:t>
      </w:r>
      <w:r w:rsidRPr="00184538">
        <w:rPr>
          <w:b/>
          <w:bCs/>
          <w:i/>
          <w:lang w:val="el-GR"/>
        </w:rPr>
        <w:t>λ</w:t>
      </w:r>
      <w:r>
        <w:rPr>
          <w:b/>
          <w:bCs/>
          <w:i/>
        </w:rPr>
        <w:t xml:space="preserve"> </w:t>
      </w:r>
      <w:r>
        <w:rPr>
          <w:b/>
          <w:bCs/>
          <w:i/>
        </w:rPr>
        <w:tab/>
      </w:r>
      <w:r>
        <w:rPr>
          <w:b/>
          <w:bCs/>
          <w:i/>
        </w:rPr>
        <w:tab/>
      </w:r>
      <w:r>
        <w:rPr>
          <w:b/>
          <w:bCs/>
          <w:i/>
        </w:rPr>
        <w:tab/>
        <w:t xml:space="preserve"> (Eq. 5.2)</w:t>
      </w:r>
    </w:p>
    <w:p w14:paraId="33D3F0A7" w14:textId="77777777" w:rsidR="00184538" w:rsidRDefault="007760F3" w:rsidP="00ED75B7">
      <w:pPr>
        <w:spacing w:line="480" w:lineRule="auto"/>
        <w:ind w:firstLine="720"/>
        <w:contextualSpacing/>
      </w:pPr>
      <w:r>
        <w:t xml:space="preserve">Where </w:t>
      </w:r>
    </w:p>
    <w:p w14:paraId="58DD8487" w14:textId="37E84B57" w:rsidR="00184538" w:rsidRPr="00852C14" w:rsidRDefault="00BC2009" w:rsidP="00852C14">
      <w:pPr>
        <w:spacing w:line="480" w:lineRule="auto"/>
        <w:ind w:firstLine="720"/>
        <w:contextualSpacing/>
        <w:jc w:val="right"/>
        <w:rPr>
          <w:b/>
          <w:bCs/>
          <w:i/>
          <w:iCs/>
        </w:rPr>
      </w:pPr>
      <m:oMath>
        <m:f>
          <m:fPr>
            <m:ctrlPr>
              <w:rPr>
                <w:rFonts w:ascii="Cambria Math" w:hAnsi="Cambria Math"/>
                <w:b/>
                <w:bCs/>
                <w:i/>
              </w:rPr>
            </m:ctrlPr>
          </m:fPr>
          <m:num>
            <m:r>
              <m:rPr>
                <m:sty m:val="bi"/>
              </m:rPr>
              <w:rPr>
                <w:rFonts w:ascii="Cambria Math" w:hAnsi="Cambria Math"/>
              </w:rPr>
              <m:t>dr</m:t>
            </m:r>
          </m:num>
          <m:den>
            <m:r>
              <m:rPr>
                <m:sty m:val="bi"/>
              </m:rPr>
              <w:rPr>
                <w:rFonts w:ascii="Cambria Math" w:hAnsi="Cambria Math"/>
              </w:rPr>
              <m:t>dx</m:t>
            </m:r>
          </m:den>
        </m:f>
        <m:r>
          <m:rPr>
            <m:sty m:val="bi"/>
          </m:rPr>
          <w:rPr>
            <w:rFonts w:ascii="Cambria Math" w:hAnsi="Cambria Math"/>
          </w:rPr>
          <m:t>=-</m:t>
        </m:r>
        <m:f>
          <m:fPr>
            <m:ctrlPr>
              <w:rPr>
                <w:rFonts w:ascii="Cambria Math" w:hAnsi="Cambria Math"/>
                <w:b/>
                <w:bCs/>
                <w:i/>
              </w:rPr>
            </m:ctrlPr>
          </m:fPr>
          <m:num>
            <m:r>
              <m:rPr>
                <m:sty m:val="bi"/>
              </m:rPr>
              <w:rPr>
                <w:rFonts w:ascii="Cambria Math" w:hAnsi="Cambria Math"/>
              </w:rPr>
              <m:t>0.5</m:t>
            </m:r>
            <m:r>
              <m:rPr>
                <m:sty m:val="bi"/>
              </m:rPr>
              <w:rPr>
                <w:rFonts w:ascii="Cambria Math" w:hAnsi="Cambria Math"/>
                <w:lang w:val="el-GR"/>
              </w:rPr>
              <m:t>π</m:t>
            </m:r>
          </m:num>
          <m:den>
            <m:r>
              <m:rPr>
                <m:sty m:val="bi"/>
              </m:rPr>
              <w:rPr>
                <w:rFonts w:ascii="Cambria Math" w:hAnsi="Cambria Math"/>
                <w:lang w:val="el-GR"/>
              </w:rPr>
              <m:t>λ</m:t>
            </m:r>
          </m:den>
        </m:f>
        <m:d>
          <m:dPr>
            <m:ctrlPr>
              <w:rPr>
                <w:rFonts w:ascii="Cambria Math" w:hAnsi="Cambria Math"/>
                <w:b/>
                <w:bCs/>
                <w:i/>
              </w:rPr>
            </m:ctrlPr>
          </m:dPr>
          <m:e>
            <m:r>
              <m:rPr>
                <m:sty m:val="bi"/>
              </m:rPr>
              <w:rPr>
                <w:rFonts w:ascii="Cambria Math" w:hAnsi="Cambria Math"/>
              </w:rPr>
              <m:t>D-d</m:t>
            </m:r>
          </m:e>
        </m:d>
        <m:r>
          <m:rPr>
            <m:sty m:val="bi"/>
          </m:rPr>
          <w:rPr>
            <w:rFonts w:ascii="Cambria Math" w:hAnsi="Cambria Math"/>
          </w:rPr>
          <m:t>sin</m:t>
        </m:r>
        <m:d>
          <m:dPr>
            <m:ctrlPr>
              <w:rPr>
                <w:rFonts w:ascii="Cambria Math" w:hAnsi="Cambria Math"/>
                <w:b/>
                <w:bCs/>
                <w:i/>
              </w:rPr>
            </m:ctrlPr>
          </m:dPr>
          <m:e>
            <m:f>
              <m:fPr>
                <m:ctrlPr>
                  <w:rPr>
                    <w:rFonts w:ascii="Cambria Math" w:hAnsi="Cambria Math"/>
                    <w:b/>
                    <w:bCs/>
                    <w:i/>
                  </w:rPr>
                </m:ctrlPr>
              </m:fPr>
              <m:num>
                <m:r>
                  <m:rPr>
                    <m:sty m:val="bi"/>
                  </m:rPr>
                  <w:rPr>
                    <w:rFonts w:ascii="Cambria Math" w:hAnsi="Cambria Math"/>
                  </w:rPr>
                  <m:t>2</m:t>
                </m:r>
                <m:r>
                  <m:rPr>
                    <m:sty m:val="bi"/>
                  </m:rPr>
                  <w:rPr>
                    <w:rFonts w:ascii="Cambria Math" w:hAnsi="Cambria Math"/>
                    <w:lang w:val="el-GR"/>
                  </w:rPr>
                  <m:t>π</m:t>
                </m:r>
                <m:r>
                  <m:rPr>
                    <m:sty m:val="bi"/>
                  </m:rPr>
                  <w:rPr>
                    <w:rFonts w:ascii="Cambria Math" w:hAnsi="Cambria Math"/>
                  </w:rPr>
                  <m:t>x</m:t>
                </m:r>
              </m:num>
              <m:den>
                <m:r>
                  <m:rPr>
                    <m:sty m:val="bi"/>
                  </m:rPr>
                  <w:rPr>
                    <w:rFonts w:ascii="Cambria Math" w:hAnsi="Cambria Math"/>
                    <w:lang w:val="el-GR"/>
                  </w:rPr>
                  <m:t>λ</m:t>
                </m:r>
              </m:den>
            </m:f>
          </m:e>
        </m:d>
      </m:oMath>
      <w:r w:rsidR="00852C14">
        <w:rPr>
          <w:b/>
          <w:bCs/>
        </w:rPr>
        <w:t xml:space="preserve"> </w:t>
      </w:r>
      <w:r w:rsidR="00852C14">
        <w:rPr>
          <w:b/>
          <w:bCs/>
        </w:rPr>
        <w:tab/>
      </w:r>
      <w:r w:rsidR="00852C14">
        <w:rPr>
          <w:b/>
          <w:bCs/>
        </w:rPr>
        <w:tab/>
        <w:t>(</w:t>
      </w:r>
      <w:r w:rsidR="00852C14">
        <w:rPr>
          <w:b/>
          <w:bCs/>
          <w:i/>
          <w:iCs/>
        </w:rPr>
        <w:t>Eq. 5.3)</w:t>
      </w:r>
    </w:p>
    <w:p w14:paraId="313BB457" w14:textId="672030F9" w:rsidR="002B0D01" w:rsidRPr="00ED75B7" w:rsidRDefault="00C76815" w:rsidP="00ED75B7">
      <w:pPr>
        <w:spacing w:line="480" w:lineRule="auto"/>
        <w:ind w:firstLine="720"/>
        <w:contextualSpacing/>
        <w:rPr>
          <w:b/>
          <w:bCs/>
          <w:i/>
        </w:rPr>
      </w:pPr>
      <w:r>
        <w:rPr>
          <w:iCs/>
        </w:rPr>
        <w:t>T</w:t>
      </w:r>
      <w:r w:rsidR="008C7F96">
        <w:rPr>
          <w:iCs/>
        </w:rPr>
        <w:t xml:space="preserve">he hourglass tube radius was revolved about </w:t>
      </w:r>
      <w:r w:rsidR="00A26E77">
        <w:rPr>
          <w:iCs/>
        </w:rPr>
        <w:t>the tube’s</w:t>
      </w:r>
      <w:r w:rsidR="008C7F96">
        <w:rPr>
          <w:iCs/>
        </w:rPr>
        <w:t xml:space="preserve"> long axis with </w:t>
      </w:r>
      <w:r w:rsidR="002A00DF">
        <w:rPr>
          <w:iCs/>
        </w:rPr>
        <w:t>a</w:t>
      </w:r>
      <w:r w:rsidR="008C7F96">
        <w:rPr>
          <w:iCs/>
        </w:rPr>
        <w:t xml:space="preserve"> cylinder function </w:t>
      </w:r>
      <w:r w:rsidR="002A00DF">
        <w:rPr>
          <w:iCs/>
        </w:rPr>
        <w:t xml:space="preserve">from the </w:t>
      </w:r>
      <w:r w:rsidR="00B439F1">
        <w:rPr>
          <w:iCs/>
        </w:rPr>
        <w:t>GibbonCode</w:t>
      </w:r>
      <w:r w:rsidR="002A00DF">
        <w:rPr>
          <w:iCs/>
        </w:rPr>
        <w:t xml:space="preserve"> library</w:t>
      </w:r>
      <w:r w:rsidR="009D3A38">
        <w:rPr>
          <w:iCs/>
        </w:rPr>
        <w:t xml:space="preserve"> </w:t>
      </w:r>
      <w:r w:rsidR="002A00DF">
        <w:rPr>
          <w:iCs/>
        </w:rPr>
        <w:fldChar w:fldCharType="begin"/>
      </w:r>
      <w:r w:rsidR="00716FE6">
        <w:rPr>
          <w:iCs/>
        </w:rPr>
        <w:instrText xml:space="preserve"> ADDIN ZOTERO_ITEM CSL_CITATION {"citationID":"albl1s1jhe","properties":{"formattedCitation":"[258]","plainCitation":"[258]","noteIndex":0},"citationItems":[{"id":3338,"uris":["http://zotero.org/users/10506038/items/RYC3E52J"],"itemData":{"id":3338,"type":"article-journal","abstract":"Summary GIBBON (The Geometry and Image-Based Bioengineering add-On) is an open-source MATLAB toolbox for segmentation, image-based modeling, visualization, meshing, and finite element analysis. GIBBON includes an array of image and geometry visualization and processing tools and is interfaced with free open source software such as TetGen, for robust tetrahedral meshing, and FEBio for finite element analysis. The combination provides a highly flexible image-based modelling environment and enables advanced inverse finite element analysis.","container-title":"The Journal of Open Source Software","DOI":"10.21105/joss.00506","issue":"22","page":"506","title":"Gibbon: the geometry and image-based bioengineering add-on","volume":"3","author":[{"family":"M Moerman","given":"Kevin"}],"issued":{"date-parts":[["2018"]]}}}],"schema":"https://github.com/citation-style-language/schema/raw/master/csl-citation.json"} </w:instrText>
      </w:r>
      <w:r w:rsidR="002A00DF">
        <w:rPr>
          <w:iCs/>
        </w:rPr>
        <w:fldChar w:fldCharType="separate"/>
      </w:r>
      <w:r w:rsidR="00716FE6">
        <w:t>[258]</w:t>
      </w:r>
      <w:r w:rsidR="002A00DF">
        <w:rPr>
          <w:iCs/>
        </w:rPr>
        <w:fldChar w:fldCharType="end"/>
      </w:r>
      <w:r w:rsidR="002A00DF">
        <w:rPr>
          <w:iCs/>
        </w:rPr>
        <w:t xml:space="preserve"> </w:t>
      </w:r>
      <w:r w:rsidR="008C7F96">
        <w:rPr>
          <w:iCs/>
        </w:rPr>
        <w:t>to create</w:t>
      </w:r>
      <w:r w:rsidR="00AC0B31">
        <w:rPr>
          <w:iCs/>
        </w:rPr>
        <w:t xml:space="preserve"> </w:t>
      </w:r>
      <w:r w:rsidR="008C7F96">
        <w:rPr>
          <w:iCs/>
        </w:rPr>
        <w:t>the 3</w:t>
      </w:r>
      <w:r w:rsidR="00AC0B31">
        <w:rPr>
          <w:iCs/>
        </w:rPr>
        <w:t>-dimensional</w:t>
      </w:r>
      <w:r w:rsidR="008C7F96">
        <w:rPr>
          <w:iCs/>
        </w:rPr>
        <w:t xml:space="preserve"> hourglass tube.</w:t>
      </w:r>
    </w:p>
    <w:p w14:paraId="09ED9582" w14:textId="1E886256" w:rsidR="00EC7E06" w:rsidRDefault="00A45A42" w:rsidP="00A45A42">
      <w:pPr>
        <w:spacing w:line="480" w:lineRule="auto"/>
        <w:ind w:firstLine="720"/>
        <w:contextualSpacing/>
      </w:pPr>
      <w:r>
        <w:t xml:space="preserve">For a </w:t>
      </w:r>
      <w:r w:rsidR="00977005">
        <w:t>selected</w:t>
      </w:r>
      <w:r>
        <w:t xml:space="preserve"> </w:t>
      </w:r>
      <w:r>
        <w:rPr>
          <w:lang w:val="el-GR"/>
        </w:rPr>
        <w:t>θ</w:t>
      </w:r>
      <w:r>
        <w:t xml:space="preserve">, the minimum diameter was </w:t>
      </w:r>
      <w:r w:rsidR="00A547AD">
        <w:t>determined</w:t>
      </w:r>
      <w:r w:rsidR="00A55620">
        <w:t xml:space="preserve"> by </w:t>
      </w:r>
      <w:r w:rsidR="005A4BF7">
        <w:t xml:space="preserve">solving </w:t>
      </w:r>
      <w:r w:rsidR="00A55620">
        <w:t>Eq</w:t>
      </w:r>
      <w:r w:rsidR="00AA62AD">
        <w:t>s</w:t>
      </w:r>
      <w:r w:rsidR="00A55620">
        <w:t>. 5.2</w:t>
      </w:r>
      <w:r w:rsidR="00D63732">
        <w:t xml:space="preserve"> and 5.3</w:t>
      </w:r>
      <w:r w:rsidR="005A4BF7">
        <w:t xml:space="preserve"> for d (Eq 5.4)</w:t>
      </w:r>
      <w:r w:rsidR="008C58A9">
        <w:t>,</w:t>
      </w:r>
      <w:r w:rsidR="00A547AD">
        <w:t xml:space="preserve"> </w:t>
      </w:r>
      <w:r w:rsidR="00711097">
        <w:t>with</w:t>
      </w:r>
      <w:r w:rsidR="008C58A9">
        <w:t xml:space="preserve"> </w:t>
      </w:r>
      <w:r>
        <w:t xml:space="preserve">the remaining variables </w:t>
      </w:r>
      <w:r w:rsidR="006449DD">
        <w:t xml:space="preserve">(i.e., D, </w:t>
      </w:r>
      <m:oMath>
        <m:r>
          <w:rPr>
            <w:rFonts w:ascii="Cambria Math" w:hAnsi="Cambria Math"/>
          </w:rPr>
          <m:t>λ</m:t>
        </m:r>
      </m:oMath>
      <w:r w:rsidR="006449DD">
        <w:t xml:space="preserve">) </w:t>
      </w:r>
      <w:r w:rsidR="003D5C4E">
        <w:t xml:space="preserve">held </w:t>
      </w:r>
      <w:r>
        <w:t xml:space="preserve">constant. </w:t>
      </w:r>
    </w:p>
    <w:p w14:paraId="6B36E445" w14:textId="2E359E74" w:rsidR="00EC7E06" w:rsidRPr="00BB46C0" w:rsidRDefault="00BB46C0" w:rsidP="00BB46C0">
      <w:pPr>
        <w:spacing w:line="480" w:lineRule="auto"/>
        <w:ind w:firstLine="720"/>
        <w:contextualSpacing/>
        <w:jc w:val="right"/>
        <w:rPr>
          <w:b/>
          <w:bCs/>
        </w:rPr>
      </w:pPr>
      <m:oMath>
        <m:r>
          <m:rPr>
            <m:sty m:val="bi"/>
          </m:rPr>
          <w:rPr>
            <w:rFonts w:ascii="Cambria Math" w:hAnsi="Cambria Math"/>
          </w:rPr>
          <m:t>d=D-</m:t>
        </m:r>
        <m:f>
          <m:fPr>
            <m:ctrlPr>
              <w:rPr>
                <w:rFonts w:ascii="Cambria Math" w:hAnsi="Cambria Math"/>
                <w:b/>
                <w:bCs/>
                <w:i/>
              </w:rPr>
            </m:ctrlPr>
          </m:fPr>
          <m:num>
            <m:r>
              <m:rPr>
                <m:sty m:val="bi"/>
              </m:rPr>
              <w:rPr>
                <w:rFonts w:ascii="Cambria Math" w:hAnsi="Cambria Math"/>
              </w:rPr>
              <m:t>2</m:t>
            </m:r>
            <m:r>
              <m:rPr>
                <m:sty m:val="bi"/>
              </m:rPr>
              <w:rPr>
                <w:rFonts w:ascii="Cambria Math" w:hAnsi="Cambria Math"/>
              </w:rPr>
              <m:t>λ</m:t>
            </m:r>
          </m:num>
          <m:den>
            <m:r>
              <m:rPr>
                <m:sty m:val="bi"/>
              </m:rPr>
              <w:rPr>
                <w:rFonts w:ascii="Cambria Math" w:hAnsi="Cambria Math"/>
              </w:rPr>
              <m:t>π</m:t>
            </m:r>
          </m:den>
        </m:f>
        <m:func>
          <m:funcPr>
            <m:ctrlPr>
              <w:rPr>
                <w:rFonts w:ascii="Cambria Math" w:hAnsi="Cambria Math"/>
                <w:b/>
                <w:bCs/>
                <w:i/>
              </w:rPr>
            </m:ctrlPr>
          </m:funcPr>
          <m:fName>
            <m:r>
              <m:rPr>
                <m:sty m:val="b"/>
              </m:rPr>
              <w:rPr>
                <w:rFonts w:ascii="Cambria Math" w:hAnsi="Cambria Math"/>
              </w:rPr>
              <m:t>tan</m:t>
            </m:r>
          </m:fName>
          <m:e>
            <m:r>
              <m:rPr>
                <m:sty m:val="bi"/>
              </m:rPr>
              <w:rPr>
                <w:rFonts w:ascii="Cambria Math" w:hAnsi="Cambria Math"/>
              </w:rPr>
              <m:t>θ</m:t>
            </m:r>
          </m:e>
        </m:func>
      </m:oMath>
      <w:r>
        <w:rPr>
          <w:b/>
          <w:bCs/>
        </w:rPr>
        <w:tab/>
      </w:r>
      <w:r>
        <w:rPr>
          <w:b/>
          <w:bCs/>
        </w:rPr>
        <w:tab/>
      </w:r>
      <w:r>
        <w:rPr>
          <w:b/>
          <w:bCs/>
        </w:rPr>
        <w:tab/>
      </w:r>
      <w:r>
        <w:rPr>
          <w:b/>
          <w:bCs/>
        </w:rPr>
        <w:tab/>
        <w:t>(Eq. 5.4)</w:t>
      </w:r>
    </w:p>
    <w:p w14:paraId="544C73F8" w14:textId="71F0B3B2" w:rsidR="00A45A42" w:rsidRPr="00A45A42" w:rsidRDefault="00A45A42" w:rsidP="00A45A42">
      <w:pPr>
        <w:spacing w:line="480" w:lineRule="auto"/>
        <w:ind w:firstLine="720"/>
        <w:contextualSpacing/>
        <w:rPr>
          <w:b/>
          <w:bCs/>
          <w:i/>
          <w:iCs/>
        </w:rPr>
      </w:pPr>
      <w:r>
        <w:lastRenderedPageBreak/>
        <w:t xml:space="preserve">Hourglass tubes were arranged such that there was 0.2 mm overlap in the 2- and 3- directions with the adjacent </w:t>
      </w:r>
      <w:r w:rsidR="000B588E">
        <w:t>tubes</w:t>
      </w:r>
      <w:r w:rsidR="008C58A9">
        <w:t>,</w:t>
      </w:r>
      <w:r>
        <w:t xml:space="preserve"> </w:t>
      </w:r>
      <w:r w:rsidR="008C58A9">
        <w:t xml:space="preserve">creating </w:t>
      </w:r>
      <w:r>
        <w:t>a transversely isotropic geometry.</w:t>
      </w:r>
      <w:r w:rsidR="00397A44">
        <w:t xml:space="preserve"> Thus, the structure exhibited symmetry along the 2- and 3-directions with the 1-direction aligned with the tube’s longitudinal axis.</w:t>
      </w:r>
      <w:r w:rsidR="00965F54">
        <w:t xml:space="preserve"> </w:t>
      </w:r>
    </w:p>
    <w:p w14:paraId="2146C069" w14:textId="76F26C26" w:rsidR="005B20F9" w:rsidRPr="0066482D" w:rsidRDefault="0066482D" w:rsidP="001D2E63">
      <w:pPr>
        <w:pStyle w:val="Heading3"/>
      </w:pPr>
      <w:bookmarkStart w:id="89" w:name="_Toc172830044"/>
      <w:r w:rsidRPr="0066482D">
        <w:t>5.3.2</w:t>
      </w:r>
      <w:r w:rsidR="005B20F9" w:rsidRPr="0066482D">
        <w:t xml:space="preserve"> Interface Shear Computational Model</w:t>
      </w:r>
      <w:bookmarkEnd w:id="89"/>
    </w:p>
    <w:p w14:paraId="2101426C" w14:textId="24C52D7F" w:rsidR="00902CCB" w:rsidRDefault="00902CCB" w:rsidP="00902CCB">
      <w:pPr>
        <w:spacing w:line="480" w:lineRule="auto"/>
        <w:ind w:firstLine="720"/>
      </w:pPr>
      <w:r>
        <w:t xml:space="preserve">A computer model was generated to evaluate surface shear loading </w:t>
      </w:r>
      <w:r w:rsidR="00A45A42">
        <w:t>of</w:t>
      </w:r>
      <w:r>
        <w:t xml:space="preserve"> the hydrogel </w:t>
      </w:r>
      <w:r w:rsidR="00A45A42">
        <w:t>integrated with a</w:t>
      </w:r>
      <w:r>
        <w:t xml:space="preserve"> rigid hourglass </w:t>
      </w:r>
      <w:r w:rsidR="00A45A42">
        <w:t>interface structure.</w:t>
      </w:r>
      <w:r>
        <w:t xml:space="preserve"> The hourglass tube was generated with a cubic hydrogel region spanning 1 mm beyond the tube diameter on the sides in the 2-direction, 0.2 mm below the tube in the 3-direction, and a height that was 2 mm above the tube</w:t>
      </w:r>
      <w:r w:rsidR="00A45A42">
        <w:t xml:space="preserve"> (</w:t>
      </w:r>
      <w:r w:rsidR="00A45A42" w:rsidRPr="00A45A42">
        <w:rPr>
          <w:b/>
          <w:bCs/>
        </w:rPr>
        <w:t>Fig. 5.1B</w:t>
      </w:r>
      <w:r w:rsidR="00A45A42">
        <w:t>)</w:t>
      </w:r>
      <w:r>
        <w:t xml:space="preserve">. The hydrogel was 10 mm in length along the 1-direction, equal in length to the hourglass tube. </w:t>
      </w:r>
    </w:p>
    <w:p w14:paraId="485DFB5B" w14:textId="3EA35056" w:rsidR="00902CCB" w:rsidRPr="00EC516F" w:rsidRDefault="00902CCB" w:rsidP="00902CCB">
      <w:pPr>
        <w:spacing w:line="480" w:lineRule="auto"/>
        <w:ind w:firstLine="720"/>
      </w:pPr>
      <w:r>
        <w:t>The dimensions of the design were defined such that the 1-direction was along the tube’s long axis. For stress analysis and computer modeling, the 1-, 2-, and 3-directions were consistent with the x-, y-, and z-directions</w:t>
      </w:r>
      <w:r w:rsidR="00B8318A">
        <w:t>, respectively</w:t>
      </w:r>
      <w:r>
        <w:t>.</w:t>
      </w:r>
    </w:p>
    <w:p w14:paraId="7620FD50" w14:textId="22863BDF" w:rsidR="00A45A42" w:rsidRDefault="00902CCB" w:rsidP="00932988">
      <w:pPr>
        <w:spacing w:line="480" w:lineRule="auto"/>
        <w:ind w:firstLine="720"/>
      </w:pPr>
      <w:r>
        <w:t xml:space="preserve">An interface shear computer model was generated for 10 different hourglass geometries ranging from </w:t>
      </w:r>
      <w:r>
        <w:rPr>
          <w:lang w:val="el-GR"/>
        </w:rPr>
        <w:t>θ</w:t>
      </w:r>
      <w:r>
        <w:t xml:space="preserve"> = 7˚ to 52˚ infilled with a cartilage-matrix hydrogel (</w:t>
      </w:r>
      <w:r w:rsidRPr="00EC516F">
        <w:rPr>
          <w:b/>
          <w:bCs/>
        </w:rPr>
        <w:t>Fig. 5.1</w:t>
      </w:r>
      <w:r w:rsidR="00932988">
        <w:rPr>
          <w:b/>
          <w:bCs/>
        </w:rPr>
        <w:t>B</w:t>
      </w:r>
      <w:r>
        <w:t xml:space="preserve">). </w:t>
      </w:r>
    </w:p>
    <w:p w14:paraId="0789A073" w14:textId="7A9B2FB4" w:rsidR="00875E87" w:rsidRDefault="00902CCB" w:rsidP="007B1C2D">
      <w:pPr>
        <w:spacing w:line="480" w:lineRule="auto"/>
        <w:ind w:firstLine="720"/>
      </w:pPr>
      <w:r>
        <w:t>The model geometries were generated with a custom MATLAB script that used the GibbonCode library</w:t>
      </w:r>
      <w:r w:rsidR="00AE3181">
        <w:t xml:space="preserve"> </w:t>
      </w:r>
      <w:r>
        <w:t xml:space="preserve">to generate a 10-noded tetrahedra volume mesh (~3 elements </w:t>
      </w:r>
      <w:r>
        <w:sym w:font="Symbol" w:char="F0D7"/>
      </w:r>
      <w:r>
        <w:t xml:space="preserve"> mm</w:t>
      </w:r>
      <w:r>
        <w:rPr>
          <w:vertAlign w:val="superscript"/>
        </w:rPr>
        <w:t>-1</w:t>
      </w:r>
      <w:r>
        <w:t xml:space="preserve">) and </w:t>
      </w:r>
      <w:r w:rsidR="003B6316">
        <w:t>to</w:t>
      </w:r>
      <w:r>
        <w:t xml:space="preserve"> assign boundary conditions </w:t>
      </w:r>
      <w:r w:rsidR="005B20F9">
        <w:fldChar w:fldCharType="begin"/>
      </w:r>
      <w:r w:rsidR="00716FE6">
        <w:instrText xml:space="preserve"> ADDIN ZOTERO_ITEM CSL_CITATION {"citationID":"ZsexQSbX","properties":{"formattedCitation":"[258]","plainCitation":"[258]","noteIndex":0},"citationItems":[{"id":3338,"uris":["http://zotero.org/users/10506038/items/RYC3E52J"],"itemData":{"id":3338,"type":"article-journal","abstract":"Summary GIBBON (The Geometry and Image-Based Bioengineering add-On) is an open-source MATLAB toolbox for segmentation, image-based modeling, visualization, meshing, and finite element analysis. GIBBON includes an array of image and geometry visualization and processing tools and is interfaced with free open source software such as TetGen, for robust tetrahedral meshing, and FEBio for finite element analysis. The combination provides a highly flexible image-based modelling environment and enables advanced inverse finite element analysis.","container-title":"The Journal of Open Source Software","DOI":"10.21105/joss.00506","issue":"22","page":"506","title":"Gibbon: the geometry and image-based bioengineering add-on","volume":"3","author":[{"family":"M Moerman","given":"Kevin"}],"issued":{"date-parts":[["2018"]]}}}],"schema":"https://github.com/citation-style-language/schema/raw/master/csl-citation.json"} </w:instrText>
      </w:r>
      <w:r w:rsidR="005B20F9">
        <w:fldChar w:fldCharType="separate"/>
      </w:r>
      <w:r w:rsidR="00716FE6">
        <w:t>[258]</w:t>
      </w:r>
      <w:r w:rsidR="005B20F9">
        <w:fldChar w:fldCharType="end"/>
      </w:r>
      <w:r>
        <w:t xml:space="preserve">. The interface shear stresses were then solved with the finite element method in the FEBio software environment </w:t>
      </w:r>
      <w:r w:rsidR="005B20F9">
        <w:fldChar w:fldCharType="begin"/>
      </w:r>
      <w:r w:rsidR="00716FE6">
        <w:instrText xml:space="preserve"> ADDIN ZOTERO_ITEM CSL_CITATION {"citationID":"a2fs66oco21","properties":{"formattedCitation":"[259]","plainCitation":"[259]","noteIndex":0},"citationItems":[{"id":1942,"uris":["http://zotero.org/users/10506038/items/Y5YX6KWF"],"itemData":{"id":1942,"type":"article-journal","abstract":"In the field of computational biomechanics, investigators have primarily used commercial software that is neither geared toward biological applications nor sufficiently flexible to follow the latest developments in the field. This lack of a tailored software environment has hampered research progress, as well as dissemination of models and results. To address these issues, we developed the FEBio software suite (http://mrl.sci.utah.edu/software/febio), a nonlinear implicit finite element (FE) framework, designed specifically for analysis in computational solid biomechanics. This paper provides an overview of the theoretical basis of FEBio and its main features. FEBio offers modeling scenarios, constitutive models, and boundary conditions, which are relevant to numerous applications in biomechanics. The open-source FEBio software is written in C++, with particular attention to scalar and parallel performance on modern computer architectures. Software verification is a large part of the development and maintenance of FEBio, and to demonstrate the general approach, the description and results of several problems from the FEBio Verification Suite are presented and compared to analytical solutions or results from other established and verified FE codes. An additional simulation is described that illustrates the application of FEBio to a research problem in biomechanics. Together with the pre- and postprocessing software PREVIEW and POSTVIEW, FEBio provides a tailored solution for research and development in computational biomechanics.","container-title":"Journal of Biomechanical Engineering","DOI":"10.1115/1.4005694","ISSN":"0148-0731, 1528-8951","issue":"1","language":"en","page":"011005","source":"DOI.org (Crossref)","title":"Febio: finite elements for biomechanics","title-short":"Febio","volume":"134","author":[{"family":"Maas","given":"Steve A."},{"family":"Ellis","given":"Benjamin J."},{"family":"Ateshian","given":"Gerard A."},{"family":"Weiss","given":"Jeffrey A."}],"issued":{"date-parts":[["2012",1,1]]}}}],"schema":"https://github.com/citation-style-language/schema/raw/master/csl-citation.json"} </w:instrText>
      </w:r>
      <w:r w:rsidR="005B20F9">
        <w:fldChar w:fldCharType="separate"/>
      </w:r>
      <w:r w:rsidR="00716FE6">
        <w:t>[259]</w:t>
      </w:r>
      <w:r w:rsidR="005B20F9">
        <w:fldChar w:fldCharType="end"/>
      </w:r>
      <w:r>
        <w:t xml:space="preserve">. </w:t>
      </w:r>
      <w:r w:rsidR="00C30DFE">
        <w:t>The hourglass tubes were generated with a cosine wave</w:t>
      </w:r>
      <w:r w:rsidR="00913759">
        <w:t>,</w:t>
      </w:r>
      <w:r w:rsidR="00C30DFE">
        <w:t xml:space="preserve"> where </w:t>
      </w:r>
      <w:r w:rsidR="00A4495D">
        <w:t xml:space="preserve">d, D and node-node distance, </w:t>
      </w:r>
      <w:r w:rsidR="00A4495D">
        <w:rPr>
          <w:lang w:val="el-GR"/>
        </w:rPr>
        <w:t>λ</w:t>
      </w:r>
      <w:r w:rsidR="00A4495D">
        <w:t xml:space="preserve"> were varied to define </w:t>
      </w:r>
      <w:r w:rsidR="00C30DFE">
        <w:t xml:space="preserve">the amplitude and wavelength. The </w:t>
      </w:r>
      <w:r w:rsidR="00C30DFE">
        <w:rPr>
          <w:lang w:val="el-GR"/>
        </w:rPr>
        <w:t>θ</w:t>
      </w:r>
      <w:r w:rsidR="00001945">
        <w:t xml:space="preserve"> angle</w:t>
      </w:r>
      <w:r w:rsidR="00C30DFE">
        <w:t xml:space="preserve"> was</w:t>
      </w:r>
      <w:r w:rsidR="00001945">
        <w:t xml:space="preserve"> then calculated</w:t>
      </w:r>
      <w:r w:rsidR="00EE0932">
        <w:t xml:space="preserve"> </w:t>
      </w:r>
      <w:r w:rsidR="00001945">
        <w:t xml:space="preserve">. </w:t>
      </w:r>
      <w:r w:rsidR="00C03A55">
        <w:t>An</w:t>
      </w:r>
      <w:r w:rsidR="007B1C2D">
        <w:t xml:space="preserve"> Ogden </w:t>
      </w:r>
      <w:r w:rsidR="00C03A55">
        <w:t xml:space="preserve">model </w:t>
      </w:r>
      <w:r w:rsidR="00C03A55">
        <w:lastRenderedPageBreak/>
        <w:t>was</w:t>
      </w:r>
      <w:r w:rsidR="007B1C2D">
        <w:t xml:space="preserve"> assigned </w:t>
      </w:r>
      <w:r w:rsidR="00C03A55">
        <w:t>as</w:t>
      </w:r>
      <w:r w:rsidR="007B1C2D">
        <w:t xml:space="preserve"> the hydrogel’s constitutive relation in the computer model</w:t>
      </w:r>
      <w:r w:rsidR="00AA6C31">
        <w:t xml:space="preserve"> according to the following equation</w:t>
      </w:r>
      <w:r w:rsidR="00BE7B79">
        <w:t xml:space="preserve"> </w:t>
      </w:r>
      <w:r w:rsidR="000E3113">
        <w:t xml:space="preserve">for stress, </w:t>
      </w:r>
      <w:r w:rsidR="000E3113">
        <w:rPr>
          <w:lang w:val="el-GR"/>
        </w:rPr>
        <w:t>σ</w:t>
      </w:r>
      <w:r w:rsidR="000E3113" w:rsidRPr="000E3113">
        <w:t xml:space="preserve">, </w:t>
      </w:r>
      <w:r w:rsidR="00BE7B79">
        <w:t xml:space="preserve">as </w:t>
      </w:r>
      <w:r w:rsidR="005B23D5">
        <w:t>we</w:t>
      </w:r>
      <w:r w:rsidR="00BE7B79">
        <w:t xml:space="preserve"> previously described</w:t>
      </w:r>
      <w:r w:rsidR="002579C5">
        <w:t xml:space="preserve"> </w:t>
      </w:r>
      <w:r w:rsidR="002579C5">
        <w:fldChar w:fldCharType="begin"/>
      </w:r>
      <w:r w:rsidR="006653C7">
        <w:instrText xml:space="preserve"> ADDIN ZOTERO_ITEM CSL_CITATION {"citationID":"a2pnf1lfs0d","properties":{"formattedCitation":"[31]","plainCitation":"[31]","noteIndex":0},"citationItems":[{"id":2055,"uris":["http://zotero.org/users/10506038/items/2W3CDR2Y"],"itemData":{"id":2055,"type":"article-journal","abstract":"Hydrogel mechanical properties for tissue engineering are often reported in terms of a compressive elastic modulus derived from a linear regression of a typically non-linear stress-strain plot. There is a need for an alternative model to fit the full strain range of tissue engineering hydrogels. Fortunately, the Ogden model provides a shear modulus, μ0, and a nonlinear parameter, α,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E, was over 4-fold higher in the DVC15 group relative to the PHA group (129 kPa). Similarly, the shear modulus, μ0, was over 3-fold higher in the DVC15 group relative to the PHA group (37 kPa). The PHA group exhibited a much higher degree of nonlinearity (α=10) compared to the DVC15 group (α=1.4). DVC hydrogels may provide baseline targets of μ0 and α for future cartilage tissue engineering studies. The Ogden model was demonstrated to fit the full strain range with high accuracy (R2=0.998±0.001) and to quantify nonlinearity. The current study provides an Ogden model as an attractive alternative to the elastic modulus for tissue engineering constructs.","container-title":"Journal of Biomechanics","issue":"0021-9290","page":"111592-111599","title":"The ogden model for hydrogels in tissue engineering: modulus determination with compression to failure","volume":"152","author":[{"family":"Nedrelow","given":"David S."},{"family":"Townsend","given":"Jakob M."},{"family":"Detamore","given":"Michael S."}],"issued":{"date-parts":[["2023"]]}}}],"schema":"https://github.com/citation-style-language/schema/raw/master/csl-citation.json"} </w:instrText>
      </w:r>
      <w:r w:rsidR="002579C5">
        <w:fldChar w:fldCharType="separate"/>
      </w:r>
      <w:r w:rsidR="006653C7" w:rsidRPr="006653C7">
        <w:t>[31]</w:t>
      </w:r>
      <w:r w:rsidR="002579C5">
        <w:fldChar w:fldCharType="end"/>
      </w:r>
      <w:r w:rsidR="002579C5">
        <w:t>.</w:t>
      </w:r>
      <w:r w:rsidR="00627D18">
        <w:t xml:space="preserve"> </w:t>
      </w:r>
    </w:p>
    <w:p w14:paraId="4F67E236" w14:textId="074649C1" w:rsidR="00875E87" w:rsidRPr="00AE1B45" w:rsidRDefault="000E3113" w:rsidP="002579C5">
      <w:pPr>
        <w:spacing w:line="480" w:lineRule="auto"/>
        <w:ind w:firstLine="720"/>
        <w:jc w:val="right"/>
        <w:rPr>
          <w:b/>
          <w:bCs/>
        </w:rPr>
      </w:pPr>
      <m:oMath>
        <m:r>
          <m:rPr>
            <m:sty m:val="bi"/>
          </m:rPr>
          <w:rPr>
            <w:rFonts w:ascii="Cambria Math" w:hAnsi="Cambria Math"/>
            <w:lang w:val="el-GR"/>
          </w:rPr>
          <m:t>σ</m:t>
        </m:r>
        <m:r>
          <m:rPr>
            <m:sty m:val="bi"/>
          </m:rPr>
          <w:rPr>
            <w:rFonts w:ascii="Cambria Math" w:hAnsi="Cambria Math"/>
          </w:rPr>
          <m:t>=</m:t>
        </m:r>
        <m:r>
          <m:rPr>
            <m:sty m:val="bi"/>
          </m:rPr>
          <w:rPr>
            <w:rFonts w:ascii="Cambria Math" w:hAnsi="Cambria Math"/>
            <w:lang w:val="el-GR"/>
          </w:rPr>
          <m:t>μ</m:t>
        </m:r>
        <m:d>
          <m:dPr>
            <m:ctrlPr>
              <w:rPr>
                <w:rFonts w:ascii="Cambria Math" w:hAnsi="Cambria Math"/>
                <w:b/>
                <w:bCs/>
                <w:i/>
              </w:rPr>
            </m:ctrlPr>
          </m:dPr>
          <m:e>
            <m:sSup>
              <m:sSupPr>
                <m:ctrlPr>
                  <w:rPr>
                    <w:rFonts w:ascii="Cambria Math" w:hAnsi="Cambria Math"/>
                    <w:b/>
                    <w:bCs/>
                    <w:i/>
                  </w:rPr>
                </m:ctrlPr>
              </m:sSupPr>
              <m:e>
                <m:r>
                  <m:rPr>
                    <m:sty m:val="bi"/>
                  </m:rPr>
                  <w:rPr>
                    <w:rFonts w:ascii="Cambria Math" w:hAnsi="Cambria Math"/>
                    <w:lang w:val="el-GR"/>
                  </w:rPr>
                  <m:t>λ</m:t>
                </m:r>
              </m:e>
              <m:sup>
                <m:r>
                  <m:rPr>
                    <m:sty m:val="bi"/>
                  </m:rPr>
                  <w:rPr>
                    <w:rFonts w:ascii="Cambria Math" w:hAnsi="Cambria Math"/>
                    <w:lang w:val="el-GR"/>
                  </w:rPr>
                  <m:t>α</m:t>
                </m:r>
                <m:r>
                  <m:rPr>
                    <m:sty m:val="bi"/>
                  </m:rPr>
                  <w:rPr>
                    <w:rFonts w:ascii="Cambria Math" w:hAnsi="Cambria Math"/>
                  </w:rPr>
                  <m:t>-</m:t>
                </m:r>
                <m:r>
                  <m:rPr>
                    <m:sty m:val="bi"/>
                  </m:rPr>
                  <w:rPr>
                    <w:rFonts w:ascii="Cambria Math" w:hAnsi="Cambria Math"/>
                    <w:lang w:val="el-GR"/>
                  </w:rPr>
                  <m:t>1</m:t>
                </m:r>
              </m:sup>
            </m:sSup>
            <m:r>
              <m:rPr>
                <m:sty m:val="bi"/>
              </m:rPr>
              <w:rPr>
                <w:rFonts w:ascii="Cambria Math" w:hAnsi="Cambria Math"/>
              </w:rPr>
              <m:t>-</m:t>
            </m:r>
            <m:sSup>
              <m:sSupPr>
                <m:ctrlPr>
                  <w:rPr>
                    <w:rFonts w:ascii="Cambria Math" w:hAnsi="Cambria Math"/>
                    <w:b/>
                    <w:bCs/>
                    <w:i/>
                  </w:rPr>
                </m:ctrlPr>
              </m:sSupPr>
              <m:e>
                <m:r>
                  <m:rPr>
                    <m:sty m:val="bi"/>
                  </m:rPr>
                  <w:rPr>
                    <w:rFonts w:ascii="Cambria Math" w:hAnsi="Cambria Math"/>
                  </w:rPr>
                  <m:t>λ</m:t>
                </m:r>
              </m:e>
              <m:sup>
                <m:r>
                  <m:rPr>
                    <m:sty m:val="bi"/>
                  </m:rPr>
                  <w:rPr>
                    <w:rFonts w:ascii="Cambria Math" w:hAnsi="Cambria Math"/>
                  </w:rPr>
                  <m:t>-</m:t>
                </m:r>
                <m:f>
                  <m:fPr>
                    <m:ctrlPr>
                      <w:rPr>
                        <w:rFonts w:ascii="Cambria Math" w:hAnsi="Cambria Math"/>
                        <w:b/>
                        <w:bCs/>
                        <w:i/>
                      </w:rPr>
                    </m:ctrlPr>
                  </m:fPr>
                  <m:num>
                    <m:r>
                      <m:rPr>
                        <m:sty m:val="bi"/>
                      </m:rPr>
                      <w:rPr>
                        <w:rFonts w:ascii="Cambria Math" w:hAnsi="Cambria Math"/>
                      </w:rPr>
                      <m:t>α</m:t>
                    </m:r>
                  </m:num>
                  <m:den>
                    <m:r>
                      <m:rPr>
                        <m:sty m:val="bi"/>
                      </m:rPr>
                      <w:rPr>
                        <w:rFonts w:ascii="Cambria Math" w:hAnsi="Cambria Math"/>
                      </w:rPr>
                      <m:t>2</m:t>
                    </m:r>
                  </m:den>
                </m:f>
                <m:r>
                  <m:rPr>
                    <m:sty m:val="bi"/>
                  </m:rPr>
                  <w:rPr>
                    <w:rFonts w:ascii="Cambria Math" w:hAnsi="Cambria Math"/>
                  </w:rPr>
                  <m:t xml:space="preserve"> -1</m:t>
                </m:r>
              </m:sup>
            </m:sSup>
          </m:e>
        </m:d>
      </m:oMath>
      <w:r w:rsidR="008734EA" w:rsidRPr="00BC4B6C">
        <w:rPr>
          <w:b/>
          <w:bCs/>
        </w:rPr>
        <w:t xml:space="preserve"> </w:t>
      </w:r>
      <w:r w:rsidR="002579C5">
        <w:rPr>
          <w:b/>
          <w:bCs/>
        </w:rPr>
        <w:tab/>
      </w:r>
      <w:r w:rsidR="002579C5">
        <w:rPr>
          <w:b/>
          <w:bCs/>
        </w:rPr>
        <w:tab/>
      </w:r>
      <w:r w:rsidR="002579C5">
        <w:rPr>
          <w:b/>
          <w:bCs/>
        </w:rPr>
        <w:tab/>
      </w:r>
      <w:r w:rsidR="00BC4B6C" w:rsidRPr="00BC4B6C">
        <w:rPr>
          <w:b/>
          <w:bCs/>
        </w:rPr>
        <w:t>(Eq</w:t>
      </w:r>
      <w:r w:rsidR="00FA6A25">
        <w:rPr>
          <w:b/>
          <w:bCs/>
        </w:rPr>
        <w:t>. 5.</w:t>
      </w:r>
      <w:r w:rsidR="00C10D9F">
        <w:rPr>
          <w:b/>
          <w:bCs/>
        </w:rPr>
        <w:t>5</w:t>
      </w:r>
      <w:r w:rsidR="00C10D9F" w:rsidRPr="00AE1B45">
        <w:rPr>
          <w:b/>
          <w:bCs/>
        </w:rPr>
        <w:t>)</w:t>
      </w:r>
    </w:p>
    <w:p w14:paraId="4EE6C432" w14:textId="77777777" w:rsidR="00C10D9F" w:rsidRDefault="002579C5" w:rsidP="007B1C2D">
      <w:pPr>
        <w:spacing w:line="480" w:lineRule="auto"/>
        <w:ind w:firstLine="720"/>
      </w:pPr>
      <w:r>
        <w:t xml:space="preserve">Where </w:t>
      </w:r>
      <w:r>
        <w:rPr>
          <w:lang w:val="el-GR"/>
        </w:rPr>
        <w:t>μ</w:t>
      </w:r>
      <w:r>
        <w:t xml:space="preserve"> is a coefficient related to the classical shear modulus</w:t>
      </w:r>
      <w:r w:rsidR="00221279">
        <w:t xml:space="preserve">, </w:t>
      </w:r>
      <m:oMath>
        <m:sSub>
          <m:sSubPr>
            <m:ctrlPr>
              <w:rPr>
                <w:rFonts w:ascii="Cambria Math" w:hAnsi="Cambria Math"/>
                <w:i/>
              </w:rPr>
            </m:ctrlPr>
          </m:sSubPr>
          <m:e>
            <m:r>
              <w:rPr>
                <w:rFonts w:ascii="Cambria Math" w:hAnsi="Cambria Math"/>
              </w:rPr>
              <m:t>μ</m:t>
            </m:r>
          </m:e>
          <m:sub>
            <m:r>
              <w:rPr>
                <w:rFonts w:ascii="Cambria Math" w:hAnsi="Cambria Math"/>
              </w:rPr>
              <m:t>0</m:t>
            </m:r>
          </m:sub>
        </m:sSub>
      </m:oMath>
      <w:r w:rsidR="00221279">
        <w:t>,</w:t>
      </w:r>
      <w:r w:rsidR="00BE0834">
        <w:t xml:space="preserve"> as</w:t>
      </w:r>
      <w:r>
        <w:t xml:space="preserve"> </w:t>
      </w:r>
    </w:p>
    <w:p w14:paraId="053590F1" w14:textId="21246D96" w:rsidR="00C10D9F" w:rsidRPr="00C10D9F" w:rsidRDefault="00BC2009" w:rsidP="00C10D9F">
      <w:pPr>
        <w:spacing w:line="480" w:lineRule="auto"/>
        <w:ind w:firstLine="720"/>
        <w:jc w:val="right"/>
        <w:rPr>
          <w:b/>
          <w:bCs/>
          <w:i/>
        </w:rPr>
      </w:pPr>
      <m:oMath>
        <m:sSub>
          <m:sSubPr>
            <m:ctrlPr>
              <w:rPr>
                <w:rFonts w:ascii="Cambria Math" w:hAnsi="Cambria Math"/>
                <w:b/>
                <w:bCs/>
                <w:i/>
              </w:rPr>
            </m:ctrlPr>
          </m:sSubPr>
          <m:e>
            <m:r>
              <m:rPr>
                <m:sty m:val="bi"/>
              </m:rPr>
              <w:rPr>
                <w:rFonts w:ascii="Cambria Math" w:hAnsi="Cambria Math"/>
                <w:lang w:val="el-GR"/>
              </w:rPr>
              <m:t>μ</m:t>
            </m:r>
          </m:e>
          <m:sub>
            <m:r>
              <m:rPr>
                <m:sty m:val="bi"/>
              </m:rPr>
              <w:rPr>
                <w:rFonts w:ascii="Cambria Math" w:hAnsi="Cambria Math"/>
              </w:rPr>
              <m:t>0</m:t>
            </m:r>
          </m:sub>
        </m:sSub>
        <m:r>
          <m:rPr>
            <m:sty m:val="bi"/>
          </m:rPr>
          <w:rPr>
            <w:rFonts w:ascii="Cambria Math" w:hAnsi="Cambria Math"/>
          </w:rPr>
          <m:t>=</m:t>
        </m:r>
        <m:f>
          <m:fPr>
            <m:ctrlPr>
              <w:rPr>
                <w:rFonts w:ascii="Cambria Math" w:hAnsi="Cambria Math"/>
                <w:b/>
                <w:bCs/>
                <w:i/>
                <w:lang w:val="el-GR"/>
              </w:rPr>
            </m:ctrlPr>
          </m:fPr>
          <m:num>
            <m:r>
              <m:rPr>
                <m:sty m:val="bi"/>
              </m:rPr>
              <w:rPr>
                <w:rFonts w:ascii="Cambria Math" w:hAnsi="Cambria Math"/>
                <w:lang w:val="el-GR"/>
              </w:rPr>
              <m:t>μα</m:t>
            </m:r>
          </m:num>
          <m:den>
            <m:r>
              <m:rPr>
                <m:sty m:val="bi"/>
              </m:rPr>
              <w:rPr>
                <w:rFonts w:ascii="Cambria Math" w:hAnsi="Cambria Math"/>
                <w:lang w:val="el-GR"/>
              </w:rPr>
              <m:t>2</m:t>
            </m:r>
          </m:den>
        </m:f>
      </m:oMath>
      <w:r w:rsidR="00C10D9F" w:rsidRPr="00C10D9F">
        <w:rPr>
          <w:b/>
          <w:bCs/>
          <w:i/>
        </w:rPr>
        <w:t xml:space="preserve"> </w:t>
      </w:r>
      <w:r w:rsidR="00C10D9F">
        <w:rPr>
          <w:b/>
          <w:bCs/>
          <w:i/>
        </w:rPr>
        <w:tab/>
      </w:r>
      <w:r w:rsidR="00C10D9F">
        <w:rPr>
          <w:b/>
          <w:bCs/>
          <w:i/>
        </w:rPr>
        <w:tab/>
      </w:r>
      <w:r w:rsidR="00C10D9F">
        <w:rPr>
          <w:b/>
          <w:bCs/>
          <w:i/>
        </w:rPr>
        <w:tab/>
      </w:r>
      <w:r w:rsidR="00C10D9F">
        <w:rPr>
          <w:b/>
          <w:bCs/>
          <w:i/>
        </w:rPr>
        <w:tab/>
      </w:r>
      <w:r w:rsidR="00C10D9F" w:rsidRPr="00C10D9F">
        <w:rPr>
          <w:b/>
          <w:bCs/>
          <w:i/>
        </w:rPr>
        <w:t>(</w:t>
      </w:r>
      <w:r w:rsidR="00C10D9F">
        <w:rPr>
          <w:b/>
          <w:bCs/>
          <w:i/>
        </w:rPr>
        <w:t>Eq. 5.6)</w:t>
      </w:r>
    </w:p>
    <w:p w14:paraId="4B5EDE16" w14:textId="0739C928" w:rsidR="00902CCB" w:rsidRPr="007B1C2D" w:rsidRDefault="002579C5" w:rsidP="007B1C2D">
      <w:pPr>
        <w:spacing w:line="480" w:lineRule="auto"/>
        <w:ind w:firstLine="720"/>
        <w:rPr>
          <w:iCs/>
        </w:rPr>
      </w:pPr>
      <w:r>
        <w:rPr>
          <w:lang w:val="el-GR"/>
        </w:rPr>
        <w:t>μ</w:t>
      </w:r>
      <w:r w:rsidRPr="002579C5">
        <w:rPr>
          <w:vertAlign w:val="subscript"/>
        </w:rPr>
        <w:t xml:space="preserve">0 </w:t>
      </w:r>
      <w:r w:rsidRPr="002579C5">
        <w:t xml:space="preserve">= </w:t>
      </w:r>
      <w:r>
        <w:rPr>
          <w:lang w:val="el-GR"/>
        </w:rPr>
        <w:t>μα</w:t>
      </w:r>
      <w:r>
        <w:t xml:space="preserve">/2, </w:t>
      </w:r>
      <w:r>
        <w:rPr>
          <w:lang w:val="el-GR"/>
        </w:rPr>
        <w:t>λ</w:t>
      </w:r>
      <w:r>
        <w:t xml:space="preserve"> is the stretch ratio</w:t>
      </w:r>
      <w:r w:rsidR="00E74ECB">
        <w:t xml:space="preserve"> (ranges from 0 to 1 for compression)</w:t>
      </w:r>
      <w:r>
        <w:t xml:space="preserve">, and </w:t>
      </w:r>
      <w:r>
        <w:rPr>
          <w:lang w:val="el-GR"/>
        </w:rPr>
        <w:t>α</w:t>
      </w:r>
      <w:r>
        <w:t xml:space="preserve"> is the nonlinear parameter.</w:t>
      </w:r>
      <w:r w:rsidRPr="002579C5">
        <w:t xml:space="preserve"> </w:t>
      </w:r>
      <w:r w:rsidR="008931E8">
        <w:t xml:space="preserve">By convention </w:t>
      </w:r>
      <w:r w:rsidR="008931E8">
        <w:rPr>
          <w:lang w:val="el-GR"/>
        </w:rPr>
        <w:t>σ</w:t>
      </w:r>
      <w:r w:rsidR="008931E8">
        <w:t xml:space="preserve"> &lt; 0 for compression. </w:t>
      </w:r>
      <w:r w:rsidR="007B1C2D">
        <w:t xml:space="preserve">The stiff hourglass tube was assigned </w:t>
      </w:r>
      <w:r w:rsidR="00890A8A">
        <w:t xml:space="preserve">as </w:t>
      </w:r>
      <w:r w:rsidR="007B1C2D">
        <w:t>a rigid body.</w:t>
      </w:r>
    </w:p>
    <w:p w14:paraId="117ACF35" w14:textId="53CDBCAD" w:rsidR="00902CCB" w:rsidRDefault="00902CCB" w:rsidP="00902CCB">
      <w:pPr>
        <w:spacing w:line="480" w:lineRule="auto"/>
        <w:ind w:firstLine="720"/>
      </w:pPr>
      <w:r w:rsidRPr="00FA6A25">
        <w:t xml:space="preserve">The hydrogel’s outer surfaces were assigned </w:t>
      </w:r>
      <w:r w:rsidR="008F74EB" w:rsidRPr="00FA6A25">
        <w:t>unconstrained</w:t>
      </w:r>
      <w:r w:rsidRPr="00FA6A25">
        <w:t xml:space="preserve"> boundary conditions</w:t>
      </w:r>
      <w:r>
        <w:t xml:space="preserve"> except for the 3-direction </w:t>
      </w:r>
      <w:r w:rsidR="00FA578F">
        <w:t xml:space="preserve">at </w:t>
      </w:r>
      <w:r>
        <w:t>the top surface</w:t>
      </w:r>
      <w:r w:rsidR="00D77880">
        <w:t>.</w:t>
      </w:r>
      <w:r>
        <w:t xml:space="preserve"> </w:t>
      </w:r>
      <w:r w:rsidR="00D77880">
        <w:t>T</w:t>
      </w:r>
      <w:r>
        <w:t xml:space="preserve">o simulate the </w:t>
      </w:r>
      <w:r w:rsidR="00D70209">
        <w:t xml:space="preserve">empirical setup with the </w:t>
      </w:r>
      <w:r>
        <w:t>top-constraining portion of the crosshead</w:t>
      </w:r>
      <w:r w:rsidR="004A75DC">
        <w:t xml:space="preserve">, the top surface was </w:t>
      </w:r>
      <w:r w:rsidR="00D77880">
        <w:t>constrained in the 3-direction, but allowed to move</w:t>
      </w:r>
      <w:r w:rsidR="004A75DC">
        <w:t xml:space="preserve"> in the 1- and 2- directions. </w:t>
      </w:r>
      <w:r>
        <w:t>The hourglass tube was fixed in space and the boundary nodes between the tube and hydrogel were assigned a sliding contact. A 0.07 mm prescribed displacement was applied to a 2 mm tall region of the hydrogel side wall above the tube. For 1-direction shear test models, displacement was prescribed in the 1-direction, and for 2-direction tests, displacement was prescribed in the 2-direction.</w:t>
      </w:r>
    </w:p>
    <w:p w14:paraId="57067531" w14:textId="4790A0BD" w:rsidR="00902CCB" w:rsidRPr="003B196F" w:rsidRDefault="00902CCB" w:rsidP="00902CCB">
      <w:pPr>
        <w:spacing w:line="480" w:lineRule="auto"/>
        <w:ind w:firstLine="720"/>
      </w:pPr>
      <w:r>
        <w:t xml:space="preserve">Interface stress analysis was performed on the FEBio output using MATLAB. </w:t>
      </w:r>
      <w:r w:rsidR="00770CE3">
        <w:t xml:space="preserve">The apparent interface shear modulus was determined with a linear fit to the model’s interface stress and nominal strain. To analyze the </w:t>
      </w:r>
      <w:r w:rsidR="00D94E02">
        <w:t xml:space="preserve">interface </w:t>
      </w:r>
      <w:r w:rsidR="00770CE3">
        <w:t>stress distribution along the tube, a</w:t>
      </w:r>
      <w:r>
        <w:t xml:space="preserve"> radial region of interest that extended 0.5 mm beyond the hourglass tube surface was defined for a series of 2-3-plane cross-sections along the 1-</w:t>
      </w:r>
      <w:r w:rsidR="00E3443F">
        <w:t xml:space="preserve">direction </w:t>
      </w:r>
      <w:r>
        <w:t>of the mesh.</w:t>
      </w:r>
      <w:r w:rsidR="003B196F">
        <w:t xml:space="preserve"> The maximum 1</w:t>
      </w:r>
      <w:r w:rsidR="003B196F" w:rsidRPr="003B196F">
        <w:rPr>
          <w:vertAlign w:val="superscript"/>
        </w:rPr>
        <w:t>st</w:t>
      </w:r>
      <w:r w:rsidR="003B196F">
        <w:t xml:space="preserve"> principal stress (tensile stress) and minimum 3</w:t>
      </w:r>
      <w:r w:rsidR="003B196F" w:rsidRPr="003B196F">
        <w:rPr>
          <w:vertAlign w:val="superscript"/>
        </w:rPr>
        <w:t>rd</w:t>
      </w:r>
      <w:r w:rsidR="003B196F">
        <w:t xml:space="preserve"> principal stress (compressive stress) were </w:t>
      </w:r>
      <w:r w:rsidR="003B196F">
        <w:lastRenderedPageBreak/>
        <w:t>plotted with respect to the tube</w:t>
      </w:r>
      <w:r w:rsidR="00522B4D">
        <w:t>’</w:t>
      </w:r>
      <w:r w:rsidR="003B196F">
        <w:t>s long axis in the 1-direction.</w:t>
      </w:r>
      <w:r>
        <w:t xml:space="preserve"> </w:t>
      </w:r>
      <w:r w:rsidR="003B196F">
        <w:t xml:space="preserve">The stress-effects of the hourglass tube shape were determined by varying the hourglass angle, </w:t>
      </w:r>
      <w:r w:rsidR="003B196F">
        <w:rPr>
          <w:lang w:val="el-GR"/>
        </w:rPr>
        <w:t>θ</w:t>
      </w:r>
      <w:r w:rsidR="003B196F">
        <w:t xml:space="preserve">, along with the minimum diameter. </w:t>
      </w:r>
    </w:p>
    <w:p w14:paraId="2BEF6BCE" w14:textId="74B97AA6" w:rsidR="005B20F9" w:rsidRPr="0066482D" w:rsidRDefault="0066482D" w:rsidP="001D2E63">
      <w:pPr>
        <w:pStyle w:val="Heading3"/>
      </w:pPr>
      <w:bookmarkStart w:id="90" w:name="_Toc172830045"/>
      <w:r w:rsidRPr="0066482D">
        <w:t>5.3</w:t>
      </w:r>
      <w:r w:rsidR="005B20F9" w:rsidRPr="0066482D">
        <w:t>.3 PHA synthesis and Nuclear Magnetic Resonance (NMR) characterization</w:t>
      </w:r>
      <w:bookmarkEnd w:id="90"/>
      <w:r w:rsidR="005B20F9" w:rsidRPr="0066482D">
        <w:t xml:space="preserve"> </w:t>
      </w:r>
    </w:p>
    <w:p w14:paraId="1B077B81" w14:textId="3B8EE00F" w:rsidR="005B20F9" w:rsidRPr="00CB6FE0" w:rsidRDefault="00BC45F1" w:rsidP="00A3714B">
      <w:pPr>
        <w:spacing w:line="480" w:lineRule="auto"/>
        <w:ind w:firstLine="720"/>
      </w:pPr>
      <w:r>
        <w:t>Pentenoate-modified hyaluronic acid (</w:t>
      </w:r>
      <w:r w:rsidR="005B20F9" w:rsidRPr="00CB6FE0">
        <w:t>PHA</w:t>
      </w:r>
      <w:r>
        <w:t>)</w:t>
      </w:r>
      <w:r w:rsidR="005B20F9" w:rsidRPr="00CB6FE0">
        <w:t xml:space="preserve"> was synthesized from 1.5 MDa </w:t>
      </w:r>
      <w:r w:rsidR="005B20F9">
        <w:t>hyaluronic acid</w:t>
      </w:r>
      <w:r w:rsidR="005B20F9" w:rsidRPr="00CB6FE0">
        <w:t xml:space="preserve"> (</w:t>
      </w:r>
      <w:r w:rsidR="005B20F9">
        <w:t xml:space="preserve">HA, </w:t>
      </w:r>
      <w:r w:rsidR="005B20F9" w:rsidRPr="00CB6FE0">
        <w:t xml:space="preserve">Lifecore Biomedical, Chaska, MN) </w:t>
      </w:r>
      <w:r w:rsidRPr="00CB6FE0">
        <w:t xml:space="preserve">as previously described </w:t>
      </w:r>
      <w:r w:rsidR="005B20F9" w:rsidRPr="00CB6FE0">
        <w:fldChar w:fldCharType="begin"/>
      </w:r>
      <w:r w:rsidR="00BC4333">
        <w:instrText xml:space="preserve"> ADDIN ZOTERO_ITEM CSL_CITATION {"citationID":"knBpzXas","properties":{"formattedCitation":"[166]","plainCitation":"[166]","noteIndex":0},"citationItems":[{"id":884,"uris":["http://zotero.org/users/10506038/items/K7G9JUQY"],"itemData":{"id":884,"type":"article-journal","abstract":"Bioprinting technologies have tremendous potential for advancing regenerative medicine due to the precise spatial control over depositing a printable biomaterial, or bioink. Despite the growing interest in bioprinting, the ﬁeld is challenged with developing biomaterials for extrusion-based bioprinting. The paradigm of contemporary bioink studies relies on trial-and-error methods for discovering printable biomaterials, which has little practical use for others who endeavor to develop bioinks. There is pressing need to follow the precedent set by a few pioneering studies that have attempted to standardize bioink characterizations for determining the properties that deﬁne printability. Here, we developed a pentenoate-functionalized hyaluronic acid hydrogel (PHA) into a printable bioink and used three recommended, quantitative rheological assessments to characterize the printability: 1) yield stress, 2) viscosity, and 3) storage modulus recovery. The most important characteristic is the yield stress; we found a yield stress upper limit of $1000 Pa for PHA. Measuring the viscosity was advantageous for determining shearthinning behavior, which aided in extruding highly viscous PHA through a nozzle. Post-printing recovery is required to maintain shape ﬁdelity and we found storage modulus recoveries above $85% were sufﬁcient for PHA. Two formulations had superior printability (i.e., 1.5 MDa PHA À 4 wt%, and 1 MDa PHA À 8 wt%), and increasing cell concentrations in PHA up to 9 Â 106 cells/mL had minimal effects on the printability. Even so, other factors such as sterilization and peptide modiﬁcations to enhance bioactivity may inﬂuence printability, highlighting the need for investigators to consider such factors when developing new bioinks.","container-title":"Acta Biomaterialia","DOI":"10.1016/j.actbio.2019.01.041","ISSN":"17427061","journalAbbreviation":"Acta Biomaterialia","language":"en","page":"176-187","source":"DOI.org (Crossref)","title":"Development and quantitative characterization of the precursor rheology of hyaluronic acid hydrogels for bioprinting","volume":"95","author":[{"family":"Kiyotake","given":"Emi A."},{"family":"Douglas","given":"Alexander W."},{"family":"Thomas","given":"Emily E."},{"family":"Nimmo","given":"Susan L."},{"family":"Detamore","given":"Michael S."}],"issued":{"date-parts":[["2019",9]]}}}],"schema":"https://github.com/citation-style-language/schema/raw/master/csl-citation.json"} </w:instrText>
      </w:r>
      <w:r w:rsidR="005B20F9" w:rsidRPr="00CB6FE0">
        <w:fldChar w:fldCharType="separate"/>
      </w:r>
      <w:r w:rsidR="00BC4333">
        <w:t>[166]</w:t>
      </w:r>
      <w:r w:rsidR="005B20F9" w:rsidRPr="00CB6FE0">
        <w:fldChar w:fldCharType="end"/>
      </w:r>
      <w:r w:rsidR="005B20F9" w:rsidRPr="00CB6FE0">
        <w:t>. Briefly, HA was dissolved (0.5% w/v)</w:t>
      </w:r>
      <w:r w:rsidR="005B20F9">
        <w:t xml:space="preserve"> </w:t>
      </w:r>
      <w:r w:rsidR="005B20F9" w:rsidRPr="00CB6FE0">
        <w:t>in deionized</w:t>
      </w:r>
      <w:r w:rsidR="005B20F9">
        <w:t xml:space="preserve"> (DI)</w:t>
      </w:r>
      <w:r w:rsidR="005B20F9" w:rsidRPr="00CB6FE0">
        <w:t xml:space="preserve"> water and </w:t>
      </w:r>
      <w:r w:rsidR="005B20F9">
        <w:t>d</w:t>
      </w:r>
      <w:r w:rsidR="005B20F9" w:rsidRPr="00CB6FE0">
        <w:t>ime</w:t>
      </w:r>
      <w:r w:rsidR="005B20F9">
        <w:t>th</w:t>
      </w:r>
      <w:r w:rsidR="005B20F9" w:rsidRPr="00CB6FE0">
        <w:t xml:space="preserve">ylformamide (DMF) at a 3:2 water to DMF ratio. </w:t>
      </w:r>
      <w:r w:rsidR="005B20F9">
        <w:t xml:space="preserve">4-dimethylaminopyridine was added at 0.25 g </w:t>
      </w:r>
      <w:r w:rsidR="005B20F9">
        <w:rPr>
          <w:iCs/>
        </w:rPr>
        <w:t>per g of H</w:t>
      </w:r>
      <w:r w:rsidR="005B20F9" w:rsidRPr="00CB6FE0">
        <w:t>A</w:t>
      </w:r>
      <w:r w:rsidR="005B20F9">
        <w:t>.</w:t>
      </w:r>
      <w:r w:rsidR="005B20F9" w:rsidRPr="00CB6FE0">
        <w:t xml:space="preserve"> 4-pentenoic anhydride </w:t>
      </w:r>
      <w:r w:rsidR="005B20F9">
        <w:t>was added at a 10</w:t>
      </w:r>
      <w:r w:rsidR="005B20F9" w:rsidRPr="00CB6FE0">
        <w:t xml:space="preserve">-fold </w:t>
      </w:r>
      <w:r w:rsidR="005B20F9">
        <w:t>molar</w:t>
      </w:r>
      <w:r w:rsidR="005B20F9" w:rsidRPr="00CB6FE0">
        <w:t xml:space="preserve"> excess </w:t>
      </w:r>
      <w:r w:rsidR="005B20F9">
        <w:t>t</w:t>
      </w:r>
      <w:r w:rsidR="005B20F9" w:rsidRPr="00CB6FE0">
        <w:t xml:space="preserve">o HA. The pH was maintained between 8-9 using </w:t>
      </w:r>
      <w:r w:rsidR="005B20F9">
        <w:t>4</w:t>
      </w:r>
      <w:r w:rsidR="005B20F9" w:rsidRPr="00CB6FE0">
        <w:t>M NaOH</w:t>
      </w:r>
      <w:r w:rsidR="008B143A">
        <w:t xml:space="preserve"> to allow </w:t>
      </w:r>
      <w:r w:rsidR="00231F8B">
        <w:t xml:space="preserve">the </w:t>
      </w:r>
      <w:r w:rsidR="00980045">
        <w:t>functionalization</w:t>
      </w:r>
      <w:r w:rsidR="00231F8B">
        <w:t xml:space="preserve"> reaction to form PHA</w:t>
      </w:r>
      <w:r w:rsidR="005B20F9" w:rsidRPr="00CB6FE0">
        <w:t xml:space="preserve">. </w:t>
      </w:r>
      <w:r w:rsidR="005B20F9">
        <w:t>PHA was precipitated after reacting overnight, then centrifuged</w:t>
      </w:r>
      <w:r w:rsidR="00A907B4">
        <w:t>,</w:t>
      </w:r>
      <w:r w:rsidR="005B20F9">
        <w:t xml:space="preserve"> </w:t>
      </w:r>
      <w:r w:rsidR="00A907B4">
        <w:t xml:space="preserve">with </w:t>
      </w:r>
      <w:r w:rsidR="005B20F9">
        <w:t xml:space="preserve">the acetone </w:t>
      </w:r>
      <w:r w:rsidR="00A907B4">
        <w:t xml:space="preserve">supernatant being </w:t>
      </w:r>
      <w:r w:rsidR="005B20F9">
        <w:t xml:space="preserve">discarded. </w:t>
      </w:r>
      <w:r w:rsidR="005B20F9" w:rsidRPr="00CB6FE0">
        <w:t>Dialysis</w:t>
      </w:r>
      <w:r w:rsidR="00980045">
        <w:t xml:space="preserve"> was performed</w:t>
      </w:r>
      <w:r w:rsidR="005B20F9" w:rsidRPr="00CB6FE0">
        <w:t xml:space="preserve"> for 48 h (MWCO: 6-8 kDa, VWR, Radnor, VA) </w:t>
      </w:r>
      <w:r w:rsidR="00980045">
        <w:t xml:space="preserve">to </w:t>
      </w:r>
      <w:r w:rsidR="005B20F9" w:rsidRPr="00CB6FE0">
        <w:t>purif</w:t>
      </w:r>
      <w:r w:rsidR="00980045">
        <w:t xml:space="preserve">y </w:t>
      </w:r>
      <w:r w:rsidR="005B20F9" w:rsidRPr="00CB6FE0">
        <w:t xml:space="preserve">PHA dissolved in DI water. The PHA solution was </w:t>
      </w:r>
      <w:r w:rsidR="001A4408">
        <w:t>freeze-dried</w:t>
      </w:r>
      <w:r w:rsidR="005B20F9" w:rsidRPr="00CB6FE0">
        <w:t xml:space="preserve"> on a FreeZone 6 Plus lyophilizer (Labconco, Kansas City, MO, USA) before storage at -20 ˚C. </w:t>
      </w:r>
    </w:p>
    <w:p w14:paraId="3D6CD5D1" w14:textId="4FE82276" w:rsidR="005B20F9" w:rsidRPr="00CB6FE0" w:rsidRDefault="005B20F9" w:rsidP="00A3714B">
      <w:pPr>
        <w:spacing w:line="480" w:lineRule="auto"/>
        <w:ind w:firstLine="720"/>
      </w:pPr>
      <w:r w:rsidRPr="00CB6FE0">
        <w:t xml:space="preserve">NMR characterization of PHA for degree of substitution was performed as previously described </w:t>
      </w:r>
      <w:r w:rsidRPr="00CB6FE0">
        <w:fldChar w:fldCharType="begin"/>
      </w:r>
      <w:r w:rsidR="00BC4333">
        <w:instrText xml:space="preserve"> ADDIN ZOTERO_ITEM CSL_CITATION {"citationID":"nl7G112M","properties":{"formattedCitation":"[166]","plainCitation":"[166]","noteIndex":0},"citationItems":[{"id":884,"uris":["http://zotero.org/users/10506038/items/K7G9JUQY"],"itemData":{"id":884,"type":"article-journal","abstract":"Bioprinting technologies have tremendous potential for advancing regenerative medicine due to the precise spatial control over depositing a printable biomaterial, or bioink. Despite the growing interest in bioprinting, the ﬁeld is challenged with developing biomaterials for extrusion-based bioprinting. The paradigm of contemporary bioink studies relies on trial-and-error methods for discovering printable biomaterials, which has little practical use for others who endeavor to develop bioinks. There is pressing need to follow the precedent set by a few pioneering studies that have attempted to standardize bioink characterizations for determining the properties that deﬁne printability. Here, we developed a pentenoate-functionalized hyaluronic acid hydrogel (PHA) into a printable bioink and used three recommended, quantitative rheological assessments to characterize the printability: 1) yield stress, 2) viscosity, and 3) storage modulus recovery. The most important characteristic is the yield stress; we found a yield stress upper limit of $1000 Pa for PHA. Measuring the viscosity was advantageous for determining shearthinning behavior, which aided in extruding highly viscous PHA through a nozzle. Post-printing recovery is required to maintain shape ﬁdelity and we found storage modulus recoveries above $85% were sufﬁcient for PHA. Two formulations had superior printability (i.e., 1.5 MDa PHA À 4 wt%, and 1 MDa PHA À 8 wt%), and increasing cell concentrations in PHA up to 9 Â 106 cells/mL had minimal effects on the printability. Even so, other factors such as sterilization and peptide modiﬁcations to enhance bioactivity may inﬂuence printability, highlighting the need for investigators to consider such factors when developing new bioinks.","container-title":"Acta Biomaterialia","DOI":"10.1016/j.actbio.2019.01.041","ISSN":"17427061","journalAbbreviation":"Acta Biomaterialia","language":"en","page":"176-187","source":"DOI.org (Crossref)","title":"Development and quantitative characterization of the precursor rheology of hyaluronic acid hydrogels for bioprinting","volume":"95","author":[{"family":"Kiyotake","given":"Emi A."},{"family":"Douglas","given":"Alexander W."},{"family":"Thomas","given":"Emily E."},{"family":"Nimmo","given":"Susan L."},{"family":"Detamore","given":"Michael S."}],"issued":{"date-parts":[["2019",9]]}}}],"schema":"https://github.com/citation-style-language/schema/raw/master/csl-citation.json"} </w:instrText>
      </w:r>
      <w:r w:rsidRPr="00CB6FE0">
        <w:fldChar w:fldCharType="separate"/>
      </w:r>
      <w:r w:rsidR="00BC4333">
        <w:t>[166]</w:t>
      </w:r>
      <w:r w:rsidRPr="00CB6FE0">
        <w:fldChar w:fldCharType="end"/>
      </w:r>
      <w:r w:rsidRPr="00CB6FE0">
        <w:t xml:space="preserve">. Scans were performed using a Varian VNMRS-500 MHz NMR Spectrometer (Palo Alto, CA) at -80 ˚C. </w:t>
      </w:r>
      <w:r>
        <w:t xml:space="preserve">Of the </w:t>
      </w:r>
      <w:r w:rsidRPr="00CB6FE0">
        <w:t>repeating disaccharide units</w:t>
      </w:r>
      <w:r>
        <w:t xml:space="preserve">, 40% </w:t>
      </w:r>
      <w:r w:rsidRPr="00CB6FE0">
        <w:t xml:space="preserve">were functionalized </w:t>
      </w:r>
      <w:r w:rsidR="00206B8A">
        <w:t xml:space="preserve">with pentenoate groups </w:t>
      </w:r>
      <w:r w:rsidRPr="00CB6FE0">
        <w:t>in the current study.</w:t>
      </w:r>
    </w:p>
    <w:p w14:paraId="13538DBE" w14:textId="3DFD16C9" w:rsidR="005B20F9" w:rsidRPr="0066482D" w:rsidRDefault="0066482D" w:rsidP="001D2E63">
      <w:pPr>
        <w:pStyle w:val="Heading3"/>
      </w:pPr>
      <w:bookmarkStart w:id="91" w:name="_Toc172830046"/>
      <w:r w:rsidRPr="0066482D">
        <w:t>5.3</w:t>
      </w:r>
      <w:r w:rsidR="005B20F9" w:rsidRPr="0066482D">
        <w:t>.4 DVC processing</w:t>
      </w:r>
      <w:bookmarkEnd w:id="91"/>
    </w:p>
    <w:p w14:paraId="252A2758" w14:textId="1B1DFE9C" w:rsidR="005B20F9" w:rsidRPr="00CB6FE0" w:rsidRDefault="005B20F9" w:rsidP="006C461F">
      <w:pPr>
        <w:pStyle w:val="NormalWeb"/>
        <w:spacing w:line="480" w:lineRule="auto"/>
      </w:pPr>
      <w:r>
        <w:lastRenderedPageBreak/>
        <w:t>Cartilage was harvested from p</w:t>
      </w:r>
      <w:r w:rsidRPr="00CB6FE0">
        <w:t>orcine knee</w:t>
      </w:r>
      <w:r>
        <w:t>s</w:t>
      </w:r>
      <w:r w:rsidRPr="00CB6FE0">
        <w:t xml:space="preserve"> </w:t>
      </w:r>
      <w:r w:rsidR="001078A8" w:rsidRPr="00CB6FE0">
        <w:t>(Hampshire and Berkshire, female, 1 year old, 180-220 kg)</w:t>
      </w:r>
      <w:r w:rsidR="001078A8">
        <w:t xml:space="preserve"> </w:t>
      </w:r>
      <w:r w:rsidRPr="00CB6FE0">
        <w:t>obtained from a local abattoir and stored at -20˚C. The cartilage</w:t>
      </w:r>
      <w:r>
        <w:t xml:space="preserve"> </w:t>
      </w:r>
      <w:r w:rsidR="00890A74">
        <w:t xml:space="preserve">was coarse-ground </w:t>
      </w:r>
      <w:r w:rsidR="009A51E6">
        <w:t xml:space="preserve">with </w:t>
      </w:r>
      <w:r w:rsidR="006C461F">
        <w:t xml:space="preserve">a coffee grinder </w:t>
      </w:r>
      <w:r w:rsidR="006C461F" w:rsidRPr="006C461F">
        <w:t>(Kitchen Aid, Benton Harbor, MI, USA)</w:t>
      </w:r>
      <w:r w:rsidR="00890A74">
        <w:t xml:space="preserve"> and</w:t>
      </w:r>
      <w:r w:rsidRPr="00CB6FE0">
        <w:t xml:space="preserve"> cryoground </w:t>
      </w:r>
      <w:r w:rsidR="00890A74">
        <w:t xml:space="preserve">into a </w:t>
      </w:r>
      <w:r w:rsidRPr="00CB6FE0">
        <w:t xml:space="preserve">powder as previously described </w:t>
      </w:r>
      <w:r w:rsidRPr="00CB6FE0">
        <w:fldChar w:fldCharType="begin"/>
      </w:r>
      <w:r w:rsidR="00BC4333">
        <w:instrText xml:space="preserve"> ADDIN ZOTERO_ITEM CSL_CITATION {"citationID":"Um7ssQhh","properties":{"formattedCitation":"[167]","plainCitation":"[167]","noteIndex":0},"citationItems":[{"id":885,"uris":["http://zotero.org/users/10506038/items/AQYBBUCD"],"itemData":{"id":885,"type":"article-journal","abstract":"The potential chondroinductivity from cartilage matrix makes it promising for cartilage repair; however, cartilage matrix-based hydrogels developed thus far have failed to match the mechanical performance of native cartilage or be bioprinted without adding polymers for reinforcement. There is a need for cartilage matrix-based hydrogels with robust mechanical performance and pastelike precursor rheology for bioprinting/enhanced surgical placement. In the current study, our goals were to increase hydrogel stiffness and develop the paste-like precursor/printability of our methacryl-modiﬁed solubilized and devitalized cartilage (MeSDVC) hydrogels. We compared two methacryloylating reagents, methacrylic anhydride (MA) and glycidyl methacrylate (GM), and varied the molar excess (ME) of MA from 2 to 20. The MA-modiﬁed MeSDVCs had greater methacryloylation than GM-modiﬁed MeSDVC (20 ME). While GM and most of the MA hydrogel precursors exhibited paste-like rheology, the 2 ME MA and GM MeSDVCs had the best printability (i.e., shape ﬁdelity, ﬁlament collapse). After crosslinking, the 2 ME MA MeSDVC had the highest stiffness (1.55 ± 0.23 MPa), approaching the modulus of native cartilage, and supported the viability/adhesion of seeded cells for 15 days. Overall, the MA (2 ME) improved methacryloylation, hydrogel stiffness, and printability, resulting in a stand-alone MeSDVC printable biomaterial. The MeSDVC has potential as a future bioink and has future clinical relevance for cartilage repair.","container-title":"Biomolecules","DOI":"10.3390/biom12060846","ISSN":"2218-273X","issue":"6","journalAbbreviation":"Biomolecules","language":"en","page":"846","source":"DOI.org (Crossref)","title":"The rheology and printability of cartilage matrix-only biomaterials","volume":"12","author":[{"family":"Kiyotake","given":"Emi A."},{"family":"Cheng","given":"Michael E."},{"family":"Thomas","given":"Emily E."},{"family":"Detamore","given":"Michael S."}],"issued":{"date-parts":[["2022",6,17]]}}}],"schema":"https://github.com/citation-style-language/schema/raw/master/csl-citation.json"} </w:instrText>
      </w:r>
      <w:r w:rsidRPr="00CB6FE0">
        <w:fldChar w:fldCharType="separate"/>
      </w:r>
      <w:r w:rsidR="00BC4333">
        <w:t>[167]</w:t>
      </w:r>
      <w:r w:rsidRPr="00CB6FE0">
        <w:fldChar w:fldCharType="end"/>
      </w:r>
      <w:r w:rsidRPr="00CB6FE0">
        <w:t xml:space="preserve"> using a SPEX 6770 Freezer/Mill (SPEX SamplePrep, Metuchen, NJ, USA). The </w:t>
      </w:r>
      <w:r w:rsidR="00182767" w:rsidRPr="00CB6FE0">
        <w:t xml:space="preserve">DVC </w:t>
      </w:r>
      <w:r w:rsidR="00881547">
        <w:t xml:space="preserve">powder </w:t>
      </w:r>
      <w:r w:rsidRPr="00CB6FE0">
        <w:t xml:space="preserve">was </w:t>
      </w:r>
      <w:r w:rsidR="00881547">
        <w:t xml:space="preserve">then </w:t>
      </w:r>
      <w:r w:rsidRPr="00CB6FE0">
        <w:t xml:space="preserve">lyophilized and stored at -20 ˚C. </w:t>
      </w:r>
    </w:p>
    <w:p w14:paraId="5D342E10" w14:textId="02EAA8DD" w:rsidR="005B20F9" w:rsidRPr="0066482D" w:rsidRDefault="0066482D" w:rsidP="001D2E63">
      <w:pPr>
        <w:pStyle w:val="Heading3"/>
      </w:pPr>
      <w:bookmarkStart w:id="92" w:name="_Toc172830047"/>
      <w:r w:rsidRPr="0066482D">
        <w:t>5.3</w:t>
      </w:r>
      <w:r w:rsidR="005B20F9" w:rsidRPr="0066482D">
        <w:t>.5 Hydrogel preparation and crosslinking</w:t>
      </w:r>
      <w:bookmarkEnd w:id="92"/>
    </w:p>
    <w:p w14:paraId="3B7E9C3E" w14:textId="41165C66" w:rsidR="005B20F9" w:rsidRDefault="005B20F9" w:rsidP="00A3714B">
      <w:pPr>
        <w:spacing w:line="480" w:lineRule="auto"/>
        <w:ind w:firstLine="720"/>
        <w:contextualSpacing/>
      </w:pPr>
      <w:r w:rsidRPr="00CB6FE0">
        <w:t xml:space="preserve">For </w:t>
      </w:r>
      <w:r>
        <w:t>cartilage-matrix</w:t>
      </w:r>
      <w:r w:rsidRPr="00CB6FE0">
        <w:t xml:space="preserve"> hydrogels, </w:t>
      </w:r>
      <w:r w:rsidR="006408E0">
        <w:t xml:space="preserve">the </w:t>
      </w:r>
      <w:r w:rsidRPr="00CB6FE0">
        <w:t xml:space="preserve">PHA concentration </w:t>
      </w:r>
      <w:r>
        <w:t>was</w:t>
      </w:r>
      <w:r w:rsidRPr="00CB6FE0">
        <w:t xml:space="preserve"> 4% w/v</w:t>
      </w:r>
      <w:r>
        <w:t xml:space="preserve">, </w:t>
      </w:r>
      <w:r w:rsidR="00955DAD">
        <w:t>polyethylene glycol diacrylate (</w:t>
      </w:r>
      <w:r w:rsidRPr="00CB6FE0">
        <w:t>PEGDA</w:t>
      </w:r>
      <w:r w:rsidR="00955DAD">
        <w:t>)</w:t>
      </w:r>
      <w:r w:rsidR="003E0425">
        <w:t xml:space="preserve"> (4</w:t>
      </w:r>
      <w:r w:rsidR="00955DAD">
        <w:t xml:space="preserve"> kDa)</w:t>
      </w:r>
      <w:r w:rsidRPr="00CB6FE0">
        <w:t xml:space="preserve"> </w:t>
      </w:r>
      <w:r>
        <w:t>was</w:t>
      </w:r>
      <w:r w:rsidRPr="00CB6FE0">
        <w:t xml:space="preserve"> 20% w/v</w:t>
      </w:r>
      <w:r>
        <w:t xml:space="preserve">, and </w:t>
      </w:r>
      <w:r w:rsidRPr="00CB6FE0">
        <w:t xml:space="preserve">DVC </w:t>
      </w:r>
      <w:r>
        <w:t>was</w:t>
      </w:r>
      <w:r w:rsidRPr="00CB6FE0">
        <w:t xml:space="preserve"> 5</w:t>
      </w:r>
      <w:r>
        <w:t>% w/v</w:t>
      </w:r>
      <w:r w:rsidR="00201F94">
        <w:t>.</w:t>
      </w:r>
      <w:r>
        <w:t xml:space="preserve"> </w:t>
      </w:r>
      <w:r w:rsidR="00E664D5">
        <w:t xml:space="preserve">These </w:t>
      </w:r>
      <w:r>
        <w:t xml:space="preserve">PHA-PEGDA-DVC </w:t>
      </w:r>
      <w:r w:rsidR="00E664D5">
        <w:t xml:space="preserve">hydrogels were </w:t>
      </w:r>
      <w:r>
        <w:t xml:space="preserve">prepared as previously described </w:t>
      </w:r>
      <w:r>
        <w:fldChar w:fldCharType="begin"/>
      </w:r>
      <w:r w:rsidR="00655BFB">
        <w:instrText xml:space="preserve"> ADDIN ZOTERO_ITEM CSL_CITATION {"citationID":"a2estvsc7qn","properties":{"formattedCitation":"[31]","plainCitation":"[31]","noteIndex":0},"citationItems":[{"id":2055,"uris":["http://zotero.org/users/10506038/items/2W3CDR2Y"],"itemData":{"id":2055,"type":"article-journal","abstract":"Hydrogel mechanical properties for tissue engineering are often reported in terms of a compressive elastic modulus derived from a linear regression of a typically non-linear stress-strain plot. There is a need for an alternative model to fit the full strain range of tissue engineering hydrogels. Fortunately, the Ogden model provides a shear modulus, μ0, and a nonlinear parameter, α,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E, was over 4-fold higher in the DVC15 group relative to the PHA group (129 kPa). Similarly, the shear modulus, μ0, was over 3-fold higher in the DVC15 group relative to the PHA group (37 kPa). The PHA group exhibited a much higher degree of nonlinearity (α=10) compared to the DVC15 group (α=1.4). DVC hydrogels may provide baseline targets of μ0 and α for future cartilage tissue engineering studies. The Ogden model was demonstrated to fit the full strain range with high accuracy (R2=0.998±0.001) and to quantify nonlinearity. The current study provides an Ogden model as an attractive alternative to the elastic modulus for tissue engineering constructs.","container-title":"Journal of Biomechanics","issue":"0021-9290","page":"111592-111599","title":"The ogden model for hydrogels in tissue engineering: modulus determination with compression to failure","volume":"152","author":[{"family":"Nedrelow","given":"David S."},{"family":"Townsend","given":"Jakob M."},{"family":"Detamore","given":"Michael S."}],"issued":{"date-parts":[["2023"]]}}}],"schema":"https://github.com/citation-style-language/schema/raw/master/csl-citation.json"} </w:instrText>
      </w:r>
      <w:r>
        <w:fldChar w:fldCharType="separate"/>
      </w:r>
      <w:r w:rsidR="00655BFB">
        <w:t>[31]</w:t>
      </w:r>
      <w:r>
        <w:fldChar w:fldCharType="end"/>
      </w:r>
      <w:r>
        <w:t xml:space="preserve">. </w:t>
      </w:r>
      <w:r w:rsidR="00AA3D98">
        <w:t xml:space="preserve">PHA and DVC were reconstituted </w:t>
      </w:r>
      <w:r w:rsidR="00A417A9">
        <w:t xml:space="preserve">together in phosphate buffered saline (PBS), and </w:t>
      </w:r>
      <w:r w:rsidR="00AA3D98">
        <w:t xml:space="preserve">PEGDA </w:t>
      </w:r>
      <w:r w:rsidR="00A417A9">
        <w:t xml:space="preserve">was reconstituted separately in PBS </w:t>
      </w:r>
      <w:r w:rsidR="00AA3D98">
        <w:t>before combining.</w:t>
      </w:r>
      <w:r w:rsidR="00227C10" w:rsidRPr="00CB6FE0">
        <w:t xml:space="preserve"> </w:t>
      </w:r>
      <w:r w:rsidR="00227C10">
        <w:t>T</w:t>
      </w:r>
      <w:r w:rsidR="00227C10" w:rsidRPr="00CB6FE0">
        <w:t xml:space="preserve">he crosslinker and photoinitiator were mixed with PEGDA and PBS before combining with PHA and DVC. </w:t>
      </w:r>
      <w:r w:rsidRPr="00CB6FE0">
        <w:t xml:space="preserve">Once </w:t>
      </w:r>
      <w:r w:rsidR="00AA3D98">
        <w:t xml:space="preserve">the PEGDA was </w:t>
      </w:r>
      <w:r w:rsidRPr="00CB6FE0">
        <w:t xml:space="preserve">fully dissolved, </w:t>
      </w:r>
      <w:r>
        <w:t>a</w:t>
      </w:r>
      <w:r w:rsidRPr="00CB6FE0">
        <w:t xml:space="preserve"> photoinitiator, 6.5% w/v lithium phenyl-2,4,6-trimethylbenzoylphosphinate (LAP; 98%; TCL0290-1G) (TCI America; Portland, OR, USA), and crosslinker, 3% w/v dithiothreitol (DTT)</w:t>
      </w:r>
      <w:r>
        <w:t>,</w:t>
      </w:r>
      <w:r w:rsidRPr="00CB6FE0">
        <w:t xml:space="preserve"> were prepared in the remaining </w:t>
      </w:r>
      <w:r w:rsidR="00C8046A">
        <w:t>phosphate buffered saline (</w:t>
      </w:r>
      <w:r w:rsidRPr="00CB6FE0">
        <w:t>PBS</w:t>
      </w:r>
      <w:r w:rsidR="00C8046A">
        <w:t>)</w:t>
      </w:r>
      <w:r w:rsidRPr="00CB6FE0">
        <w:t xml:space="preserve"> to ensure a 1:1 thiol:ene molar ratio for all composites</w:t>
      </w:r>
      <w:r w:rsidR="00227C10">
        <w:t xml:space="preserve">. </w:t>
      </w:r>
      <w:r w:rsidRPr="00CB6FE0">
        <w:t xml:space="preserve">Precursor mixtures were spatulated for at least </w:t>
      </w:r>
      <w:r>
        <w:t>5</w:t>
      </w:r>
      <w:r w:rsidRPr="00CB6FE0">
        <w:t xml:space="preserve"> min prior to backloading into a syringe for application.</w:t>
      </w:r>
      <w:r>
        <w:t xml:space="preserve"> </w:t>
      </w:r>
      <w:r w:rsidRPr="00CB6FE0">
        <w:t>Hydrogels were photocrosslinked</w:t>
      </w:r>
      <w:r>
        <w:t xml:space="preserve"> with a 365 nm light </w:t>
      </w:r>
      <w:r w:rsidRPr="008345CA">
        <w:t xml:space="preserve">at </w:t>
      </w:r>
      <w:r>
        <w:t>1280</w:t>
      </w:r>
      <w:r w:rsidRPr="008345CA">
        <w:t xml:space="preserve"> μW</w:t>
      </w:r>
      <w:r>
        <w:t xml:space="preserve"> </w:t>
      </w:r>
      <m:oMath>
        <m:r>
          <w:rPr>
            <w:rFonts w:ascii="Cambria Math" w:hAnsi="Cambria Math"/>
          </w:rPr>
          <m:t>∙</m:t>
        </m:r>
      </m:oMath>
      <w:r>
        <w:t xml:space="preserve"> </w:t>
      </w:r>
      <w:r w:rsidRPr="008345CA">
        <w:t>cm</w:t>
      </w:r>
      <w:r>
        <w:rPr>
          <w:vertAlign w:val="superscript"/>
        </w:rPr>
        <w:t>-2</w:t>
      </w:r>
      <w:r w:rsidRPr="008345CA">
        <w:rPr>
          <w:position w:val="8"/>
        </w:rPr>
        <w:t xml:space="preserve"> </w:t>
      </w:r>
      <w:r>
        <w:t>for 10 min (EA-160, Spectroline, Westbury, NY).</w:t>
      </w:r>
    </w:p>
    <w:p w14:paraId="6857563C" w14:textId="11126C21" w:rsidR="001B1D38" w:rsidRDefault="001B1D38" w:rsidP="00A3714B">
      <w:pPr>
        <w:spacing w:line="480" w:lineRule="auto"/>
        <w:ind w:firstLine="720"/>
        <w:contextualSpacing/>
      </w:pPr>
      <w:r>
        <w:lastRenderedPageBreak/>
        <w:t xml:space="preserve">Additionally, agarose hydrogels were prepared by mixing 5% w/v agarose </w:t>
      </w:r>
      <w:r w:rsidR="00F32650">
        <w:t xml:space="preserve">(cat# </w:t>
      </w:r>
      <w:r w:rsidR="00F32650" w:rsidRPr="00F32650">
        <w:t>A9539</w:t>
      </w:r>
      <w:r w:rsidR="00F32650">
        <w:t xml:space="preserve">) </w:t>
      </w:r>
      <w:r>
        <w:t>with PBS, microwaving for 10 s (microwave brand) and centrifuging at 600 g for 5 s to remove air bubbles.</w:t>
      </w:r>
    </w:p>
    <w:p w14:paraId="5B34462E" w14:textId="70E96250" w:rsidR="008F5DC0" w:rsidRPr="009202C9" w:rsidRDefault="008F5DC0" w:rsidP="000F3970">
      <w:pPr>
        <w:pStyle w:val="Heading3"/>
      </w:pPr>
      <w:bookmarkStart w:id="93" w:name="_Toc172830048"/>
      <w:r w:rsidRPr="009202C9">
        <w:t>5.3.</w:t>
      </w:r>
      <w:r w:rsidR="009202C9" w:rsidRPr="009202C9">
        <w:t>7</w:t>
      </w:r>
      <w:r w:rsidRPr="009202C9">
        <w:t xml:space="preserve"> 3D-Printing</w:t>
      </w:r>
      <w:bookmarkEnd w:id="93"/>
    </w:p>
    <w:p w14:paraId="38E52AEC" w14:textId="753A8DFA" w:rsidR="008F5DC0" w:rsidRPr="00F92CF1" w:rsidRDefault="00CE2A56" w:rsidP="00DE76BC">
      <w:pPr>
        <w:spacing w:line="480" w:lineRule="auto"/>
        <w:ind w:firstLine="720"/>
        <w:contextualSpacing/>
        <w:rPr>
          <w:b/>
          <w:bCs/>
          <w:i/>
          <w:iCs/>
        </w:rPr>
      </w:pPr>
      <w:r>
        <w:t xml:space="preserve">The hourglass substrate was </w:t>
      </w:r>
      <w:r w:rsidR="008F5DC0">
        <w:t xml:space="preserve">3D-printed from polylactic acid (PRO Series PLA, MatterHackers, Lake Forest, CA) on a commercially available 3D printer (AnkerMake M5, Anker Innovations Co., Ltd., Changsha, Hunan, P.R. China). </w:t>
      </w:r>
      <w:r w:rsidR="00F32650">
        <w:t>The p</w:t>
      </w:r>
      <w:r w:rsidR="00F92CF1">
        <w:t xml:space="preserve">rint temperature was 200 ˚C, and </w:t>
      </w:r>
      <w:r w:rsidR="00F32650">
        <w:t xml:space="preserve">the </w:t>
      </w:r>
      <w:r w:rsidR="00F92CF1">
        <w:t xml:space="preserve">build plate temperature was 60 ˚C. The layer height was 0.2 mm, and </w:t>
      </w:r>
      <w:r w:rsidR="00F32650">
        <w:t xml:space="preserve">the </w:t>
      </w:r>
      <w:r w:rsidR="00F92CF1">
        <w:t xml:space="preserve">line width was 0.4 mm. </w:t>
      </w:r>
      <w:r w:rsidR="00F32650">
        <w:t>The p</w:t>
      </w:r>
      <w:r w:rsidR="00F92CF1">
        <w:t>rint speed was 250 mm · s</w:t>
      </w:r>
      <w:r w:rsidR="00F92CF1" w:rsidRPr="00F92CF1">
        <w:rPr>
          <w:vertAlign w:val="superscript"/>
        </w:rPr>
        <w:t>-1</w:t>
      </w:r>
      <w:r w:rsidR="00F92CF1">
        <w:t xml:space="preserve">. </w:t>
      </w:r>
      <w:r w:rsidR="00671205">
        <w:t xml:space="preserve">The hourglass feature infill density was 100% with a concentric pattern. For interface testing, the base was </w:t>
      </w:r>
      <w:r w:rsidR="00DE76BC">
        <w:t>the</w:t>
      </w:r>
      <w:r w:rsidR="00671205">
        <w:t xml:space="preserve"> crosshatch pattern</w:t>
      </w:r>
      <w:r w:rsidR="00D04883">
        <w:t xml:space="preserve"> with layers oriented </w:t>
      </w:r>
      <w:r w:rsidR="00DB674D">
        <w:t>90˚ from each other</w:t>
      </w:r>
      <w:r w:rsidR="00D04883">
        <w:t xml:space="preserve"> and</w:t>
      </w:r>
      <w:r w:rsidR="00671205">
        <w:t xml:space="preserve"> a line distance of 1 mm.</w:t>
      </w:r>
      <w:r w:rsidR="007F1FE0">
        <w:t xml:space="preserve"> </w:t>
      </w:r>
    </w:p>
    <w:p w14:paraId="27B2DB31" w14:textId="26F31773" w:rsidR="00A96954" w:rsidRPr="00A96954" w:rsidRDefault="0066482D" w:rsidP="005C0696">
      <w:pPr>
        <w:pStyle w:val="Heading3"/>
        <w:rPr>
          <w:b w:val="0"/>
          <w:bCs w:val="0"/>
          <w:i w:val="0"/>
          <w:iCs w:val="0"/>
        </w:rPr>
      </w:pPr>
      <w:bookmarkStart w:id="94" w:name="_Toc172830049"/>
      <w:r w:rsidRPr="0066482D">
        <w:t>5.3</w:t>
      </w:r>
      <w:r w:rsidR="005B20F9" w:rsidRPr="0066482D">
        <w:t>.</w:t>
      </w:r>
      <w:r w:rsidR="009202C9">
        <w:t>8</w:t>
      </w:r>
      <w:r w:rsidR="005B20F9" w:rsidRPr="0066482D">
        <w:t xml:space="preserve"> Interface shear </w:t>
      </w:r>
      <w:r w:rsidR="005C0696">
        <w:t>test s</w:t>
      </w:r>
      <w:r w:rsidR="00A96954" w:rsidRPr="005C0696">
        <w:t>pecimen preparation</w:t>
      </w:r>
      <w:bookmarkEnd w:id="94"/>
    </w:p>
    <w:p w14:paraId="4E06FD7C" w14:textId="62C36DB7" w:rsidR="005B20F9" w:rsidRDefault="005B20F9" w:rsidP="00A3714B">
      <w:pPr>
        <w:spacing w:line="480" w:lineRule="auto"/>
        <w:ind w:firstLine="720"/>
      </w:pPr>
      <w:r>
        <w:t xml:space="preserve">Three different hourglass interface </w:t>
      </w:r>
      <w:r w:rsidR="00F116B1">
        <w:t>groups</w:t>
      </w:r>
      <w:r>
        <w:t xml:space="preserve"> were 3D-printed </w:t>
      </w:r>
      <w:r w:rsidR="00F116B1">
        <w:t>with</w:t>
      </w:r>
      <w:r>
        <w:t xml:space="preserve"> </w:t>
      </w:r>
      <w:r>
        <w:rPr>
          <w:lang w:val="el-GR"/>
        </w:rPr>
        <w:t>θ</w:t>
      </w:r>
      <w:r>
        <w:t xml:space="preserve"> </w:t>
      </w:r>
      <w:r w:rsidR="00F116B1">
        <w:t>=</w:t>
      </w:r>
      <w:r w:rsidR="000B0980">
        <w:t xml:space="preserve"> </w:t>
      </w:r>
      <w:r>
        <w:t xml:space="preserve">20˚, </w:t>
      </w:r>
      <w:r w:rsidR="00F116B1">
        <w:rPr>
          <w:lang w:val="el-GR"/>
        </w:rPr>
        <w:t>θ</w:t>
      </w:r>
      <w:r w:rsidR="00F116B1">
        <w:t xml:space="preserve"> =</w:t>
      </w:r>
      <w:r w:rsidR="000B0980">
        <w:t xml:space="preserve"> </w:t>
      </w:r>
      <w:r>
        <w:t xml:space="preserve">30˚, and </w:t>
      </w:r>
      <w:r w:rsidR="00F116B1">
        <w:rPr>
          <w:lang w:val="el-GR"/>
        </w:rPr>
        <w:t>θ</w:t>
      </w:r>
      <w:r w:rsidR="00F116B1">
        <w:t xml:space="preserve"> =</w:t>
      </w:r>
      <w:r w:rsidR="000B0980">
        <w:t xml:space="preserve"> </w:t>
      </w:r>
      <w:r>
        <w:t xml:space="preserve">40˚, while holding constant D = 3.5 mm, </w:t>
      </w:r>
      <w:r>
        <w:rPr>
          <w:lang w:val="el-GR"/>
        </w:rPr>
        <w:t>λ</w:t>
      </w:r>
      <w:r>
        <w:t xml:space="preserve"> = 5 mm, and </w:t>
      </w:r>
      <w:r w:rsidR="00C10D9F">
        <w:t>calculating</w:t>
      </w:r>
      <w:r>
        <w:t xml:space="preserve"> d </w:t>
      </w:r>
      <w:r w:rsidR="00C10D9F">
        <w:t>as</w:t>
      </w:r>
      <w:r>
        <w:t xml:space="preserve"> </w:t>
      </w:r>
      <w:r w:rsidR="00CB49E1">
        <w:t>2</w:t>
      </w:r>
      <w:r>
        <w:t>.</w:t>
      </w:r>
      <w:r w:rsidR="00CB49E1">
        <w:t>4</w:t>
      </w:r>
      <w:r>
        <w:t xml:space="preserve">, 1.7, and </w:t>
      </w:r>
      <w:r w:rsidR="00CB49E1">
        <w:t>0</w:t>
      </w:r>
      <w:r>
        <w:t>.</w:t>
      </w:r>
      <w:r w:rsidR="00CB49E1">
        <w:t>8</w:t>
      </w:r>
      <w:r>
        <w:t xml:space="preserve"> mm, respectively. </w:t>
      </w:r>
      <w:r w:rsidR="00B60034">
        <w:t>The specimen dimensions that were fabricated for interface shear tests were 10 x 10 x 10 mm</w:t>
      </w:r>
      <w:r w:rsidR="00B60034">
        <w:rPr>
          <w:vertAlign w:val="superscript"/>
        </w:rPr>
        <w:t>3</w:t>
      </w:r>
      <w:r w:rsidR="00B60034">
        <w:t xml:space="preserve"> with  substrate, interface, and hydrogel layers. </w:t>
      </w:r>
      <w:r>
        <w:t>The hourglass interface substrates were 3D-printed</w:t>
      </w:r>
      <w:r w:rsidR="00E244D2">
        <w:t xml:space="preserve"> from PLA</w:t>
      </w:r>
      <w:r>
        <w:t xml:space="preserve"> with</w:t>
      </w:r>
      <w:r w:rsidR="000F3970">
        <w:t xml:space="preserve"> 1 layer of</w:t>
      </w:r>
      <w:r>
        <w:t xml:space="preserve"> 3 hourglass tubes that were oriented side-by-side with a 0.2 mm </w:t>
      </w:r>
      <w:r w:rsidR="00AA054F">
        <w:t xml:space="preserve">side-by-side </w:t>
      </w:r>
      <w:r>
        <w:t xml:space="preserve">overlap </w:t>
      </w:r>
      <w:r w:rsidR="00EA6E70">
        <w:t>in the 2-direction</w:t>
      </w:r>
      <w:r w:rsidR="00F32650">
        <w:t xml:space="preserve">. The single layer of hourglass tubes was printed on a </w:t>
      </w:r>
      <w:r w:rsidR="00AD59AE">
        <w:t xml:space="preserve">rectangular </w:t>
      </w:r>
      <w:r w:rsidR="00F32650">
        <w:t>base</w:t>
      </w:r>
      <w:r w:rsidR="00AD59AE">
        <w:t xml:space="preserve">, with </w:t>
      </w:r>
      <w:r w:rsidR="00A32207">
        <w:t xml:space="preserve">a </w:t>
      </w:r>
      <w:r w:rsidR="00204000">
        <w:t xml:space="preserve">0.2 mm overlap in the 3-direction </w:t>
      </w:r>
      <w:r w:rsidR="00AD59AE">
        <w:t xml:space="preserve">between the tubes and the </w:t>
      </w:r>
      <w:r w:rsidR="00204000">
        <w:t xml:space="preserve">base. </w:t>
      </w:r>
      <w:r w:rsidR="00AD59AE">
        <w:t>The rectangular base was printed as a</w:t>
      </w:r>
      <w:r w:rsidR="00204000">
        <w:t xml:space="preserve"> porous</w:t>
      </w:r>
      <w:r>
        <w:t xml:space="preserve"> crosshatch </w:t>
      </w:r>
      <w:r w:rsidR="00A32207">
        <w:t>architecture</w:t>
      </w:r>
      <w:r w:rsidR="00ED6A2E">
        <w:t>.</w:t>
      </w:r>
      <w:r w:rsidR="000B0980">
        <w:t xml:space="preserve"> </w:t>
      </w:r>
      <w:r w:rsidR="00A32207">
        <w:t xml:space="preserve">Biphasic specimens were prepared by infilling the hourglass </w:t>
      </w:r>
      <w:r w:rsidR="00ED6A2E">
        <w:t xml:space="preserve">samples </w:t>
      </w:r>
      <w:r w:rsidR="00A32207">
        <w:t xml:space="preserve">with a hydrogel </w:t>
      </w:r>
      <w:r w:rsidR="000F3970">
        <w:t xml:space="preserve">using a 3D-printed well such that the hydrogel extended 2 mm </w:t>
      </w:r>
      <w:r w:rsidR="000F3970">
        <w:lastRenderedPageBreak/>
        <w:t>above the substrate</w:t>
      </w:r>
      <w:r w:rsidR="00A32207">
        <w:t>.</w:t>
      </w:r>
      <w:r w:rsidR="00AD59AE">
        <w:t xml:space="preserve"> The well was removed after the agarose solidified.</w:t>
      </w:r>
      <w:r w:rsidR="00A32207">
        <w:t xml:space="preserve"> Either 5% agarose or 4% PHA, 20% PEGDA, 5% DVC hydrogels were infilled. The 10 x 10 x 10 mm</w:t>
      </w:r>
      <w:r w:rsidR="00A32207">
        <w:rPr>
          <w:vertAlign w:val="superscript"/>
        </w:rPr>
        <w:t>3</w:t>
      </w:r>
      <w:r w:rsidR="00A32207">
        <w:t xml:space="preserve"> samples were thus layered with a hydrogel for the top 2 mm, an interlocking interface that was 3.5 mm thick, and a 4.5 mm thick</w:t>
      </w:r>
      <w:r w:rsidR="004C42AC">
        <w:t>,</w:t>
      </w:r>
      <w:r w:rsidR="00A32207">
        <w:t xml:space="preserve"> porous base</w:t>
      </w:r>
      <w:r w:rsidR="00467AAA">
        <w:t xml:space="preserve"> </w:t>
      </w:r>
      <w:r>
        <w:t>(</w:t>
      </w:r>
      <w:r w:rsidRPr="004A477E">
        <w:rPr>
          <w:b/>
          <w:bCs/>
        </w:rPr>
        <w:t xml:space="preserve">Fig. </w:t>
      </w:r>
      <w:r w:rsidR="00764847">
        <w:rPr>
          <w:b/>
          <w:bCs/>
        </w:rPr>
        <w:t>5.</w:t>
      </w:r>
      <w:r w:rsidRPr="004A477E">
        <w:rPr>
          <w:b/>
          <w:bCs/>
        </w:rPr>
        <w:t>1C</w:t>
      </w:r>
      <w:r>
        <w:t>). For comparison</w:t>
      </w:r>
      <w:r w:rsidR="007A5373">
        <w:t>,</w:t>
      </w:r>
      <w:r>
        <w:t xml:space="preserve"> </w:t>
      </w:r>
      <w:r w:rsidR="00B60034">
        <w:t xml:space="preserve">a smooth control group was </w:t>
      </w:r>
      <w:r>
        <w:t>a</w:t>
      </w:r>
      <w:r w:rsidR="00467AAA">
        <w:t>n</w:t>
      </w:r>
      <w:r>
        <w:t xml:space="preserve"> </w:t>
      </w:r>
      <w:r w:rsidR="00363D86">
        <w:t>8</w:t>
      </w:r>
      <w:r w:rsidR="00E244D2">
        <w:t xml:space="preserve"> </w:t>
      </w:r>
      <w:r w:rsidR="00AF4B45">
        <w:t xml:space="preserve">mm </w:t>
      </w:r>
      <w:r w:rsidR="00467AAA">
        <w:t>tall</w:t>
      </w:r>
      <w:r w:rsidR="00E244D2">
        <w:t xml:space="preserve"> </w:t>
      </w:r>
      <w:r>
        <w:t xml:space="preserve">smooth </w:t>
      </w:r>
      <w:r w:rsidR="00467AAA">
        <w:t xml:space="preserve">solid </w:t>
      </w:r>
      <w:r w:rsidR="00B60034">
        <w:t>base with a 2 mm tall hydrogel filled on top. A crosshatch group had</w:t>
      </w:r>
      <w:r>
        <w:t xml:space="preserve"> </w:t>
      </w:r>
      <w:r w:rsidR="00B60034">
        <w:t xml:space="preserve">an </w:t>
      </w:r>
      <w:r w:rsidR="00363D86">
        <w:t>8</w:t>
      </w:r>
      <w:r w:rsidR="00E244D2">
        <w:t xml:space="preserve"> </w:t>
      </w:r>
      <w:r w:rsidR="00AF4B45">
        <w:t xml:space="preserve">mm </w:t>
      </w:r>
      <w:r w:rsidR="00467AAA">
        <w:t xml:space="preserve">tall </w:t>
      </w:r>
      <w:r w:rsidR="00B60034">
        <w:t>porous base</w:t>
      </w:r>
      <w:r w:rsidR="00AF4B45">
        <w:t xml:space="preserve"> infilled with a hydrogel such that the biphasic specimens </w:t>
      </w:r>
      <w:r w:rsidR="00954C36">
        <w:t>were</w:t>
      </w:r>
      <w:r w:rsidR="00AF4B45">
        <w:t xml:space="preserve"> 10 x 10 x 10 mm</w:t>
      </w:r>
      <w:r w:rsidR="00AF4B45">
        <w:rPr>
          <w:vertAlign w:val="superscript"/>
        </w:rPr>
        <w:t>3</w:t>
      </w:r>
      <w:r w:rsidR="00BD4510">
        <w:t>.</w:t>
      </w:r>
    </w:p>
    <w:p w14:paraId="7D375710" w14:textId="763BE3F4" w:rsidR="005B20F9" w:rsidRDefault="005B20F9" w:rsidP="00A3714B">
      <w:pPr>
        <w:spacing w:line="480" w:lineRule="auto"/>
        <w:ind w:firstLine="720"/>
      </w:pPr>
      <w:r>
        <w:t>Either agarose or PHA-PEGDA-DVC hydrogels were infilled into the substrate using a well-casting technique</w:t>
      </w:r>
      <w:r w:rsidR="001E5D67">
        <w:t xml:space="preserve"> </w:t>
      </w:r>
      <w:r w:rsidR="001E5D67">
        <w:fldChar w:fldCharType="begin"/>
      </w:r>
      <w:r w:rsidR="00716FE6">
        <w:instrText xml:space="preserve"> ADDIN ZOTERO_ITEM CSL_CITATION {"citationID":"a6kleilt27","properties":{"formattedCitation":"[248], [260]","plainCitation":"[248], [260]","noteIndex":0},"citationItems":[{"id":3731,"uris":["http://zotero.org/users/10506038/items/RWXQNW7Z"],"itemData":{"id":3731,"type":"article-journal","abstract":"Multi-material 3D printing technologies that resolve features at different lengths down to the microscale open new avenues for regenerative medicine, particularly in the engineering of tissue interfaces. Herein, extrusion printing of a bone-biomimetic ceramic ink and melt electrowriting (MEW) of spatially organized polymeric microﬁbres are integrated for the biofabrication of an osteochondral plug, with a mechanically reinforced bone-to-cartilage interface. A printable physiological temperature-setting bioceramic, based on α-tricalcium phosphate, nanohydroxyapatite and a custom-synthesized biodegradable and crosslinkable poloxamer, was developed as bone support. The mild setting reaction of the bone ink enabled us to print directly within melt electrowritten polycaprolactone meshes, preserving their micro-architecture. Ceramic-integrated MEW meshes protruded into the cartilage region of the composite plug, and were embedded with mechanically soft gelatin-based hydrogels, laden with articular cartilage chondroprogenitor cells. Such interlocking design enhanced the hydrogel-to-ceramic adhesion strength &gt;6.5-fold, compared with non-interlocking ﬁbre architectures, enabling structural stability during handling and surgical implantation in osteochondral defects ex vivo. Furthermore, the MEW meshes endowed the chondral compartment with compressive properties approaching those of native cartilage (20-fold reinforcement versus pristine hydrogel). The osteal and chondral compartment supported osteogenesis and cartilage matrix deposition in vitro, and the neo-synthesized cartilage matrix further contributed to the mechanical reinforcement at the ceramic-hydrogel interface. This multi-material, multi-scale 3D printing approach provides a promising strategy for engineering advanced composite constructs for the regeneration of musculoskeletal and connective tissue interfaces.","container-title":"Biofabrication","DOI":"10.1088/1758-5090/ab69d9","ISSN":"1758-5082, 1758-5090","issue":"2","journalAbbreviation":"Biofabrication","language":"en","page":"025014","source":"DOI.org (Crossref)","title":"Combining multi-scale 3D printing technologies to engineer reinforced hydrogel-ceramic interfaces","volume":"12","author":[{"family":"Diloksumpan","given":"Paweena"},{"family":"De Ruijter","given":"Mylène"},{"family":"Castilho","given":"Miguel"},{"family":"Gbureck","given":"Uwe"},{"family":"Vermonden","given":"Tina"},{"family":"Van Weeren","given":"P René"},{"family":"Malda","given":"Jos"},{"family":"Levato","given":"Riccardo"}],"issued":{"date-parts":[["2020",4,1]]}}},{"id":3230,"uris":["http://zotero.org/users/10506038/items/N993YCXR"],"itemData":{"id":3230,"type":"article-journal","abstract":"Despite the prevalence of large (&gt;5 cm2) articular cartilage defects involving underlying bone, current tissue-engineered therapies only address small defects. Tissue-engineered, anatomically shaped, native-like implants may address the need for off-the-shelf, tissue-repairing therapies for large cartilage lesions. This study fabricated an osteochondral construct of translationally relevant geometry with robust functional properties. Scaffold-free, self-assembled neocartilage served as the chondral phase, and porous hydroxyapatite served as the osseous phase of the osteochondral constructs. Constructs in the shape and size of an ovine femoral condyle (31 × 14 mm) were assembled at day 4 (early) or day 10 (late) of neocartilage maturation. Early osteochondral assembly increased the interfacial interdigitation depth by 244%, interdigitation frequency by 438%, interfacial shear modulus by 243-fold, and ultimate interfacial shear strength by 4.9-fold, compared to late assembly. Toward the development of a bioprosthesis for the repair of cartilage lesions encompassing up to an entire condylar surface, this study generated a large, anatomically shaped osteochondral construct with robust interfacial mechanical properties and native-like neocartilage interdigitation.","container-title":"npj Regenerative Medicine","DOI":"10.1038/s41536-021-00152-0","ISSN":"20573995","issue":"1","note":"publisher: Springer US\nISBN: 4153602100152","page":"18-20","title":"Engineering large, anatomically shaped osteochondral constructs with robust interfacial shear properties","volume":"6","author":[{"family":"Brown","given":"Wendy E."},{"family":"Huang","given":"Brian J."},{"family":"Hu","given":"Jerry C."},{"family":"Athanasiou","given":"Kyriacos A."}],"issued":{"date-parts":[["2021"]]}}}],"schema":"https://github.com/citation-style-language/schema/raw/master/csl-citation.json"} </w:instrText>
      </w:r>
      <w:r w:rsidR="001E5D67">
        <w:fldChar w:fldCharType="separate"/>
      </w:r>
      <w:r w:rsidR="00716FE6">
        <w:t>[248], [260]</w:t>
      </w:r>
      <w:r w:rsidR="001E5D67">
        <w:fldChar w:fldCharType="end"/>
      </w:r>
      <w:r w:rsidR="001E5D67">
        <w:t>.</w:t>
      </w:r>
      <w:r w:rsidR="00163073">
        <w:t xml:space="preserve"> Casting </w:t>
      </w:r>
      <w:r>
        <w:t>well</w:t>
      </w:r>
      <w:r w:rsidR="001B1D38">
        <w:t>s</w:t>
      </w:r>
      <w:r w:rsidR="00163073">
        <w:t xml:space="preserve"> were 3D-printed from PLA and</w:t>
      </w:r>
      <w:r w:rsidR="000B0980">
        <w:t xml:space="preserve"> </w:t>
      </w:r>
      <w:r>
        <w:t>lubricated with vacuum grease (</w:t>
      </w:r>
      <w:r w:rsidR="00AB75F3">
        <w:t>88693 silicone</w:t>
      </w:r>
      <w:r>
        <w:t xml:space="preserve"> grease</w:t>
      </w:r>
      <w:r w:rsidR="009053CE">
        <w:t>,</w:t>
      </w:r>
      <w:r w:rsidR="00791CFD">
        <w:t xml:space="preserve"> Danco Inc., Irving, TX</w:t>
      </w:r>
      <w:r>
        <w:t>), placed on a glass microscope slide, and filled with the hydrogel precursor</w:t>
      </w:r>
      <w:r w:rsidR="00815366">
        <w:t xml:space="preserve"> (i.e., either agarose or PHA-PEGDA-DVC)</w:t>
      </w:r>
      <w:r>
        <w:t>. Then, the hourglass substrates were</w:t>
      </w:r>
      <w:r w:rsidR="00AC3EE4">
        <w:t xml:space="preserve"> turned to face the hydrogel and</w:t>
      </w:r>
      <w:r>
        <w:t xml:space="preserve"> press-fit into the hydrogel-filled wells such that the hydrogel thickness was 2 mm beyond the surface hourglass features. </w:t>
      </w:r>
      <w:r w:rsidR="00F54C99">
        <w:t>For a</w:t>
      </w:r>
      <w:r>
        <w:t>garose</w:t>
      </w:r>
      <w:r w:rsidR="00F54C99">
        <w:t xml:space="preserve">, the </w:t>
      </w:r>
      <w:r w:rsidR="00D75AAC">
        <w:t>precursor</w:t>
      </w:r>
      <w:r>
        <w:t xml:space="preserve"> was allowed to </w:t>
      </w:r>
      <w:r w:rsidR="00AC3EE4">
        <w:t>cool to room temperature</w:t>
      </w:r>
      <w:r>
        <w:t xml:space="preserve"> for 10 min </w:t>
      </w:r>
      <w:r w:rsidR="00AC3EE4">
        <w:t xml:space="preserve">after microwaving </w:t>
      </w:r>
      <w:r>
        <w:t xml:space="preserve">before the biphasic construct was removed from the well. </w:t>
      </w:r>
      <w:r w:rsidR="00930B97">
        <w:t xml:space="preserve">For </w:t>
      </w:r>
      <w:r>
        <w:t>PHA-PEGDA-DVC hydrogels</w:t>
      </w:r>
      <w:r w:rsidR="00930B97">
        <w:t xml:space="preserve">, the precursor was </w:t>
      </w:r>
      <w:r>
        <w:t>light-cured through the glass slide for 10 min.</w:t>
      </w:r>
      <w:r w:rsidR="001B561E">
        <w:t xml:space="preserve"> </w:t>
      </w:r>
      <w:r>
        <w:t xml:space="preserve">Further light curing was performed for 5 min on each side </w:t>
      </w:r>
      <w:r w:rsidR="00F71CB1">
        <w:t xml:space="preserve">perpendicular to the top </w:t>
      </w:r>
      <w:r>
        <w:t>after removing the sample from the well.</w:t>
      </w:r>
    </w:p>
    <w:p w14:paraId="78B30B8D" w14:textId="28C2863A" w:rsidR="007717D7" w:rsidRDefault="007717D7" w:rsidP="00A3714B">
      <w:pPr>
        <w:spacing w:line="480" w:lineRule="auto"/>
        <w:ind w:firstLine="720"/>
      </w:pPr>
      <w:r>
        <w:t xml:space="preserve">Biphasic samples were thus created with agarose for testing the interface behavior for five groups: (1) Smooth surface control, (2) cross hatch, (3) </w:t>
      </w:r>
      <w:r>
        <w:rPr>
          <w:lang w:val="el-GR"/>
        </w:rPr>
        <w:t>θ</w:t>
      </w:r>
      <w:r>
        <w:t xml:space="preserve"> = 20˚, (4), </w:t>
      </w:r>
      <w:r>
        <w:rPr>
          <w:lang w:val="el-GR"/>
        </w:rPr>
        <w:t>θ</w:t>
      </w:r>
      <w:r>
        <w:t xml:space="preserve"> = 30˚, and (5) </w:t>
      </w:r>
      <w:r>
        <w:rPr>
          <w:lang w:val="el-GR"/>
        </w:rPr>
        <w:t>θ</w:t>
      </w:r>
      <w:r>
        <w:t xml:space="preserve"> = 40˚.</w:t>
      </w:r>
      <w:r w:rsidR="000B0980">
        <w:t xml:space="preserve"> </w:t>
      </w:r>
      <w:r w:rsidR="00D107A8">
        <w:t>These</w:t>
      </w:r>
      <w:r>
        <w:t xml:space="preserve"> </w:t>
      </w:r>
      <w:r w:rsidR="00D107A8">
        <w:t xml:space="preserve">five </w:t>
      </w:r>
      <w:r w:rsidR="003A41DB">
        <w:t>agarose</w:t>
      </w:r>
      <w:r>
        <w:t xml:space="preserve"> </w:t>
      </w:r>
      <w:r w:rsidR="00D107A8">
        <w:t xml:space="preserve">groups </w:t>
      </w:r>
      <w:r>
        <w:t xml:space="preserve">were </w:t>
      </w:r>
      <w:r w:rsidR="003A41DB">
        <w:t xml:space="preserve">evaluated with interface shear tests </w:t>
      </w:r>
      <w:r>
        <w:t>in both the 1-</w:t>
      </w:r>
      <w:r w:rsidR="00397A44">
        <w:t>direction (parallel with the tube’s long axis)</w:t>
      </w:r>
      <w:r>
        <w:t xml:space="preserve"> and 2-directions. </w:t>
      </w:r>
      <w:r w:rsidR="00BC47D5">
        <w:t xml:space="preserve">The </w:t>
      </w:r>
      <w:r>
        <w:t xml:space="preserve">PHA-PEGDA-DVC </w:t>
      </w:r>
      <w:r w:rsidR="00BC47D5">
        <w:lastRenderedPageBreak/>
        <w:t>hydrogels were evaluated afterward</w:t>
      </w:r>
      <w:r w:rsidR="00314501">
        <w:t xml:space="preserve">, with a </w:t>
      </w:r>
      <w:r w:rsidR="00EB5F69">
        <w:t xml:space="preserve">screened subset of groups evaluated with interface shear tests, specifically </w:t>
      </w:r>
      <w:r>
        <w:t xml:space="preserve">only the smooth surface, crosshatch, and </w:t>
      </w:r>
      <w:r>
        <w:rPr>
          <w:lang w:val="el-GR"/>
        </w:rPr>
        <w:t>θ</w:t>
      </w:r>
      <w:r>
        <w:t xml:space="preserve"> = 40˚ groups</w:t>
      </w:r>
      <w:r w:rsidR="00764506">
        <w:t>.</w:t>
      </w:r>
    </w:p>
    <w:p w14:paraId="62B5FE4F" w14:textId="77777777" w:rsidR="005C0696" w:rsidRDefault="005C0696" w:rsidP="005C0696">
      <w:pPr>
        <w:pStyle w:val="Heading3"/>
      </w:pPr>
      <w:bookmarkStart w:id="95" w:name="_Toc172830050"/>
      <w:r w:rsidRPr="0066482D">
        <w:t>5.3.</w:t>
      </w:r>
      <w:r>
        <w:t>8</w:t>
      </w:r>
      <w:r w:rsidRPr="0066482D">
        <w:t xml:space="preserve"> Interface shear testing</w:t>
      </w:r>
      <w:bookmarkEnd w:id="95"/>
    </w:p>
    <w:p w14:paraId="4F13E990" w14:textId="403ECD97" w:rsidR="005B20F9" w:rsidRPr="00CC4006" w:rsidRDefault="005B20F9" w:rsidP="00A3714B">
      <w:pPr>
        <w:spacing w:line="480" w:lineRule="auto"/>
        <w:ind w:firstLine="720"/>
      </w:pPr>
      <w:r>
        <w:t>A custom</w:t>
      </w:r>
      <w:r w:rsidR="00F57823">
        <w:t xml:space="preserve"> L-shaped</w:t>
      </w:r>
      <w:r>
        <w:t xml:space="preserve"> grip for the interface shear test was designed in SolidWorks (Dassault Systèmes, Vélizy-Villacoublay, France) and 3D-printed</w:t>
      </w:r>
      <w:r w:rsidR="00C67A8D">
        <w:t xml:space="preserve"> from PLA</w:t>
      </w:r>
      <w:r>
        <w:t>.</w:t>
      </w:r>
      <w:r w:rsidR="001B561E">
        <w:t xml:space="preserve"> </w:t>
      </w:r>
      <w:r>
        <w:t>Specimens (n</w:t>
      </w:r>
      <w:r w:rsidR="00774CFA">
        <w:t xml:space="preserve"> </w:t>
      </w:r>
      <w:r>
        <w:t>=</w:t>
      </w:r>
      <w:r w:rsidR="00774CFA">
        <w:t xml:space="preserve"> </w:t>
      </w:r>
      <w:r>
        <w:t>6) were mounted in the grip and positioned using a screw such that the top surface of the hydrogel lightly contacted the L-shaped crosshead</w:t>
      </w:r>
      <w:r w:rsidR="001643CC">
        <w:t xml:space="preserve"> (</w:t>
      </w:r>
      <w:r w:rsidR="001643CC">
        <w:rPr>
          <w:b/>
          <w:bCs/>
        </w:rPr>
        <w:t>Fig.</w:t>
      </w:r>
      <w:r w:rsidR="001643CC">
        <w:t xml:space="preserve"> </w:t>
      </w:r>
      <w:r w:rsidR="001643CC" w:rsidRPr="00764847">
        <w:rPr>
          <w:b/>
          <w:bCs/>
        </w:rPr>
        <w:t>5.</w:t>
      </w:r>
      <w:r w:rsidR="001643CC">
        <w:rPr>
          <w:b/>
          <w:bCs/>
        </w:rPr>
        <w:t>1C</w:t>
      </w:r>
      <w:r w:rsidR="001643CC">
        <w:t>)</w:t>
      </w:r>
      <w:r>
        <w:t>. The L-shaped crosshead was then moved laterally across the interface specimen surface until the 2 mm tall wall of the crosshead contacted the hydrogel</w:t>
      </w:r>
      <w:r w:rsidR="00911C23">
        <w:t xml:space="preserve">, generating </w:t>
      </w:r>
      <w:r>
        <w:t xml:space="preserve">interface shear </w:t>
      </w:r>
      <w:r w:rsidR="00911C23">
        <w:t>loading</w:t>
      </w:r>
      <w:r>
        <w:t xml:space="preserve">. A tare load of 0.1 N was </w:t>
      </w:r>
      <w:r w:rsidR="000F0204">
        <w:t xml:space="preserve">applied </w:t>
      </w:r>
      <w:r>
        <w:t xml:space="preserve">and </w:t>
      </w:r>
      <w:r w:rsidR="000F0204">
        <w:t>then</w:t>
      </w:r>
      <w:r>
        <w:t xml:space="preserve"> the test was performed at 1 mm </w:t>
      </w:r>
      <w:r>
        <w:sym w:font="Symbol" w:char="F0D7"/>
      </w:r>
      <w:r>
        <w:t xml:space="preserve"> min</w:t>
      </w:r>
      <w:r>
        <w:rPr>
          <w:vertAlign w:val="superscript"/>
        </w:rPr>
        <w:t>-1</w:t>
      </w:r>
      <w:r>
        <w:t xml:space="preserve"> </w:t>
      </w:r>
      <w:r w:rsidR="00EA180E">
        <w:t xml:space="preserve">(i.e., strain rate </w:t>
      </w:r>
      <w:r w:rsidR="007C48D8">
        <w:t>=</w:t>
      </w:r>
      <w:r w:rsidR="00EA180E">
        <w:t xml:space="preserve"> 0.167 % · s</w:t>
      </w:r>
      <w:r w:rsidR="00EA180E">
        <w:rPr>
          <w:vertAlign w:val="superscript"/>
        </w:rPr>
        <w:t>-1</w:t>
      </w:r>
      <w:r w:rsidR="00EA180E">
        <w:t xml:space="preserve">) </w:t>
      </w:r>
      <w:r>
        <w:t>until failure</w:t>
      </w:r>
      <w:r w:rsidR="000F0204">
        <w:t>, which was</w:t>
      </w:r>
      <w:r>
        <w:t xml:space="preserve"> defined by the peak </w:t>
      </w:r>
      <w:r w:rsidR="000F0204">
        <w:t xml:space="preserve">stress </w:t>
      </w:r>
      <w:r>
        <w:t xml:space="preserve">after which the load decreased. The shear stress was calculated by dividing the reaction </w:t>
      </w:r>
      <w:r w:rsidR="0075224E">
        <w:t>force</w:t>
      </w:r>
      <w:r>
        <w:t xml:space="preserve"> by the specimen’s </w:t>
      </w:r>
      <w:r w:rsidR="000F0204">
        <w:t xml:space="preserve">original </w:t>
      </w:r>
      <w:r>
        <w:t>top surface area. Nominal strains were calculated using displacement along the loading direction and a gauge length consistent with the specimen length along the loading direction. The apparent interface shear modulus was calculated using a linear fit to the 2.5-5% strain range of the stress/strain plot.</w:t>
      </w:r>
      <w:r w:rsidR="00542394">
        <w:t xml:space="preserve"> The hourglass interface structure was 3D-printed with PLA, and the hydrogel was infilled with either 5% agarose, or PHA-PEGDA-DVC hydrogels made as described </w:t>
      </w:r>
      <w:r w:rsidR="00B312C6">
        <w:t>earlier</w:t>
      </w:r>
      <w:r w:rsidR="00542394">
        <w:t>.</w:t>
      </w:r>
    </w:p>
    <w:p w14:paraId="005A5137" w14:textId="10820AA9" w:rsidR="005B20F9" w:rsidRPr="000545A5" w:rsidRDefault="000545A5" w:rsidP="001D2E63">
      <w:pPr>
        <w:pStyle w:val="Heading3"/>
        <w:rPr>
          <w:sz w:val="24"/>
          <w:szCs w:val="24"/>
        </w:rPr>
      </w:pPr>
      <w:bookmarkStart w:id="96" w:name="_Toc172830051"/>
      <w:r w:rsidRPr="000545A5">
        <w:t>5.3</w:t>
      </w:r>
      <w:r w:rsidR="005B20F9" w:rsidRPr="000545A5">
        <w:t>.7 Hourglass infill architecture compression testing</w:t>
      </w:r>
      <w:bookmarkEnd w:id="96"/>
    </w:p>
    <w:p w14:paraId="5FA9C863" w14:textId="0A6C2AF7" w:rsidR="002762C7" w:rsidRDefault="005B20F9" w:rsidP="00A3714B">
      <w:pPr>
        <w:spacing w:line="480" w:lineRule="auto"/>
        <w:ind w:firstLine="720"/>
      </w:pPr>
      <w:r>
        <w:t xml:space="preserve">An hourglass infill architecture was </w:t>
      </w:r>
      <w:r w:rsidR="00285CBC">
        <w:t>3D-printed from PLA</w:t>
      </w:r>
      <w:r>
        <w:t xml:space="preserve"> by arranging </w:t>
      </w:r>
      <w:r w:rsidR="00A94822">
        <w:rPr>
          <w:lang w:val="el-GR"/>
        </w:rPr>
        <w:t>θ</w:t>
      </w:r>
      <w:r w:rsidR="00A94822">
        <w:t xml:space="preserve"> = </w:t>
      </w:r>
      <w:r>
        <w:t xml:space="preserve">40˚ hourglass tubes side-by-side with a 0.2 mm overlap </w:t>
      </w:r>
      <w:r w:rsidR="005A4667">
        <w:t xml:space="preserve">in the 2- and 3-directions </w:t>
      </w:r>
      <w:r>
        <w:t>to build 10 x 10 x 10 mm</w:t>
      </w:r>
      <w:r>
        <w:rPr>
          <w:vertAlign w:val="superscript"/>
        </w:rPr>
        <w:t xml:space="preserve">3 </w:t>
      </w:r>
      <w:r>
        <w:t xml:space="preserve">sample for compression testing. The resulting structure was </w:t>
      </w:r>
      <w:r w:rsidR="005B3B8F">
        <w:t xml:space="preserve">comprised of </w:t>
      </w:r>
      <w:r w:rsidR="009C189E">
        <w:t xml:space="preserve">3 </w:t>
      </w:r>
      <w:r w:rsidR="009C189E">
        <w:lastRenderedPageBreak/>
        <w:t xml:space="preserve">layers of hourglass tubes </w:t>
      </w:r>
      <w:r w:rsidR="005B3B8F">
        <w:t>with</w:t>
      </w:r>
      <w:r w:rsidR="009C189E">
        <w:t xml:space="preserve"> each layer </w:t>
      </w:r>
      <w:r w:rsidR="005B3B8F">
        <w:t>made up of</w:t>
      </w:r>
      <w:r w:rsidR="009C189E">
        <w:t xml:space="preserve"> 3 tubes </w:t>
      </w:r>
      <w:r w:rsidR="005B3B8F">
        <w:t>arranged side-by-side such that the structure exhibited</w:t>
      </w:r>
      <w:r>
        <w:t xml:space="preserve"> transverse isotrop</w:t>
      </w:r>
      <w:r w:rsidR="002762C7">
        <w:t>y</w:t>
      </w:r>
      <w:r>
        <w:t xml:space="preserve"> </w:t>
      </w:r>
      <w:r w:rsidR="005B3B8F">
        <w:t>with</w:t>
      </w:r>
      <w:r>
        <w:t xml:space="preserve"> symmetry in </w:t>
      </w:r>
      <w:r w:rsidR="00902269">
        <w:t xml:space="preserve">the </w:t>
      </w:r>
      <w:r w:rsidR="005C41FF">
        <w:t>2</w:t>
      </w:r>
      <w:r w:rsidR="00902269">
        <w:t>- and 3-</w:t>
      </w:r>
      <w:r>
        <w:t>directions (</w:t>
      </w:r>
      <w:r w:rsidRPr="00D25596">
        <w:rPr>
          <w:b/>
          <w:bCs/>
        </w:rPr>
        <w:t xml:space="preserve">Fig. </w:t>
      </w:r>
      <w:r w:rsidR="00764847">
        <w:rPr>
          <w:b/>
          <w:bCs/>
        </w:rPr>
        <w:t>5.</w:t>
      </w:r>
      <w:r w:rsidRPr="00D25596">
        <w:rPr>
          <w:b/>
          <w:bCs/>
        </w:rPr>
        <w:t>1D</w:t>
      </w:r>
      <w:r>
        <w:t xml:space="preserve">). </w:t>
      </w:r>
      <w:r w:rsidR="00B765D4">
        <w:t xml:space="preserve">For comparison, a crosshatch </w:t>
      </w:r>
      <w:r w:rsidR="007A37DA">
        <w:t xml:space="preserve">architecture </w:t>
      </w:r>
      <w:r w:rsidR="00B765D4">
        <w:t xml:space="preserve">was 3D-printed with a similar porosity to the hourglass architecture. </w:t>
      </w:r>
      <w:r w:rsidR="002762C7">
        <w:t xml:space="preserve">We note that the crosshatch </w:t>
      </w:r>
      <w:r w:rsidR="007A37DA">
        <w:t xml:space="preserve">architecture </w:t>
      </w:r>
      <w:r w:rsidR="002762C7">
        <w:t xml:space="preserve">is likewise transversely isotropic, but </w:t>
      </w:r>
      <w:r w:rsidR="00943552">
        <w:t xml:space="preserve">with symmetry </w:t>
      </w:r>
      <w:r w:rsidR="002762C7">
        <w:t xml:space="preserve">in the </w:t>
      </w:r>
      <w:r w:rsidR="00902269">
        <w:t>1- and 2-directions.</w:t>
      </w:r>
      <w:r w:rsidR="007A37DA">
        <w:t xml:space="preserve"> Therefore, for each architecture, the 1- and 3-directions were </w:t>
      </w:r>
      <w:r w:rsidR="00943552">
        <w:t>not symmetric</w:t>
      </w:r>
      <w:r w:rsidR="00AC44DA">
        <w:t xml:space="preserve"> with each other</w:t>
      </w:r>
      <w:r w:rsidR="00943552">
        <w:t xml:space="preserve"> in structure.</w:t>
      </w:r>
    </w:p>
    <w:p w14:paraId="2DF8C609" w14:textId="4E657160" w:rsidR="000545A5" w:rsidRDefault="00B765D4" w:rsidP="00A3714B">
      <w:pPr>
        <w:spacing w:line="480" w:lineRule="auto"/>
        <w:ind w:firstLine="720"/>
      </w:pPr>
      <w:r>
        <w:t>Samples from the hourglass and crosshatch groups (n = 6)</w:t>
      </w:r>
      <w:r w:rsidR="005B20F9">
        <w:t xml:space="preserve"> were weighed to calculate porosity</w:t>
      </w:r>
      <w:r w:rsidR="00814521">
        <w:t xml:space="preserve"> </w:t>
      </w:r>
      <w:r w:rsidR="00A755FB">
        <w:fldChar w:fldCharType="begin"/>
      </w:r>
      <w:r w:rsidR="00716FE6">
        <w:instrText xml:space="preserve"> ADDIN ZOTERO_ITEM CSL_CITATION {"citationID":"a2acjsndjsn","properties":{"formattedCitation":"[261], [262]","plainCitation":"[261], [262]","noteIndex":0},"citationItems":[{"id":4492,"uris":["http://zotero.org/users/10506038/items/Y652Q9GL"],"itemData":{"id":4492,"type":"article-journal","container-title":"Tissue Engineering Part C: Methods","DOI":"10.1089/ten.tec.2008.0288","ISSN":"1937-3384, 1937-3392","issue":"2","journalAbbreviation":"Tissue Engineering Part C: Methods","language":"en","license":"https://www.liebertpub.com/nv/resources-tools/text-and-data-mining-policy/121/","page":"115-124","source":"DOI.org (Crossref)","title":"Rapid Prototyping: Porous Titanium Alloy Scaffolds Produced by Selective Laser Melting for Bone Tissue Engineering","title-short":"Rapid Prototyping","volume":"15","author":[{"family":"Warnke","given":"Patrick H."},{"family":"Douglas","given":"Timothy"},{"family":"Wollny","given":"Patrick"},{"family":"Sherry","given":"Eugene"},{"family":"Steiner","given":"Martin"},{"family":"Galonska","given":"Sebastian"},{"family":"Becker","given":"Stephan T."},{"family":"Springer","given":"Ingo N."},{"family":"Wiltfang","given":"Jörg"},{"family":"Sivananthan","given":"Sureshan"}],"issued":{"date-parts":[["2009",6]]}}},{"id":4494,"uris":["http://zotero.org/users/10506038/items/GQI6EYSZ"],"itemData":{"id":4494,"type":"article-journal","container-title":"Tissue Engineering Part C: Methods","DOI":"10.1089/ten.tec.2008.0167","ISSN":"1937-3384, 1937-3392","issue":"4","journalAbbreviation":"Tissue Engineering Part C: Methods","language":"en","license":"https://www.liebertpub.com/nv/resources-tools/text-and-data-mining-policy/121/","page":"299-309","source":"DOI.org (Crossref)","title":"Microsphere-Based Seamless Scaffolds Containing Macroscopic Gradients of Encapsulated Factors for Tissue Engineering","volume":"14","author":[{"family":"Singh","given":"Milind"},{"family":"Morris","given":"Casey P."},{"family":"Ellis","given":"Ryan J."},{"family":"Detamore","given":"Michael S."},{"family":"Berkland","given":"Cory"}],"issued":{"date-parts":[["2008",12]]}}}],"schema":"https://github.com/citation-style-language/schema/raw/master/csl-citation.json"} </w:instrText>
      </w:r>
      <w:r w:rsidR="00A755FB">
        <w:fldChar w:fldCharType="separate"/>
      </w:r>
      <w:r w:rsidR="00716FE6">
        <w:t>[261], [262]</w:t>
      </w:r>
      <w:r w:rsidR="00A755FB">
        <w:fldChar w:fldCharType="end"/>
      </w:r>
      <w:r w:rsidR="008B25AC">
        <w:t xml:space="preserve"> using </w:t>
      </w:r>
      <w:r w:rsidR="00902269">
        <w:t xml:space="preserve">a </w:t>
      </w:r>
      <w:r w:rsidR="008B25AC">
        <w:t>PLA density of 1.25 g · cm</w:t>
      </w:r>
      <w:r w:rsidR="008B25AC">
        <w:rPr>
          <w:vertAlign w:val="superscript"/>
        </w:rPr>
        <w:t>3</w:t>
      </w:r>
      <w:r w:rsidR="00C2731D">
        <w:t>. C</w:t>
      </w:r>
      <w:r w:rsidR="005B20F9">
        <w:t xml:space="preserve">ompression testing was performed in the 1- </w:t>
      </w:r>
      <w:r w:rsidR="00CB7937">
        <w:t xml:space="preserve">or </w:t>
      </w:r>
      <w:r w:rsidR="005B20F9">
        <w:t xml:space="preserve">3-direction with a uniaxial tester (TestResources, Shakopee, MN). </w:t>
      </w:r>
      <w:r w:rsidR="00AC44DA" w:rsidRPr="00AC44DA">
        <w:t xml:space="preserve"> </w:t>
      </w:r>
      <w:r w:rsidR="00AC44DA">
        <w:t xml:space="preserve">The 2-direction was not evaluated because each architecture had a plane of isotropy with another direction (i.e., with the 1-direction for the crosshatch group, and with the 3-direction for the hourglass group). </w:t>
      </w:r>
      <w:r w:rsidR="005B20F9">
        <w:t xml:space="preserve">A tare load of 10 N was applied and samples were compressed at a rate of 1 mm </w:t>
      </w:r>
      <w:r w:rsidR="005B20F9">
        <w:sym w:font="Symbol" w:char="F0D7"/>
      </w:r>
      <w:r w:rsidR="005B20F9">
        <w:t xml:space="preserve"> min</w:t>
      </w:r>
      <w:r w:rsidR="005B20F9" w:rsidRPr="00377939">
        <w:rPr>
          <w:vertAlign w:val="superscript"/>
        </w:rPr>
        <w:t>-1</w:t>
      </w:r>
      <w:r w:rsidR="005B20F9">
        <w:rPr>
          <w:vertAlign w:val="superscript"/>
        </w:rPr>
        <w:t xml:space="preserve"> </w:t>
      </w:r>
      <w:r w:rsidR="00162333">
        <w:t>(</w:t>
      </w:r>
      <w:r w:rsidR="004F712F">
        <w:t xml:space="preserve">strain rate = </w:t>
      </w:r>
      <w:r w:rsidR="00E30575">
        <w:t>0.167</w:t>
      </w:r>
      <w:r w:rsidR="00162333">
        <w:t xml:space="preserve"> %</w:t>
      </w:r>
      <w:r w:rsidR="007C48D8">
        <w:t xml:space="preserve"> · s</w:t>
      </w:r>
      <w:r w:rsidR="007C48D8">
        <w:rPr>
          <w:vertAlign w:val="superscript"/>
        </w:rPr>
        <w:t>-1</w:t>
      </w:r>
      <w:r w:rsidR="00162333">
        <w:t xml:space="preserve">) </w:t>
      </w:r>
      <w:r w:rsidR="005B20F9">
        <w:t>until failure</w:t>
      </w:r>
      <w:r w:rsidR="004F712F">
        <w:t>, which was</w:t>
      </w:r>
      <w:r w:rsidR="005B20F9">
        <w:t xml:space="preserve"> defined as the </w:t>
      </w:r>
      <w:r w:rsidR="00AC44DA">
        <w:t>peak</w:t>
      </w:r>
      <w:r w:rsidR="005B20F9">
        <w:t xml:space="preserve"> </w:t>
      </w:r>
      <w:r w:rsidR="00AC44DA">
        <w:t>stress</w:t>
      </w:r>
      <w:r w:rsidR="005B20F9">
        <w:t xml:space="preserve"> after which the </w:t>
      </w:r>
      <w:r w:rsidR="00296756">
        <w:t>stress</w:t>
      </w:r>
      <w:r w:rsidR="005B20F9">
        <w:t xml:space="preserve"> decreased.</w:t>
      </w:r>
      <w:r w:rsidR="001B561E">
        <w:t xml:space="preserve"> </w:t>
      </w:r>
      <w:r w:rsidR="005B20F9">
        <w:t xml:space="preserve">The compressive modulus was calculated as the slope of a linear fit to the initial 0-2% strain range </w:t>
      </w:r>
      <w:r w:rsidR="006D3B4D">
        <w:t xml:space="preserve">to approximate the stiffness of the sample </w:t>
      </w:r>
      <w:r w:rsidR="00A97FB1">
        <w:t xml:space="preserve">from the </w:t>
      </w:r>
      <w:r w:rsidR="006D3B4D">
        <w:t>initial deformation in</w:t>
      </w:r>
      <w:r w:rsidR="005B20F9">
        <w:t xml:space="preserve"> the stress/strain plot. Ultimate stress and failure strains were derived from the maximum stress. The energy at failure was </w:t>
      </w:r>
      <w:r w:rsidR="00943552">
        <w:t>calculated as</w:t>
      </w:r>
      <w:r w:rsidR="005B20F9">
        <w:t xml:space="preserve"> the area under the stress/strain plot up to failure. </w:t>
      </w:r>
    </w:p>
    <w:p w14:paraId="604F7FAD" w14:textId="662B80CB" w:rsidR="005B20F9" w:rsidRPr="000545A5" w:rsidRDefault="000545A5" w:rsidP="001D2E63">
      <w:pPr>
        <w:pStyle w:val="Heading3"/>
        <w:rPr>
          <w:sz w:val="24"/>
          <w:szCs w:val="24"/>
        </w:rPr>
      </w:pPr>
      <w:bookmarkStart w:id="97" w:name="_Toc172830052"/>
      <w:r w:rsidRPr="000545A5">
        <w:t>5.3</w:t>
      </w:r>
      <w:r w:rsidR="005B20F9" w:rsidRPr="000545A5">
        <w:t>.8 Statistical Analysis</w:t>
      </w:r>
      <w:bookmarkEnd w:id="97"/>
    </w:p>
    <w:p w14:paraId="4C193C3A" w14:textId="655F7CB5" w:rsidR="005B20F9" w:rsidRPr="00CB6FE0" w:rsidRDefault="005B20F9" w:rsidP="00A3714B">
      <w:pPr>
        <w:spacing w:line="480" w:lineRule="auto"/>
        <w:ind w:firstLine="720"/>
      </w:pPr>
      <w:r w:rsidRPr="00CB6FE0">
        <w:t xml:space="preserve">GraphPad Prism version </w:t>
      </w:r>
      <w:r>
        <w:t>10</w:t>
      </w:r>
      <w:r w:rsidRPr="00CB6FE0">
        <w:t>.</w:t>
      </w:r>
      <w:r>
        <w:t>1</w:t>
      </w:r>
      <w:r w:rsidRPr="00CB6FE0">
        <w:t xml:space="preserve">.1 (GraphPad Software, San Diego, CA, USA) was </w:t>
      </w:r>
      <w:r w:rsidR="00943552">
        <w:t>employed</w:t>
      </w:r>
      <w:r w:rsidR="00943552" w:rsidRPr="00CB6FE0">
        <w:t xml:space="preserve"> </w:t>
      </w:r>
      <w:r w:rsidRPr="00CB6FE0">
        <w:t xml:space="preserve">to perform all statistical analyses. A one-way analysis of variance (ANOVA) test with Tukey’s honestly significant difference post-hoc test was </w:t>
      </w:r>
      <w:r w:rsidR="00943552">
        <w:t>employed</w:t>
      </w:r>
      <w:r w:rsidR="00943552" w:rsidRPr="00CB6FE0">
        <w:t xml:space="preserve"> </w:t>
      </w:r>
      <w:r w:rsidRPr="00CB6FE0">
        <w:t xml:space="preserve">to compare </w:t>
      </w:r>
      <w:r w:rsidRPr="00CB6FE0">
        <w:lastRenderedPageBreak/>
        <w:t xml:space="preserve">multiple groups. The significance level was </w:t>
      </w:r>
      <w:r>
        <w:rPr>
          <w:lang w:val="el-GR"/>
        </w:rPr>
        <w:t>α</w:t>
      </w:r>
      <w:r>
        <w:t xml:space="preserve"> </w:t>
      </w:r>
      <w:r w:rsidRPr="00CB6FE0">
        <w:t>=</w:t>
      </w:r>
      <w:r>
        <w:t xml:space="preserve"> </w:t>
      </w:r>
      <w:r w:rsidRPr="00CB6FE0">
        <w:t xml:space="preserve">0.05. All results were reported as mean </w:t>
      </w:r>
      <m:oMath>
        <m:r>
          <w:rPr>
            <w:rFonts w:ascii="Cambria Math" w:hAnsi="Cambria Math"/>
          </w:rPr>
          <m:t>±</m:t>
        </m:r>
      </m:oMath>
      <w:r w:rsidRPr="00CB6FE0">
        <w:t xml:space="preserve"> standard deviation.</w:t>
      </w:r>
    </w:p>
    <w:p w14:paraId="7F2859C1" w14:textId="2E12815A" w:rsidR="005B20F9" w:rsidRPr="00811966" w:rsidRDefault="00811966" w:rsidP="001D2E63">
      <w:pPr>
        <w:pStyle w:val="Heading2"/>
      </w:pPr>
      <w:bookmarkStart w:id="98" w:name="_Toc172830053"/>
      <w:r w:rsidRPr="00811966">
        <w:t>5.4</w:t>
      </w:r>
      <w:r w:rsidR="005B20F9" w:rsidRPr="00811966">
        <w:t xml:space="preserve"> Results</w:t>
      </w:r>
      <w:bookmarkEnd w:id="98"/>
    </w:p>
    <w:p w14:paraId="4A083567" w14:textId="10ACE980" w:rsidR="005B20F9" w:rsidRPr="00811966" w:rsidRDefault="00811966" w:rsidP="001D2E63">
      <w:pPr>
        <w:pStyle w:val="Heading3"/>
      </w:pPr>
      <w:bookmarkStart w:id="99" w:name="_Toc172830054"/>
      <w:r w:rsidRPr="00811966">
        <w:t>5.4</w:t>
      </w:r>
      <w:r w:rsidR="005B20F9" w:rsidRPr="00811966">
        <w:t>.1 Interface shear computer model validation</w:t>
      </w:r>
      <w:bookmarkEnd w:id="99"/>
    </w:p>
    <w:p w14:paraId="37F586A9" w14:textId="3A1AE642" w:rsidR="005B20F9" w:rsidRDefault="005B20F9" w:rsidP="00A3714B">
      <w:pPr>
        <w:spacing w:line="480" w:lineRule="auto"/>
        <w:ind w:firstLine="720"/>
      </w:pPr>
      <w:r>
        <w:t xml:space="preserve">The </w:t>
      </w:r>
      <w:r w:rsidR="00660C7A">
        <w:t xml:space="preserve">apparent interface shear moduli from the </w:t>
      </w:r>
      <w:r>
        <w:t xml:space="preserve">computer simulation provided a reasonable comparison with the </w:t>
      </w:r>
      <w:r w:rsidR="005F36DF">
        <w:t xml:space="preserve">empirical data </w:t>
      </w:r>
      <w:r>
        <w:t>when using the hydrogel constitutive relation from compression testing (</w:t>
      </w:r>
      <w:r w:rsidRPr="00D458D2">
        <w:rPr>
          <w:b/>
          <w:bCs/>
        </w:rPr>
        <w:t xml:space="preserve">Fig. </w:t>
      </w:r>
      <w:r w:rsidR="00764847">
        <w:rPr>
          <w:b/>
          <w:bCs/>
        </w:rPr>
        <w:t>5.</w:t>
      </w:r>
      <w:r w:rsidRPr="00D458D2">
        <w:rPr>
          <w:b/>
          <w:bCs/>
        </w:rPr>
        <w:t>2A</w:t>
      </w:r>
      <w:r>
        <w:t>). The model’s apparent interface shear moduli for the</w:t>
      </w:r>
      <w:r w:rsidR="00F31725">
        <w:t xml:space="preserve"> </w:t>
      </w:r>
      <w:r w:rsidR="00F31725">
        <w:rPr>
          <w:lang w:val="el-GR"/>
        </w:rPr>
        <w:t>θ</w:t>
      </w:r>
      <w:r w:rsidR="00F31725">
        <w:t xml:space="preserve"> =</w:t>
      </w:r>
      <w:r>
        <w:t xml:space="preserve"> 40˚ hourglass were </w:t>
      </w:r>
      <w:r w:rsidR="002D4401">
        <w:t xml:space="preserve">slightly </w:t>
      </w:r>
      <w:r>
        <w:t>lower than those of the experiments in both the 1- and 2-direction</w:t>
      </w:r>
      <w:r w:rsidR="00C1182C">
        <w:t>,</w:t>
      </w:r>
      <w:r>
        <w:t xml:space="preserve"> but nearly within one standard deviation (</w:t>
      </w:r>
      <w:r w:rsidRPr="006C2125">
        <w:rPr>
          <w:b/>
          <w:bCs/>
        </w:rPr>
        <w:t xml:space="preserve">Fig. </w:t>
      </w:r>
      <w:r w:rsidR="00764847">
        <w:rPr>
          <w:b/>
          <w:bCs/>
        </w:rPr>
        <w:t>5.</w:t>
      </w:r>
      <w:r w:rsidRPr="006C2125">
        <w:rPr>
          <w:b/>
          <w:bCs/>
        </w:rPr>
        <w:t>2</w:t>
      </w:r>
      <w:r w:rsidR="00272989">
        <w:rPr>
          <w:b/>
          <w:bCs/>
        </w:rPr>
        <w:t>A</w:t>
      </w:r>
      <w:r>
        <w:t>). A series of 20 different simulations with different hourglass angles from 7˚ to 52˚ exhibited increasing apparent shear moduli from ~8 to 200 kPa, respectively</w:t>
      </w:r>
      <w:r w:rsidR="0003018E">
        <w:t>,</w:t>
      </w:r>
      <w:r>
        <w:t xml:space="preserve"> in the 1-direction (</w:t>
      </w:r>
      <w:r w:rsidRPr="00D458D2">
        <w:rPr>
          <w:b/>
          <w:bCs/>
        </w:rPr>
        <w:t xml:space="preserve">Fig. </w:t>
      </w:r>
      <w:r w:rsidR="00764847">
        <w:rPr>
          <w:b/>
          <w:bCs/>
        </w:rPr>
        <w:t>5.</w:t>
      </w:r>
      <w:r w:rsidRPr="00D458D2">
        <w:rPr>
          <w:b/>
          <w:bCs/>
        </w:rPr>
        <w:t>2B</w:t>
      </w:r>
      <w:r>
        <w:t>).</w:t>
      </w:r>
      <w:r w:rsidR="001B561E">
        <w:t xml:space="preserve"> </w:t>
      </w:r>
      <w:r>
        <w:t xml:space="preserve">For the 2-direction, however, the apparent shear modulus exhibited an inverse relationship that decreased with increasing angle </w:t>
      </w:r>
      <w:r>
        <w:rPr>
          <w:lang w:val="el-GR"/>
        </w:rPr>
        <w:t>θ</w:t>
      </w:r>
      <w:r>
        <w:t xml:space="preserve"> from 250 kPa to 180 kPa for </w:t>
      </w:r>
      <w:r>
        <w:rPr>
          <w:lang w:val="el-GR"/>
        </w:rPr>
        <w:t>θ</w:t>
      </w:r>
      <w:r>
        <w:t xml:space="preserve"> = 7˚ and 50˚, respectively. The apparent interface shear modulus exhibited intersecting values of 190 kPa for the 1- and 2-directions at </w:t>
      </w:r>
      <w:r>
        <w:rPr>
          <w:lang w:val="el-GR"/>
        </w:rPr>
        <w:t>θ</w:t>
      </w:r>
      <w:r>
        <w:t xml:space="preserve"> ~ 40˚ (</w:t>
      </w:r>
      <w:r w:rsidRPr="00050C71">
        <w:rPr>
          <w:b/>
          <w:bCs/>
        </w:rPr>
        <w:t xml:space="preserve">Fig. </w:t>
      </w:r>
      <w:r w:rsidR="00764847">
        <w:rPr>
          <w:b/>
          <w:bCs/>
        </w:rPr>
        <w:t>5.</w:t>
      </w:r>
      <w:r w:rsidRPr="00050C71">
        <w:rPr>
          <w:b/>
          <w:bCs/>
        </w:rPr>
        <w:t>2B</w:t>
      </w:r>
      <w:r>
        <w:t xml:space="preserve">). </w:t>
      </w:r>
    </w:p>
    <w:p w14:paraId="50BAF9F1" w14:textId="679786C1" w:rsidR="005B20F9" w:rsidRPr="00005A45" w:rsidRDefault="00005A45" w:rsidP="001D2E63">
      <w:pPr>
        <w:pStyle w:val="Heading3"/>
      </w:pPr>
      <w:bookmarkStart w:id="100" w:name="_Toc172830055"/>
      <w:r w:rsidRPr="00005A45">
        <w:t>5.4</w:t>
      </w:r>
      <w:r w:rsidR="005B20F9" w:rsidRPr="00005A45">
        <w:t>.2 Hourglass interface stress analysis</w:t>
      </w:r>
      <w:bookmarkEnd w:id="100"/>
    </w:p>
    <w:p w14:paraId="30137528" w14:textId="153096AD" w:rsidR="005B20F9" w:rsidRDefault="005B20F9" w:rsidP="00A3714B">
      <w:pPr>
        <w:spacing w:line="480" w:lineRule="auto"/>
        <w:ind w:firstLine="720"/>
      </w:pPr>
      <w:r>
        <w:t>The computer model was leveraged to examine stress distributions inside the hydrogel space infilled around the hourglass geometry. The principal stresses in 3 dimensions are defined from largest to smallest as 1</w:t>
      </w:r>
      <w:r w:rsidRPr="0085587D">
        <w:rPr>
          <w:vertAlign w:val="superscript"/>
        </w:rPr>
        <w:t>st</w:t>
      </w:r>
      <w:r>
        <w:t>, 2</w:t>
      </w:r>
      <w:r w:rsidRPr="0085587D">
        <w:rPr>
          <w:vertAlign w:val="superscript"/>
        </w:rPr>
        <w:t>nd</w:t>
      </w:r>
      <w:r>
        <w:t>, and 3</w:t>
      </w:r>
      <w:r w:rsidRPr="0085587D">
        <w:rPr>
          <w:vertAlign w:val="superscript"/>
        </w:rPr>
        <w:t>rd</w:t>
      </w:r>
      <w:r>
        <w:t>, respectively. Thus, in the finite element model’s output, the maximum 1</w:t>
      </w:r>
      <w:r w:rsidRPr="0085587D">
        <w:rPr>
          <w:vertAlign w:val="superscript"/>
        </w:rPr>
        <w:t>st</w:t>
      </w:r>
      <w:r>
        <w:t xml:space="preserve"> principal stress represents </w:t>
      </w:r>
      <w:r w:rsidR="00D63A26">
        <w:t xml:space="preserve">the </w:t>
      </w:r>
      <w:r>
        <w:t>maximum tensile stress</w:t>
      </w:r>
      <w:r w:rsidR="006D4450">
        <w:t xml:space="preserve"> (i.e., positive value)</w:t>
      </w:r>
      <w:r>
        <w:t>, and similarly the minimum 3</w:t>
      </w:r>
      <w:r w:rsidRPr="0085587D">
        <w:rPr>
          <w:vertAlign w:val="superscript"/>
        </w:rPr>
        <w:t>rd</w:t>
      </w:r>
      <w:r>
        <w:t xml:space="preserve"> principal stress represents maximum compressive stress</w:t>
      </w:r>
      <w:r w:rsidR="006D4450">
        <w:t xml:space="preserve"> (</w:t>
      </w:r>
      <w:r w:rsidR="002C3836">
        <w:t xml:space="preserve">i.e., </w:t>
      </w:r>
      <w:r w:rsidR="006D4450">
        <w:t>negative value)</w:t>
      </w:r>
      <w:r>
        <w:t xml:space="preserve"> </w:t>
      </w:r>
      <w:r>
        <w:fldChar w:fldCharType="begin"/>
      </w:r>
      <w:r w:rsidR="00716FE6">
        <w:instrText xml:space="preserve"> ADDIN ZOTERO_ITEM CSL_CITATION {"citationID":"a10bmhrvrgh","properties":{"formattedCitation":"[259]","plainCitation":"[259]","noteIndex":0},"citationItems":[{"id":1942,"uris":["http://zotero.org/users/10506038/items/Y5YX6KWF"],"itemData":{"id":1942,"type":"article-journal","abstract":"In the field of computational biomechanics, investigators have primarily used commercial software that is neither geared toward biological applications nor sufficiently flexible to follow the latest developments in the field. This lack of a tailored software environment has hampered research progress, as well as dissemination of models and results. To address these issues, we developed the FEBio software suite (http://mrl.sci.utah.edu/software/febio), a nonlinear implicit finite element (FE) framework, designed specifically for analysis in computational solid biomechanics. This paper provides an overview of the theoretical basis of FEBio and its main features. FEBio offers modeling scenarios, constitutive models, and boundary conditions, which are relevant to numerous applications in biomechanics. The open-source FEBio software is written in C++, with particular attention to scalar and parallel performance on modern computer architectures. Software verification is a large part of the development and maintenance of FEBio, and to demonstrate the general approach, the description and results of several problems from the FEBio Verification Suite are presented and compared to analytical solutions or results from other established and verified FE codes. An additional simulation is described that illustrates the application of FEBio to a research problem in biomechanics. Together with the pre- and postprocessing software PREVIEW and POSTVIEW, FEBio provides a tailored solution for research and development in computational biomechanics.","container-title":"Journal of Biomechanical Engineering","DOI":"10.1115/1.4005694","ISSN":"0148-0731, 1528-8951","issue":"1","language":"en","page":"011005","source":"DOI.org (Crossref)","title":"Febio: finite elements for biomechanics","title-short":"Febio","volume":"134","author":[{"family":"Maas","given":"Steve A."},{"family":"Ellis","given":"Benjamin J."},{"family":"Ateshian","given":"Gerard A."},{"family":"Weiss","given":"Jeffrey A."}],"issued":{"date-parts":[["2012",1,1]]}}}],"schema":"https://github.com/citation-style-language/schema/raw/master/csl-citation.json"} </w:instrText>
      </w:r>
      <w:r>
        <w:fldChar w:fldCharType="separate"/>
      </w:r>
      <w:r w:rsidR="00716FE6">
        <w:t>[259]</w:t>
      </w:r>
      <w:r>
        <w:fldChar w:fldCharType="end"/>
      </w:r>
      <w:r>
        <w:t>.</w:t>
      </w:r>
      <w:r w:rsidR="001B561E">
        <w:t xml:space="preserve"> </w:t>
      </w:r>
    </w:p>
    <w:p w14:paraId="24E4E099" w14:textId="11DE3E86" w:rsidR="005B20F9" w:rsidRPr="00553932" w:rsidRDefault="005B20F9" w:rsidP="00A3714B">
      <w:pPr>
        <w:spacing w:line="480" w:lineRule="auto"/>
        <w:ind w:firstLine="720"/>
        <w:rPr>
          <w:i/>
          <w:iCs/>
        </w:rPr>
      </w:pPr>
      <w:r>
        <w:lastRenderedPageBreak/>
        <w:t>The 3</w:t>
      </w:r>
      <w:r w:rsidRPr="00582562">
        <w:rPr>
          <w:vertAlign w:val="superscript"/>
        </w:rPr>
        <w:t>rd</w:t>
      </w:r>
      <w:r>
        <w:t xml:space="preserve"> principal stress increased in magnitude as the angle </w:t>
      </w:r>
      <w:r>
        <w:rPr>
          <w:lang w:val="el-GR"/>
        </w:rPr>
        <w:t>θ</w:t>
      </w:r>
      <w:r>
        <w:t xml:space="preserve"> increased </w:t>
      </w:r>
      <w:r w:rsidR="002074A3">
        <w:t xml:space="preserve">for the </w:t>
      </w:r>
      <w:r>
        <w:t>hourglass tube</w:t>
      </w:r>
      <w:r w:rsidR="002074A3">
        <w:t xml:space="preserve"> group</w:t>
      </w:r>
      <w:r>
        <w:t>s (</w:t>
      </w:r>
      <w:r w:rsidRPr="00050C71">
        <w:rPr>
          <w:b/>
          <w:bCs/>
        </w:rPr>
        <w:t xml:space="preserve">Fig. </w:t>
      </w:r>
      <w:r w:rsidR="00764847">
        <w:rPr>
          <w:b/>
          <w:bCs/>
        </w:rPr>
        <w:t>5.</w:t>
      </w:r>
      <w:r w:rsidRPr="00050C71">
        <w:rPr>
          <w:b/>
          <w:bCs/>
        </w:rPr>
        <w:t>3A-C</w:t>
      </w:r>
      <w:r>
        <w:t>). Stress concentrations were located near the interface of the hourglass’s upsloping feature (</w:t>
      </w:r>
      <w:r w:rsidRPr="00050C71">
        <w:rPr>
          <w:b/>
          <w:bCs/>
        </w:rPr>
        <w:t xml:space="preserve">Fig. </w:t>
      </w:r>
      <w:r w:rsidR="00764847">
        <w:rPr>
          <w:b/>
          <w:bCs/>
        </w:rPr>
        <w:t>5.</w:t>
      </w:r>
      <w:r w:rsidRPr="00050C71">
        <w:rPr>
          <w:b/>
          <w:bCs/>
        </w:rPr>
        <w:t>3B, C</w:t>
      </w:r>
      <w:r>
        <w:t>).</w:t>
      </w:r>
      <w:r w:rsidR="001B561E">
        <w:t xml:space="preserve"> </w:t>
      </w:r>
      <w:r>
        <w:t>In the interface region,</w:t>
      </w:r>
      <w:r w:rsidR="001D2404">
        <w:t xml:space="preserve"> with increasing </w:t>
      </w:r>
      <w:r w:rsidR="001D2404">
        <w:rPr>
          <w:lang w:val="el-GR"/>
        </w:rPr>
        <w:t>θ</w:t>
      </w:r>
      <w:r w:rsidR="001D2404">
        <w:t>,</w:t>
      </w:r>
      <w:r>
        <w:t xml:space="preserve"> the </w:t>
      </w:r>
      <w:r w:rsidR="009458D5">
        <w:t xml:space="preserve">stress concentration </w:t>
      </w:r>
      <w:r>
        <w:t xml:space="preserve">exhibited a shift </w:t>
      </w:r>
      <w:r w:rsidR="009458D5">
        <w:t xml:space="preserve">in location </w:t>
      </w:r>
      <w:r>
        <w:t>from the left side to the central portion of the hourglass tube (</w:t>
      </w:r>
      <w:r w:rsidRPr="00050C71">
        <w:rPr>
          <w:b/>
          <w:bCs/>
        </w:rPr>
        <w:t xml:space="preserve">Fig. </w:t>
      </w:r>
      <w:r w:rsidR="00764847">
        <w:rPr>
          <w:b/>
          <w:bCs/>
        </w:rPr>
        <w:t>5.</w:t>
      </w:r>
      <w:r w:rsidRPr="00050C71">
        <w:rPr>
          <w:b/>
          <w:bCs/>
        </w:rPr>
        <w:t>3E-G</w:t>
      </w:r>
      <w:r>
        <w:t xml:space="preserve">, and </w:t>
      </w:r>
      <w:r w:rsidRPr="00050C71">
        <w:rPr>
          <w:b/>
          <w:bCs/>
        </w:rPr>
        <w:t>Fig</w:t>
      </w:r>
      <w:r w:rsidR="007747A5">
        <w:rPr>
          <w:b/>
          <w:bCs/>
        </w:rPr>
        <w:t>.</w:t>
      </w:r>
      <w:r w:rsidRPr="00050C71">
        <w:rPr>
          <w:b/>
          <w:bCs/>
        </w:rPr>
        <w:t xml:space="preserve"> </w:t>
      </w:r>
      <w:r w:rsidR="00764847">
        <w:rPr>
          <w:b/>
          <w:bCs/>
        </w:rPr>
        <w:t>5.</w:t>
      </w:r>
      <w:r w:rsidRPr="00050C71">
        <w:rPr>
          <w:b/>
          <w:bCs/>
        </w:rPr>
        <w:t>3H-J</w:t>
      </w:r>
      <w:r>
        <w:t xml:space="preserve">). The lefthand area of the maximum first principal stress decreased from 70% down to 51% as </w:t>
      </w:r>
      <w:r>
        <w:rPr>
          <w:lang w:val="el-GR"/>
        </w:rPr>
        <w:t>θ</w:t>
      </w:r>
      <w:r>
        <w:t xml:space="preserve"> </w:t>
      </w:r>
      <w:r w:rsidR="00C03ACA">
        <w:t>went from</w:t>
      </w:r>
      <w:r>
        <w:t xml:space="preserve"> 7 to 44˚.</w:t>
      </w:r>
      <w:r w:rsidR="001B561E">
        <w:t xml:space="preserve"> </w:t>
      </w:r>
      <w:r>
        <w:t xml:space="preserve">The central region exhibited increases in </w:t>
      </w:r>
      <w:r w:rsidR="005D745F">
        <w:t>1</w:t>
      </w:r>
      <w:r w:rsidR="005D745F" w:rsidRPr="005D745F">
        <w:rPr>
          <w:vertAlign w:val="superscript"/>
        </w:rPr>
        <w:t>st</w:t>
      </w:r>
      <w:r w:rsidR="005D745F">
        <w:t xml:space="preserve"> principal </w:t>
      </w:r>
      <w:r>
        <w:t xml:space="preserve">stress from 26% to 42% with increasing </w:t>
      </w:r>
      <w:r>
        <w:rPr>
          <w:lang w:val="el-GR"/>
        </w:rPr>
        <w:t>θ</w:t>
      </w:r>
      <w:r>
        <w:t>. Similarly, the 3</w:t>
      </w:r>
      <w:r w:rsidRPr="00C53960">
        <w:rPr>
          <w:vertAlign w:val="superscript"/>
        </w:rPr>
        <w:t>rd</w:t>
      </w:r>
      <w:r>
        <w:t xml:space="preserve"> principal stress magnitude decreased from 79% to 53% for the left side with increasing </w:t>
      </w:r>
      <w:r>
        <w:rPr>
          <w:lang w:val="el-GR"/>
        </w:rPr>
        <w:t>θ</w:t>
      </w:r>
      <w:r>
        <w:t xml:space="preserve"> (</w:t>
      </w:r>
      <w:r w:rsidRPr="00D730CC">
        <w:rPr>
          <w:b/>
          <w:bCs/>
        </w:rPr>
        <w:t xml:space="preserve">Fig. </w:t>
      </w:r>
      <w:r w:rsidR="00764847">
        <w:rPr>
          <w:b/>
          <w:bCs/>
        </w:rPr>
        <w:t>5.</w:t>
      </w:r>
      <w:r w:rsidRPr="00D730CC">
        <w:rPr>
          <w:b/>
          <w:bCs/>
        </w:rPr>
        <w:t>3H-J)</w:t>
      </w:r>
      <w:r>
        <w:t>.</w:t>
      </w:r>
      <w:r w:rsidR="001B561E">
        <w:t xml:space="preserve"> </w:t>
      </w:r>
      <w:r>
        <w:t>And the central region exhibited an increase</w:t>
      </w:r>
      <w:r w:rsidR="00E045DD">
        <w:t xml:space="preserve"> in 3</w:t>
      </w:r>
      <w:r w:rsidR="00E045DD" w:rsidRPr="00E045DD">
        <w:rPr>
          <w:vertAlign w:val="superscript"/>
        </w:rPr>
        <w:t>rd</w:t>
      </w:r>
      <w:r w:rsidR="00E045DD">
        <w:t xml:space="preserve"> principal stress magnitude </w:t>
      </w:r>
      <w:r>
        <w:t xml:space="preserve">from 19% to 44% as </w:t>
      </w:r>
      <w:r>
        <w:rPr>
          <w:lang w:val="el-GR"/>
        </w:rPr>
        <w:t>θ</w:t>
      </w:r>
      <w:r>
        <w:t xml:space="preserve"> increased (</w:t>
      </w:r>
      <w:r w:rsidRPr="00D730CC">
        <w:rPr>
          <w:b/>
          <w:bCs/>
        </w:rPr>
        <w:t xml:space="preserve">Fig. </w:t>
      </w:r>
      <w:r w:rsidR="00764847">
        <w:rPr>
          <w:b/>
          <w:bCs/>
        </w:rPr>
        <w:t>5.</w:t>
      </w:r>
      <w:r w:rsidRPr="00D730CC">
        <w:rPr>
          <w:b/>
          <w:bCs/>
        </w:rPr>
        <w:t>3</w:t>
      </w:r>
      <w:r w:rsidRPr="00764847">
        <w:rPr>
          <w:b/>
          <w:bCs/>
        </w:rPr>
        <w:t>H-J</w:t>
      </w:r>
      <w:r>
        <w:t>). It is noteworthy that the maximum 1</w:t>
      </w:r>
      <w:r w:rsidRPr="00C53960">
        <w:rPr>
          <w:vertAlign w:val="superscript"/>
        </w:rPr>
        <w:t>st</w:t>
      </w:r>
      <w:r>
        <w:t xml:space="preserve"> principal stress of 15 kPa did not increase from </w:t>
      </w:r>
      <w:r>
        <w:rPr>
          <w:lang w:val="el-GR"/>
        </w:rPr>
        <w:t>θ</w:t>
      </w:r>
      <w:r>
        <w:t xml:space="preserve"> = 25˚ to 44˚ as much as the 3</w:t>
      </w:r>
      <w:r w:rsidRPr="00C53960">
        <w:rPr>
          <w:vertAlign w:val="superscript"/>
        </w:rPr>
        <w:t>rd</w:t>
      </w:r>
      <w:r>
        <w:t xml:space="preserve"> principal stress magnitude did</w:t>
      </w:r>
      <w:r w:rsidR="00FF5D76">
        <w:t>,</w:t>
      </w:r>
      <w:r>
        <w:t xml:space="preserve"> from ~15 to 35 kPa </w:t>
      </w:r>
      <w:r w:rsidR="00890C21">
        <w:t xml:space="preserve">for </w:t>
      </w:r>
      <w:r>
        <w:rPr>
          <w:lang w:val="el-GR"/>
        </w:rPr>
        <w:t>θ</w:t>
      </w:r>
      <w:r>
        <w:t xml:space="preserve"> = 25˚ </w:t>
      </w:r>
      <w:r w:rsidR="00890C21">
        <w:t xml:space="preserve">to </w:t>
      </w:r>
      <w:r>
        <w:t>44˚, respectively.</w:t>
      </w:r>
    </w:p>
    <w:p w14:paraId="79D49037" w14:textId="30AA17C5" w:rsidR="00FC1268" w:rsidRPr="00FC1268" w:rsidRDefault="00553932" w:rsidP="00FC1268">
      <w:pPr>
        <w:pStyle w:val="Heading3"/>
      </w:pPr>
      <w:bookmarkStart w:id="101" w:name="_Toc172830056"/>
      <w:r w:rsidRPr="00553932">
        <w:t>5.4</w:t>
      </w:r>
      <w:r w:rsidR="005B20F9" w:rsidRPr="00553932">
        <w:t xml:space="preserve">.3 </w:t>
      </w:r>
      <w:r w:rsidR="002D4718">
        <w:t>H</w:t>
      </w:r>
      <w:r w:rsidR="005B20F9" w:rsidRPr="00553932">
        <w:t xml:space="preserve">ourglass interface shear performance </w:t>
      </w:r>
      <w:r w:rsidR="00FC1268">
        <w:t>with agarose</w:t>
      </w:r>
      <w:bookmarkEnd w:id="101"/>
    </w:p>
    <w:p w14:paraId="3428D7D6" w14:textId="73E9B649" w:rsidR="006411C2" w:rsidRDefault="005B20F9" w:rsidP="00A3714B">
      <w:pPr>
        <w:spacing w:line="480" w:lineRule="auto"/>
        <w:ind w:firstLine="720"/>
      </w:pPr>
      <w:r>
        <w:t xml:space="preserve">Interface shear tests exhibited enhanced interface </w:t>
      </w:r>
      <w:r w:rsidR="00FF5D76">
        <w:t>performance</w:t>
      </w:r>
      <w:r>
        <w:t xml:space="preserve"> for specimens with </w:t>
      </w:r>
      <w:r>
        <w:rPr>
          <w:lang w:val="el-GR"/>
        </w:rPr>
        <w:t>θ</w:t>
      </w:r>
      <w:r>
        <w:t xml:space="preserve"> = 20˚, 30˚, and 40˚ hourglass structures infilled with 5% </w:t>
      </w:r>
      <w:r w:rsidR="00B33E4E">
        <w:t>a</w:t>
      </w:r>
      <w:r>
        <w:t>garose (</w:t>
      </w:r>
      <w:r w:rsidRPr="00D0421B">
        <w:rPr>
          <w:b/>
          <w:bCs/>
        </w:rPr>
        <w:t>Fig</w:t>
      </w:r>
      <w:r>
        <w:rPr>
          <w:b/>
          <w:bCs/>
        </w:rPr>
        <w:t>.</w:t>
      </w:r>
      <w:r w:rsidRPr="00D0421B">
        <w:rPr>
          <w:b/>
          <w:bCs/>
        </w:rPr>
        <w:t xml:space="preserve"> </w:t>
      </w:r>
      <w:r w:rsidR="001A5869">
        <w:rPr>
          <w:b/>
          <w:bCs/>
        </w:rPr>
        <w:t>5.</w:t>
      </w:r>
      <w:r>
        <w:rPr>
          <w:b/>
          <w:bCs/>
        </w:rPr>
        <w:t>4</w:t>
      </w:r>
      <w:r>
        <w:t xml:space="preserve">). Representative plots of the interface shear stress vs. nominal strain exhibited linear behavior in both </w:t>
      </w:r>
      <w:r w:rsidR="00493176">
        <w:t xml:space="preserve">the </w:t>
      </w:r>
      <w:r>
        <w:t>1- and 2-directions (</w:t>
      </w:r>
      <w:r w:rsidRPr="00A70417">
        <w:rPr>
          <w:b/>
          <w:bCs/>
        </w:rPr>
        <w:t>Fig</w:t>
      </w:r>
      <w:r>
        <w:rPr>
          <w:b/>
          <w:bCs/>
        </w:rPr>
        <w:t>.</w:t>
      </w:r>
      <w:r w:rsidRPr="00A70417">
        <w:rPr>
          <w:b/>
          <w:bCs/>
        </w:rPr>
        <w:t xml:space="preserve"> </w:t>
      </w:r>
      <w:r w:rsidR="001A5869">
        <w:rPr>
          <w:b/>
          <w:bCs/>
        </w:rPr>
        <w:t>5.</w:t>
      </w:r>
      <w:r>
        <w:rPr>
          <w:b/>
          <w:bCs/>
        </w:rPr>
        <w:t>4</w:t>
      </w:r>
      <w:r w:rsidRPr="00A70417">
        <w:rPr>
          <w:b/>
          <w:bCs/>
        </w:rPr>
        <w:t>A</w:t>
      </w:r>
      <w:r>
        <w:rPr>
          <w:b/>
          <w:bCs/>
        </w:rPr>
        <w:t xml:space="preserve">, </w:t>
      </w:r>
      <w:r w:rsidRPr="00A70417">
        <w:rPr>
          <w:b/>
          <w:bCs/>
        </w:rPr>
        <w:t>B</w:t>
      </w:r>
      <w:r>
        <w:t>). All the hourglass groups</w:t>
      </w:r>
      <w:r w:rsidR="00022983">
        <w:t xml:space="preserve"> </w:t>
      </w:r>
      <w:r>
        <w:t xml:space="preserve">and the crosshatch scaffold exhibited </w:t>
      </w:r>
      <w:r w:rsidR="00086E93">
        <w:t>enhanced</w:t>
      </w:r>
      <w:r>
        <w:t xml:space="preserve"> </w:t>
      </w:r>
      <w:r w:rsidR="00086E93">
        <w:t xml:space="preserve">interface </w:t>
      </w:r>
      <w:r w:rsidR="004F0B21">
        <w:t xml:space="preserve">shear </w:t>
      </w:r>
      <w:r w:rsidR="00086E93">
        <w:t>performance compared to</w:t>
      </w:r>
      <w:r>
        <w:t xml:space="preserve"> the control smooth surface in both</w:t>
      </w:r>
      <w:r w:rsidR="004C582B">
        <w:t xml:space="preserve"> the</w:t>
      </w:r>
      <w:r>
        <w:t xml:space="preserve"> 1- and 2-directions (</w:t>
      </w:r>
      <w:r w:rsidR="00C4605D">
        <w:t xml:space="preserve">p &lt; 0.05, </w:t>
      </w:r>
      <w:r w:rsidRPr="00FA0C81">
        <w:rPr>
          <w:b/>
          <w:bCs/>
        </w:rPr>
        <w:t>Fig</w:t>
      </w:r>
      <w:r>
        <w:rPr>
          <w:b/>
          <w:bCs/>
        </w:rPr>
        <w:t>.</w:t>
      </w:r>
      <w:r w:rsidRPr="00FA0C81">
        <w:rPr>
          <w:b/>
          <w:bCs/>
        </w:rPr>
        <w:t xml:space="preserve"> </w:t>
      </w:r>
      <w:r w:rsidR="001A5869">
        <w:rPr>
          <w:b/>
          <w:bCs/>
        </w:rPr>
        <w:t>5.</w:t>
      </w:r>
      <w:r>
        <w:rPr>
          <w:b/>
          <w:bCs/>
        </w:rPr>
        <w:t>4</w:t>
      </w:r>
      <w:r w:rsidRPr="00FA0C81">
        <w:rPr>
          <w:b/>
          <w:bCs/>
        </w:rPr>
        <w:t>C-J</w:t>
      </w:r>
      <w:r>
        <w:t>).</w:t>
      </w:r>
      <w:r w:rsidR="000B0980">
        <w:t xml:space="preserve"> </w:t>
      </w:r>
      <w:r w:rsidR="00C82296">
        <w:t xml:space="preserve">Therefore, </w:t>
      </w:r>
      <w:r w:rsidR="00B8289B">
        <w:t xml:space="preserve">the following comparisons do not include the control smooth surface, focusing on </w:t>
      </w:r>
      <w:r w:rsidR="002F765B">
        <w:t xml:space="preserve">comparisons among the hourglass groups and the crosshatch </w:t>
      </w:r>
      <w:r w:rsidR="00A75EFA">
        <w:t>group.</w:t>
      </w:r>
    </w:p>
    <w:p w14:paraId="553702CC" w14:textId="1C580884" w:rsidR="00D76B61" w:rsidRDefault="005B20F9" w:rsidP="00A3714B">
      <w:pPr>
        <w:spacing w:line="480" w:lineRule="auto"/>
        <w:ind w:firstLine="720"/>
      </w:pPr>
      <w:r>
        <w:lastRenderedPageBreak/>
        <w:t xml:space="preserve">For the 1-direction, the apparent interface shear modulus did not differ among the hourglass </w:t>
      </w:r>
      <w:r w:rsidR="00C44181">
        <w:t xml:space="preserve">groups </w:t>
      </w:r>
      <w:r w:rsidR="00B6478C">
        <w:t>and</w:t>
      </w:r>
      <w:r>
        <w:t xml:space="preserve"> the traditional crosshatch interface </w:t>
      </w:r>
      <w:r w:rsidR="00C44181">
        <w:t xml:space="preserve">group </w:t>
      </w:r>
      <w:r>
        <w:t>(</w:t>
      </w:r>
      <w:r w:rsidRPr="00E46437">
        <w:rPr>
          <w:b/>
          <w:bCs/>
        </w:rPr>
        <w:t>Fig</w:t>
      </w:r>
      <w:r>
        <w:rPr>
          <w:b/>
          <w:bCs/>
        </w:rPr>
        <w:t>.</w:t>
      </w:r>
      <w:r w:rsidRPr="00E46437">
        <w:rPr>
          <w:b/>
          <w:bCs/>
        </w:rPr>
        <w:t xml:space="preserve"> </w:t>
      </w:r>
      <w:r w:rsidR="001A5869">
        <w:rPr>
          <w:b/>
          <w:bCs/>
        </w:rPr>
        <w:t>5.</w:t>
      </w:r>
      <w:r>
        <w:rPr>
          <w:b/>
          <w:bCs/>
        </w:rPr>
        <w:t>4</w:t>
      </w:r>
      <w:r w:rsidRPr="00E46437">
        <w:rPr>
          <w:b/>
          <w:bCs/>
        </w:rPr>
        <w:t>C</w:t>
      </w:r>
      <w:r>
        <w:t xml:space="preserve">). </w:t>
      </w:r>
      <w:r w:rsidR="007D34A3">
        <w:t>For</w:t>
      </w:r>
      <w:r>
        <w:t xml:space="preserve"> the</w:t>
      </w:r>
      <w:r w:rsidR="007D34A3">
        <w:t xml:space="preserve"> </w:t>
      </w:r>
      <w:r w:rsidR="007D34A3">
        <w:rPr>
          <w:lang w:val="el-GR"/>
        </w:rPr>
        <w:t>θ</w:t>
      </w:r>
      <w:r w:rsidR="007D34A3" w:rsidRPr="007D34A3">
        <w:t xml:space="preserve"> = </w:t>
      </w:r>
      <w:r w:rsidR="007D34A3">
        <w:t>30˚ in the</w:t>
      </w:r>
      <w:r>
        <w:t xml:space="preserve"> 2-direction, the modulus</w:t>
      </w:r>
      <w:r w:rsidR="007D34A3">
        <w:t xml:space="preserve"> </w:t>
      </w:r>
      <w:r>
        <w:t xml:space="preserve">was 27% lower than the crosshatch </w:t>
      </w:r>
      <w:r w:rsidR="006269C8">
        <w:t>(p &lt; 0.0</w:t>
      </w:r>
      <w:r w:rsidR="00E81452">
        <w:t>5</w:t>
      </w:r>
      <w:r w:rsidR="006269C8">
        <w:t>)</w:t>
      </w:r>
      <w:r>
        <w:t xml:space="preserve">, but the other </w:t>
      </w:r>
      <w:r w:rsidR="00E04483">
        <w:t xml:space="preserve">hourglass </w:t>
      </w:r>
      <w:r>
        <w:t xml:space="preserve">groups did not exhibit significant differences </w:t>
      </w:r>
      <w:r w:rsidR="00844EAA">
        <w:t>from each other</w:t>
      </w:r>
      <w:r w:rsidR="00E04483">
        <w:t xml:space="preserve"> or from the crosshatch group</w:t>
      </w:r>
      <w:r>
        <w:t xml:space="preserve"> (</w:t>
      </w:r>
      <w:r w:rsidRPr="00E46437">
        <w:rPr>
          <w:b/>
          <w:bCs/>
        </w:rPr>
        <w:t xml:space="preserve">Fig. </w:t>
      </w:r>
      <w:r w:rsidR="001A5869">
        <w:rPr>
          <w:b/>
          <w:bCs/>
        </w:rPr>
        <w:t>5.</w:t>
      </w:r>
      <w:r>
        <w:rPr>
          <w:b/>
          <w:bCs/>
        </w:rPr>
        <w:t>4</w:t>
      </w:r>
      <w:r w:rsidRPr="00E46437">
        <w:rPr>
          <w:b/>
          <w:bCs/>
        </w:rPr>
        <w:t>D</w:t>
      </w:r>
      <w:r>
        <w:t xml:space="preserve">). </w:t>
      </w:r>
    </w:p>
    <w:p w14:paraId="6CA5328D" w14:textId="0A436BB0" w:rsidR="006077A2" w:rsidRDefault="00D62F75" w:rsidP="00A3714B">
      <w:pPr>
        <w:spacing w:line="480" w:lineRule="auto"/>
        <w:ind w:firstLine="720"/>
      </w:pPr>
      <w:r>
        <w:t>With regard to the failure properties,</w:t>
      </w:r>
      <w:r w:rsidR="00BD2D71">
        <w:t xml:space="preserve"> t</w:t>
      </w:r>
      <w:r w:rsidR="005B20F9">
        <w:t>he ultimate strain</w:t>
      </w:r>
      <w:r w:rsidR="00E34B21">
        <w:t>s</w:t>
      </w:r>
      <w:r w:rsidR="005B20F9">
        <w:t xml:space="preserve"> </w:t>
      </w:r>
      <w:r w:rsidR="00FB2939">
        <w:t xml:space="preserve">for all three hourglass groups </w:t>
      </w:r>
      <w:r w:rsidR="005B20F9">
        <w:t>in the 1-direction</w:t>
      </w:r>
      <w:r w:rsidR="00BD2D71">
        <w:t xml:space="preserve"> </w:t>
      </w:r>
      <w:r w:rsidR="00E34B21">
        <w:t>were</w:t>
      </w:r>
      <w:r w:rsidR="00CF182E">
        <w:t xml:space="preserve"> </w:t>
      </w:r>
      <w:r w:rsidR="00EA0713">
        <w:t>33 to 54%</w:t>
      </w:r>
      <w:r w:rsidR="000B0980">
        <w:t xml:space="preserve"> </w:t>
      </w:r>
      <w:r w:rsidR="007D34A3">
        <w:t>(p</w:t>
      </w:r>
      <w:r w:rsidR="00154C13">
        <w:t xml:space="preserve"> </w:t>
      </w:r>
      <w:r w:rsidR="007D34A3">
        <w:t>&lt;</w:t>
      </w:r>
      <w:r w:rsidR="00154C13">
        <w:t xml:space="preserve"> </w:t>
      </w:r>
      <w:r w:rsidR="007D34A3">
        <w:t>0.05)</w:t>
      </w:r>
      <w:r w:rsidR="005B20F9">
        <w:t xml:space="preserve"> </w:t>
      </w:r>
      <w:r w:rsidR="00EA0713">
        <w:t xml:space="preserve">higher </w:t>
      </w:r>
      <w:r w:rsidR="005B20F9">
        <w:t>than the crosshatch (</w:t>
      </w:r>
      <w:r w:rsidR="005B20F9" w:rsidRPr="00E46437">
        <w:rPr>
          <w:b/>
          <w:bCs/>
        </w:rPr>
        <w:t xml:space="preserve">Fig. </w:t>
      </w:r>
      <w:r w:rsidR="001A5869">
        <w:rPr>
          <w:b/>
          <w:bCs/>
        </w:rPr>
        <w:t>5.</w:t>
      </w:r>
      <w:r w:rsidR="005B20F9">
        <w:rPr>
          <w:b/>
          <w:bCs/>
        </w:rPr>
        <w:t>4</w:t>
      </w:r>
      <w:r w:rsidR="005B20F9" w:rsidRPr="00E46437">
        <w:rPr>
          <w:b/>
          <w:bCs/>
        </w:rPr>
        <w:t>E</w:t>
      </w:r>
      <w:r w:rsidR="005B20F9">
        <w:t>).</w:t>
      </w:r>
      <w:r w:rsidR="00915413">
        <w:t xml:space="preserve"> The </w:t>
      </w:r>
      <w:r w:rsidR="00DF2C43">
        <w:rPr>
          <w:lang w:val="el-GR"/>
        </w:rPr>
        <w:t>θ</w:t>
      </w:r>
      <w:r w:rsidR="00DF2C43">
        <w:t xml:space="preserve"> = 40˚ hourglass interface exhibited a 49% </w:t>
      </w:r>
      <w:r w:rsidR="000F3820">
        <w:t>higher</w:t>
      </w:r>
      <w:r w:rsidR="00DF2C43">
        <w:t xml:space="preserve"> failure strain compared to the crosshatch, and a 12-fold </w:t>
      </w:r>
      <w:r w:rsidR="000F3820">
        <w:t>higher</w:t>
      </w:r>
      <w:r w:rsidR="00DF2C43">
        <w:t xml:space="preserve"> failure strain compared to the smooth control</w:t>
      </w:r>
      <w:r w:rsidR="00CF182E">
        <w:t xml:space="preserve"> (</w:t>
      </w:r>
      <w:r w:rsidR="00CF182E">
        <w:rPr>
          <w:b/>
          <w:bCs/>
        </w:rPr>
        <w:t>Fig. 5.4E)</w:t>
      </w:r>
      <w:r w:rsidR="00DF2C43">
        <w:t>.</w:t>
      </w:r>
      <w:r w:rsidR="005B20F9">
        <w:t xml:space="preserve"> For the 2-direction, ultimate strains did not exhibit significant differences </w:t>
      </w:r>
      <w:r w:rsidR="006077A2">
        <w:t xml:space="preserve">among </w:t>
      </w:r>
      <w:r w:rsidR="005B20F9">
        <w:t xml:space="preserve">any of the hourglass groups </w:t>
      </w:r>
      <w:r w:rsidR="006077A2">
        <w:t>and</w:t>
      </w:r>
      <w:r w:rsidR="005B20F9">
        <w:t xml:space="preserve"> the crosshatch </w:t>
      </w:r>
      <w:r w:rsidR="006077A2">
        <w:t xml:space="preserve">group </w:t>
      </w:r>
      <w:r w:rsidR="005B20F9">
        <w:t>(</w:t>
      </w:r>
      <w:r w:rsidR="005B20F9" w:rsidRPr="006D0759">
        <w:rPr>
          <w:b/>
          <w:bCs/>
        </w:rPr>
        <w:t xml:space="preserve">Fig. </w:t>
      </w:r>
      <w:r w:rsidR="001A5869">
        <w:rPr>
          <w:b/>
          <w:bCs/>
        </w:rPr>
        <w:t>5.</w:t>
      </w:r>
      <w:r w:rsidR="005B20F9">
        <w:rPr>
          <w:b/>
          <w:bCs/>
        </w:rPr>
        <w:t>4</w:t>
      </w:r>
      <w:r w:rsidR="005B20F9" w:rsidRPr="006D0759">
        <w:rPr>
          <w:b/>
          <w:bCs/>
        </w:rPr>
        <w:t>F</w:t>
      </w:r>
      <w:r w:rsidR="005B20F9">
        <w:t xml:space="preserve">). </w:t>
      </w:r>
    </w:p>
    <w:p w14:paraId="0158DD74" w14:textId="5A1F33B5" w:rsidR="001425BE" w:rsidRPr="000E70CF" w:rsidRDefault="005B20F9" w:rsidP="000219A7">
      <w:pPr>
        <w:spacing w:line="480" w:lineRule="auto"/>
        <w:ind w:firstLine="720"/>
      </w:pPr>
      <w:r>
        <w:t xml:space="preserve">The ultimate interface shear stress </w:t>
      </w:r>
      <w:r w:rsidR="008B090A">
        <w:t xml:space="preserve">in the 1-direction revealed superior performance of the </w:t>
      </w:r>
      <w:r w:rsidR="00FD38AF">
        <w:rPr>
          <w:lang w:val="el-GR"/>
        </w:rPr>
        <w:t>θ</w:t>
      </w:r>
      <w:r w:rsidR="00FD38AF" w:rsidRPr="00FD38AF">
        <w:t xml:space="preserve"> = </w:t>
      </w:r>
      <w:r w:rsidR="008B090A">
        <w:t xml:space="preserve">40˚ hourglass group. </w:t>
      </w:r>
      <w:r w:rsidR="00075089">
        <w:t xml:space="preserve">Specifically, </w:t>
      </w:r>
      <w:r>
        <w:t xml:space="preserve">the </w:t>
      </w:r>
      <w:r w:rsidR="00FD38AF">
        <w:rPr>
          <w:lang w:val="el-GR"/>
        </w:rPr>
        <w:t>θ</w:t>
      </w:r>
      <w:r w:rsidR="00FD38AF" w:rsidRPr="00FD38AF">
        <w:t xml:space="preserve"> = </w:t>
      </w:r>
      <w:r>
        <w:t xml:space="preserve">40˚ hourglass </w:t>
      </w:r>
      <w:r w:rsidR="009229BA">
        <w:t xml:space="preserve">group </w:t>
      </w:r>
      <w:r w:rsidR="00075089">
        <w:t xml:space="preserve">ultimate stress </w:t>
      </w:r>
      <w:r>
        <w:t xml:space="preserve">was 50% higher than </w:t>
      </w:r>
      <w:r w:rsidR="00075089">
        <w:t xml:space="preserve">for </w:t>
      </w:r>
      <w:r>
        <w:t xml:space="preserve">the crosshatch </w:t>
      </w:r>
      <w:r w:rsidR="00075089">
        <w:t>group (p &lt; 0.0</w:t>
      </w:r>
      <w:r w:rsidR="00270330">
        <w:t>5</w:t>
      </w:r>
      <w:r w:rsidR="00075089">
        <w:t>).</w:t>
      </w:r>
      <w:r>
        <w:t xml:space="preserve"> (</w:t>
      </w:r>
      <w:r w:rsidRPr="00E46437">
        <w:rPr>
          <w:b/>
          <w:bCs/>
        </w:rPr>
        <w:t>Fig</w:t>
      </w:r>
      <w:r>
        <w:rPr>
          <w:b/>
          <w:bCs/>
        </w:rPr>
        <w:t>.</w:t>
      </w:r>
      <w:r w:rsidRPr="00E46437">
        <w:rPr>
          <w:b/>
          <w:bCs/>
        </w:rPr>
        <w:t xml:space="preserve"> </w:t>
      </w:r>
      <w:r w:rsidR="001A5869">
        <w:rPr>
          <w:b/>
          <w:bCs/>
        </w:rPr>
        <w:t>5.</w:t>
      </w:r>
      <w:r>
        <w:rPr>
          <w:b/>
          <w:bCs/>
        </w:rPr>
        <w:t>4</w:t>
      </w:r>
      <w:r w:rsidRPr="00E46437">
        <w:rPr>
          <w:b/>
          <w:bCs/>
        </w:rPr>
        <w:t>G</w:t>
      </w:r>
      <w:r>
        <w:t xml:space="preserve">). </w:t>
      </w:r>
      <w:r w:rsidR="00080734">
        <w:t xml:space="preserve">The </w:t>
      </w:r>
      <w:r w:rsidR="00FD38AF">
        <w:rPr>
          <w:lang w:val="el-GR"/>
        </w:rPr>
        <w:t>θ</w:t>
      </w:r>
      <w:r w:rsidR="00FD38AF" w:rsidRPr="00FD38AF">
        <w:t xml:space="preserve"> = </w:t>
      </w:r>
      <w:r w:rsidR="00080734">
        <w:t xml:space="preserve">40˚ hourglass group </w:t>
      </w:r>
      <w:r w:rsidR="009229BA">
        <w:t xml:space="preserve">ultimate stress </w:t>
      </w:r>
      <w:r w:rsidR="00080734">
        <w:t xml:space="preserve">was additionally </w:t>
      </w:r>
      <w:r w:rsidR="009229BA">
        <w:t xml:space="preserve">39% higher than </w:t>
      </w:r>
      <w:r>
        <w:t>the 20˚ hourglass</w:t>
      </w:r>
      <w:r w:rsidR="009229BA">
        <w:t xml:space="preserve"> group</w:t>
      </w:r>
      <w:r w:rsidR="0095297D">
        <w:t xml:space="preserve"> (p &lt; 0.0</w:t>
      </w:r>
      <w:r w:rsidR="0012666C">
        <w:t>5</w:t>
      </w:r>
      <w:r w:rsidR="0095297D">
        <w:t>)</w:t>
      </w:r>
      <w:r>
        <w:t>.</w:t>
      </w:r>
      <w:r w:rsidR="00E0139A">
        <w:t xml:space="preserve"> The </w:t>
      </w:r>
      <w:r w:rsidR="00806DD7">
        <w:t xml:space="preserve">ultimate </w:t>
      </w:r>
      <w:r w:rsidR="00E31054">
        <w:t xml:space="preserve">interface shear </w:t>
      </w:r>
      <w:r w:rsidR="00806DD7">
        <w:t xml:space="preserve">stress of the </w:t>
      </w:r>
      <w:r w:rsidR="00E0139A">
        <w:t>30</w:t>
      </w:r>
      <w:r w:rsidR="00806DD7">
        <w:t>˚ hourglass group was not significantly different from those of the crosshatch group or the other hourglass groups.</w:t>
      </w:r>
      <w:r>
        <w:t xml:space="preserve"> </w:t>
      </w:r>
      <w:r w:rsidR="00E31054">
        <w:t>The</w:t>
      </w:r>
      <w:r w:rsidR="00E31054" w:rsidRPr="00E31054">
        <w:t xml:space="preserve"> </w:t>
      </w:r>
      <w:r w:rsidR="00E31054">
        <w:rPr>
          <w:lang w:val="el-GR"/>
        </w:rPr>
        <w:t>θ</w:t>
      </w:r>
      <w:r w:rsidR="00E31054" w:rsidRPr="00E31054">
        <w:t xml:space="preserve"> =</w:t>
      </w:r>
      <w:r w:rsidR="00E31054">
        <w:t xml:space="preserve"> 40˚ </w:t>
      </w:r>
      <w:r w:rsidR="006D441D">
        <w:t>group</w:t>
      </w:r>
      <w:r w:rsidR="00E31054">
        <w:t xml:space="preserve"> additionally exhibited a </w:t>
      </w:r>
      <w:r w:rsidR="000219A7">
        <w:t>29</w:t>
      </w:r>
      <w:r w:rsidR="00E31054">
        <w:t>% higher ultimate interface shear stress than the crosshatch group</w:t>
      </w:r>
      <w:r w:rsidR="004E0D61">
        <w:t xml:space="preserve"> in the 2-direction</w:t>
      </w:r>
      <w:r w:rsidR="00E31054">
        <w:t xml:space="preserve"> (</w:t>
      </w:r>
      <w:r w:rsidR="00E31054" w:rsidRPr="00E46437">
        <w:rPr>
          <w:b/>
          <w:bCs/>
        </w:rPr>
        <w:t xml:space="preserve">Fig. </w:t>
      </w:r>
      <w:r w:rsidR="00E31054">
        <w:rPr>
          <w:b/>
          <w:bCs/>
        </w:rPr>
        <w:t>5.4</w:t>
      </w:r>
      <w:r w:rsidR="000219A7">
        <w:rPr>
          <w:b/>
          <w:bCs/>
        </w:rPr>
        <w:t>H</w:t>
      </w:r>
      <w:r w:rsidR="00E31054">
        <w:t>).</w:t>
      </w:r>
      <w:r w:rsidR="00355516">
        <w:t xml:space="preserve"> T</w:t>
      </w:r>
      <w:r w:rsidR="00F4022B">
        <w:t xml:space="preserve">he </w:t>
      </w:r>
      <w:r w:rsidR="00355516">
        <w:t xml:space="preserve">2-direction </w:t>
      </w:r>
      <w:r w:rsidR="00F4022B">
        <w:rPr>
          <w:lang w:val="el-GR"/>
        </w:rPr>
        <w:t>θ</w:t>
      </w:r>
      <w:r w:rsidR="00F4022B">
        <w:t xml:space="preserve"> = 40˚ ultimate interface shear stress of 27 kPa was</w:t>
      </w:r>
      <w:r w:rsidR="00DE077B">
        <w:t xml:space="preserve"> 47% higher than </w:t>
      </w:r>
      <w:r w:rsidR="00DE077B">
        <w:rPr>
          <w:lang w:val="el-GR"/>
        </w:rPr>
        <w:t>θ</w:t>
      </w:r>
      <w:r w:rsidR="00DE077B">
        <w:t xml:space="preserve"> = 30˚, and 41% higher than the </w:t>
      </w:r>
      <w:r w:rsidR="00DE077B" w:rsidRPr="00DE077B">
        <w:t>20</w:t>
      </w:r>
      <w:r w:rsidR="00DE077B">
        <w:t>˚ hourglass interface</w:t>
      </w:r>
      <w:r w:rsidR="00A2689A">
        <w:t xml:space="preserve"> </w:t>
      </w:r>
      <w:r w:rsidR="00DE077B">
        <w:t xml:space="preserve">(p &lt; 0.05, </w:t>
      </w:r>
      <w:r w:rsidR="00DE077B" w:rsidRPr="00A2689A">
        <w:rPr>
          <w:b/>
          <w:bCs/>
        </w:rPr>
        <w:t>Fig. 5.4H</w:t>
      </w:r>
      <w:r w:rsidR="00DE077B">
        <w:t>)</w:t>
      </w:r>
      <w:r w:rsidR="00283283">
        <w:t>.</w:t>
      </w:r>
      <w:r w:rsidR="000E70CF">
        <w:t xml:space="preserve"> </w:t>
      </w:r>
    </w:p>
    <w:p w14:paraId="56CE7683" w14:textId="62E65455" w:rsidR="005B20F9" w:rsidRDefault="005B20F9" w:rsidP="00C41D84">
      <w:pPr>
        <w:spacing w:line="480" w:lineRule="auto"/>
        <w:ind w:firstLine="720"/>
      </w:pPr>
      <w:r>
        <w:t xml:space="preserve">The energy to failure in the 1-direction </w:t>
      </w:r>
      <w:r w:rsidR="00C15DD2">
        <w:t xml:space="preserve">again revealed superior performance of the 40˚ </w:t>
      </w:r>
      <w:r w:rsidR="00063280">
        <w:t xml:space="preserve">hourglass </w:t>
      </w:r>
      <w:r w:rsidR="00C15DD2">
        <w:t>group</w:t>
      </w:r>
      <w:r w:rsidR="00063280">
        <w:t>. In fact, both the 40˚ and 30˚ hourglass</w:t>
      </w:r>
      <w:r w:rsidR="008C702C">
        <w:t xml:space="preserve"> groups had higher energ</w:t>
      </w:r>
      <w:r w:rsidR="00C41D84">
        <w:t xml:space="preserve">ies to </w:t>
      </w:r>
      <w:r w:rsidR="00C41D84">
        <w:lastRenderedPageBreak/>
        <w:t xml:space="preserve">failure than the crosshatch group, being </w:t>
      </w:r>
      <w:r>
        <w:t xml:space="preserve">2-fold higher </w:t>
      </w:r>
      <w:r w:rsidR="00C41D84">
        <w:t>(p &lt; 0.0</w:t>
      </w:r>
      <w:r w:rsidR="00B17923">
        <w:t>5)</w:t>
      </w:r>
      <w:r w:rsidR="00C41D84">
        <w:t xml:space="preserve"> </w:t>
      </w:r>
      <w:r>
        <w:t>and 50% higher</w:t>
      </w:r>
      <w:r w:rsidR="00C41D84">
        <w:t xml:space="preserve"> (p &lt; 0.0</w:t>
      </w:r>
      <w:r w:rsidR="00B17923">
        <w:t>5</w:t>
      </w:r>
      <w:r w:rsidR="00C41D84">
        <w:t xml:space="preserve">), respectively </w:t>
      </w:r>
      <w:r w:rsidRPr="00E46437">
        <w:rPr>
          <w:b/>
          <w:bCs/>
        </w:rPr>
        <w:t xml:space="preserve">(Fig. </w:t>
      </w:r>
      <w:r w:rsidR="001A5869">
        <w:rPr>
          <w:b/>
          <w:bCs/>
        </w:rPr>
        <w:t>5.</w:t>
      </w:r>
      <w:r>
        <w:rPr>
          <w:b/>
          <w:bCs/>
        </w:rPr>
        <w:t>4</w:t>
      </w:r>
      <w:r w:rsidRPr="00E46437">
        <w:rPr>
          <w:b/>
          <w:bCs/>
        </w:rPr>
        <w:t>I</w:t>
      </w:r>
      <w:r>
        <w:t xml:space="preserve">). </w:t>
      </w:r>
      <w:r w:rsidR="00B474D7">
        <w:t>In contrast to the 1-direction, n</w:t>
      </w:r>
      <w:r>
        <w:t xml:space="preserve">o significant differences in energy to failure were exhibited </w:t>
      </w:r>
      <w:r w:rsidR="0047077B">
        <w:t>among</w:t>
      </w:r>
      <w:r>
        <w:t xml:space="preserve"> the hourglass groups </w:t>
      </w:r>
      <w:r w:rsidR="0047077B">
        <w:t xml:space="preserve">and the </w:t>
      </w:r>
      <w:r>
        <w:t xml:space="preserve">crosshatch </w:t>
      </w:r>
      <w:r w:rsidR="0047077B">
        <w:t xml:space="preserve">group </w:t>
      </w:r>
      <w:r>
        <w:t>in the 2-direction (</w:t>
      </w:r>
      <w:r w:rsidRPr="00E46437">
        <w:rPr>
          <w:b/>
          <w:bCs/>
        </w:rPr>
        <w:t xml:space="preserve">Fig. </w:t>
      </w:r>
      <w:r w:rsidR="001A5869">
        <w:rPr>
          <w:b/>
          <w:bCs/>
        </w:rPr>
        <w:t>5.</w:t>
      </w:r>
      <w:r>
        <w:rPr>
          <w:b/>
          <w:bCs/>
        </w:rPr>
        <w:t>4</w:t>
      </w:r>
      <w:r w:rsidRPr="00E46437">
        <w:rPr>
          <w:b/>
          <w:bCs/>
        </w:rPr>
        <w:t>J</w:t>
      </w:r>
      <w:r>
        <w:t xml:space="preserve">). </w:t>
      </w:r>
    </w:p>
    <w:p w14:paraId="512308C4" w14:textId="214F17FB" w:rsidR="00FC1268" w:rsidRDefault="00FC1268" w:rsidP="00FC1268">
      <w:pPr>
        <w:pStyle w:val="Heading3"/>
      </w:pPr>
      <w:bookmarkStart w:id="102" w:name="_Toc172830057"/>
      <w:r w:rsidRPr="00553932">
        <w:t>5.4.</w:t>
      </w:r>
      <w:r>
        <w:t>4</w:t>
      </w:r>
      <w:r w:rsidRPr="00553932">
        <w:t xml:space="preserve"> The hourglass interface enhanced shear performance </w:t>
      </w:r>
      <w:r>
        <w:t>with cartilage-matrix hydrogel</w:t>
      </w:r>
      <w:r w:rsidR="00B86B62">
        <w:t>s</w:t>
      </w:r>
      <w:bookmarkEnd w:id="102"/>
    </w:p>
    <w:p w14:paraId="6C4E5431" w14:textId="5FA825D2" w:rsidR="00717FAD" w:rsidRDefault="00F03BC1" w:rsidP="00AE7803">
      <w:pPr>
        <w:spacing w:line="480" w:lineRule="auto"/>
        <w:ind w:firstLine="720"/>
      </w:pPr>
      <w:r>
        <w:t xml:space="preserve">Based on the superior performance </w:t>
      </w:r>
      <w:r w:rsidR="00720F10">
        <w:t xml:space="preserve">in material failure properties </w:t>
      </w:r>
      <w:r>
        <w:t xml:space="preserve">of the 40˚ hourglass group </w:t>
      </w:r>
      <w:r w:rsidR="007143D9">
        <w:t xml:space="preserve">with </w:t>
      </w:r>
      <w:r w:rsidR="00720F10">
        <w:t>agarose, the 40˚ hourglass shape was selected to move forward for evaluation with the cartilage matrix hydrogel. Therefore, i</w:t>
      </w:r>
      <w:r w:rsidR="005B20F9">
        <w:t xml:space="preserve">nterface shear tests were performed again with a cartilage matrix hydrogel using the 40˚ hourglass interface in both 1- and 2-directions. When infilled with </w:t>
      </w:r>
      <w:r w:rsidR="00720F10">
        <w:t>the</w:t>
      </w:r>
      <w:r w:rsidR="005B20F9">
        <w:t xml:space="preserve"> PHA-PEGDA-DVC hydrogel, the apparent interface shear modul</w:t>
      </w:r>
      <w:r w:rsidR="00C71F3D">
        <w:t>i</w:t>
      </w:r>
      <w:r w:rsidR="005B20F9">
        <w:t xml:space="preserve"> did not exhibit significant differences </w:t>
      </w:r>
      <w:r w:rsidR="000D72B8">
        <w:t>among the groups</w:t>
      </w:r>
      <w:r w:rsidR="00720F10">
        <w:t xml:space="preserve"> in </w:t>
      </w:r>
      <w:r w:rsidR="00B80016">
        <w:t>the 1-direction</w:t>
      </w:r>
      <w:r w:rsidR="005B20F9">
        <w:t>. However,</w:t>
      </w:r>
      <w:r w:rsidR="000E3DAF">
        <w:t xml:space="preserve"> </w:t>
      </w:r>
      <w:r w:rsidR="000D72B8">
        <w:t xml:space="preserve">the </w:t>
      </w:r>
      <w:r w:rsidR="007F4494">
        <w:t xml:space="preserve">40˚ hourglass structure </w:t>
      </w:r>
      <w:r w:rsidR="00E90706">
        <w:t>in the 1-direction</w:t>
      </w:r>
      <w:r w:rsidR="007F4494">
        <w:t xml:space="preserve"> demonstrated superior </w:t>
      </w:r>
      <w:r w:rsidR="00041E60">
        <w:t>failure properties</w:t>
      </w:r>
      <w:r w:rsidR="000E3DAF">
        <w:t>,</w:t>
      </w:r>
      <w:r w:rsidR="00177055">
        <w:t xml:space="preserve"> </w:t>
      </w:r>
      <w:r w:rsidR="00041E60">
        <w:t xml:space="preserve">with </w:t>
      </w:r>
      <w:r w:rsidR="00177055">
        <w:t>54% higher</w:t>
      </w:r>
      <w:r w:rsidR="005B20F9">
        <w:t xml:space="preserve"> ultimate interface shear stress,</w:t>
      </w:r>
      <w:r w:rsidR="00177055">
        <w:t xml:space="preserve"> 49% higher nominal strain at failure,</w:t>
      </w:r>
      <w:r w:rsidR="005B20F9">
        <w:t xml:space="preserve"> and </w:t>
      </w:r>
      <w:r w:rsidR="00177055">
        <w:t>2.</w:t>
      </w:r>
      <w:r w:rsidR="0007758C">
        <w:t>2</w:t>
      </w:r>
      <w:r w:rsidR="00177055">
        <w:t xml:space="preserve">-fold higher </w:t>
      </w:r>
      <w:r w:rsidR="005B20F9">
        <w:t xml:space="preserve">energy to failure than the crosshatch </w:t>
      </w:r>
      <w:r w:rsidR="000B0EC2">
        <w:t>group</w:t>
      </w:r>
      <w:r w:rsidR="00206735">
        <w:t>, respectively</w:t>
      </w:r>
      <w:r w:rsidR="005B20F9">
        <w:t xml:space="preserve"> (</w:t>
      </w:r>
      <w:r w:rsidR="0055037F">
        <w:t xml:space="preserve">p &lt; 0.05, </w:t>
      </w:r>
      <w:r w:rsidR="000B0EC2">
        <w:rPr>
          <w:b/>
          <w:bCs/>
        </w:rPr>
        <w:t>Fig</w:t>
      </w:r>
      <w:r w:rsidR="0055037F">
        <w:rPr>
          <w:b/>
          <w:bCs/>
        </w:rPr>
        <w:t>.</w:t>
      </w:r>
      <w:r w:rsidR="005B20F9" w:rsidRPr="001B70AC">
        <w:rPr>
          <w:b/>
          <w:bCs/>
        </w:rPr>
        <w:t xml:space="preserve"> </w:t>
      </w:r>
      <w:r w:rsidR="005B20F9">
        <w:rPr>
          <w:b/>
          <w:bCs/>
        </w:rPr>
        <w:t>5</w:t>
      </w:r>
      <w:r w:rsidR="00D70EAA">
        <w:rPr>
          <w:b/>
          <w:bCs/>
        </w:rPr>
        <w:t>.5</w:t>
      </w:r>
      <w:r w:rsidR="005B20F9" w:rsidRPr="001B70AC">
        <w:rPr>
          <w:b/>
          <w:bCs/>
        </w:rPr>
        <w:t xml:space="preserve"> B-D</w:t>
      </w:r>
      <w:r w:rsidR="005B20F9">
        <w:t>).</w:t>
      </w:r>
      <w:r w:rsidR="000E3DAF">
        <w:t xml:space="preserve"> </w:t>
      </w:r>
    </w:p>
    <w:p w14:paraId="55A69521" w14:textId="4140D253" w:rsidR="00802C57" w:rsidRDefault="000E3DAF" w:rsidP="00A3714B">
      <w:pPr>
        <w:spacing w:line="480" w:lineRule="auto"/>
        <w:ind w:firstLine="720"/>
      </w:pPr>
      <w:r>
        <w:t>For the 2-direct</w:t>
      </w:r>
      <w:r w:rsidR="00802C57">
        <w:t>i</w:t>
      </w:r>
      <w:r>
        <w:t xml:space="preserve">on, the 40˚ hourglass </w:t>
      </w:r>
      <w:r w:rsidR="00716AA4">
        <w:t xml:space="preserve">group </w:t>
      </w:r>
      <w:r>
        <w:t xml:space="preserve">exhibited a 25% higher </w:t>
      </w:r>
      <w:r w:rsidR="00206735">
        <w:t>ultimate</w:t>
      </w:r>
      <w:r>
        <w:t xml:space="preserve"> interface shear stress, a 29% higher nominal strain at failure, and a 56% higher strain energy at failure than the crosshatch</w:t>
      </w:r>
      <w:r w:rsidR="00806298">
        <w:t xml:space="preserve"> </w:t>
      </w:r>
      <w:r w:rsidR="00E90706">
        <w:t>group</w:t>
      </w:r>
      <w:r w:rsidR="00806298">
        <w:t xml:space="preserve"> (p &lt; 0.05)</w:t>
      </w:r>
      <w:r>
        <w:t>.</w:t>
      </w:r>
      <w:r w:rsidR="005B20F9">
        <w:t xml:space="preserve"> </w:t>
      </w:r>
      <w:r w:rsidR="0055037F">
        <w:t>The hourglass structure interface performance was more enhanced under loading in the 1-direction than the 2-direction</w:t>
      </w:r>
      <w:r w:rsidR="007F4E24">
        <w:t xml:space="preserve">, revealing </w:t>
      </w:r>
      <w:r w:rsidR="0055037F">
        <w:t xml:space="preserve">anisotropic failure properties. </w:t>
      </w:r>
    </w:p>
    <w:p w14:paraId="6639B015" w14:textId="680F9445" w:rsidR="005B20F9" w:rsidRPr="00F32FC7" w:rsidRDefault="000E3DAF" w:rsidP="00A3714B">
      <w:pPr>
        <w:spacing w:line="480" w:lineRule="auto"/>
        <w:ind w:firstLine="720"/>
      </w:pPr>
      <w:r>
        <w:lastRenderedPageBreak/>
        <w:t>Comparing the two different hydrogels, i</w:t>
      </w:r>
      <w:r w:rsidR="005B20F9">
        <w:t xml:space="preserve">t is noteworthy that the </w:t>
      </w:r>
      <w:r w:rsidR="0021372D">
        <w:t xml:space="preserve">ultimate </w:t>
      </w:r>
      <w:r w:rsidR="00976F0E">
        <w:t xml:space="preserve">interface shear stress and energy to failure with the </w:t>
      </w:r>
      <w:r w:rsidR="005B20F9">
        <w:t xml:space="preserve">crosshatch </w:t>
      </w:r>
      <w:r w:rsidR="0021372D">
        <w:t xml:space="preserve">structure </w:t>
      </w:r>
      <w:r w:rsidR="005B20F9">
        <w:t xml:space="preserve">using PHA-PEGDA-DVC were 50% </w:t>
      </w:r>
      <w:r w:rsidR="001218AC">
        <w:t xml:space="preserve">higher </w:t>
      </w:r>
      <w:r w:rsidR="005B20F9">
        <w:t xml:space="preserve">and 2-fold higher than </w:t>
      </w:r>
      <w:r w:rsidR="0021372D">
        <w:t xml:space="preserve">with </w:t>
      </w:r>
      <w:r w:rsidR="00976F0E">
        <w:t>a</w:t>
      </w:r>
      <w:r w:rsidR="005B20F9">
        <w:t>garose, respectively</w:t>
      </w:r>
      <w:r w:rsidR="003D5447">
        <w:t>.</w:t>
      </w:r>
    </w:p>
    <w:p w14:paraId="4E24F59D" w14:textId="494AC2A2" w:rsidR="005B20F9" w:rsidRPr="00F32FC7" w:rsidRDefault="00F32FC7" w:rsidP="00965894">
      <w:pPr>
        <w:pStyle w:val="Heading3"/>
      </w:pPr>
      <w:bookmarkStart w:id="103" w:name="_Toc172830058"/>
      <w:r w:rsidRPr="00F32FC7">
        <w:t>5.4</w:t>
      </w:r>
      <w:r w:rsidR="005B20F9" w:rsidRPr="00F32FC7">
        <w:t>.</w:t>
      </w:r>
      <w:r w:rsidR="00086E93">
        <w:t>5</w:t>
      </w:r>
      <w:r w:rsidR="005B20F9" w:rsidRPr="00F32FC7">
        <w:t xml:space="preserve"> Porous hourglass infill architecture supports compressive loads</w:t>
      </w:r>
      <w:bookmarkEnd w:id="103"/>
    </w:p>
    <w:p w14:paraId="568841E7" w14:textId="33C6A469" w:rsidR="008C5A18" w:rsidRDefault="005B20F9" w:rsidP="008C5A18">
      <w:pPr>
        <w:spacing w:line="480" w:lineRule="auto"/>
        <w:ind w:firstLine="720"/>
      </w:pPr>
      <w:r>
        <w:t xml:space="preserve">The 40˚ </w:t>
      </w:r>
      <w:r w:rsidR="003533F5">
        <w:t xml:space="preserve">hourglass </w:t>
      </w:r>
      <w:r>
        <w:t xml:space="preserve">and crosshatch </w:t>
      </w:r>
      <w:r w:rsidR="00CC6F40">
        <w:t xml:space="preserve">groups </w:t>
      </w:r>
      <w:r w:rsidR="00D365E6">
        <w:t xml:space="preserve">under compression </w:t>
      </w:r>
      <w:r>
        <w:t>both exhibited anisotropy</w:t>
      </w:r>
      <w:r w:rsidR="00EB147E">
        <w:t>,</w:t>
      </w:r>
      <w:r w:rsidR="008C259B">
        <w:t xml:space="preserve"> with differences in </w:t>
      </w:r>
      <w:r w:rsidR="00EB147E">
        <w:t>properties for each group between the 1-direction and 3-direction</w:t>
      </w:r>
      <w:r>
        <w:t>. Representative plots demonstrated a</w:t>
      </w:r>
      <w:r w:rsidR="00895657">
        <w:t>n approximately</w:t>
      </w:r>
      <w:r>
        <w:t xml:space="preserve"> linear stress strain relationship (</w:t>
      </w:r>
      <w:r w:rsidRPr="00F31C2D">
        <w:rPr>
          <w:b/>
          <w:bCs/>
        </w:rPr>
        <w:t xml:space="preserve">Fig. </w:t>
      </w:r>
      <w:r w:rsidR="00D70EAA">
        <w:rPr>
          <w:b/>
          <w:bCs/>
        </w:rPr>
        <w:t>5.</w:t>
      </w:r>
      <w:r w:rsidRPr="00F31C2D">
        <w:rPr>
          <w:b/>
          <w:bCs/>
        </w:rPr>
        <w:t>6</w:t>
      </w:r>
      <w:r>
        <w:rPr>
          <w:b/>
          <w:bCs/>
        </w:rPr>
        <w:t>A</w:t>
      </w:r>
      <w:r w:rsidRPr="00F31C2D">
        <w:rPr>
          <w:b/>
          <w:bCs/>
        </w:rPr>
        <w:t>,</w:t>
      </w:r>
      <w:r>
        <w:rPr>
          <w:b/>
          <w:bCs/>
        </w:rPr>
        <w:t xml:space="preserve"> B</w:t>
      </w:r>
      <w:r>
        <w:t xml:space="preserve">). The 40˚ hourglass </w:t>
      </w:r>
      <w:r w:rsidR="00C17366">
        <w:t>group</w:t>
      </w:r>
      <w:r>
        <w:t xml:space="preserve"> exhibited a 67 </w:t>
      </w:r>
      <w:r>
        <w:sym w:font="Symbol" w:char="F0B1"/>
      </w:r>
      <w:r>
        <w:t xml:space="preserve"> 1% porosity</w:t>
      </w:r>
      <w:r w:rsidR="00895657">
        <w:t>,</w:t>
      </w:r>
      <w:r>
        <w:t xml:space="preserve"> </w:t>
      </w:r>
      <w:r w:rsidR="00C17366">
        <w:t>only 5% different</w:t>
      </w:r>
      <w:r>
        <w:t xml:space="preserve"> </w:t>
      </w:r>
      <w:r w:rsidR="00E87B3C">
        <w:t xml:space="preserve">from </w:t>
      </w:r>
      <w:r>
        <w:t xml:space="preserve">the crosshatch </w:t>
      </w:r>
      <w:r w:rsidR="00C17366">
        <w:t>group</w:t>
      </w:r>
      <w:r>
        <w:t xml:space="preserve"> </w:t>
      </w:r>
      <w:r w:rsidR="00887FCF">
        <w:t xml:space="preserve">porosity of </w:t>
      </w:r>
      <w:r>
        <w:t xml:space="preserve"> 72 </w:t>
      </w:r>
      <w:r>
        <w:sym w:font="Symbol" w:char="F0B1"/>
      </w:r>
      <w:r>
        <w:t xml:space="preserve"> 1%</w:t>
      </w:r>
      <w:r w:rsidR="00C17366">
        <w:t xml:space="preserve"> (p &lt; 0.05)</w:t>
      </w:r>
      <w:r>
        <w:t>. The</w:t>
      </w:r>
      <w:r w:rsidR="008C5A18">
        <w:t>re were no significant differences in</w:t>
      </w:r>
      <w:r>
        <w:t xml:space="preserve"> compressive modul</w:t>
      </w:r>
      <w:r w:rsidR="00146758">
        <w:t>i</w:t>
      </w:r>
      <w:r>
        <w:t xml:space="preserve"> </w:t>
      </w:r>
      <w:r w:rsidR="008C5A18">
        <w:t xml:space="preserve">among the </w:t>
      </w:r>
      <w:r>
        <w:t>different architectures or loading directions (</w:t>
      </w:r>
      <w:r w:rsidRPr="00371892">
        <w:rPr>
          <w:b/>
          <w:bCs/>
        </w:rPr>
        <w:t>Fig</w:t>
      </w:r>
      <w:r>
        <w:rPr>
          <w:b/>
          <w:bCs/>
        </w:rPr>
        <w:t>.</w:t>
      </w:r>
      <w:r w:rsidRPr="00371892">
        <w:rPr>
          <w:b/>
          <w:bCs/>
        </w:rPr>
        <w:t xml:space="preserve"> </w:t>
      </w:r>
      <w:r w:rsidR="00D70EAA">
        <w:rPr>
          <w:b/>
          <w:bCs/>
        </w:rPr>
        <w:t>5.</w:t>
      </w:r>
      <w:r w:rsidRPr="00371892">
        <w:rPr>
          <w:b/>
          <w:bCs/>
        </w:rPr>
        <w:t>6</w:t>
      </w:r>
      <w:r>
        <w:rPr>
          <w:b/>
          <w:bCs/>
        </w:rPr>
        <w:t>C</w:t>
      </w:r>
      <w:r>
        <w:t xml:space="preserve">). </w:t>
      </w:r>
    </w:p>
    <w:p w14:paraId="74E790BF" w14:textId="250A760E" w:rsidR="0096034C" w:rsidRDefault="005B20F9" w:rsidP="008C5A18">
      <w:pPr>
        <w:spacing w:line="480" w:lineRule="auto"/>
        <w:ind w:firstLine="720"/>
      </w:pPr>
      <w:r>
        <w:t>The failure strain</w:t>
      </w:r>
      <w:r w:rsidR="00FB6051">
        <w:t>s</w:t>
      </w:r>
      <w:r>
        <w:t xml:space="preserve"> for both the crosshatch and </w:t>
      </w:r>
      <w:r w:rsidR="00864C70">
        <w:rPr>
          <w:lang w:val="el-GR"/>
        </w:rPr>
        <w:t>θ</w:t>
      </w:r>
      <w:r w:rsidR="00864C70">
        <w:t xml:space="preserve"> = </w:t>
      </w:r>
      <w:r>
        <w:t xml:space="preserve">40˚ hourglass </w:t>
      </w:r>
      <w:r w:rsidR="00C17366">
        <w:t>group</w:t>
      </w:r>
      <w:r w:rsidR="00DC6BB4">
        <w:t>s</w:t>
      </w:r>
      <w:r>
        <w:t xml:space="preserve"> </w:t>
      </w:r>
      <w:r w:rsidR="00FB6051">
        <w:t xml:space="preserve">were </w:t>
      </w:r>
      <w:r>
        <w:t xml:space="preserve">higher in the 3-direction than </w:t>
      </w:r>
      <w:r w:rsidR="00A43A8B">
        <w:t xml:space="preserve">in </w:t>
      </w:r>
      <w:r>
        <w:t xml:space="preserve">the 1-direction. </w:t>
      </w:r>
      <w:r w:rsidR="00B15A75">
        <w:t>Specifically, t</w:t>
      </w:r>
      <w:r>
        <w:t xml:space="preserve">he crosshatch </w:t>
      </w:r>
      <w:r w:rsidR="000D75D9">
        <w:t xml:space="preserve">groups </w:t>
      </w:r>
      <w:r>
        <w:t xml:space="preserve">exhibited a </w:t>
      </w:r>
      <w:r w:rsidR="00D66A0B">
        <w:t xml:space="preserve">4.3-fold higher </w:t>
      </w:r>
      <w:r w:rsidR="00502ACA">
        <w:t xml:space="preserve">failure </w:t>
      </w:r>
      <w:r w:rsidR="00D66A0B">
        <w:t>strain in the 3-direction than the 1-direction</w:t>
      </w:r>
      <w:r w:rsidR="007608A6">
        <w:t xml:space="preserve"> (p &lt; 0.05)</w:t>
      </w:r>
      <w:r w:rsidR="00D66A0B">
        <w:t xml:space="preserve">. The hourglass groups exhibited a 1.96-fold higher failure strain in the 3-direction than the 1-direction </w:t>
      </w:r>
      <w:r>
        <w:t>(</w:t>
      </w:r>
      <w:r w:rsidR="007608A6">
        <w:t xml:space="preserve">p &lt; 0.05, </w:t>
      </w:r>
      <w:r w:rsidRPr="006D0759">
        <w:rPr>
          <w:b/>
          <w:bCs/>
        </w:rPr>
        <w:t>Fig</w:t>
      </w:r>
      <w:r>
        <w:rPr>
          <w:b/>
          <w:bCs/>
        </w:rPr>
        <w:t>.</w:t>
      </w:r>
      <w:r>
        <w:t xml:space="preserve"> </w:t>
      </w:r>
      <w:r w:rsidR="00D70EAA" w:rsidRPr="00D70EAA">
        <w:rPr>
          <w:b/>
          <w:bCs/>
        </w:rPr>
        <w:t>5.</w:t>
      </w:r>
      <w:r w:rsidRPr="00D70EAA">
        <w:rPr>
          <w:b/>
          <w:bCs/>
        </w:rPr>
        <w:t>6D</w:t>
      </w:r>
      <w:r>
        <w:t xml:space="preserve">). </w:t>
      </w:r>
      <w:r w:rsidR="0096034C">
        <w:t xml:space="preserve">The failure strains in the 1-direction were </w:t>
      </w:r>
      <w:r w:rsidR="00D66A0B">
        <w:t>7.1% and 6.9%, respectively</w:t>
      </w:r>
      <w:r w:rsidR="006E4C40">
        <w:t>,</w:t>
      </w:r>
      <w:r w:rsidR="0073391C">
        <w:t xml:space="preserve"> for the hourglass and crosshatch groups (no significant difference). </w:t>
      </w:r>
      <w:r w:rsidR="0097386B">
        <w:t xml:space="preserve">However, </w:t>
      </w:r>
      <w:r w:rsidR="009E37BB">
        <w:t xml:space="preserve">in the 3-direction, the crosshatch group had </w:t>
      </w:r>
      <w:r w:rsidR="003742D1">
        <w:t xml:space="preserve">the highest overall failure strain, which was </w:t>
      </w:r>
      <w:r w:rsidR="00510766">
        <w:t>2</w:t>
      </w:r>
      <w:r w:rsidR="003742D1">
        <w:t>.</w:t>
      </w:r>
      <w:r w:rsidR="00510766">
        <w:t>0</w:t>
      </w:r>
      <w:r w:rsidR="003742D1">
        <w:t>-fold higher than the failure strain of the hourglass group (p &lt; 0.0</w:t>
      </w:r>
      <w:r w:rsidR="00433ECB">
        <w:t>5</w:t>
      </w:r>
      <w:r w:rsidR="003742D1">
        <w:t>).</w:t>
      </w:r>
    </w:p>
    <w:p w14:paraId="130510A5" w14:textId="7A241C8B" w:rsidR="002F7C91" w:rsidRDefault="00864C70" w:rsidP="008C5A18">
      <w:pPr>
        <w:spacing w:line="480" w:lineRule="auto"/>
        <w:ind w:firstLine="720"/>
      </w:pPr>
      <w:r>
        <w:t>The ultimate stress</w:t>
      </w:r>
      <w:r w:rsidR="00894C74">
        <w:t>es</w:t>
      </w:r>
      <w:r>
        <w:t xml:space="preserve"> for the crosshatch and the hourglass scaffolds </w:t>
      </w:r>
      <w:r w:rsidR="00894C74">
        <w:t>were</w:t>
      </w:r>
      <w:r>
        <w:t xml:space="preserve"> </w:t>
      </w:r>
      <w:r w:rsidR="00411608">
        <w:t>2</w:t>
      </w:r>
      <w:r w:rsidR="0007758C">
        <w:t>.1</w:t>
      </w:r>
      <w:r w:rsidR="00411608">
        <w:t>-fold</w:t>
      </w:r>
      <w:r w:rsidR="007608A6">
        <w:t xml:space="preserve"> and </w:t>
      </w:r>
      <w:r w:rsidR="0007758C">
        <w:t xml:space="preserve">1.2-fold </w:t>
      </w:r>
      <w:r>
        <w:t>higher in the 3-direction than in the 1-direction</w:t>
      </w:r>
      <w:r w:rsidR="007608A6">
        <w:t>, respectively</w:t>
      </w:r>
      <w:r w:rsidR="00894C74">
        <w:t xml:space="preserve"> (p &lt; 0.05)</w:t>
      </w:r>
      <w:r>
        <w:t xml:space="preserve">. </w:t>
      </w:r>
    </w:p>
    <w:p w14:paraId="4D277113" w14:textId="4A5F0499" w:rsidR="00864C70" w:rsidRDefault="002F7C91" w:rsidP="008C5A18">
      <w:pPr>
        <w:spacing w:line="480" w:lineRule="auto"/>
        <w:ind w:firstLine="720"/>
      </w:pPr>
      <w:r>
        <w:lastRenderedPageBreak/>
        <w:t>I</w:t>
      </w:r>
      <w:r w:rsidR="004731A0">
        <w:t>n</w:t>
      </w:r>
      <w:r>
        <w:t xml:space="preserve"> addition, </w:t>
      </w:r>
      <w:r w:rsidR="004731A0">
        <w:t xml:space="preserve">the </w:t>
      </w:r>
      <w:r w:rsidR="00AF7701">
        <w:t>ultimate stress was higher for the hourglass group compared to the crosshatch group in both directions.</w:t>
      </w:r>
      <w:r>
        <w:t xml:space="preserve"> </w:t>
      </w:r>
      <w:r w:rsidR="00BC38CC">
        <w:t>Specifically, t</w:t>
      </w:r>
      <w:r w:rsidR="00864C70">
        <w:t>he ultimate stress</w:t>
      </w:r>
      <w:r w:rsidR="00894C74">
        <w:t xml:space="preserve"> for the hourglass group</w:t>
      </w:r>
      <w:r w:rsidR="00864C70">
        <w:t xml:space="preserve"> was </w:t>
      </w:r>
      <w:r w:rsidR="00894C74">
        <w:t>45% higher than the crosshatch group</w:t>
      </w:r>
      <w:r w:rsidR="00C600EF">
        <w:t xml:space="preserve"> ultimate stress of 2.15 MPa</w:t>
      </w:r>
      <w:r w:rsidR="00894C74">
        <w:t xml:space="preserve"> in the 3-direction, and 53% </w:t>
      </w:r>
      <w:r w:rsidR="00864C70">
        <w:t>higher than the crosshatch</w:t>
      </w:r>
      <w:r w:rsidR="003F59F9">
        <w:t xml:space="preserve"> 4.48 MPa</w:t>
      </w:r>
      <w:r w:rsidR="00864C70">
        <w:t xml:space="preserve"> in the 1-direction</w:t>
      </w:r>
      <w:r w:rsidR="00894C74">
        <w:t xml:space="preserve"> </w:t>
      </w:r>
      <w:r w:rsidR="00864C70">
        <w:t>(p &lt; 0.05</w:t>
      </w:r>
      <w:r w:rsidR="00146D27">
        <w:t xml:space="preserve">, </w:t>
      </w:r>
      <w:r w:rsidR="00146D27">
        <w:rPr>
          <w:b/>
          <w:bCs/>
        </w:rPr>
        <w:t>Fig. 5.6E</w:t>
      </w:r>
      <w:r w:rsidR="00864C70">
        <w:t>).</w:t>
      </w:r>
    </w:p>
    <w:p w14:paraId="4AB61520" w14:textId="6BC2461D" w:rsidR="005B20F9" w:rsidRPr="00F3624D" w:rsidRDefault="005B20F9" w:rsidP="008C5A18">
      <w:pPr>
        <w:spacing w:line="480" w:lineRule="auto"/>
        <w:ind w:firstLine="720"/>
      </w:pPr>
      <w:r>
        <w:t xml:space="preserve">The energy at failure </w:t>
      </w:r>
      <w:r w:rsidR="0040188C">
        <w:t>in the 3-d</w:t>
      </w:r>
      <w:r w:rsidR="00E45475">
        <w:t xml:space="preserve">irection </w:t>
      </w:r>
      <w:r>
        <w:t xml:space="preserve">was nearly 50% higher </w:t>
      </w:r>
      <w:r w:rsidR="00365B2C">
        <w:t xml:space="preserve">for </w:t>
      </w:r>
      <w:r>
        <w:t xml:space="preserve">the crosshatch </w:t>
      </w:r>
      <w:r w:rsidR="00E937EC">
        <w:t xml:space="preserve">group </w:t>
      </w:r>
      <w:r>
        <w:t xml:space="preserve">than </w:t>
      </w:r>
      <w:r w:rsidR="00C65596">
        <w:t>for</w:t>
      </w:r>
      <w:r>
        <w:t xml:space="preserve"> the 40˚ hourglass </w:t>
      </w:r>
      <w:r w:rsidR="00C65596">
        <w:t>group</w:t>
      </w:r>
      <w:r>
        <w:t>.</w:t>
      </w:r>
      <w:r w:rsidR="001B561E">
        <w:t xml:space="preserve"> </w:t>
      </w:r>
      <w:r w:rsidR="009F04E1">
        <w:t>However</w:t>
      </w:r>
      <w:r w:rsidR="00486B41">
        <w:t xml:space="preserve">, the </w:t>
      </w:r>
      <w:r>
        <w:t xml:space="preserve">40˚ </w:t>
      </w:r>
      <w:r w:rsidR="008021DB">
        <w:t>hourglass group</w:t>
      </w:r>
      <w:r w:rsidR="007A16B2">
        <w:t xml:space="preserve"> </w:t>
      </w:r>
      <w:r w:rsidR="0062479D">
        <w:t xml:space="preserve">in that 3-direction </w:t>
      </w:r>
      <w:r>
        <w:t>exhibited a higher energy to failure than either the crosshatch or the hourglass structure loaded in the 1-direction (</w:t>
      </w:r>
      <w:r w:rsidR="005C4116">
        <w:t xml:space="preserve">p &lt; 0.05, </w:t>
      </w:r>
      <w:r w:rsidRPr="00D74546">
        <w:rPr>
          <w:b/>
          <w:bCs/>
        </w:rPr>
        <w:t xml:space="preserve">Fig. </w:t>
      </w:r>
      <w:r w:rsidR="00D70EAA">
        <w:rPr>
          <w:b/>
          <w:bCs/>
        </w:rPr>
        <w:t>5.</w:t>
      </w:r>
      <w:r w:rsidRPr="00D74546">
        <w:rPr>
          <w:b/>
          <w:bCs/>
        </w:rPr>
        <w:t>6</w:t>
      </w:r>
      <w:r>
        <w:rPr>
          <w:b/>
          <w:bCs/>
        </w:rPr>
        <w:t>F</w:t>
      </w:r>
      <w:r>
        <w:t>).</w:t>
      </w:r>
      <w:r w:rsidR="001B561E">
        <w:t xml:space="preserve"> </w:t>
      </w:r>
    </w:p>
    <w:p w14:paraId="19FF08FD" w14:textId="0D626E50" w:rsidR="005B1E76" w:rsidRDefault="00F3624D" w:rsidP="00874C83">
      <w:pPr>
        <w:pStyle w:val="Heading2"/>
      </w:pPr>
      <w:bookmarkStart w:id="104" w:name="_Toc172830059"/>
      <w:r w:rsidRPr="00F3624D">
        <w:t>5.5</w:t>
      </w:r>
      <w:r w:rsidR="005B20F9" w:rsidRPr="00F3624D">
        <w:t xml:space="preserve"> Discussion</w:t>
      </w:r>
      <w:bookmarkEnd w:id="104"/>
      <w:r w:rsidR="005B20F9" w:rsidRPr="00F3624D">
        <w:t xml:space="preserve"> </w:t>
      </w:r>
    </w:p>
    <w:p w14:paraId="116E3221" w14:textId="755B8485" w:rsidR="00961173" w:rsidRPr="009A4151" w:rsidRDefault="00961173" w:rsidP="00961173">
      <w:pPr>
        <w:spacing w:line="480" w:lineRule="auto"/>
        <w:ind w:firstLine="720"/>
      </w:pPr>
      <w:r w:rsidRPr="009A4151">
        <w:t>In the current study, we introduced a novel hourglass scaffold architecture that exhibited enhanced interface performance when infilled with a tissue engineering</w:t>
      </w:r>
      <w:r w:rsidR="009C301C">
        <w:t xml:space="preserve"> cartilage-matrix</w:t>
      </w:r>
      <w:r w:rsidRPr="009A4151">
        <w:t xml:space="preserve"> hydrogel. Furthermore, the hourglass architecture provided compressive strength benefits when employed as a repeating scaffold architectural pattern. The evidence suggested that the hourglass structure is valuable for hinge joint applications where the physiologic loading has both shear and compressive factors. Because the hourglass structure was anisotropic and exhibited superior interface performance in the 1-direction (i.e. aligned with the hourglass tube), and superior compressive performance in the 3-direction, the preferred orientation for applications to the TMJ mandibular condyle, for example, is with the tubes aligned with the </w:t>
      </w:r>
      <w:r w:rsidR="00D96065">
        <w:t>anteroposterior</w:t>
      </w:r>
      <w:r w:rsidRPr="009A4151">
        <w:t xml:space="preserve"> direction of loading. Thus, the additional interface strength in the 1-direction and the enhanced compressive strength the hourglass structure exhibited in the 3-direction is leveraged to support compressive loads in the TMJ mandibular condyle. </w:t>
      </w:r>
    </w:p>
    <w:p w14:paraId="3196079A" w14:textId="4C0F63AE" w:rsidR="00BB011B" w:rsidRDefault="00BB011B" w:rsidP="00BB011B">
      <w:pPr>
        <w:spacing w:line="480" w:lineRule="auto"/>
        <w:ind w:firstLine="720"/>
      </w:pPr>
      <w:r>
        <w:lastRenderedPageBreak/>
        <w:t xml:space="preserve">A major goal of this study was to 3D-print a biphasic scaffold infilled with a cartilage-matrix hydrogel, with an interlocking interface to enhance the interfacial shear strength between the bone and cartilage scaffold phases. With supporting evidence from the computer model stress analysis, and empirical testing with agarose, hourglass tubes with </w:t>
      </w:r>
      <w:r>
        <w:rPr>
          <w:lang w:val="el-GR"/>
        </w:rPr>
        <w:t>θ</w:t>
      </w:r>
      <w:r>
        <w:t xml:space="preserve"> = 40˚ hourglass were selected for interface shear tests with the cartilage-matrix hydrogel. 3D-printed hourglass interface structures were successfully infilled with either PHA-PEDGA-DVC</w:t>
      </w:r>
      <w:r w:rsidR="00FA1A89">
        <w:t xml:space="preserve"> or agarose</w:t>
      </w:r>
      <w:r>
        <w:t xml:space="preserve"> hydrogels resulting in a 3-layered scaffold (i.e., osteal microarchitecture, interface region, and chondral phase). Furthermore, the cross-sectional </w:t>
      </w:r>
      <w:r w:rsidR="00B50FE4">
        <w:t>imaging</w:t>
      </w:r>
      <w:r>
        <w:t xml:space="preserve"> in Figure 5.4 highlighted how the infill method resulted in a hydrogel that was integrated with the hourglass interface (</w:t>
      </w:r>
      <w:r w:rsidRPr="00A86E0A">
        <w:rPr>
          <w:b/>
          <w:bCs/>
        </w:rPr>
        <w:t>Fig</w:t>
      </w:r>
      <w:r>
        <w:rPr>
          <w:b/>
          <w:bCs/>
        </w:rPr>
        <w:t>.</w:t>
      </w:r>
      <w:r w:rsidRPr="00A86E0A">
        <w:rPr>
          <w:b/>
          <w:bCs/>
        </w:rPr>
        <w:t xml:space="preserve"> 5.4</w:t>
      </w:r>
      <w:r>
        <w:t xml:space="preserve">). </w:t>
      </w:r>
    </w:p>
    <w:p w14:paraId="5BD0FF06" w14:textId="296A17FC" w:rsidR="00732AE0" w:rsidRDefault="00732AE0" w:rsidP="00E74710">
      <w:pPr>
        <w:spacing w:line="480" w:lineRule="auto"/>
        <w:ind w:firstLine="720"/>
      </w:pPr>
      <w:r>
        <w:t>Interface strengths for osteochondral scaffolds have been previously measured with interface shear test</w:t>
      </w:r>
      <w:r w:rsidR="00E96678">
        <w:t>s</w:t>
      </w:r>
      <w:r>
        <w:t xml:space="preserve"> </w:t>
      </w:r>
      <w:r>
        <w:fldChar w:fldCharType="begin"/>
      </w:r>
      <w:r w:rsidR="00716FE6">
        <w:instrText xml:space="preserve"> ADDIN ZOTERO_ITEM CSL_CITATION {"citationID":"kdsq5EgL","properties":{"formattedCitation":"[107], [108], [248], [263]","plainCitation":"[107], [108], [248], [263]","noteIndex":0},"citationItems":[{"id":4040,"uris":["http://zotero.org/users/10506038/items/6CGV2ZF7"],"itemData":{"id":4040,"type":"article-journal","abstract":"Interface integration between chondral phase and osseous phase is crucial in engineered osteochondral scaffolds. However, the integration was poorly understood and commonly failed to meet the need of osteochondral scaffolds. In this paper, a biphasic polyethylene glycol (PEG)/β-tricalcium phosphate (β-TCP) scaffold with enhanced interfacial integration was developed. The chondral phase was a PEG hydrogel. The osseous phase was a β-TCP ceramic scaffold. The PEG hydrogel was directly cured on the ceramic interface layer by layer to fabricate osteochondral scaffolds by 3D printing technology. Meanwhile, a series of interface structure were designed with different interface pore area percentages (0/10/20/30/40/50/60%), and interfacial shear test was applied for interface structure optimization (n = 6 samples/group). The interfacial shear strength of 30% pore area group was nearly three folds improved compared with that of 0% pore area percentage group, and more than ﬁfty folds improved compared with that of traditional integration (5.91 ± 0.59 kPa). In conclusion, the biomimetic PEG/β-TCP scaffolds with interface structure enhanced integration show promising potential application for osteochondral tissue engineering.","container-title":"Materials Science and Engineering: C","DOI":"10.1016/j.msec.2014.09.042","ISSN":"09284931","journalAbbreviation":"Materials Science and Engineering: C","language":"en","page":"10-15","source":"DOI.org (Crossref)","title":"The effect of interface microstructure on interfacial shear strength for osteochondral scaffolds based on biomimetic design and 3D printing","volume":"46","author":[{"family":"Zhang","given":"Weijie"},{"family":"Lian","given":"Qin"},{"family":"Li","given":"Dichen"},{"family":"Wang","given":"Kunzheng"},{"family":"Hao","given":"Dingjun"},{"family":"Bian","given":"Weiguo"},{"family":"Jin","given":"Zhongmin"}],"issued":{"date-parts":[["2015",1]]}}},{"id":3230,"uris":["http://zotero.org/users/10506038/items/N993YCXR"],"itemData":{"id":3230,"type":"article-journal","abstract":"Despite the prevalence of large (&gt;5 cm2) articular cartilage defects involving underlying bone, current tissue-engineered therapies only address small defects. Tissue-engineered, anatomically shaped, native-like implants may address the need for off-the-shelf, tissue-repairing therapies for large cartilage lesions. This study fabricated an osteochondral construct of translationally relevant geometry with robust functional properties. Scaffold-free, self-assembled neocartilage served as the chondral phase, and porous hydroxyapatite served as the osseous phase of the osteochondral constructs. Constructs in the shape and size of an ovine femoral condyle (31 × 14 mm) were assembled at day 4 (early) or day 10 (late) of neocartilage maturation. Early osteochondral assembly increased the interfacial interdigitation depth by 244%, interdigitation frequency by 438%, interfacial shear modulus by 243-fold, and ultimate interfacial shear strength by 4.9-fold, compared to late assembly. Toward the development of a bioprosthesis for the repair of cartilage lesions encompassing up to an entire condylar surface, this study generated a large, anatomically shaped osteochondral construct with robust interfacial mechanical properties and native-like neocartilage interdigitation.","container-title":"npj Regenerative Medicine","DOI":"10.1038/s41536-021-00152-0","ISSN":"20573995","issue":"1","note":"publisher: Springer US\nISBN: 4153602100152","page":"18-20","title":"Engineering large, anatomically shaped osteochondral constructs with robust interfacial shear properties","volume":"6","author":[{"family":"Brown","given":"Wendy E."},{"family":"Huang","given":"Brian J."},{"family":"Hu","given":"Jerry C."},{"family":"Athanasiou","given":"Kyriacos A."}],"issued":{"date-parts":[["2021"]]}}},{"id":1904,"uris":["http://zotero.org/users/10506038/items/7ZKKUT79"],"itemData":{"id":1904,"type":"article-journal","abstract":"Multi-material 3D printing technologies that resolve features at different lengths down to the microscale open new avenues for regenerative medicine, particularly in the engineering of tissue interfaces. Herein, extrusion printing of a bone-biomimetic ceramic ink and melt electrowriting (MEW) of spatially organized polymeric microﬁbres are integrated for the biofabrication of an osteochondral plug, with a mechanically reinforced bone-to-cartilage interface. A printable physiological temperature-setting bioceramic, based on α-tricalcium phosphate, nanohydroxyapatite and a custom-synthesized biodegradable and crosslinkable poloxamer, was developed as bone support. The mild setting reaction of the bone ink enabled us to print directly within melt electrowritten polycaprolactone meshes, preserving their micro-architecture. Ceramic-integrated MEW meshes protruded into the cartilage region of the composite plug, and were embedded with mechanically soft gelatin-based hydrogels, laden with articular cartilage chondroprogenitor cells. Such interlocking design enhanced the hydrogel-to-ceramic adhesion strength &gt;6.5-fold, compared with non-interlocking ﬁbre architectures, enabling structural stability during handling and surgical implantation in osteochondral defects ex vivo. Furthermore, the MEW meshes endowed the chondral compartment with compressive properties approaching those of native cartilage (20-fold reinforcement versus pristine hydrogel). The osteal and chondral compartment supported osteogenesis and cartilage matrix deposition in vitro, and the neo-synthesized cartilage matrix further contributed to the mechanical reinforcement at the ceramic-hydrogel interface. This multi-material, multi-scale 3D printing approach provides a promising strategy for engineering advanced composite constructs for the regeneration of musculoskeletal and connective tissue interfaces.","container-title":"Biofabrication","DOI":"10.1088/1758-5090/ab69d9","ISSN":"1758-5082, 1758-5090","issue":"2","journalAbbreviation":"Biofabrication","language":"en","page":"025014","source":"DOI.org (Crossref)","title":"Combining multi-scale 3D printing technologies to engineer reinforced hydrogel-ceramic interfaces","volume":"12","author":[{"family":"Diloksumpan","given":"Paweena"},{"family":"Ruijter","given":"Mylène","non-dropping-particle":"de"},{"family":"Castilho","given":"Miguel"},{"family":"Gbureck","given":"Uwe"},{"family":"Vermonden","given":"Tina"},{"family":"Weeren","given":"P René","non-dropping-particle":"van"},{"family":"Malda","given":"Jos"},{"family":"Levato","given":"Riccardo"}],"issued":{"date-parts":[["2020",4,1]]}}},{"id":1890,"uris":["http://zotero.org/users/10506038/items/UIB2SZWS"],"itemData":{"id":1890,"type":"article-journal","abstract":"Osteoarthritis is a highly prevalent rheumatic musculoskeletal disorder that commonly affects many joints. Repetitive joint overloading perpetuates the damage to the affected cartilage, which undermines the structural integrity of the osteochondral unit. Various tissue engineering strategies have been employed to design multiphasic osteochondral scaffolds that recapitulate layer-specific biomechanical properties, but the inability to fully satisfy mechanical demands within the joint has limited their success. Through computational modeling and extrusion-based bioprinting, we attempted to fabricate a biphasic osteochondral scaffold with improved shear properties and a mechanically strong interface. A 3D stationary solid mechanics model was developed to simulate the effect of lateral shear force on various thermoplastic polymer/hydrogel scaffolds with a patterned interface. Additionally, interfacial shear tests were performed on bioprinted polycaprolactone (PCL)/hydrogel interface scaffolds. The first simulation showed that the PCL/gelatin methacrylate (GelMA) and PCL/polyethylene glycol diacrylate (PEGDA) scaffolds interlocking hydrogel and PCL at interface in a 1:1 ratio possessed the largest average tensile (PCL/GelMA: 80.52 kPa; PCL/PEGDA: 79.75 kPa) and compressive stress (PCL/GelMA: 74.71 kPa; PCL/PEGDA: 73.83 kPa). Although there were significant differences in shear strength between PCL/GelMA and PCL/PEGDA scaffolds, no significant difference was observed among the treatment groups within both scaffold types. Lastly, the hypothetical simulations of potential biphasic 3D printed scaffolds showed that for every order of magnitude decrease in Young’s modulus (E) of the soft bioink, all the scaffolds underwent an exponential increase in average displacement at the cartilage and interface layers. The following work provides valuable insights into the biomechanics of 3D printed osteochondral scaffolds, which will help inform future scaffold designs for enhanced regenerative outcomes.","container-title":"Biofabrication","DOI":"10.1088/1758-5090/ac5220","ISSN":"1758-5082, 1758-5090","issue":"2","journalAbbreviation":"Biofabrication","language":"en","page":"025015","source":"DOI.org (Crossref)","title":"Computational investigation of interface printing patterns within 3D printed multilayered scaffolds for osteochondral tissue engineering","volume":"14","author":[{"family":"Choe","given":"Robert"},{"family":"Devoy","given":"Eoin"},{"family":"Kuzemchak","given":"Blake"},{"family":"Sherry","given":"Mary"},{"family":"Jabari","given":"Erfan"},{"family":"Packer","given":"Jonathan D"},{"family":"Fisher","given":"John P"}],"issued":{"date-parts":[["2022",4,1]]}}}],"schema":"https://github.com/citation-style-language/schema/raw/master/csl-citation.json"} </w:instrText>
      </w:r>
      <w:r>
        <w:fldChar w:fldCharType="separate"/>
      </w:r>
      <w:r w:rsidR="00716FE6">
        <w:t>[107], [108], [248], [263]</w:t>
      </w:r>
      <w:r>
        <w:fldChar w:fldCharType="end"/>
      </w:r>
      <w:r>
        <w:t xml:space="preserve">. The current study used an interface shear test to evaluate the effects of interface geometry on interface integration. For comparison, when Zhang </w:t>
      </w:r>
      <w:r>
        <w:rPr>
          <w:i/>
          <w:iCs/>
        </w:rPr>
        <w:t>et al.</w:t>
      </w:r>
      <w:r w:rsidRPr="002759B5">
        <w:t xml:space="preserve"> </w:t>
      </w:r>
      <w:r>
        <w:fldChar w:fldCharType="begin"/>
      </w:r>
      <w:r w:rsidR="00716FE6">
        <w:instrText xml:space="preserve"> ADDIN ZOTERO_ITEM CSL_CITATION {"citationID":"A7hpyhEM","properties":{"formattedCitation":"[263]","plainCitation":"[263]","noteIndex":0},"citationItems":[{"id":4040,"uris":["http://zotero.org/users/10506038/items/6CGV2ZF7"],"itemData":{"id":4040,"type":"article-journal","abstract":"Interface integration between chondral phase and osseous phase is crucial in engineered osteochondral scaffolds. However, the integration was poorly understood and commonly failed to meet the need of osteochondral scaffolds. In this paper, a biphasic polyethylene glycol (PEG)/β-tricalcium phosphate (β-TCP) scaffold with enhanced interfacial integration was developed. The chondral phase was a PEG hydrogel. The osseous phase was a β-TCP ceramic scaffold. The PEG hydrogel was directly cured on the ceramic interface layer by layer to fabricate osteochondral scaffolds by 3D printing technology. Meanwhile, a series of interface structure were designed with different interface pore area percentages (0/10/20/30/40/50/60%), and interfacial shear test was applied for interface structure optimization (n = 6 samples/group). The interfacial shear strength of 30% pore area group was nearly three folds improved compared with that of 0% pore area percentage group, and more than ﬁfty folds improved compared with that of traditional integration (5.91 ± 0.59 kPa). In conclusion, the biomimetic PEG/β-TCP scaffolds with interface structure enhanced integration show promising potential application for osteochondral tissue engineering.","container-title":"Materials Science and Engineering: C","DOI":"10.1016/j.msec.2014.09.042","ISSN":"09284931","journalAbbreviation":"Materials Science and Engineering: C","language":"en","page":"10-15","source":"DOI.org (Crossref)","title":"The effect of interface microstructure on interfacial shear strength for osteochondral scaffolds based on biomimetic design and 3D printing","volume":"46","author":[{"family":"Zhang","given":"Weijie"},{"family":"Lian","given":"Qin"},{"family":"Li","given":"Dichen"},{"family":"Wang","given":"Kunzheng"},{"family":"Hao","given":"Dingjun"},{"family":"Bian","given":"Weiguo"},{"family":"Jin","given":"Zhongmin"}],"issued":{"date-parts":[["2015",1]]}}}],"schema":"https://github.com/citation-style-language/schema/raw/master/csl-citation.json"} </w:instrText>
      </w:r>
      <w:r>
        <w:fldChar w:fldCharType="separate"/>
      </w:r>
      <w:r w:rsidR="00716FE6">
        <w:t>[263]</w:t>
      </w:r>
      <w:r>
        <w:fldChar w:fldCharType="end"/>
      </w:r>
      <w:r>
        <w:t xml:space="preserve"> introduced a porous geometry, </w:t>
      </w:r>
      <w:r w:rsidR="00E1476D">
        <w:t>an</w:t>
      </w:r>
      <w:r>
        <w:t xml:space="preserve"> interface shear stress </w:t>
      </w:r>
      <w:r w:rsidR="00E1476D">
        <w:t xml:space="preserve">test was employed to collect stress data that was </w:t>
      </w:r>
      <w:r>
        <w:t>3-fold higher than a smooth control. The difference in ultimate shear stress between the previous study</w:t>
      </w:r>
      <w:r w:rsidR="00EC7D8E">
        <w:t>’s 340 kPa ultimate interface shear stress</w:t>
      </w:r>
      <w:r>
        <w:t xml:space="preserve"> and the current study</w:t>
      </w:r>
      <w:r w:rsidR="00EC7D8E">
        <w:t xml:space="preserve">’s </w:t>
      </w:r>
      <w:r w:rsidR="00680E3D">
        <w:t>51</w:t>
      </w:r>
      <w:r w:rsidR="00EC7D8E">
        <w:t xml:space="preserve"> kPa</w:t>
      </w:r>
      <w:r>
        <w:t xml:space="preserve"> was related to different material choices. The previous study employed polyethylene glycol, and </w:t>
      </w:r>
      <w:r>
        <w:rPr>
          <w:lang w:val="el-GR"/>
        </w:rPr>
        <w:t>β</w:t>
      </w:r>
      <w:r>
        <w:t>-tricalcium phosphate (PEG/</w:t>
      </w:r>
      <w:r>
        <w:rPr>
          <w:lang w:val="el-GR"/>
        </w:rPr>
        <w:t>β</w:t>
      </w:r>
      <w:r>
        <w:t xml:space="preserve">-TCP) osteochondral scaffold by 3D-printing a PEG hydrogel via stereolithography within the pore area of </w:t>
      </w:r>
      <w:r>
        <w:rPr>
          <w:lang w:val="el-GR"/>
        </w:rPr>
        <w:t>β</w:t>
      </w:r>
      <w:r>
        <w:t xml:space="preserve">-TCP bone matrix. </w:t>
      </w:r>
      <w:r w:rsidR="00AC6775">
        <w:t xml:space="preserve">Whereas the current study used a cartilage-matrix hydrogel with chondrogenic potential. </w:t>
      </w:r>
      <w:r w:rsidR="006B1D97">
        <w:t>The PHA-PEGDA-DVC cartilage matrix hydrogel infilled crosshatch group exhibited interface strengths of 33 kPa (</w:t>
      </w:r>
      <w:r w:rsidR="006B1D97" w:rsidRPr="00A86E0A">
        <w:rPr>
          <w:b/>
          <w:bCs/>
        </w:rPr>
        <w:t>Fig. 5.5C</w:t>
      </w:r>
      <w:r w:rsidR="006B1D97">
        <w:t>) that were 56% higher than agarose infill crosshatch scaffolds (</w:t>
      </w:r>
      <w:r w:rsidR="006B1D97" w:rsidRPr="00A86E0A">
        <w:rPr>
          <w:b/>
          <w:bCs/>
        </w:rPr>
        <w:t>Fig. 5.4G</w:t>
      </w:r>
      <w:r w:rsidR="006B1D97">
        <w:t xml:space="preserve">). </w:t>
      </w:r>
      <w:r>
        <w:t xml:space="preserve">In a different study, Choe </w:t>
      </w:r>
      <w:r>
        <w:rPr>
          <w:i/>
          <w:iCs/>
        </w:rPr>
        <w:t>et al.</w:t>
      </w:r>
      <w:r w:rsidRPr="005C084E">
        <w:fldChar w:fldCharType="begin"/>
      </w:r>
      <w:r>
        <w:instrText xml:space="preserve"> ADDIN ZOTERO_ITEM CSL_CITATION {"citationID":"ChIlq3x8","properties":{"formattedCitation":"[107]","plainCitation":"[107]","noteIndex":0},"citationItems":[{"id":1890,"uris":["http://zotero.org/users/10506038/items/UIB2SZWS"],"itemData":{"id":1890,"type":"article-journal","abstract":"Osteoarthritis is a highly prevalent rheumatic musculoskeletal disorder that commonly affects many joints. Repetitive joint overloading perpetuates the damage to the affected cartilage, which undermines the structural integrity of the osteochondral unit. Various tissue engineering strategies have been employed to design multiphasic osteochondral scaffolds that recapitulate layer-specific biomechanical properties, but the inability to fully satisfy mechanical demands within the joint has limited their success. Through computational modeling and extrusion-based bioprinting, we attempted to fabricate a biphasic osteochondral scaffold with improved shear properties and a mechanically strong interface. A 3D stationary solid mechanics model was developed to simulate the effect of lateral shear force on various thermoplastic polymer/hydrogel scaffolds with a patterned interface. Additionally, interfacial shear tests were performed on bioprinted polycaprolactone (PCL)/hydrogel interface scaffolds. The first simulation showed that the PCL/gelatin methacrylate (GelMA) and PCL/polyethylene glycol diacrylate (PEGDA) scaffolds interlocking hydrogel and PCL at interface in a 1:1 ratio possessed the largest average tensile (PCL/GelMA: 80.52 kPa; PCL/PEGDA: 79.75 kPa) and compressive stress (PCL/GelMA: 74.71 kPa; PCL/PEGDA: 73.83 kPa). Although there were significant differences in shear strength between PCL/GelMA and PCL/PEGDA scaffolds, no significant difference was observed among the treatment groups within both scaffold types. Lastly, the hypothetical simulations of potential biphasic 3D printed scaffolds showed that for every order of magnitude decrease in Young’s modulus (E) of the soft bioink, all the scaffolds underwent an exponential increase in average displacement at the cartilage and interface layers. The following work provides valuable insights into the biomechanics of 3D printed osteochondral scaffolds, which will help inform future scaffold designs for enhanced regenerative outcomes.","container-title":"Biofabrication","DOI":"10.1088/1758-5090/ac5220","ISSN":"1758-5082, 1758-5090","issue":"2","journalAbbreviation":"Biofabrication","language":"en","page":"025015","source":"DOI.org (Crossref)","title":"Computational investigation of interface printing patterns within 3D printed multilayered scaffolds for osteochondral tissue engineering","volume":"14","author":[{"family":"Choe","given":"Robert"},{"family":"Devoy","given":"Eoin"},{"family":"Kuzemchak","given":"Blake"},{"family":"Sherry","given":"Mary"},{"family":"Jabari","given":"Erfan"},{"family":"Packer","given":"Jonathan D"},{"family":"Fisher","given":"John P"}],"issued":{"date-parts":[["2022",4,1]]}}}],"schema":"https://github.com/citation-style-language/schema/raw/master/csl-citation.json"} </w:instrText>
      </w:r>
      <w:r w:rsidRPr="005C084E">
        <w:fldChar w:fldCharType="separate"/>
      </w:r>
      <w:r>
        <w:t>[107]</w:t>
      </w:r>
      <w:r w:rsidRPr="005C084E">
        <w:fldChar w:fldCharType="end"/>
      </w:r>
      <w:r>
        <w:rPr>
          <w:i/>
          <w:iCs/>
        </w:rPr>
        <w:t xml:space="preserve"> </w:t>
      </w:r>
      <w:r>
        <w:lastRenderedPageBreak/>
        <w:t>prepared a bioprinted osteochondral scaffold with an interdigitating pattern of PCL and PEGDA. The interface shear strength was 64 kPa, which was not significantly different from a control smooth PCL (66 kPa). The current study, however, demonstrated that the hourglass geometry enhanced the ultimate interface shear stress by 54% over a crosshatch design.</w:t>
      </w:r>
      <w:r w:rsidR="00AC6775">
        <w:t xml:space="preserve"> The previous studies, in addition to the current study provided evidence that modifying the interface geometry was beneficial to enhancing the interface performance.</w:t>
      </w:r>
    </w:p>
    <w:p w14:paraId="0D32775F" w14:textId="77777777" w:rsidR="00E35145" w:rsidRDefault="00E35145" w:rsidP="00E35145">
      <w:pPr>
        <w:spacing w:line="480" w:lineRule="auto"/>
        <w:ind w:firstLine="720"/>
      </w:pPr>
      <w:r>
        <w:t xml:space="preserve">Adhesive failure was not considered in the current model, and was not observed in the experiments, but with high toughness hydrogels capable of supporting greater compressive stresses than those that are currently available, adhesive failure may contribute to failure at the hourglass interface. </w:t>
      </w:r>
    </w:p>
    <w:p w14:paraId="0F1961FE" w14:textId="576ECB2A" w:rsidR="00732AE0" w:rsidRDefault="00732AE0" w:rsidP="000A0156">
      <w:pPr>
        <w:spacing w:line="480" w:lineRule="auto"/>
        <w:ind w:firstLine="720"/>
      </w:pPr>
      <w:r>
        <w:t xml:space="preserve">Differences in hydrogel cohesive strength could have been relevant to the different shear strengths in agarose compared to PHA-PEGDA-DVC. Agarose was previously shown to exhibit an ultimate compressive stress of 2.5-100 kPa, compared to the 49-200 kPa bulk yield stress reported for PEGDA </w:t>
      </w:r>
      <w:r>
        <w:fldChar w:fldCharType="begin"/>
      </w:r>
      <w:r w:rsidR="00716FE6">
        <w:instrText xml:space="preserve"> ADDIN ZOTERO_ITEM CSL_CITATION {"citationID":"GGMZ7cEA","properties":{"formattedCitation":"[176], [264], [265]","plainCitation":"[176], [264], [265]","noteIndex":0},"citationItems":[{"id":4023,"uris":["http://zotero.org/users/10506038/items/VIJ68CPT"],"itemData":{"id":4023,"type":"article-journal","abstract":"As a breakthrough to the traditional method of dissolving with heat, agarose aqueous solution was successfully obtained in alkali/urea system via freezing/thawing for the ﬁrst time. The agarose dissolution was a physical process, proved by 13C NMR. The results of dynamic light scattering and atomic force microscopy demonstrated that agarose existed as extended chains in the solution and easily aggregated in parallel to form nanoﬁbers. The viscosity and rheology measurements indicated that the agarose solution exhibited higher stability at room temperature than that traditionally dissolved in hot water, favoring the processing of agarose to fabricate various materials. Moreover, the new agarose hydrogels were fabricated directly from the agarose solution, showing more homogenous structure, enhanced thermal stability and mechanical properties than that prepared by hot water. The compression fracture stress of the agarose hydrogels was 3.7 times of that by hot water, as a result of the reinforcement by the nanoﬁbers, leading to greater applicability. Furthermore, the agarose hydrogels displayed excellent biocompatibility, showing potential applications in wider ﬁelds. Especially, the agarose hydrogel exhibited eﬀective germination and growth for the use as soilless culture medium, superior to the hydrogel prepared by hot water. This work provided not only new insights of dissolving agarose with cooling temperature and fabricating strength enhanced hydrogels, but also signiﬁcance for the dissolution and green conversion of biomass which ﬁts sustainable strategy about utilizing the products from agriculture and ocean.","container-title":"Chemical Engineering Journal","DOI":"10.1016/j.cej.2017.08.118","ISSN":"13858947","journalAbbreviation":"Chemical Engineering Journal","language":"en","page":"177-184","source":"DOI.org (Crossref)","title":"Strength enhanced hydrogels constructed from agarose in alkali/urea aqueous solution and their application","volume":"331","author":[{"family":"Wang","given":"Sen"},{"family":"Zhang","given":"Rongrong"},{"family":"Yang","given":"Yiwen"},{"family":"Wu","given":"Shuangquan"},{"family":"Cao","given":"Yan"},{"family":"Lu","given":"Ang"},{"family":"Zhang","given":"Lina"}],"issued":{"date-parts":[["2018",1]]}}},{"id":4024,"uris":["http://zotero.org/users/10506038/items/3VB4P8D2"],"itemData":{"id":4024,"type":"article-journal","abstract":"Agarose is a natural polysaccharide polymer having unique characteristics that give reason to consider it for tissue engineering applications. Special characteristics of agarose such as its excellent biocompatibility, thermoreversible gelation behavior and physiochemical features support its use as a biomaterial for cell growth and/or controlled/localized drug delivery. The resemblance of this natural carbohydrate polymer to the extracellular matrix results in attractive features that bring about a strong interest in its usage in the ﬁeld. The scope of this review is to summarize the extensive researches addressing agarose-based biomaterials in order to provide an indepth understanding of its tissue engineering-related applications.","container-title":"Carbohydrate Polymers","DOI":"10.1016/j.carbpol.2018.01.060","ISSN":"01448617","journalAbbreviation":"Carbohydrate Polymers","language":"en","page":"66-84","source":"DOI.org (Crossref)","title":"Agarose-based biomaterials for tissue engineering","volume":"187","author":[{"family":"Zarrintaj","given":"Payam"},{"family":"Manouchehri","given":"Saeed"},{"family":"Ahmadi","given":"Zahed"},{"family":"Saeb","given":"Mohammad Reza"},{"family":"Urbanska","given":"Aleksandra M."},{"family":"Kaplan","given":"David L."},{"family":"Mozafari","given":"Masoud"}],"issued":{"date-parts":[["2018",5]]}}},{"id":1630,"uris":["http://zotero.org/users/10506038/items/EBPL7KCG"],"itemData":{"id":1630,"type":"article-journal","container-title":"Tissue Engineering Part C: Methods","DOI":"10.1089/ten.tec.2009.0761","ISSN":"1937-3384, 1937-3392","issue":"6","journalAbbreviation":"Tissue Engineering Part C: Methods","language":"en","page":"1533-1542","source":"DOI.org (Crossref)","title":"Hierarchically designed agarose and poly(ethylene glycol) interpenetrating network hydrogels for cartilage tissue engineering","volume":"16","author":[{"family":"DeKosky","given":"Brandon J."},{"family":"Dormer","given":"Nathan H."},{"family":"Ingavle","given":"Ganesh C."},{"family":"Roatch","given":"Christopher H."},{"family":"Lomakin","given":"Joseph"},{"family":"Detamore","given":"Michael S."},{"family":"Gehrke","given":"Stevin H."}],"issued":{"date-parts":[["2010",12]]}}}],"schema":"https://github.com/citation-style-language/schema/raw/master/csl-citation.json"} </w:instrText>
      </w:r>
      <w:r>
        <w:fldChar w:fldCharType="separate"/>
      </w:r>
      <w:r w:rsidR="00716FE6">
        <w:t>[176], [264], [265]</w:t>
      </w:r>
      <w:r>
        <w:fldChar w:fldCharType="end"/>
      </w:r>
      <w:r>
        <w:t xml:space="preserve">. PHA-PEGDA-DVC exhibited an ultimate compressive strength of ~350 kPa in a previous study </w:t>
      </w:r>
      <w:r>
        <w:fldChar w:fldCharType="begin"/>
      </w:r>
      <w:r>
        <w:instrText xml:space="preserve"> ADDIN ZOTERO_ITEM CSL_CITATION {"citationID":"HRKUV6z5","properties":{"formattedCitation":"[31]","plainCitation":"[31]","noteIndex":0},"citationItems":[{"id":2055,"uris":["http://zotero.org/users/10506038/items/2W3CDR2Y"],"itemData":{"id":2055,"type":"article-journal","abstract":"Hydrogel mechanical properties for tissue engineering are often reported in terms of a compressive elastic modulus derived from a linear regression of a typically non-linear stress-strain plot. There is a need for an alternative model to fit the full strain range of tissue engineering hydrogels. Fortunately, the Ogden model provides a shear modulus, μ0, and a nonlinear parameter, α,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E, was over 4-fold higher in the DVC15 group relative to the PHA group (129 kPa). Similarly, the shear modulus, μ0, was over 3-fold higher in the DVC15 group relative to the PHA group (37 kPa). The PHA group exhibited a much higher degree of nonlinearity (α=10) compared to the DVC15 group (α=1.4). DVC hydrogels may provide baseline targets of μ0 and α for future cartilage tissue engineering studies. The Ogden model was demonstrated to fit the full strain range with high accuracy (R2=0.998±0.001) and to quantify nonlinearity. The current study provides an Ogden model as an attractive alternative to the elastic modulus for tissue engineering constructs.","container-title":"Journal of Biomechanics","issue":"0021-9290","page":"111592-111599","title":"The ogden model for hydrogels in tissue engineering: modulus determination with compression to failure","volume":"152","author":[{"family":"Nedrelow","given":"David S."},{"family":"Townsend","given":"Jakob M."},{"family":"Detamore","given":"Michael S."}],"issued":{"date-parts":[["2023"]]}}}],"schema":"https://github.com/citation-style-language/schema/raw/master/csl-citation.json"} </w:instrText>
      </w:r>
      <w:r>
        <w:fldChar w:fldCharType="separate"/>
      </w:r>
      <w:r>
        <w:t>[31]</w:t>
      </w:r>
      <w:r>
        <w:fldChar w:fldCharType="end"/>
      </w:r>
      <w:r>
        <w:t xml:space="preserve">. Therefore, the higher ultimate shear stress in interface tests with PHA-PEGDA-DVC were consistent with the previously performed compressive strength testing when compared with agarose. Multimaterial formulations have demonstrated success strengthening agarose, and other hydrogels that could be useful for further development of osteochondral scaffolds </w:t>
      </w:r>
      <w:r>
        <w:fldChar w:fldCharType="begin"/>
      </w:r>
      <w:r w:rsidR="00716FE6">
        <w:instrText xml:space="preserve"> ADDIN ZOTERO_ITEM CSL_CITATION {"citationID":"SyWery9L","properties":{"formattedCitation":"[31], [176], [265]","plainCitation":"[31], [176], [265]","noteIndex":0},"citationItems":[{"id":4024,"uris":["http://zotero.org/users/10506038/items/3VB4P8D2"],"itemData":{"id":4024,"type":"article-journal","abstract":"Agarose is a natural polysaccharide polymer having unique characteristics that give reason to consider it for tissue engineering applications. Special characteristics of agarose such as its excellent biocompatibility, thermoreversible gelation behavior and physiochemical features support its use as a biomaterial for cell growth and/or controlled/localized drug delivery. The resemblance of this natural carbohydrate polymer to the extracellular matrix results in attractive features that bring about a strong interest in its usage in the ﬁeld. The scope of this review is to summarize the extensive researches addressing agarose-based biomaterials in order to provide an indepth understanding of its tissue engineering-related applications.","container-title":"Carbohydrate Polymers","DOI":"10.1016/j.carbpol.2018.01.060","ISSN":"01448617","journalAbbreviation":"Carbohydrate Polymers","language":"en","page":"66-84","source":"DOI.org (Crossref)","title":"Agarose-based biomaterials for tissue engineering","volume":"187","author":[{"family":"Zarrintaj","given":"Payam"},{"family":"Manouchehri","given":"Saeed"},{"family":"Ahmadi","given":"Zahed"},{"family":"Saeb","given":"Mohammad Reza"},{"family":"Urbanska","given":"Aleksandra M."},{"family":"Kaplan","given":"David L."},{"family":"Mozafari","given":"Masoud"}],"issued":{"date-parts":[["2018",5]]}}},{"id":1630,"uris":["http://zotero.org/users/10506038/items/EBPL7KCG"],"itemData":{"id":1630,"type":"article-journal","container-title":"Tissue Engineering Part C: Methods","DOI":"10.1089/ten.tec.2009.0761","ISSN":"1937-3384, 1937-3392","issue":"6","journalAbbreviation":"Tissue Engineering Part C: Methods","language":"en","page":"1533-1542","source":"DOI.org (Crossref)","title":"Hierarchically designed agarose and poly(ethylene glycol) interpenetrating network hydrogels for cartilage tissue engineering","volume":"16","author":[{"family":"DeKosky","given":"Brandon J."},{"family":"Dormer","given":"Nathan H."},{"family":"Ingavle","given":"Ganesh C."},{"family":"Roatch","given":"Christopher H."},{"family":"Lomakin","given":"Joseph"},{"family":"Detamore","given":"Michael S."},{"family":"Gehrke","given":"Stevin H."}],"issued":{"date-parts":[["2010",12]]}}},{"id":2055,"uris":["http://zotero.org/users/10506038/items/2W3CDR2Y"],"itemData":{"id":2055,"type":"article-journal","abstract":"Hydrogel mechanical properties for tissue engineering are often reported in terms of a compressive elastic modulus derived from a linear regression of a typically non-linear stress-strain plot. There is a need for an alternative model to fit the full strain range of tissue engineering hydrogels. Fortunately, the Ogden model provides a shear modulus, μ0, and a nonlinear parameter, α,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E, was over 4-fold higher in the DVC15 group relative to the PHA group (129 kPa). Similarly, the shear modulus, μ0, was over 3-fold higher in the DVC15 group relative to the PHA group (37 kPa). The PHA group exhibited a much higher degree of nonlinearity (α=10) compared to the DVC15 group (α=1.4). DVC hydrogels may provide baseline targets of μ0 and α for future cartilage tissue engineering studies. The Ogden model was demonstrated to fit the full strain range with high accuracy (R2=0.998±0.001) and to quantify nonlinearity. The current study provides an Ogden model as an attractive alternative to the elastic modulus for tissue engineering constructs.","container-title":"Journal of Biomechanics","issue":"0021-9290","page":"111592-111599","title":"The ogden model for hydrogels in tissue engineering: modulus determination with compression to failure","volume":"152","author":[{"family":"Nedrelow","given":"David S."},{"family":"Townsend","given":"Jakob M."},{"family":"Detamore","given":"Michael S."}],"issued":{"date-parts":[["2023"]]}}}],"schema":"https://github.com/citation-style-language/schema/raw/master/csl-citation.json"} </w:instrText>
      </w:r>
      <w:r>
        <w:fldChar w:fldCharType="separate"/>
      </w:r>
      <w:r w:rsidR="00716FE6">
        <w:t>[31], [176], [265]</w:t>
      </w:r>
      <w:r>
        <w:fldChar w:fldCharType="end"/>
      </w:r>
      <w:r>
        <w:t xml:space="preserve">. </w:t>
      </w:r>
    </w:p>
    <w:p w14:paraId="49DA9A7B" w14:textId="2ED71CDD" w:rsidR="005B20F9" w:rsidRDefault="00645C3C" w:rsidP="00A3714B">
      <w:pPr>
        <w:spacing w:line="480" w:lineRule="auto"/>
        <w:ind w:firstLine="720"/>
      </w:pPr>
      <w:r>
        <w:t xml:space="preserve">One of the benefits of the hourglass approach is that it is amenable to modular advances in hydrogel-based tissue engineering. It may be possible to integrate richly chondrogenic hydrogels with the hourglass base as new advances in translational medicine </w:t>
      </w:r>
      <w:r>
        <w:lastRenderedPageBreak/>
        <w:t xml:space="preserve">are achieved in future studies. </w:t>
      </w:r>
      <w:r w:rsidR="005B20F9">
        <w:t xml:space="preserve">Although the current study used a single material to print the scaffold, other studies have used a hybrid approach alternating cell-laden hydrogels and synthetic polymers for structural reinforce to print the two phases </w:t>
      </w:r>
      <w:r w:rsidR="005B20F9">
        <w:fldChar w:fldCharType="begin"/>
      </w:r>
      <w:r w:rsidR="00716FE6">
        <w:instrText xml:space="preserve"> ADDIN ZOTERO_ITEM CSL_CITATION {"citationID":"mG7JKboW","properties":{"formattedCitation":"[266]","plainCitation":"[266]","noteIndex":0},"citationItems":[{"id":3668,"uris":["http://zotero.org/users/10506038/items/PX43RNNT"],"itemData":{"id":3668,"type":"article-journal","abstract":"Abstract\n            The encapsulation of cells within gel‐phase materials to form bioinks offers distinct advantages for next‐generation 3D bioprinting. 3D bioprinting has emerged as a promising tool for patterning cells, but the technology remains limited in its ability to produce biofunctional, tissue‐like constructs due to a dearth of materials suitable for bioinks. While early demonstrations commonly used viscous polymers optimized for printability, these materials often lacked cell compatibility and biological functionality. In response, advanced materials that exist in the gel phase during the entire printing process are being developed, since hydrogels are uniquely positioned to both protect cells during extrusion and provide biological signals to embedded cells as the construct matures during culture. Here, an overview of the design considerations for gel‐phase materials as bioinks is presented, with a focus on their mechanical, biochemical, and dynamic gel properties. Current challenges and opportunities that arise due to the fact that bioprinted constructs are active, living hydrogels composed of both acellular and cellular components are also evaluated. Engineering hydrogels with consideration of cells as an intrinsic component of the printed bioink will enable control over the evolution of the living construct after printing to achieve greater biofunctionality.","container-title":"Advanced Materials","DOI":"10.1002/adma.202103691","ISSN":"0935-9648, 1521-4095","issue":"2","journalAbbreviation":"Advanced Materials","language":"en","page":"2103691","source":"DOI.org (Crossref)","title":"3d bioprinting of cell‐laden hydrogels for improved biological functionality","volume":"34","author":[{"family":"Hull","given":"Sarah M."},{"family":"Brunel","given":"Lucia G."},{"family":"Heilshorn","given":"Sarah C."}],"issued":{"date-parts":[["2022",1]]}}}],"schema":"https://github.com/citation-style-language/schema/raw/master/csl-citation.json"} </w:instrText>
      </w:r>
      <w:r w:rsidR="005B20F9">
        <w:fldChar w:fldCharType="separate"/>
      </w:r>
      <w:r w:rsidR="00716FE6">
        <w:t>[266]</w:t>
      </w:r>
      <w:r w:rsidR="005B20F9">
        <w:fldChar w:fldCharType="end"/>
      </w:r>
      <w:r w:rsidR="005B20F9">
        <w:t xml:space="preserve">. </w:t>
      </w:r>
      <w:r w:rsidR="00E84FD2">
        <w:t>Nevertheless, t</w:t>
      </w:r>
      <w:r w:rsidR="005E2648">
        <w:t>he current study provide</w:t>
      </w:r>
      <w:r w:rsidR="00E84FD2">
        <w:t>d</w:t>
      </w:r>
      <w:r w:rsidR="005E2648">
        <w:t xml:space="preserve"> evidence of strong adhesion between the infilled hydrogel and the base </w:t>
      </w:r>
      <w:r w:rsidR="00E84FD2">
        <w:t xml:space="preserve">hourglass </w:t>
      </w:r>
      <w:r w:rsidR="005E2648">
        <w:t xml:space="preserve">scaffold suggesting that </w:t>
      </w:r>
      <w:r w:rsidR="004B5775">
        <w:t>the</w:t>
      </w:r>
      <w:r w:rsidR="005E2648">
        <w:t xml:space="preserve"> infill strategy</w:t>
      </w:r>
      <w:r w:rsidR="004B5775">
        <w:t xml:space="preserve"> employed here</w:t>
      </w:r>
      <w:r w:rsidR="005E2648">
        <w:t xml:space="preserve"> could be advantageous</w:t>
      </w:r>
      <w:r w:rsidR="00BA3726">
        <w:t xml:space="preserve"> for future joint regeneration applications</w:t>
      </w:r>
      <w:r w:rsidR="005E2648">
        <w:t>.</w:t>
      </w:r>
      <w:r w:rsidR="000B0980">
        <w:t xml:space="preserve"> </w:t>
      </w:r>
      <w:r w:rsidR="00B46B4F">
        <w:t>As mentioned above, o</w:t>
      </w:r>
      <w:r w:rsidR="005E2648">
        <w:t xml:space="preserve">ther tissue engineering hydrogels, or potentially cell-laden hydrogels provide alternative infilling materials for the hourglass interlocking geometry approach. </w:t>
      </w:r>
    </w:p>
    <w:p w14:paraId="06FD386B" w14:textId="23754013" w:rsidR="00385187" w:rsidRDefault="00F7242A" w:rsidP="00F7242A">
      <w:pPr>
        <w:spacing w:line="480" w:lineRule="auto"/>
        <w:ind w:firstLine="720"/>
      </w:pPr>
      <w:r>
        <w:t xml:space="preserve">The computer model </w:t>
      </w:r>
      <w:r w:rsidR="00C464BD">
        <w:t>of the cartilage-matrix hydrogel</w:t>
      </w:r>
      <w:r w:rsidR="00AD464F">
        <w:t xml:space="preserve"> infilled with the hourglass structure</w:t>
      </w:r>
      <w:r w:rsidR="00C464BD">
        <w:t xml:space="preserve"> </w:t>
      </w:r>
      <w:r>
        <w:t>provided value in determining a design angle of 40˚ that would provide the most possible loading resistance in both directions, where the two different shear direction moduli intersected (</w:t>
      </w:r>
      <w:r w:rsidRPr="00677B77">
        <w:rPr>
          <w:b/>
          <w:bCs/>
        </w:rPr>
        <w:t>Fig. 5.2C</w:t>
      </w:r>
      <w:r>
        <w:t xml:space="preserve">). Desirable performance in the 1-direction was achieved without sacrificing performance in the 2-direction by selecting a </w:t>
      </w:r>
      <w:r>
        <w:rPr>
          <w:lang w:val="el-GR"/>
        </w:rPr>
        <w:t>θ</w:t>
      </w:r>
      <w:r>
        <w:t xml:space="preserve"> = 40˚ hourglass structure. </w:t>
      </w:r>
      <w:r w:rsidR="00787D60">
        <w:t>To the best of our knowledge, anisotropy has not been emphasized in previous studies on biphasic interface strengthening strategies.</w:t>
      </w:r>
    </w:p>
    <w:p w14:paraId="2F37D3DD" w14:textId="7ED9A9B2" w:rsidR="00E35145" w:rsidRDefault="00385187" w:rsidP="005D20F8">
      <w:pPr>
        <w:spacing w:line="480" w:lineRule="auto"/>
        <w:ind w:firstLine="720"/>
      </w:pPr>
      <w:r>
        <w:t xml:space="preserve">The interface shear modulus additionally provided the model with a comparison with the </w:t>
      </w:r>
      <w:r w:rsidR="00A54E20">
        <w:t xml:space="preserve">empirical </w:t>
      </w:r>
      <w:r>
        <w:t xml:space="preserve">interface shear experiment. </w:t>
      </w:r>
      <w:r w:rsidR="00C464BD">
        <w:t xml:space="preserve">The model exhibited apparent interface moduli that were on the same order of magnitude with the </w:t>
      </w:r>
      <w:r w:rsidR="00A54E20">
        <w:t>empirical results</w:t>
      </w:r>
      <w:r w:rsidR="00C464BD">
        <w:t xml:space="preserve">. </w:t>
      </w:r>
      <w:r w:rsidR="00501E99">
        <w:t xml:space="preserve">The agreement between the model and experiment provided a basis for validation of the computer model results. </w:t>
      </w:r>
      <w:r w:rsidR="005B20F9">
        <w:t>Although three hourglass tubes were arranged side-by-side in the experiment, the simple representative hourglass structure of the computer model provided a reasonable comparison with the experiment results.</w:t>
      </w:r>
      <w:r w:rsidR="000B0980">
        <w:t xml:space="preserve"> </w:t>
      </w:r>
      <w:r w:rsidR="00A54E20">
        <w:t xml:space="preserve">Different hydrogels were used in the empirical </w:t>
      </w:r>
      <w:r w:rsidR="00A54E20">
        <w:lastRenderedPageBreak/>
        <w:t>tests, but the increasing apparent interface shear modulus trend with different hourglass angles</w:t>
      </w:r>
      <w:r w:rsidR="006F1539">
        <w:t>.</w:t>
      </w:r>
      <w:r w:rsidR="00A54E20">
        <w:t xml:space="preserve"> </w:t>
      </w:r>
    </w:p>
    <w:p w14:paraId="42812838" w14:textId="464CD87B" w:rsidR="005B20F9" w:rsidRDefault="006F1247" w:rsidP="00827969">
      <w:pPr>
        <w:spacing w:line="480" w:lineRule="auto"/>
        <w:ind w:firstLine="720"/>
      </w:pPr>
      <w:r>
        <w:t>T</w:t>
      </w:r>
      <w:r w:rsidR="00A54E20">
        <w:t xml:space="preserve">he mechanism </w:t>
      </w:r>
      <w:r>
        <w:t xml:space="preserve">by which the hourglass exhibited </w:t>
      </w:r>
      <w:r w:rsidR="00A54E20">
        <w:t xml:space="preserve">enhanced interface shear performance was </w:t>
      </w:r>
      <w:r>
        <w:t>further analyzed with a computer model</w:t>
      </w:r>
      <w:r w:rsidR="00A54E20">
        <w:t>.</w:t>
      </w:r>
      <w:r w:rsidR="004754CF">
        <w:t xml:space="preserve"> </w:t>
      </w:r>
      <w:r w:rsidR="00D34021">
        <w:t>In empirical tests</w:t>
      </w:r>
      <w:r w:rsidR="004754CF">
        <w:t xml:space="preserve">, increasing the </w:t>
      </w:r>
      <w:r w:rsidR="004754CF">
        <w:rPr>
          <w:lang w:val="el-GR"/>
        </w:rPr>
        <w:t>θ</w:t>
      </w:r>
      <w:r w:rsidR="004754CF">
        <w:t xml:space="preserve"> angle raised the ultimate shear stress in the 1-direction</w:t>
      </w:r>
      <w:r w:rsidR="002F1160">
        <w:t xml:space="preserve"> with agarose</w:t>
      </w:r>
      <w:r w:rsidR="004754CF">
        <w:t xml:space="preserve">. </w:t>
      </w:r>
      <w:r w:rsidR="00631E2D">
        <w:t xml:space="preserve">The model predicted that the increased </w:t>
      </w:r>
      <w:r w:rsidR="00631E2D">
        <w:rPr>
          <w:lang w:val="el-GR"/>
        </w:rPr>
        <w:t>θ</w:t>
      </w:r>
      <w:r w:rsidR="00631E2D">
        <w:t xml:space="preserve"> angle shifted the stress to be more compressive.</w:t>
      </w:r>
      <w:r w:rsidR="000B0980">
        <w:t xml:space="preserve"> </w:t>
      </w:r>
      <w:r w:rsidR="00631E2D">
        <w:t xml:space="preserve">Additionally, increasing </w:t>
      </w:r>
      <w:r w:rsidR="00631E2D">
        <w:rPr>
          <w:lang w:val="el-GR"/>
        </w:rPr>
        <w:t>θ</w:t>
      </w:r>
      <w:r w:rsidR="00631E2D">
        <w:t xml:space="preserve"> redistributed the stress out further across the hourglass surface.</w:t>
      </w:r>
      <w:r w:rsidR="00122380">
        <w:t xml:space="preserve"> Although the model used cartilage matrix hydrogel properties, all the constitutive relations were kept constant across simulations with different </w:t>
      </w:r>
      <w:r w:rsidR="00122380">
        <w:rPr>
          <w:lang w:val="el-GR"/>
        </w:rPr>
        <w:t>θ</w:t>
      </w:r>
      <w:r w:rsidR="00122380">
        <w:t xml:space="preserve">, emphasizing trends caused by the </w:t>
      </w:r>
      <w:r w:rsidR="00122380">
        <w:rPr>
          <w:lang w:val="el-GR"/>
        </w:rPr>
        <w:t>θ</w:t>
      </w:r>
      <w:r w:rsidR="00122380">
        <w:t xml:space="preserve"> geometry. </w:t>
      </w:r>
      <w:r w:rsidR="00827969">
        <w:t xml:space="preserve">The advantage of the hourglass shape in the 1-direction being that the slope caused a shift in stress toward compressive stress. </w:t>
      </w:r>
      <w:r w:rsidR="005B20F9">
        <w:t xml:space="preserve">The </w:t>
      </w:r>
      <w:r w:rsidR="00827969">
        <w:t>s</w:t>
      </w:r>
      <w:r w:rsidR="005B20F9">
        <w:t>imulation</w:t>
      </w:r>
      <w:r w:rsidR="004754CF">
        <w:t>s</w:t>
      </w:r>
      <w:r w:rsidR="005B20F9">
        <w:t xml:space="preserve"> helped </w:t>
      </w:r>
      <w:r w:rsidR="00346F66">
        <w:t xml:space="preserve">to </w:t>
      </w:r>
      <w:r w:rsidR="005B20F9">
        <w:t>visualize the distribution of the 3</w:t>
      </w:r>
      <w:r w:rsidR="005B20F9" w:rsidRPr="00F7460F">
        <w:rPr>
          <w:vertAlign w:val="superscript"/>
        </w:rPr>
        <w:t>rd</w:t>
      </w:r>
      <w:r w:rsidR="005B20F9">
        <w:t xml:space="preserve"> principal stresses, </w:t>
      </w:r>
      <w:r w:rsidR="005B20F9">
        <w:rPr>
          <w:lang w:val="el-GR"/>
        </w:rPr>
        <w:t>σ</w:t>
      </w:r>
      <w:r w:rsidR="005B20F9">
        <w:rPr>
          <w:vertAlign w:val="subscript"/>
        </w:rPr>
        <w:t>3</w:t>
      </w:r>
      <w:r w:rsidR="005B20F9">
        <w:t xml:space="preserve"> inside the hydrogel during shear loads in the 1-direction (</w:t>
      </w:r>
      <w:r w:rsidR="005B20F9" w:rsidRPr="00677B77">
        <w:rPr>
          <w:b/>
          <w:bCs/>
        </w:rPr>
        <w:t>Fig</w:t>
      </w:r>
      <w:r w:rsidR="007747A5">
        <w:rPr>
          <w:b/>
          <w:bCs/>
        </w:rPr>
        <w:t>.</w:t>
      </w:r>
      <w:r w:rsidR="005B20F9" w:rsidRPr="00677B77">
        <w:rPr>
          <w:b/>
          <w:bCs/>
        </w:rPr>
        <w:t xml:space="preserve"> </w:t>
      </w:r>
      <w:r w:rsidR="00677B77" w:rsidRPr="00677B77">
        <w:rPr>
          <w:b/>
          <w:bCs/>
        </w:rPr>
        <w:t>5.</w:t>
      </w:r>
      <w:r w:rsidR="005B20F9" w:rsidRPr="00677B77">
        <w:rPr>
          <w:b/>
          <w:bCs/>
        </w:rPr>
        <w:t>3A</w:t>
      </w:r>
      <w:r w:rsidR="00677B77" w:rsidRPr="00677B77">
        <w:rPr>
          <w:b/>
          <w:bCs/>
        </w:rPr>
        <w:t>-</w:t>
      </w:r>
      <w:r w:rsidR="005B20F9" w:rsidRPr="00677B77">
        <w:rPr>
          <w:b/>
          <w:bCs/>
        </w:rPr>
        <w:t>C</w:t>
      </w:r>
      <w:r w:rsidR="005B20F9">
        <w:t>).</w:t>
      </w:r>
      <w:r w:rsidR="001B561E">
        <w:t xml:space="preserve"> </w:t>
      </w:r>
      <w:r w:rsidR="005B20F9">
        <w:t>The greater 3</w:t>
      </w:r>
      <w:r w:rsidR="005B20F9" w:rsidRPr="00D66832">
        <w:rPr>
          <w:vertAlign w:val="superscript"/>
        </w:rPr>
        <w:t>rd</w:t>
      </w:r>
      <w:r w:rsidR="005B20F9">
        <w:t xml:space="preserve"> principal stress magnitudes exhibited by the hourglass structures with higher </w:t>
      </w:r>
      <w:r w:rsidR="005B20F9">
        <w:rPr>
          <w:lang w:val="el-GR"/>
        </w:rPr>
        <w:t>θ</w:t>
      </w:r>
      <w:r w:rsidR="005B20F9">
        <w:t xml:space="preserve"> than those with lower </w:t>
      </w:r>
      <w:r w:rsidR="005B20F9">
        <w:rPr>
          <w:lang w:val="el-GR"/>
        </w:rPr>
        <w:t>θ</w:t>
      </w:r>
      <w:r w:rsidR="005B20F9">
        <w:t xml:space="preserve"> provided an advantage for enhancing strength. The </w:t>
      </w:r>
      <w:r w:rsidR="004C0D62">
        <w:t xml:space="preserve">propensity of the </w:t>
      </w:r>
      <w:r w:rsidR="005B20F9">
        <w:t xml:space="preserve">hourglass to generate higher compressive stresses provided more resistance to horizontal loads than lower </w:t>
      </w:r>
      <w:r w:rsidR="005B20F9">
        <w:rPr>
          <w:lang w:val="el-GR"/>
        </w:rPr>
        <w:t>θ</w:t>
      </w:r>
      <w:r w:rsidR="005B20F9">
        <w:t xml:space="preserve"> designs (</w:t>
      </w:r>
      <w:r w:rsidR="005B20F9" w:rsidRPr="00677B77">
        <w:rPr>
          <w:b/>
          <w:bCs/>
        </w:rPr>
        <w:t>Fig</w:t>
      </w:r>
      <w:r w:rsidR="00BA1CC0">
        <w:rPr>
          <w:b/>
          <w:bCs/>
        </w:rPr>
        <w:t>.</w:t>
      </w:r>
      <w:r w:rsidR="005B20F9" w:rsidRPr="00677B77">
        <w:rPr>
          <w:b/>
          <w:bCs/>
        </w:rPr>
        <w:t xml:space="preserve"> </w:t>
      </w:r>
      <w:r w:rsidR="00677B77" w:rsidRPr="00677B77">
        <w:rPr>
          <w:b/>
          <w:bCs/>
        </w:rPr>
        <w:t>5.</w:t>
      </w:r>
      <w:r w:rsidR="005B20F9" w:rsidRPr="00677B77">
        <w:rPr>
          <w:b/>
          <w:bCs/>
        </w:rPr>
        <w:t xml:space="preserve">2B, </w:t>
      </w:r>
      <w:r w:rsidR="00677B77" w:rsidRPr="00677B77">
        <w:rPr>
          <w:b/>
          <w:bCs/>
        </w:rPr>
        <w:t>5.</w:t>
      </w:r>
      <w:r w:rsidR="005B20F9" w:rsidRPr="00677B77">
        <w:rPr>
          <w:b/>
          <w:bCs/>
        </w:rPr>
        <w:t>3A-C</w:t>
      </w:r>
      <w:r w:rsidR="005B20F9">
        <w:t>). Other computer models from previous studies suggested that adding an interdigitating crosshatch pattern increase</w:t>
      </w:r>
      <w:r w:rsidR="0007407A">
        <w:t>d</w:t>
      </w:r>
      <w:r w:rsidR="005B20F9">
        <w:t xml:space="preserve"> both </w:t>
      </w:r>
      <w:r w:rsidR="005B20F9">
        <w:rPr>
          <w:lang w:val="el-GR"/>
        </w:rPr>
        <w:t>σ</w:t>
      </w:r>
      <w:r w:rsidR="005B20F9" w:rsidRPr="00FF7C8F">
        <w:rPr>
          <w:vertAlign w:val="subscript"/>
        </w:rPr>
        <w:t>1</w:t>
      </w:r>
      <w:r w:rsidR="005B20F9">
        <w:t xml:space="preserve"> and </w:t>
      </w:r>
      <w:r w:rsidR="005B20F9">
        <w:rPr>
          <w:lang w:val="el-GR"/>
        </w:rPr>
        <w:t>σ</w:t>
      </w:r>
      <w:r w:rsidR="005B20F9" w:rsidRPr="00FF7C8F">
        <w:rPr>
          <w:vertAlign w:val="subscript"/>
        </w:rPr>
        <w:t>3</w:t>
      </w:r>
      <w:r w:rsidR="005B20F9" w:rsidRPr="000815F2">
        <w:t xml:space="preserve"> </w:t>
      </w:r>
      <w:r w:rsidR="005B20F9">
        <w:fldChar w:fldCharType="begin"/>
      </w:r>
      <w:r w:rsidR="00716FE6">
        <w:instrText xml:space="preserve"> ADDIN ZOTERO_ITEM CSL_CITATION {"citationID":"MnEeiTot","properties":{"formattedCitation":"[107], [267]","plainCitation":"[107], [267]","noteIndex":0},"citationItems":[{"id":1890,"uris":["http://zotero.org/users/10506038/items/UIB2SZWS"],"itemData":{"id":1890,"type":"article-journal","abstract":"Osteoarthritis is a highly prevalent rheumatic musculoskeletal disorder that commonly affects many joints. Repetitive joint overloading perpetuates the damage to the affected cartilage, which undermines the structural integrity of the osteochondral unit. Various tissue engineering strategies have been employed to design multiphasic osteochondral scaffolds that recapitulate layer-specific biomechanical properties, but the inability to fully satisfy mechanical demands within the joint has limited their success. Through computational modeling and extrusion-based bioprinting, we attempted to fabricate a biphasic osteochondral scaffold with improved shear properties and a mechanically strong interface. A 3D stationary solid mechanics model was developed to simulate the effect of lateral shear force on various thermoplastic polymer/hydrogel scaffolds with a patterned interface. Additionally, interfacial shear tests were performed on bioprinted polycaprolactone (PCL)/hydrogel interface scaffolds. The first simulation showed that the PCL/gelatin methacrylate (GelMA) and PCL/polyethylene glycol diacrylate (PEGDA) scaffolds interlocking hydrogel and PCL at interface in a 1:1 ratio possessed the largest average tensile (PCL/GelMA: 80.52 kPa; PCL/PEGDA: 79.75 kPa) and compressive stress (PCL/GelMA: 74.71 kPa; PCL/PEGDA: 73.83 kPa). Although there were significant differences in shear strength between PCL/GelMA and PCL/PEGDA scaffolds, no significant difference was observed among the treatment groups within both scaffold types. Lastly, the hypothetical simulations of potential biphasic 3D printed scaffolds showed that for every order of magnitude decrease in Young’s modulus (E) of the soft bioink, all the scaffolds underwent an exponential increase in average displacement at the cartilage and interface layers. The following work provides valuable insights into the biomechanics of 3D printed osteochondral scaffolds, which will help inform future scaffold designs for enhanced regenerative outcomes.","container-title":"Biofabrication","DOI":"10.1088/1758-5090/ac5220","ISSN":"1758-5082, 1758-5090","issue":"2","journalAbbreviation":"Biofabrication","language":"en","page":"025015","source":"DOI.org (Crossref)","title":"Computational investigation of interface printing patterns within 3D printed multilayered scaffolds for osteochondral tissue engineering","volume":"14","author":[{"family":"Choe","given":"Robert"},{"family":"Devoy","given":"Eoin"},{"family":"Kuzemchak","given":"Blake"},{"family":"Sherry","given":"Mary"},{"family":"Jabari","given":"Erfan"},{"family":"Packer","given":"Jonathan D"},{"family":"Fisher","given":"John P"}],"issued":{"date-parts":[["2022",4,1]]}}},{"id":4029,"uris":["http://zotero.org/users/10506038/items/DRHTKNN4"],"itemData":{"id":4029,"type":"article-journal","abstract":"A thermoelastic asperity contact model has been developed for two-dimensional problems. This model takes into account a steady-state heat transfer and the asperity distortion due to thermoelastic deformations. The work reported in this paper further refines the thermoelastic model to include the shear traction effect on the thermoelastic stress distributions and derives semi-empirical relations for the contact pressure, temperature, asperity separation, and contact area, as functions of friction, asperity properties, and material properties. A method of boundary constraint coefficients is developed to facilitate the stress analyses of a half space using a finite computation domain. [S0742-4787(00)04001-7]","container-title":"Journal of Tribology","DOI":"10.1115/1.555357","ISSN":"0742-4787, 1528-8897","issue":"1","language":"en","page":"300-307","source":"DOI.org (Crossref)","title":"Thermoelastic asperity contacts, frictional shear, and parameter correlations","volume":"122","author":[{"family":"Liu","given":"Geng"},{"family":"Wang","given":"Qian"}],"issued":{"date-parts":[["2000",1,1]]}}}],"schema":"https://github.com/citation-style-language/schema/raw/master/csl-citation.json"} </w:instrText>
      </w:r>
      <w:r w:rsidR="005B20F9">
        <w:fldChar w:fldCharType="separate"/>
      </w:r>
      <w:r w:rsidR="00716FE6">
        <w:t>[107], [267]</w:t>
      </w:r>
      <w:r w:rsidR="005B20F9">
        <w:fldChar w:fldCharType="end"/>
      </w:r>
      <w:r w:rsidR="005B20F9">
        <w:t xml:space="preserve">. </w:t>
      </w:r>
      <w:r w:rsidR="004F6D96">
        <w:t>T</w:t>
      </w:r>
      <w:r w:rsidR="005B20F9">
        <w:t xml:space="preserve">he smooth rising hourglass shape in the current study did not </w:t>
      </w:r>
      <w:r w:rsidR="00F752CB">
        <w:t>demonstrate</w:t>
      </w:r>
      <w:r w:rsidR="005B20F9">
        <w:t xml:space="preserve"> higher tensile stresses when</w:t>
      </w:r>
      <w:r w:rsidR="005B20F9" w:rsidRPr="00F81F0F">
        <w:t xml:space="preserve"> </w:t>
      </w:r>
      <w:r w:rsidR="005B20F9">
        <w:rPr>
          <w:lang w:val="el-GR"/>
        </w:rPr>
        <w:t>θ</w:t>
      </w:r>
      <w:r w:rsidR="005B20F9">
        <w:t xml:space="preserve"> increased from 25 to 44˚ (</w:t>
      </w:r>
      <w:r w:rsidR="005B20F9" w:rsidRPr="00677B77">
        <w:rPr>
          <w:b/>
          <w:bCs/>
        </w:rPr>
        <w:t>Fig</w:t>
      </w:r>
      <w:r w:rsidR="00637432">
        <w:rPr>
          <w:b/>
          <w:bCs/>
        </w:rPr>
        <w:t>.</w:t>
      </w:r>
      <w:r w:rsidR="005B20F9" w:rsidRPr="00677B77">
        <w:rPr>
          <w:b/>
          <w:bCs/>
        </w:rPr>
        <w:t xml:space="preserve"> </w:t>
      </w:r>
      <w:r w:rsidR="00677B77" w:rsidRPr="00677B77">
        <w:rPr>
          <w:b/>
          <w:bCs/>
        </w:rPr>
        <w:t>5.</w:t>
      </w:r>
      <w:r w:rsidR="005B20F9" w:rsidRPr="00677B77">
        <w:rPr>
          <w:b/>
          <w:bCs/>
        </w:rPr>
        <w:t>3F</w:t>
      </w:r>
      <w:r w:rsidR="00677B77" w:rsidRPr="00677B77">
        <w:rPr>
          <w:b/>
          <w:bCs/>
        </w:rPr>
        <w:t xml:space="preserve">, </w:t>
      </w:r>
      <w:r w:rsidR="005B20F9" w:rsidRPr="00677B77">
        <w:rPr>
          <w:b/>
          <w:bCs/>
        </w:rPr>
        <w:t>G</w:t>
      </w:r>
      <w:r w:rsidR="005B20F9">
        <w:t xml:space="preserve">). The potential value of the hourglass feature at enhancing interface strength was demonstrated by a transfer of loading to the right, and a shift to greater compressive stresses (i.e., higher magnitude </w:t>
      </w:r>
      <w:r w:rsidR="005B20F9">
        <w:rPr>
          <w:lang w:val="el-GR"/>
        </w:rPr>
        <w:t>σ</w:t>
      </w:r>
      <w:r w:rsidR="005B20F9" w:rsidRPr="00FF7C8F">
        <w:rPr>
          <w:vertAlign w:val="subscript"/>
        </w:rPr>
        <w:t>3</w:t>
      </w:r>
      <w:r w:rsidR="005B20F9">
        <w:t xml:space="preserve">) with no appreciable changes to the tensile stress, </w:t>
      </w:r>
      <w:r w:rsidR="005B20F9">
        <w:rPr>
          <w:lang w:val="el-GR"/>
        </w:rPr>
        <w:t>σ</w:t>
      </w:r>
      <w:r w:rsidR="005B20F9" w:rsidRPr="00FF7C8F">
        <w:rPr>
          <w:vertAlign w:val="subscript"/>
        </w:rPr>
        <w:t>1</w:t>
      </w:r>
      <w:r w:rsidR="005B20F9">
        <w:t xml:space="preserve">. </w:t>
      </w:r>
      <w:r w:rsidR="00C852F2">
        <w:t>T</w:t>
      </w:r>
      <w:r w:rsidR="00295FA8">
        <w:t>he</w:t>
      </w:r>
      <w:r w:rsidR="005B20F9">
        <w:t xml:space="preserve"> shift to compressive stress may have raised the load at which adhesive failure would occur</w:t>
      </w:r>
      <w:r w:rsidR="00295FA8">
        <w:t xml:space="preserve"> in </w:t>
      </w:r>
      <w:r w:rsidR="00295FA8">
        <w:lastRenderedPageBreak/>
        <w:t>experiments</w:t>
      </w:r>
      <w:r w:rsidR="005B20F9">
        <w:t xml:space="preserve"> due to the hydrogel sliding across the tube. </w:t>
      </w:r>
      <w:r w:rsidR="00C33849">
        <w:t>T</w:t>
      </w:r>
      <w:r w:rsidR="005B20F9">
        <w:t xml:space="preserve">he stress analysis suggested that the hourglass design would be capable </w:t>
      </w:r>
      <w:r w:rsidR="006E6C10">
        <w:t xml:space="preserve">of both </w:t>
      </w:r>
      <w:r w:rsidR="005B20F9">
        <w:t xml:space="preserve">enhancing the scaffold interface strength by shifting the stress to compression and transferring the loads </w:t>
      </w:r>
      <w:r w:rsidR="00BD7444">
        <w:t>across the hourglass surface</w:t>
      </w:r>
      <w:r w:rsidR="005B20F9">
        <w:t>.</w:t>
      </w:r>
    </w:p>
    <w:p w14:paraId="1B26D0FE" w14:textId="71C2034C" w:rsidR="00732AE0" w:rsidRDefault="00732AE0" w:rsidP="00EA1296">
      <w:pPr>
        <w:spacing w:line="480" w:lineRule="auto"/>
        <w:ind w:firstLine="720"/>
      </w:pPr>
      <w:r>
        <w:t xml:space="preserve">The changes in </w:t>
      </w:r>
      <w:r>
        <w:rPr>
          <w:lang w:val="el-GR"/>
        </w:rPr>
        <w:t>θ</w:t>
      </w:r>
      <w:r>
        <w:t xml:space="preserve"> had on the two different loading directions were the result of the hourglass tube’s anisotropy. The direct relationship </w:t>
      </w:r>
      <w:r>
        <w:rPr>
          <w:lang w:val="el-GR"/>
        </w:rPr>
        <w:t>θ</w:t>
      </w:r>
      <w:r>
        <w:t xml:space="preserve"> had with the 1-direction was likely due to the more distinct wall-feature as a compressive barrier against loading with increasing </w:t>
      </w:r>
      <w:r>
        <w:rPr>
          <w:lang w:val="el-GR"/>
        </w:rPr>
        <w:t>θ</w:t>
      </w:r>
      <w:r>
        <w:t>.</w:t>
      </w:r>
      <w:r w:rsidRPr="00F31A8C">
        <w:t xml:space="preserve"> </w:t>
      </w:r>
      <w:r>
        <w:t>Whereas from the 2-perspective, increasing</w:t>
      </w:r>
      <w:r w:rsidRPr="00AB48F4">
        <w:t xml:space="preserve"> </w:t>
      </w:r>
      <w:r>
        <w:rPr>
          <w:lang w:val="el-GR"/>
        </w:rPr>
        <w:t>θ</w:t>
      </w:r>
      <w:r w:rsidRPr="00AB48F4">
        <w:t xml:space="preserve"> </w:t>
      </w:r>
      <w:r>
        <w:t xml:space="preserve">created more separation from the length of the tube and thus reduced the resistance for the loading crosshead. </w:t>
      </w:r>
    </w:p>
    <w:p w14:paraId="3B6B58DD" w14:textId="3C99FDFC" w:rsidR="00E35145" w:rsidRDefault="00F158F4" w:rsidP="00E35145">
      <w:pPr>
        <w:spacing w:line="480" w:lineRule="auto"/>
        <w:ind w:firstLine="720"/>
      </w:pPr>
      <w:r>
        <w:t>T</w:t>
      </w:r>
      <w:r w:rsidR="005B20F9">
        <w:t xml:space="preserve">he interface shear strength values from </w:t>
      </w:r>
      <w:r w:rsidR="00AD42EA">
        <w:t xml:space="preserve">the current </w:t>
      </w:r>
      <w:r w:rsidR="005B20F9">
        <w:t xml:space="preserve">study suggested that agarose and PHA-PEGDA-DVC infilled scaffolds may not provide adequate strength for all physiologic conditions. Joints that </w:t>
      </w:r>
      <w:r w:rsidR="00BE1781">
        <w:t xml:space="preserve">bear </w:t>
      </w:r>
      <w:r w:rsidR="005B20F9">
        <w:t xml:space="preserve">most of the weight such as the knees would likely require scaffolds that </w:t>
      </w:r>
      <w:r w:rsidR="00122194">
        <w:t>may</w:t>
      </w:r>
      <w:r w:rsidR="005B20F9">
        <w:t xml:space="preserve"> support higher shear stresses than the 51 kPa exhibited in the current </w:t>
      </w:r>
      <w:r w:rsidR="00BE1781">
        <w:t>study</w:t>
      </w:r>
      <w:r w:rsidR="00637A8B">
        <w:t xml:space="preserve"> </w:t>
      </w:r>
      <w:r w:rsidR="00637A8B">
        <w:fldChar w:fldCharType="begin"/>
      </w:r>
      <w:r w:rsidR="00716FE6">
        <w:instrText xml:space="preserve"> ADDIN ZOTERO_ITEM CSL_CITATION {"citationID":"a2g7hp8q2oe","properties":{"formattedCitation":"[268]","plainCitation":"[268]","noteIndex":0},"citationItems":[{"id":4504,"uris":["http://zotero.org/users/10506038/items/KA79CPJ5"],"itemData":{"id":4504,"type":"article-journal","abstract":"Diarthrodial joints, found at the ends of long bones, function to dissipate load and allow for effortless articulation. Essential to these functions are cartilages, soft hydrated tissues such as hyaline articular cartilage and the knee meniscus, as well as lubricating synovial fluid. Maintaining adequate lubrication protects cartilages from wear, but a decrease in this function leads to tissue degeneration and pathologies such as osteoarthritis. To study cartilage physiology, articular cartilage researchers have employed tribology, the study of lubrication and wear between two opposing surfaces, to characterize both native and engineered tissues. The biochemical components of synovial fluid allow it to function as an effective lubricant that exhibits shear-thinning behavior. Although tribological properties are recognized to be essential to native tissue function and a critical characteristic for translational tissue engineering, tribology is vastly understudied when compared to other mechanical properties such as compressive moduli. Further, tribometer configurations and testing modalities vary greatly across laboratories. This review aims to define commonly examined tribological characteristics and discuss the structurefunction relationships of biochemical constituents known to contribute to tribological properties in native tissue, address the variations in experimental set-ups by suggesting a move toward standard testing practices, and describe how tissue-engineered cartilages may be augmented to improve their tribological properties.","container-title":"Clinical Biomechanics","DOI":"10.1016/j.clinbiomech.2019.10.016","ISSN":"02680033","journalAbbreviation":"Clinical Biomechanics","language":"en","page":"104880","source":"DOI.org (Crossref)","title":"The tribology of cartilage: Mechanisms, experimental techniques, and relevance to translational tissue engineering","title-short":"The tribology of cartilage","volume":"79","author":[{"family":"Link","given":"Jarrett M."},{"family":"Salinas","given":"Evelia Y."},{"family":"Hu","given":"Jerry C."},{"family":"Athanasiou","given":"Kyriacos A."}],"issued":{"date-parts":[["2020",10]]}}}],"schema":"https://github.com/citation-style-language/schema/raw/master/csl-citation.json"} </w:instrText>
      </w:r>
      <w:r w:rsidR="00637A8B">
        <w:fldChar w:fldCharType="separate"/>
      </w:r>
      <w:r w:rsidR="00716FE6">
        <w:t>[268]</w:t>
      </w:r>
      <w:r w:rsidR="00637A8B">
        <w:fldChar w:fldCharType="end"/>
      </w:r>
      <w:r w:rsidR="005B20F9">
        <w:t xml:space="preserve">. </w:t>
      </w:r>
      <w:r w:rsidR="00843FE0">
        <w:t xml:space="preserve">Changes to the design that make the hydrogel flush to the surface may increase the actual performance of biphasic scaffolds. For example, a previous study’s biphasic scaffold created a sunken interlocking region </w:t>
      </w:r>
      <w:r w:rsidR="00411ED6">
        <w:t xml:space="preserve">that allowed a hydrogel to be </w:t>
      </w:r>
      <w:r w:rsidR="00843FE0">
        <w:t xml:space="preserve">infilled </w:t>
      </w:r>
      <w:r w:rsidR="00411ED6">
        <w:t xml:space="preserve">flush with </w:t>
      </w:r>
      <w:r w:rsidR="00843FE0">
        <w:t>the surface of the temporomandibular joint condyle</w:t>
      </w:r>
      <w:r w:rsidR="004D151D">
        <w:t xml:space="preserve"> </w:t>
      </w:r>
      <w:r w:rsidR="004D151D">
        <w:fldChar w:fldCharType="begin"/>
      </w:r>
      <w:r w:rsidR="00BC4333">
        <w:instrText xml:space="preserve"> ADDIN ZOTERO_ITEM CSL_CITATION {"citationID":"a2acflj6g45","properties":{"formattedCitation":"[32]","plainCitation":"[32]","noteIndex":0},"citationItems":[{"id":2078,"uris":["http://zotero.org/users/10506038/items/UG4RP27T"],"itemData":{"id":2078,"type":"article-journal","abstract":"Regenerative medicine approaches to restore the mandibular condyle of the temporomandibular joint (TMJ) may fill an unmet patient need. Here, a method to implant an acellular regenerative TMJ prosthesis was developed for orthotopic implantation in a pilot goat study. The scaffold incorporated a porous, polycaprolactone-hydroxyapatite (PCLHAp, 20wt% HAp) 3D-printed condyle with a cartilage-matrix-containing hydrogel. A series of material characterizations were used to determine the structure, fluid transport, and mechanical properties of 3D-printed PCL-HAp. To promote marrow uptake for cell seeding, a scaffold pore size of 152±68 μm resulted in a whole blood transport initial velocity of 3.7±1.2 mm·s-1 transported to the full 1 cm height. The Young’s modulus of PCL was increased by 67% with the addition of HAp, resulting in a stiffness of 269±20 MPa for etched PCL-HAp. In addition, the bending modulus increased by 2.06-fold with the addition of HAp to 470 MPa for PCL-HAp. The prosthesis design with an integrated hydrogel was compared with unoperated contralateral control and no-hydrogel group in a goat model for 6 months. A guide was used to make the condylectomy cut, and the TMJ disc was preserved. MicroCT assessment of bone suggested variable tissue responses with some regions of bone growth and loss, though more loss may have been exhibited by the hydrogel group than the nohydrogel group. A benchtop load transmission test suggested that the prosthesis was not shielding load to the underlying bone. Although variable, signs of neocartilage formation were exhibited by Alcian blue and collagen II staining on the anterior, functional surface of the condyle. Overall, the current study demonstrated signs of functional TMJ restoration with an acellular prosthesis. There were apparent limitations to continuous, reproducible bone formation, and stratified zonal cartilage regeneration. Future work may refine the prosthesis design for a regenerative TMJ prosthesis amenable to clinical translation.","container-title":"Tissue Engineering Part C: Methods","DOI":"10.1089/ten.tec.2023.0093","ISSN":"1937-3384, 1937-3392","issue":"7","journalAbbreviation":"Tissue Engineering Part C: Methods","language":"en","page":"307-320","source":"DOI.org (Crossref)","title":"Regenerative engineering of a biphasic patient-fitted temporomandibular joint condylar prosthesis","volume":"29","author":[{"family":"Nedrelow","given":"David S."},{"family":"Rassi","given":"Ali"},{"family":"Ajeeb","given":"Boushra"},{"family":"Jones","given":"Cameron P."},{"family":"Huebner","given":"Pedro"},{"family":"Ritto","given":"Fabio G."},{"family":"Williams","given":"Wendy R."},{"family":"Fung","given":"Kar-Ming"},{"family":"Gildon","given":"Bradford W."},{"family":"Townsend","given":"Jakob M."},{"family":"Detamore","given":"Michael S."}],"issued":{"date-parts":[["2023",7,1]]}}}],"schema":"https://github.com/citation-style-language/schema/raw/master/csl-citation.json"} </w:instrText>
      </w:r>
      <w:r w:rsidR="004D151D">
        <w:fldChar w:fldCharType="separate"/>
      </w:r>
      <w:r w:rsidR="00BC4333" w:rsidRPr="00BC4333">
        <w:t>[32]</w:t>
      </w:r>
      <w:r w:rsidR="004D151D">
        <w:fldChar w:fldCharType="end"/>
      </w:r>
      <w:r w:rsidR="00843FE0">
        <w:t>.</w:t>
      </w:r>
      <w:r w:rsidR="004D151D">
        <w:t xml:space="preserve"> </w:t>
      </w:r>
      <w:r w:rsidR="005B20F9">
        <w:t xml:space="preserve">Although the scaffold must remain intact to achieve tissue repair after implantation, it is not clear what specific </w:t>
      </w:r>
      <w:r w:rsidR="00414005">
        <w:t xml:space="preserve">interface </w:t>
      </w:r>
      <w:r w:rsidR="00B65778">
        <w:t xml:space="preserve">shear stress </w:t>
      </w:r>
      <w:r w:rsidR="005B20F9">
        <w:t xml:space="preserve">requirements </w:t>
      </w:r>
      <w:r w:rsidR="004D151D">
        <w:t xml:space="preserve">would be </w:t>
      </w:r>
      <w:r w:rsidR="00637A8B">
        <w:t xml:space="preserve">for </w:t>
      </w:r>
      <w:r w:rsidR="005B20F9">
        <w:t>adequate osteochondral regeneration</w:t>
      </w:r>
      <w:r w:rsidR="00414005">
        <w:t xml:space="preserve"> </w:t>
      </w:r>
      <w:r w:rsidR="004B63D0">
        <w:t>in</w:t>
      </w:r>
      <w:r w:rsidR="00414005">
        <w:t xml:space="preserve"> various diarthrodial joints</w:t>
      </w:r>
      <w:r w:rsidR="005B20F9">
        <w:t xml:space="preserve">. </w:t>
      </w:r>
      <w:r w:rsidR="008508FC">
        <w:t xml:space="preserve">Scaffold interface strength should allow for a period of post-implantation repair in the physiologic joint environment. </w:t>
      </w:r>
      <w:r w:rsidR="00C90430">
        <w:t xml:space="preserve">For comparison, interface shear strengths of 85 kPa were achieved when a </w:t>
      </w:r>
      <w:r w:rsidR="005B20F9">
        <w:t xml:space="preserve">neocartilage </w:t>
      </w:r>
      <w:r w:rsidR="00C90430">
        <w:t xml:space="preserve">layer was combined </w:t>
      </w:r>
      <w:r w:rsidR="005B20F9">
        <w:t xml:space="preserve">with a porous hydroxyapatite </w:t>
      </w:r>
      <w:r w:rsidR="00C90430">
        <w:t xml:space="preserve">and cultured </w:t>
      </w:r>
      <w:r w:rsidR="00C90430">
        <w:rPr>
          <w:i/>
          <w:iCs/>
        </w:rPr>
        <w:t>in vitro</w:t>
      </w:r>
      <w:r w:rsidR="00C90430">
        <w:t xml:space="preserve"> for</w:t>
      </w:r>
      <w:r w:rsidR="005B20F9">
        <w:t xml:space="preserve"> 35 days of cell-mediated remodeling </w:t>
      </w:r>
      <w:r w:rsidR="005B20F9">
        <w:fldChar w:fldCharType="begin"/>
      </w:r>
      <w:r w:rsidR="00716FE6">
        <w:instrText xml:space="preserve"> ADDIN ZOTERO_ITEM CSL_CITATION {"citationID":"FolQ4hLl","properties":{"formattedCitation":"[248], [269]","plainCitation":"[248], [269]","noteIndex":0},"citationItems":[{"id":3230,"uris":["http://zotero.org/users/10506038/items/N993YCXR"],"itemData":{"id":3230,"type":"article-journal","abstract":"Despite the prevalence of large (&gt;5 cm2) articular cartilage defects involving underlying bone, current tissue-engineered therapies only address small defects. Tissue-engineered, anatomically shaped, native-like implants may address the need for off-the-shelf, tissue-repairing therapies for large cartilage lesions. This study fabricated an osteochondral construct of translationally relevant geometry with robust functional properties. Scaffold-free, self-assembled neocartilage served as the chondral phase, and porous hydroxyapatite served as the osseous phase of the osteochondral constructs. Constructs in the shape and size of an ovine femoral condyle (31 × 14 mm) were assembled at day 4 (early) or day 10 (late) of neocartilage maturation. Early osteochondral assembly increased the interfacial interdigitation depth by 244%, interdigitation frequency by 438%, interfacial shear modulus by 243-fold, and ultimate interfacial shear strength by 4.9-fold, compared to late assembly. Toward the development of a bioprosthesis for the repair of cartilage lesions encompassing up to an entire condylar surface, this study generated a large, anatomically shaped osteochondral construct with robust interfacial mechanical properties and native-like neocartilage interdigitation.","container-title":"npj Regenerative Medicine","DOI":"10.1038/s41536-021-00152-0","ISSN":"20573995","issue":"1","note":"publisher: Springer US\nISBN: 4153602100152","page":"18-20","title":"Engineering large, anatomically shaped osteochondral constructs with robust interfacial shear properties","volume":"6","author":[{"family":"Brown","given":"Wendy E."},{"family":"Huang","given":"Brian J."},{"family":"Hu","given":"Jerry C."},{"family":"Athanasiou","given":"Kyriacos A."}],"issued":{"date-parts":[["2021"]]}}},{"id":4031,"uris":["http://zotero.org/users/10506038/items/BYSAUB28"],"itemData":{"id":4031,"type":"article-journal","container-title":"Tissue Engineering Part A","DOI":"10.1089/ten.tea.2016.0175","ISSN":"1937-3341, 1937-335X","issue":"1-2","journalAbbreviation":"Tissue Engineering Part A","language":"en","license":"https://www.liebertpub.com/nv/resources-tools/text-and-data-mining-policy/121/","page":"30-42","source":"DOI.org (Crossref)","title":"A computational model of osteochondral defect repair following implantation of stem cell-laden multiphase scaffolds","volume":"23","author":[{"family":"O'Reilly","given":"Adam"},{"family":"Kelly","given":"Daniel John"}],"issued":{"date-parts":[["2017",1]]}}}],"schema":"https://github.com/citation-style-language/schema/raw/master/csl-citation.json"} </w:instrText>
      </w:r>
      <w:r w:rsidR="005B20F9">
        <w:fldChar w:fldCharType="separate"/>
      </w:r>
      <w:r w:rsidR="00716FE6">
        <w:t>[248], [269]</w:t>
      </w:r>
      <w:r w:rsidR="005B20F9">
        <w:fldChar w:fldCharType="end"/>
      </w:r>
      <w:r w:rsidR="005B20F9">
        <w:t xml:space="preserve">. Future work </w:t>
      </w:r>
      <w:r w:rsidR="002E032E">
        <w:t xml:space="preserve">may </w:t>
      </w:r>
      <w:r w:rsidR="005B20F9">
        <w:t>examine other material systems with higher strength hydrogels</w:t>
      </w:r>
      <w:r w:rsidR="00270B95">
        <w:t>.</w:t>
      </w:r>
      <w:r w:rsidR="005B20F9">
        <w:t xml:space="preserve"> </w:t>
      </w:r>
    </w:p>
    <w:p w14:paraId="0BF07D63" w14:textId="203CFC1D" w:rsidR="00270B95" w:rsidRDefault="00270B95" w:rsidP="008041A4">
      <w:pPr>
        <w:spacing w:line="480" w:lineRule="auto"/>
        <w:ind w:firstLine="720"/>
      </w:pPr>
    </w:p>
    <w:p w14:paraId="74D2E268" w14:textId="6993EB09" w:rsidR="005B20F9" w:rsidRPr="006A6CD9" w:rsidRDefault="00270B95" w:rsidP="008041A4">
      <w:pPr>
        <w:spacing w:line="480" w:lineRule="auto"/>
        <w:ind w:firstLine="720"/>
      </w:pPr>
      <w:r>
        <w:t xml:space="preserve">Multi-material systems that employ multiscale 3D-printing methods offer additional advantages to enhanced interface shear strength. For example, </w:t>
      </w:r>
      <w:r w:rsidR="005B20F9">
        <w:t xml:space="preserve">Diloksuman </w:t>
      </w:r>
      <w:r w:rsidR="005B20F9">
        <w:rPr>
          <w:i/>
          <w:iCs/>
        </w:rPr>
        <w:t>et al</w:t>
      </w:r>
      <w:r w:rsidR="00A86E0A">
        <w:rPr>
          <w:i/>
          <w:iCs/>
        </w:rPr>
        <w:t>.</w:t>
      </w:r>
      <w:r w:rsidR="005B20F9">
        <w:rPr>
          <w:i/>
          <w:iCs/>
        </w:rPr>
        <w:fldChar w:fldCharType="begin"/>
      </w:r>
      <w:r w:rsidR="006653C7">
        <w:rPr>
          <w:i/>
          <w:iCs/>
        </w:rPr>
        <w:instrText xml:space="preserve"> ADDIN ZOTERO_ITEM CSL_CITATION {"citationID":"lnc3uf37","properties":{"formattedCitation":"[108]","plainCitation":"[108]","noteIndex":0},"citationItems":[{"id":1904,"uris":["http://zotero.org/users/10506038/items/7ZKKUT79"],"itemData":{"id":1904,"type":"article-journal","abstract":"Multi-material 3D printing technologies that resolve features at different lengths down to the microscale open new avenues for regenerative medicine, particularly in the engineering of tissue interfaces. Herein, extrusion printing of a bone-biomimetic ceramic ink and melt electrowriting (MEW) of spatially organized polymeric microﬁbres are integrated for the biofabrication of an osteochondral plug, with a mechanically reinforced bone-to-cartilage interface. A printable physiological temperature-setting bioceramic, based on α-tricalcium phosphate, nanohydroxyapatite and a custom-synthesized biodegradable and crosslinkable poloxamer, was developed as bone support. The mild setting reaction of the bone ink enabled us to print directly within melt electrowritten polycaprolactone meshes, preserving their micro-architecture. Ceramic-integrated MEW meshes protruded into the cartilage region of the composite plug, and were embedded with mechanically soft gelatin-based hydrogels, laden with articular cartilage chondroprogenitor cells. Such interlocking design enhanced the hydrogel-to-ceramic adhesion strength &gt;6.5-fold, compared with non-interlocking ﬁbre architectures, enabling structural stability during handling and surgical implantation in osteochondral defects ex vivo. Furthermore, the MEW meshes endowed the chondral compartment with compressive properties approaching those of native cartilage (20-fold reinforcement versus pristine hydrogel). The osteal and chondral compartment supported osteogenesis and cartilage matrix deposition in vitro, and the neo-synthesized cartilage matrix further contributed to the mechanical reinforcement at the ceramic-hydrogel interface. This multi-material, multi-scale 3D printing approach provides a promising strategy for engineering advanced composite constructs for the regeneration of musculoskeletal and connective tissue interfaces.","container-title":"Biofabrication","DOI":"10.1088/1758-5090/ab69d9","ISSN":"1758-5082, 1758-5090","issue":"2","journalAbbreviation":"Biofabrication","language":"en","page":"025014","source":"DOI.org (Crossref)","title":"Combining multi-scale 3D printing technologies to engineer reinforced hydrogel-ceramic interfaces","volume":"12","author":[{"family":"Diloksumpan","given":"Paweena"},{"family":"Ruijter","given":"Mylène","non-dropping-particle":"de"},{"family":"Castilho","given":"Miguel"},{"family":"Gbureck","given":"Uwe"},{"family":"Vermonden","given":"Tina"},{"family":"Weeren","given":"P René","non-dropping-particle":"van"},{"family":"Malda","given":"Jos"},{"family":"Levato","given":"Riccardo"}],"issued":{"date-parts":[["2020",4,1]]}}}],"schema":"https://github.com/citation-style-language/schema/raw/master/csl-citation.json"} </w:instrText>
      </w:r>
      <w:r w:rsidR="005B20F9">
        <w:rPr>
          <w:i/>
          <w:iCs/>
        </w:rPr>
        <w:fldChar w:fldCharType="separate"/>
      </w:r>
      <w:r w:rsidR="006653C7">
        <w:t>[108]</w:t>
      </w:r>
      <w:r w:rsidR="005B20F9">
        <w:rPr>
          <w:i/>
          <w:iCs/>
        </w:rPr>
        <w:fldChar w:fldCharType="end"/>
      </w:r>
      <w:r w:rsidR="005B20F9">
        <w:t xml:space="preserve"> leveraged multiple 3D-printing methods to introduce multiscale interface strengthening structures. </w:t>
      </w:r>
      <w:r>
        <w:t>In that study, a</w:t>
      </w:r>
      <w:r w:rsidR="005B20F9">
        <w:t xml:space="preserve"> small-scale melt-electrowritten microfiber mesh comprised of PCL provided an interlocking interface between 3D-printable calcium phosphate-based ink and a GelMA hydrogel. Although the resulting ultimate interface shear stress was enhanced by 6.5-fold over non-interlocking interfaces, the magnitude of interface shear stress was limited to 18 kPa. The interlocking strategy reported</w:t>
      </w:r>
      <w:r w:rsidR="002E7F1D">
        <w:t xml:space="preserve"> in the current study,</w:t>
      </w:r>
      <w:r w:rsidR="005B20F9">
        <w:t xml:space="preserve"> and in numerous other studies enhanced the interface shear performance of biphasic hydrogels; however, further </w:t>
      </w:r>
      <w:r w:rsidR="000078B2">
        <w:t>advances in generating high strength interfaces are</w:t>
      </w:r>
      <w:r w:rsidR="005B20F9">
        <w:t xml:space="preserve"> likely</w:t>
      </w:r>
      <w:r w:rsidR="000078B2">
        <w:t xml:space="preserve"> to benefit from</w:t>
      </w:r>
      <w:r w:rsidR="005B20F9">
        <w:t xml:space="preserve"> the development of hydrogels with enhanced mechanical properties </w:t>
      </w:r>
      <w:r w:rsidR="005B20F9">
        <w:fldChar w:fldCharType="begin"/>
      </w:r>
      <w:r w:rsidR="00716FE6">
        <w:instrText xml:space="preserve"> ADDIN ZOTERO_ITEM CSL_CITATION {"citationID":"23E3Gxv7","properties":{"formattedCitation":"[31], [108], [248], [263]","plainCitation":"[31], [108], [248], [263]","noteIndex":0},"citationItems":[{"id":4040,"uris":["http://zotero.org/users/10506038/items/6CGV2ZF7"],"itemData":{"id":4040,"type":"article-journal","abstract":"Interface integration between chondral phase and osseous phase is crucial in engineered osteochondral scaffolds. However, the integration was poorly understood and commonly failed to meet the need of osteochondral scaffolds. In this paper, a biphasic polyethylene glycol (PEG)/β-tricalcium phosphate (β-TCP) scaffold with enhanced interfacial integration was developed. The chondral phase was a PEG hydrogel. The osseous phase was a β-TCP ceramic scaffold. The PEG hydrogel was directly cured on the ceramic interface layer by layer to fabricate osteochondral scaffolds by 3D printing technology. Meanwhile, a series of interface structure were designed with different interface pore area percentages (0/10/20/30/40/50/60%), and interfacial shear test was applied for interface structure optimization (n = 6 samples/group). The interfacial shear strength of 30% pore area group was nearly three folds improved compared with that of 0% pore area percentage group, and more than ﬁfty folds improved compared with that of traditional integration (5.91 ± 0.59 kPa). In conclusion, the biomimetic PEG/β-TCP scaffolds with interface structure enhanced integration show promising potential application for osteochondral tissue engineering.","container-title":"Materials Science and Engineering: C","DOI":"10.1016/j.msec.2014.09.042","ISSN":"09284931","journalAbbreviation":"Materials Science and Engineering: C","language":"en","page":"10-15","source":"DOI.org (Crossref)","title":"The effect of interface microstructure on interfacial shear strength for osteochondral scaffolds based on biomimetic design and 3D printing","volume":"46","author":[{"family":"Zhang","given":"Weijie"},{"family":"Lian","given":"Qin"},{"family":"Li","given":"Dichen"},{"family":"Wang","given":"Kunzheng"},{"family":"Hao","given":"Dingjun"},{"family":"Bian","given":"Weiguo"},{"family":"Jin","given":"Zhongmin"}],"issued":{"date-parts":[["2015",1]]}}},{"id":3230,"uris":["http://zotero.org/users/10506038/items/N993YCXR"],"itemData":{"id":3230,"type":"article-journal","abstract":"Despite the prevalence of large (&gt;5 cm2) articular cartilage defects involving underlying bone, current tissue-engineered therapies only address small defects. Tissue-engineered, anatomically shaped, native-like implants may address the need for off-the-shelf, tissue-repairing therapies for large cartilage lesions. This study fabricated an osteochondral construct of translationally relevant geometry with robust functional properties. Scaffold-free, self-assembled neocartilage served as the chondral phase, and porous hydroxyapatite served as the osseous phase of the osteochondral constructs. Constructs in the shape and size of an ovine femoral condyle (31 × 14 mm) were assembled at day 4 (early) or day 10 (late) of neocartilage maturation. Early osteochondral assembly increased the interfacial interdigitation depth by 244%, interdigitation frequency by 438%, interfacial shear modulus by 243-fold, and ultimate interfacial shear strength by 4.9-fold, compared to late assembly. Toward the development of a bioprosthesis for the repair of cartilage lesions encompassing up to an entire condylar surface, this study generated a large, anatomically shaped osteochondral construct with robust interfacial mechanical properties and native-like neocartilage interdigitation.","container-title":"npj Regenerative Medicine","DOI":"10.1038/s41536-021-00152-0","ISSN":"20573995","issue":"1","note":"publisher: Springer US\nISBN: 4153602100152","page":"18-20","title":"Engineering large, anatomically shaped osteochondral constructs with robust interfacial shear properties","volume":"6","author":[{"family":"Brown","given":"Wendy E."},{"family":"Huang","given":"Brian J."},{"family":"Hu","given":"Jerry C."},{"family":"Athanasiou","given":"Kyriacos A."}],"issued":{"date-parts":[["2021"]]}}},{"id":1904,"uris":["http://zotero.org/users/10506038/items/7ZKKUT79"],"itemData":{"id":1904,"type":"article-journal","abstract":"Multi-material 3D printing technologies that resolve features at different lengths down to the microscale open new avenues for regenerative medicine, particularly in the engineering of tissue interfaces. Herein, extrusion printing of a bone-biomimetic ceramic ink and melt electrowriting (MEW) of spatially organized polymeric microﬁbres are integrated for the biofabrication of an osteochondral plug, with a mechanically reinforced bone-to-cartilage interface. A printable physiological temperature-setting bioceramic, based on α-tricalcium phosphate, nanohydroxyapatite and a custom-synthesized biodegradable and crosslinkable poloxamer, was developed as bone support. The mild setting reaction of the bone ink enabled us to print directly within melt electrowritten polycaprolactone meshes, preserving their micro-architecture. Ceramic-integrated MEW meshes protruded into the cartilage region of the composite plug, and were embedded with mechanically soft gelatin-based hydrogels, laden with articular cartilage chondroprogenitor cells. Such interlocking design enhanced the hydrogel-to-ceramic adhesion strength &gt;6.5-fold, compared with non-interlocking ﬁbre architectures, enabling structural stability during handling and surgical implantation in osteochondral defects ex vivo. Furthermore, the MEW meshes endowed the chondral compartment with compressive properties approaching those of native cartilage (20-fold reinforcement versus pristine hydrogel). The osteal and chondral compartment supported osteogenesis and cartilage matrix deposition in vitro, and the neo-synthesized cartilage matrix further contributed to the mechanical reinforcement at the ceramic-hydrogel interface. This multi-material, multi-scale 3D printing approach provides a promising strategy for engineering advanced composite constructs for the regeneration of musculoskeletal and connective tissue interfaces.","container-title":"Biofabrication","DOI":"10.1088/1758-5090/ab69d9","ISSN":"1758-5082, 1758-5090","issue":"2","journalAbbreviation":"Biofabrication","language":"en","page":"025014","source":"DOI.org (Crossref)","title":"Combining multi-scale 3D printing technologies to engineer reinforced hydrogel-ceramic interfaces","volume":"12","author":[{"family":"Diloksumpan","given":"Paweena"},{"family":"Ruijter","given":"Mylène","non-dropping-particle":"de"},{"family":"Castilho","given":"Miguel"},{"family":"Gbureck","given":"Uwe"},{"family":"Vermonden","given":"Tina"},{"family":"Weeren","given":"P René","non-dropping-particle":"van"},{"family":"Malda","given":"Jos"},{"family":"Levato","given":"Riccardo"}],"issued":{"date-parts":[["2020",4,1]]}}},{"id":2055,"uris":["http://zotero.org/users/10506038/items/2W3CDR2Y"],"itemData":{"id":2055,"type":"article-journal","abstract":"Hydrogel mechanical properties for tissue engineering are often reported in terms of a compressive elastic modulus derived from a linear regression of a typically non-linear stress-strain plot. There is a need for an alternative model to fit the full strain range of tissue engineering hydrogels. Fortunately, the Ogden model provides a shear modulus, μ0, and a nonlinear parameter, α,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E, was over 4-fold higher in the DVC15 group relative to the PHA group (129 kPa). Similarly, the shear modulus, μ0, was over 3-fold higher in the DVC15 group relative to the PHA group (37 kPa). The PHA group exhibited a much higher degree of nonlinearity (α=10) compared to the DVC15 group (α=1.4). DVC hydrogels may provide baseline targets of μ0 and α for future cartilage tissue engineering studies. The Ogden model was demonstrated to fit the full strain range with high accuracy (R2=0.998±0.001) and to quantify nonlinearity. The current study provides an Ogden model as an attractive alternative to the elastic modulus for tissue engineering constructs.","container-title":"Journal of Biomechanics","issue":"0021-9290","page":"111592-111599","title":"The ogden model for hydrogels in tissue engineering: modulus determination with compression to failure","volume":"152","author":[{"family":"Nedrelow","given":"David S."},{"family":"Townsend","given":"Jakob M."},{"family":"Detamore","given":"Michael S."}],"issued":{"date-parts":[["2023"]]}}}],"schema":"https://github.com/citation-style-language/schema/raw/master/csl-citation.json"} </w:instrText>
      </w:r>
      <w:r w:rsidR="005B20F9">
        <w:fldChar w:fldCharType="separate"/>
      </w:r>
      <w:r w:rsidR="00716FE6">
        <w:t>[31], [108], [248], [263]</w:t>
      </w:r>
      <w:r w:rsidR="005B20F9">
        <w:fldChar w:fldCharType="end"/>
      </w:r>
      <w:r w:rsidR="005B20F9">
        <w:t xml:space="preserve">. </w:t>
      </w:r>
    </w:p>
    <w:p w14:paraId="4B9E40C7" w14:textId="2BE286B9" w:rsidR="006D436A" w:rsidRDefault="005B20F9" w:rsidP="00C74768">
      <w:pPr>
        <w:spacing w:line="480" w:lineRule="auto"/>
        <w:ind w:firstLine="720"/>
      </w:pPr>
      <w:r>
        <w:t xml:space="preserve">Compression testing was used to evaluate the </w:t>
      </w:r>
      <w:r w:rsidR="009D7F4A">
        <w:t>an</w:t>
      </w:r>
      <w:r>
        <w:t>isotropic behavior of hourglass patterns (</w:t>
      </w:r>
      <w:r w:rsidRPr="00A86E0A">
        <w:rPr>
          <w:b/>
          <w:bCs/>
        </w:rPr>
        <w:t>Fig</w:t>
      </w:r>
      <w:r w:rsidR="009605BF">
        <w:rPr>
          <w:b/>
          <w:bCs/>
        </w:rPr>
        <w:t>.</w:t>
      </w:r>
      <w:r w:rsidRPr="00A86E0A">
        <w:rPr>
          <w:b/>
          <w:bCs/>
        </w:rPr>
        <w:t xml:space="preserve"> </w:t>
      </w:r>
      <w:r w:rsidR="00A86E0A" w:rsidRPr="00A86E0A">
        <w:rPr>
          <w:b/>
          <w:bCs/>
        </w:rPr>
        <w:t>5.</w:t>
      </w:r>
      <w:r w:rsidRPr="00A86E0A">
        <w:rPr>
          <w:b/>
          <w:bCs/>
        </w:rPr>
        <w:t>6</w:t>
      </w:r>
      <w:r>
        <w:t>). Although the energy to failure for</w:t>
      </w:r>
      <w:r w:rsidR="001F1950">
        <w:t xml:space="preserve"> the</w:t>
      </w:r>
      <w:r>
        <w:t xml:space="preserve"> 40˚ hourglass under compression in the 3-direction was lower than that of a crosshatch pattern, ultimate stress in the 3-direction for the hourglass structure was higher than the crosshatch. The high energy to failure for the crosshatch in the 3-direction was </w:t>
      </w:r>
      <w:r w:rsidR="001F1950">
        <w:t>due to</w:t>
      </w:r>
      <w:r>
        <w:t xml:space="preserve"> the</w:t>
      </w:r>
      <w:r w:rsidR="00394CB9">
        <w:t xml:space="preserve"> higher</w:t>
      </w:r>
      <w:r>
        <w:t xml:space="preserve"> 30% failure strains in the crosshatch design. </w:t>
      </w:r>
      <w:r w:rsidR="00101229">
        <w:t>Compared to the hourglass pattern, t</w:t>
      </w:r>
      <w:r w:rsidR="00C74768">
        <w:t>he crosshatch stress-strain curve exhibited a larger region of plastic deformation where the stress leveled off before failure (</w:t>
      </w:r>
      <w:r w:rsidR="00C74768" w:rsidRPr="00013C92">
        <w:rPr>
          <w:b/>
          <w:bCs/>
        </w:rPr>
        <w:t>Fig. 5.1A</w:t>
      </w:r>
      <w:r w:rsidR="00C74768">
        <w:t xml:space="preserve">). </w:t>
      </w:r>
    </w:p>
    <w:p w14:paraId="7874083B" w14:textId="77777777" w:rsidR="00096471" w:rsidRDefault="005B20F9" w:rsidP="009D073F">
      <w:pPr>
        <w:spacing w:line="480" w:lineRule="auto"/>
        <w:ind w:firstLine="720"/>
      </w:pPr>
      <w:r>
        <w:t xml:space="preserve">The additional strength in the 3-direction for the </w:t>
      </w:r>
      <w:r w:rsidR="006D436A">
        <w:t xml:space="preserve">hourglass </w:t>
      </w:r>
      <w:r>
        <w:t xml:space="preserve">architecture, taken together with its enhanced interface </w:t>
      </w:r>
      <w:r w:rsidR="006D436A">
        <w:t xml:space="preserve">mechanical </w:t>
      </w:r>
      <w:r>
        <w:t>performance described above in the 1-</w:t>
      </w:r>
      <w:r>
        <w:lastRenderedPageBreak/>
        <w:t xml:space="preserve">direction, makes the hourglass design an attractive candidate for future work that aims to implant a biphasic scaffold for joint regeneration. Care must be taken to orient implanted hourglass-based scaffolds such that the 1-direction </w:t>
      </w:r>
      <w:r w:rsidR="00EF2044">
        <w:t xml:space="preserve">(i.e., aligned with hourglass axis) </w:t>
      </w:r>
      <w:r>
        <w:t>is aligned with the principal direction of physiologic shear loads and the 3-direction is aligned with compressive loads.</w:t>
      </w:r>
      <w:r w:rsidR="001B561E">
        <w:t xml:space="preserve"> </w:t>
      </w:r>
      <w:r>
        <w:t xml:space="preserve">For the case of the </w:t>
      </w:r>
      <w:r w:rsidR="009C28E0">
        <w:t xml:space="preserve">ginglymoarthroidial </w:t>
      </w:r>
      <w:r>
        <w:t>temporomandibular joint</w:t>
      </w:r>
      <w:r w:rsidR="009C28E0">
        <w:t xml:space="preserve"> and the ginglymus knee and elbow joints</w:t>
      </w:r>
      <w:r>
        <w:t>, the current study suggested the most advantageous orientation for hourglass scaffolds would align the hourglass tubes’ long axes with the anteroposterior direction.</w:t>
      </w:r>
    </w:p>
    <w:p w14:paraId="5944B6A7" w14:textId="41C213A0" w:rsidR="005B20F9" w:rsidRDefault="005B20F9" w:rsidP="003D2BBC">
      <w:pPr>
        <w:spacing w:line="480" w:lineRule="auto"/>
        <w:ind w:firstLine="720"/>
      </w:pPr>
      <w:r>
        <w:t xml:space="preserve"> </w:t>
      </w:r>
      <w:r w:rsidR="00096471">
        <w:t>The current study developed a combination of computer models to analyze the interface stress effects from changes in the hourglass tube geometry and further evaluated the hourglass structure with an empirical interface shear test. The protocols described in the current study provide a means of evaluating other geometric designs.</w:t>
      </w:r>
      <w:r w:rsidR="000B0980">
        <w:t xml:space="preserve"> </w:t>
      </w:r>
      <w:r w:rsidR="00096471">
        <w:t xml:space="preserve">For example, adjusting the hourglass design by </w:t>
      </w:r>
      <w:r w:rsidR="00FE5FDC">
        <w:t>increasing</w:t>
      </w:r>
      <w:r w:rsidR="00096471">
        <w:t xml:space="preserve"> tube spacing in the 2-direct</w:t>
      </w:r>
      <w:r w:rsidR="00FE5FDC">
        <w:t>i</w:t>
      </w:r>
      <w:r w:rsidR="00096471">
        <w:t xml:space="preserve">on </w:t>
      </w:r>
      <w:r w:rsidR="00FE5FDC">
        <w:t xml:space="preserve">and increasing the overlap in the 3-direction, to reinforce strength in direction of compression could provide greater strength without changing the porosity. </w:t>
      </w:r>
      <w:r w:rsidR="003D2BBC">
        <w:t>The computer model developed in the current study provides a platform for assessing the potential benefits of future hydrogel formulations with higher strength in an interlocking biphasic scaffold.</w:t>
      </w:r>
    </w:p>
    <w:p w14:paraId="5DA1505F" w14:textId="5EE38674" w:rsidR="00D162E3" w:rsidRDefault="005B20F9" w:rsidP="00E35145">
      <w:pPr>
        <w:spacing w:line="480" w:lineRule="auto"/>
        <w:ind w:firstLine="720"/>
      </w:pPr>
      <w:r>
        <w:t>Like all computer models, limitations may have reduced the predictive potential for the current models. The materials properties were solid, and incompressible.</w:t>
      </w:r>
      <w:r w:rsidR="001B561E">
        <w:t xml:space="preserve"> </w:t>
      </w:r>
      <w:r>
        <w:t>An Ogden model was used to capture the hydrogel’s nonlinear stress/strain behavior with a reasonably high-quality fit to compression data</w:t>
      </w:r>
      <w:r w:rsidR="00F21BB2">
        <w:t xml:space="preserve"> </w:t>
      </w:r>
      <w:r w:rsidR="00F21BB2">
        <w:fldChar w:fldCharType="begin"/>
      </w:r>
      <w:r w:rsidR="00BC4333">
        <w:instrText xml:space="preserve"> ADDIN ZOTERO_ITEM CSL_CITATION {"citationID":"a1kd69ns2m6","properties":{"formattedCitation":"[31]","plainCitation":"[31]","noteIndex":0},"citationItems":[{"id":2055,"uris":["http://zotero.org/users/10506038/items/2W3CDR2Y"],"itemData":{"id":2055,"type":"article-journal","abstract":"Hydrogel mechanical properties for tissue engineering are often reported in terms of a compressive elastic modulus derived from a linear regression of a typically non-linear stress-strain plot. There is a need for an alternative model to fit the full strain range of tissue engineering hydrogels. Fortunately, the Ogden model provides a shear modulus, μ0, and a nonlinear parameter, α,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E, was over 4-fold higher in the DVC15 group relative to the PHA group (129 kPa). Similarly, the shear modulus, μ0, was over 3-fold higher in the DVC15 group relative to the PHA group (37 kPa). The PHA group exhibited a much higher degree of nonlinearity (α=10) compared to the DVC15 group (α=1.4). DVC hydrogels may provide baseline targets of μ0 and α for future cartilage tissue engineering studies. The Ogden model was demonstrated to fit the full strain range with high accuracy (R2=0.998±0.001) and to quantify nonlinearity. The current study provides an Ogden model as an attractive alternative to the elastic modulus for tissue engineering constructs.","container-title":"Journal of Biomechanics","issue":"0021-9290","page":"111592-111599","title":"The ogden model for hydrogels in tissue engineering: modulus determination with compression to failure","volume":"152","author":[{"family":"Nedrelow","given":"David S."},{"family":"Townsend","given":"Jakob M."},{"family":"Detamore","given":"Michael S."}],"issued":{"date-parts":[["2023"]]}}}],"schema":"https://github.com/citation-style-language/schema/raw/master/csl-citation.json"} </w:instrText>
      </w:r>
      <w:r w:rsidR="00F21BB2">
        <w:fldChar w:fldCharType="separate"/>
      </w:r>
      <w:r w:rsidR="00BC4333" w:rsidRPr="00BC4333">
        <w:t>[31]</w:t>
      </w:r>
      <w:r w:rsidR="00F21BB2">
        <w:fldChar w:fldCharType="end"/>
      </w:r>
      <w:r>
        <w:t xml:space="preserve">. </w:t>
      </w:r>
      <w:r w:rsidR="00744E3D">
        <w:t>However, t</w:t>
      </w:r>
      <w:r w:rsidR="00EE21EB">
        <w:t xml:space="preserve">he same Ogden relation was used for both compressive and tensile stresses in the model, whereas the hydrogel was only evaluated in compression </w:t>
      </w:r>
      <w:r w:rsidR="00806204">
        <w:t>for</w:t>
      </w:r>
      <w:r w:rsidR="00EE21EB">
        <w:t xml:space="preserve"> fit</w:t>
      </w:r>
      <w:r w:rsidR="00806204">
        <w:t>ting</w:t>
      </w:r>
      <w:r w:rsidR="00EE21EB">
        <w:t xml:space="preserve"> the Ogden values</w:t>
      </w:r>
      <w:r w:rsidR="00D162E3">
        <w:t xml:space="preserve"> </w:t>
      </w:r>
      <w:r w:rsidR="00D162E3">
        <w:fldChar w:fldCharType="begin"/>
      </w:r>
      <w:r w:rsidR="00BC4333">
        <w:instrText xml:space="preserve"> ADDIN ZOTERO_ITEM CSL_CITATION {"citationID":"a82k3g928e","properties":{"formattedCitation":"[31]","plainCitation":"[31]","noteIndex":0},"citationItems":[{"id":2055,"uris":["http://zotero.org/users/10506038/items/2W3CDR2Y"],"itemData":{"id":2055,"type":"article-journal","abstract":"Hydrogel mechanical properties for tissue engineering are often reported in terms of a compressive elastic modulus derived from a linear regression of a typically non-linear stress-strain plot. There is a need for an alternative model to fit the full strain range of tissue engineering hydrogels. Fortunately, the Ogden model provides a shear modulus, μ0, and a nonlinear parameter, α,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E, was over 4-fold higher in the DVC15 group relative to the PHA group (129 kPa). Similarly, the shear modulus, μ0, was over 3-fold higher in the DVC15 group relative to the PHA group (37 kPa). The PHA group exhibited a much higher degree of nonlinearity (α=10) compared to the DVC15 group (α=1.4). DVC hydrogels may provide baseline targets of μ0 and α for future cartilage tissue engineering studies. The Ogden model was demonstrated to fit the full strain range with high accuracy (R2=0.998±0.001) and to quantify nonlinearity. The current study provides an Ogden model as an attractive alternative to the elastic modulus for tissue engineering constructs.","container-title":"Journal of Biomechanics","issue":"0021-9290","page":"111592-111599","title":"The ogden model for hydrogels in tissue engineering: modulus determination with compression to failure","volume":"152","author":[{"family":"Nedrelow","given":"David S."},{"family":"Townsend","given":"Jakob M."},{"family":"Detamore","given":"Michael S."}],"issued":{"date-parts":[["2023"]]}}}],"schema":"https://github.com/citation-style-language/schema/raw/master/csl-citation.json"} </w:instrText>
      </w:r>
      <w:r w:rsidR="00D162E3">
        <w:fldChar w:fldCharType="separate"/>
      </w:r>
      <w:r w:rsidR="00BC4333" w:rsidRPr="00BC4333">
        <w:t>[31]</w:t>
      </w:r>
      <w:r w:rsidR="00D162E3">
        <w:fldChar w:fldCharType="end"/>
      </w:r>
      <w:r w:rsidR="00EE21EB">
        <w:t xml:space="preserve">. Differences between the </w:t>
      </w:r>
      <w:r w:rsidR="00EE21EB">
        <w:lastRenderedPageBreak/>
        <w:t xml:space="preserve">compressive and tensile behavior </w:t>
      </w:r>
      <w:r w:rsidR="004A17BA">
        <w:t xml:space="preserve">could be included </w:t>
      </w:r>
      <w:r w:rsidR="00806204">
        <w:t xml:space="preserve">in future models with a previously proposed variant of the Ogden model, however, additional </w:t>
      </w:r>
      <w:r w:rsidR="004A17BA">
        <w:t>empirical data on hydrogel tension</w:t>
      </w:r>
      <w:r w:rsidR="00806204">
        <w:t xml:space="preserve"> may be required</w:t>
      </w:r>
      <w:r w:rsidR="004A17BA">
        <w:t xml:space="preserve"> </w:t>
      </w:r>
      <w:r w:rsidR="004A17BA">
        <w:fldChar w:fldCharType="begin"/>
      </w:r>
      <w:r w:rsidR="00716FE6">
        <w:instrText xml:space="preserve"> ADDIN ZOTERO_ITEM CSL_CITATION {"citationID":"a268p65m0ke","properties":{"formattedCitation":"[270]","plainCitation":"[270]","noteIndex":0},"citationItems":[{"id":1644,"uris":["http://zotero.org/users/10506038/items/P8EH3QII"],"itemData":{"id":1644,"type":"article-journal","abstract":"This paper discusses tension-compression asymmetry properties of Ogden hyperelastic formulations. It is shown that if all negative or all positive Ogden coefficients are used, tensioncompression asymmetry occurs the degree of which cannot be separately controlled from the degree of non-linearity. A simple hybrid form is therefore proposed providing separate control over the tension-compression asymmetry. It is demonstrated how this form relates to a newly introduced generalised strain tensor class which encompasses both the tension-compression asymmetric SethHill strain class and the tension-compression symmetric Bažant strain class. If the control parameter is set to </w:instrText>
      </w:r>
      <w:r w:rsidR="00716FE6">
        <w:rPr>
          <w:rFonts w:ascii="Cambria Math" w:hAnsi="Cambria Math" w:cs="Cambria Math"/>
        </w:rPr>
        <w:instrText>𝑞</w:instrText>
      </w:r>
      <w:r w:rsidR="00716FE6">
        <w:instrText xml:space="preserve"> = 0.5 a tension-compression symmetric form involving Bažant strains is obtained with the property </w:instrText>
      </w:r>
      <w:r w:rsidR="00716FE6">
        <w:rPr>
          <w:rFonts w:ascii="Cambria Math" w:hAnsi="Cambria Math" w:cs="Cambria Math"/>
        </w:rPr>
        <w:instrText>𝛹</w:instrText>
      </w:r>
      <w:r w:rsidR="00716FE6">
        <w:instrText>(</w:instrText>
      </w:r>
      <w:r w:rsidR="00716FE6">
        <w:rPr>
          <w:rFonts w:ascii="Cambria Math" w:hAnsi="Cambria Math" w:cs="Cambria Math"/>
        </w:rPr>
        <w:instrText>𝜆</w:instrText>
      </w:r>
      <w:r w:rsidR="00716FE6">
        <w:instrText xml:space="preserve">1, </w:instrText>
      </w:r>
      <w:r w:rsidR="00716FE6">
        <w:rPr>
          <w:rFonts w:ascii="Cambria Math" w:hAnsi="Cambria Math" w:cs="Cambria Math"/>
        </w:rPr>
        <w:instrText>𝜆</w:instrText>
      </w:r>
      <w:r w:rsidR="00716FE6">
        <w:instrText xml:space="preserve">2, </w:instrText>
      </w:r>
      <w:r w:rsidR="00716FE6">
        <w:rPr>
          <w:rFonts w:ascii="Cambria Math" w:hAnsi="Cambria Math" w:cs="Cambria Math"/>
        </w:rPr>
        <w:instrText>𝜆</w:instrText>
      </w:r>
      <w:r w:rsidR="00716FE6">
        <w:instrText xml:space="preserve">3) = </w:instrText>
      </w:r>
      <w:r w:rsidR="00716FE6">
        <w:rPr>
          <w:rFonts w:ascii="Cambria Math" w:hAnsi="Cambria Math" w:cs="Cambria Math"/>
        </w:rPr>
        <w:instrText>𝛹</w:instrText>
      </w:r>
      <w:r w:rsidR="00716FE6">
        <w:instrText xml:space="preserve"> ( 1 , 1 , 1 ).","container-title":"Journal of the Mechanical Behavior of Biomedical Materials","DOI":"10.1016/j.jmbbm.2015.11.027","ISSN":"17516161","journalAbbreviation":"Journal of the Mechanical Behavior of Biomedical Materials","language":"en","page":"218-228","source":"DOI.org (Crossref)","title":"Control of tension–compression asymmetry in Ogden hyperelasticity with application to soft tissue modelling","volume":"56","author":[{"family":"Moerman","given":"Kevin M."},{"family":"Simms","given":"Ciaran K."},{"family":"Nagel","given":"Thomas"}],"issued":{"date-parts":[["2016",3]]}}}],"schema":"https://github.com/citation-style-language/schema/raw/master/csl-citation.json"} </w:instrText>
      </w:r>
      <w:r w:rsidR="004A17BA">
        <w:fldChar w:fldCharType="separate"/>
      </w:r>
      <w:r w:rsidR="00716FE6">
        <w:t>[270]</w:t>
      </w:r>
      <w:r w:rsidR="004A17BA">
        <w:fldChar w:fldCharType="end"/>
      </w:r>
      <w:r w:rsidR="004A17BA">
        <w:t>.</w:t>
      </w:r>
      <w:r w:rsidR="00EE21EB">
        <w:t xml:space="preserve"> </w:t>
      </w:r>
      <w:r w:rsidR="00E35145">
        <w:t xml:space="preserve">The friction-free interface between hydrogel and hourglass tube represented a potential limitation of the model that could have contributed to higher values for the experiment’s apparent interface modulus compared to the model’s. </w:t>
      </w:r>
    </w:p>
    <w:p w14:paraId="6B6AAEFF" w14:textId="7264A641" w:rsidR="00F6453C" w:rsidRDefault="00F6453C" w:rsidP="00F6453C">
      <w:pPr>
        <w:spacing w:line="480" w:lineRule="auto"/>
        <w:ind w:firstLine="720"/>
      </w:pPr>
      <w:r>
        <w:t xml:space="preserve">Future work </w:t>
      </w:r>
      <w:r w:rsidR="009D4317">
        <w:t>may</w:t>
      </w:r>
      <w:r>
        <w:t xml:space="preserve"> consider other hydrogel properties such as viscoelasticity, and permeability</w:t>
      </w:r>
      <w:r w:rsidR="00276197">
        <w:t xml:space="preserve"> that</w:t>
      </w:r>
      <w:r>
        <w:t xml:space="preserve"> were not captured by the Ogden model used in the current study </w:t>
      </w:r>
      <w:r>
        <w:fldChar w:fldCharType="begin"/>
      </w:r>
      <w:r w:rsidR="00BC4333">
        <w:instrText xml:space="preserve"> ADDIN ZOTERO_ITEM CSL_CITATION {"citationID":"a11gf6df7dv","properties":{"formattedCitation":"[31]","plainCitation":"[31]","noteIndex":0},"citationItems":[{"id":2055,"uris":["http://zotero.org/users/10506038/items/2W3CDR2Y"],"itemData":{"id":2055,"type":"article-journal","abstract":"Hydrogel mechanical properties for tissue engineering are often reported in terms of a compressive elastic modulus derived from a linear regression of a typically non-linear stress-strain plot. There is a need for an alternative model to fit the full strain range of tissue engineering hydrogels. Fortunately, the Ogden model provides a shear modulus, μ0, and a nonlinear parameter, α,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E, was over 4-fold higher in the DVC15 group relative to the PHA group (129 kPa). Similarly, the shear modulus, μ0, was over 3-fold higher in the DVC15 group relative to the PHA group (37 kPa). The PHA group exhibited a much higher degree of nonlinearity (α=10) compared to the DVC15 group (α=1.4). DVC hydrogels may provide baseline targets of μ0 and α for future cartilage tissue engineering studies. The Ogden model was demonstrated to fit the full strain range with high accuracy (R2=0.998±0.001) and to quantify nonlinearity. The current study provides an Ogden model as an attractive alternative to the elastic modulus for tissue engineering constructs.","container-title":"Journal of Biomechanics","issue":"0021-9290","page":"111592-111599","title":"The ogden model for hydrogels in tissue engineering: modulus determination with compression to failure","volume":"152","author":[{"family":"Nedrelow","given":"David S."},{"family":"Townsend","given":"Jakob M."},{"family":"Detamore","given":"Michael S."}],"issued":{"date-parts":[["2023"]]}}}],"schema":"https://github.com/citation-style-language/schema/raw/master/csl-citation.json"} </w:instrText>
      </w:r>
      <w:r>
        <w:fldChar w:fldCharType="separate"/>
      </w:r>
      <w:r w:rsidR="00BC4333" w:rsidRPr="00BC4333">
        <w:t>[31]</w:t>
      </w:r>
      <w:r>
        <w:fldChar w:fldCharType="end"/>
      </w:r>
      <w:r>
        <w:t xml:space="preserve">.  </w:t>
      </w:r>
      <w:r w:rsidR="00276197">
        <w:t>Although temporal beha</w:t>
      </w:r>
      <w:r w:rsidR="00122194">
        <w:t>v</w:t>
      </w:r>
      <w:r w:rsidR="00276197">
        <w:t xml:space="preserve">iors </w:t>
      </w:r>
      <w:r w:rsidR="00122194">
        <w:t>may</w:t>
      </w:r>
      <w:r w:rsidR="00276197">
        <w:t xml:space="preserve"> be modeled</w:t>
      </w:r>
      <w:r w:rsidR="009D4317">
        <w:t xml:space="preserve"> (e.g., with triphasic theory</w:t>
      </w:r>
      <w:r w:rsidR="00276197">
        <w:t xml:space="preserve"> </w:t>
      </w:r>
      <w:r w:rsidR="009D4317">
        <w:fldChar w:fldCharType="begin"/>
      </w:r>
      <w:r w:rsidR="009D4317">
        <w:instrText xml:space="preserve"> ADDIN ZOTERO_ITEM CSL_CITATION {"citationID":"tV9v9CJQ","properties":{"formattedCitation":"[271], [272]","plainCitation":"[271], [272]","noteIndex":0},"citationItems":[{"id":4051,"uris":["http://zotero.org/users/10506038/items/BBMW7LMQ"],"itemData":{"id":4051,"type":"article-journal","abstract":"Mechanically stimulating cell-seeded scaffolds by ﬂow-perfusion is one approach utilized for developing clinically applicable bone graft substitutes. A key challenge is determining the magnitude of stimuli to apply that enhances cell differentiation but minimizes cell detachment from the scaffold. In this study, we employed a combined computational modeling and experimental approach to examine how the scaffold mean pore size inﬂuences cell attachment morphology and subsequently impacts upon cell deformation and detachment when subjected to ﬂuid-ﬂow. Cell detachment from osteoblast-seeded collagen–GAG scaffolds was evaluated experimentally across a range of scaffold pore sizes subjected to different ﬂow rates and exposure times in a perfusion bioreactor. Cell detachment was found to be proportional to ﬂow rate and inversely proportional to pore size. Using this data, a theoretical model was derived that accurately predicted cell detachment as a function of mean shear stress, mean pore size, and time. Computational modeling of cell deformation in response to ﬂuid ﬂow showed the percentage of cells exceeding a critical threshold of deformation correlated with cell detachment experimentally and the majority of these cells were of a bridging morphology (cells stretched across pores). These ﬁndings will help researchers optimize the mean pore size of scaffolds and perfusion bioreactor operating conditions to manage cell detachment when mechanically simulating cells via ﬂow perfusion.","container-title":"Biotechnology and Bioengineering","DOI":"10.1002/bit.24424","ISSN":"0006-3592, 1097-0290","issue":"6","journalAbbreviation":"Biotech &amp; Bioengineering","language":"en","license":"http://onlinelibrary.wiley.com/termsAndConditions#vor","page":"1583-1594","source":"DOI.org (Crossref)","title":"Influence of flow rate and scaffold pore size on cell behavior during mechanical stimulation in a flow perfusion bioreactor","volume":"109","author":[{"family":"McCoy","given":"R.J."},{"family":"Jungreuthmayer","given":"C."},{"family":"O'Brien","given":"F.J."}],"issued":{"date-parts":[["2012",6]]}}},{"id":2262,"uris":["http://zotero.org/users/10506038/items/LTFCV7IN"],"itemData":{"id":2262,"type":"article-journal","abstract":"Mixture models have been successfully used to describe the response of articular cartilage to various loading conditions. Mow et al. (J. Biomech. Eng. 102 (1980) 73) formulated a biphasic mixture model of articular cartilage where the collagen-proteoglycan matrix is modeled as an intrinsically incompressible porous-permeable solid matrix, and the interstitial fluid is modeled as an incompressible fluid. Lai et al. (J. Biomech. Eng. 113 (1991) 245) proposed a triphasic model of articular cartilage as an extension of their biphasic theory, where negatively charged proteoglycans are modeled to be fixed to the solid matrix, and monovalent ions in the interstitial fluid are modeled as additional fluid phases. Since both models co-exist in the cartilage literature, it is useful to show how the measured properties of articular cartilage (the confined and unconfined compressive and tensile moduli, the compressive and tensile Poisson's ratios, and the shear modulus) relate to both theories. In this study, closed-form expressions are presented that relate biphasic and triphasic material properties in tension, compression and shear. These expressions are then compared to experimental findings in the literature to provide greater insight into the measured properties of articular cartilage as a function of bathing solutions salt concentrations and proteoglycan fixed-charge density. © 2003 Elsevier Ltd. All rights reserved.","container-title":"Journal of Biomechanics","DOI":"10.1016/S0021-9290(03)00252-5","ISSN":"00219290","issue":"3","note":"PMID: 14757459\nISBN: 2128543304","page":"391-400","title":"The correspondence between equilibrium biphasic and triphasic material properties in mixture models of articular cartilage","volume":"37","author":[{"family":"Ateshian","given":"Gerard","dropping-particle":"a."},{"family":"Chahine","given":"Nadeen O."},{"family":"Basalo","given":"Ines M."},{"family":"Hung","given":"Clark T."}],"issued":{"date-parts":[["2004"]]}}}],"schema":"https://github.com/citation-style-language/schema/raw/master/csl-citation.json"} </w:instrText>
      </w:r>
      <w:r w:rsidR="009D4317">
        <w:fldChar w:fldCharType="separate"/>
      </w:r>
      <w:r w:rsidR="009D4317">
        <w:t>[271], [272]</w:t>
      </w:r>
      <w:r w:rsidR="009D4317">
        <w:fldChar w:fldCharType="end"/>
      </w:r>
      <w:r w:rsidR="009D4317">
        <w:t xml:space="preserve">) </w:t>
      </w:r>
      <w:r w:rsidR="00276197">
        <w:t>and may be important to a range of physiological joint functions, for evaluating the geometric stress effects of the hourglass</w:t>
      </w:r>
      <w:r w:rsidR="009D4317">
        <w:t>,</w:t>
      </w:r>
      <w:r w:rsidR="00276197">
        <w:t xml:space="preserve"> we considered the quasi-static </w:t>
      </w:r>
      <w:r w:rsidR="009D4317">
        <w:t xml:space="preserve">Ogden </w:t>
      </w:r>
      <w:r w:rsidR="00276197">
        <w:t>model to provide a useful comparison of stresses generated around the hourglass</w:t>
      </w:r>
      <w:r w:rsidR="00742859">
        <w:t xml:space="preserve"> surface</w:t>
      </w:r>
      <w:r w:rsidR="00276197">
        <w:t xml:space="preserve">. </w:t>
      </w:r>
      <w:r>
        <w:t>The hourglass was modeled as a rigid solid; however, should stronger, higher stiffness properties be achieved for the chondral hydrogel phase that approach those of the 3D-printed polymer hourglass structure, then deformation of the hourglass structure would likely become important to the scaffold’s interface performance.</w:t>
      </w:r>
    </w:p>
    <w:p w14:paraId="322E9601" w14:textId="7710D4F9" w:rsidR="005B20F9" w:rsidRDefault="005B20F9" w:rsidP="009D073F">
      <w:pPr>
        <w:spacing w:line="480" w:lineRule="auto"/>
        <w:ind w:firstLine="720"/>
      </w:pPr>
      <w:r>
        <w:t xml:space="preserve">The current study constructed an hourglass interface feature based on a sinusoidal wave, but other designs could modify the curve to become steeper in such a way that the stress is further shifted to compression. A variety of other design modifications to the sinusoidal hourglass tube could potentially be explored </w:t>
      </w:r>
      <w:r w:rsidR="00C13292">
        <w:t xml:space="preserve">in future work </w:t>
      </w:r>
      <w:r>
        <w:t xml:space="preserve">by varying the design parameters provided here, or by investigating the effects of different hourglass tube arrangements (e.g., a crosshatch pattern of hourglass tubes). </w:t>
      </w:r>
    </w:p>
    <w:p w14:paraId="51547F3C" w14:textId="68037457" w:rsidR="005B20F9" w:rsidRPr="00204384" w:rsidRDefault="005B20F9" w:rsidP="00507027">
      <w:pPr>
        <w:pStyle w:val="Heading2"/>
      </w:pPr>
      <w:bookmarkStart w:id="105" w:name="_Toc172830060"/>
      <w:r w:rsidRPr="00204384">
        <w:t>5</w:t>
      </w:r>
      <w:r w:rsidR="00204384" w:rsidRPr="00204384">
        <w:t>.6</w:t>
      </w:r>
      <w:r w:rsidRPr="00204384">
        <w:t xml:space="preserve"> Conclusions</w:t>
      </w:r>
      <w:bookmarkEnd w:id="105"/>
    </w:p>
    <w:p w14:paraId="31A1F5EB" w14:textId="7011456A" w:rsidR="005B20F9" w:rsidRDefault="005B20F9" w:rsidP="009F4491">
      <w:pPr>
        <w:spacing w:line="480" w:lineRule="auto"/>
        <w:ind w:firstLine="720"/>
      </w:pPr>
      <w:r>
        <w:lastRenderedPageBreak/>
        <w:t>3D-printing has inspir</w:t>
      </w:r>
      <w:r w:rsidR="004F7CC4">
        <w:t>ed</w:t>
      </w:r>
      <w:r>
        <w:t xml:space="preserve"> new strategies to reinforce the interface</w:t>
      </w:r>
      <w:r w:rsidR="004F7CC4">
        <w:t xml:space="preserve"> of scaffolds for osteochondral regeneration</w:t>
      </w:r>
      <w:r>
        <w:t xml:space="preserve">. In the current study, </w:t>
      </w:r>
      <w:r w:rsidR="00C353B3">
        <w:t>we introduced an hourglass geometry that demonstrated desirable anisotropic behaviors. Specifically, the hourglass geometry provided enhanced interface shear strength in one direction parallel with the hourglass tube’s long axis and enhanced compressive strength in the orthogonal direction.</w:t>
      </w:r>
      <w:r w:rsidR="000B0980">
        <w:t xml:space="preserve"> </w:t>
      </w:r>
      <w:r w:rsidR="008B5B49">
        <w:t>Therefore</w:t>
      </w:r>
      <w:r w:rsidR="00C353B3">
        <w:t xml:space="preserve">, the hourglass interlocking geometry </w:t>
      </w:r>
      <w:r w:rsidR="009F4491">
        <w:t xml:space="preserve">presents a desirable match for the anisotropic mechanical demands of ginglymoarthrodial joints that generate shear loads in the anteroposterior direction and orthogonal compressive loads. </w:t>
      </w:r>
    </w:p>
    <w:p w14:paraId="2D63F909" w14:textId="3E5BE25E" w:rsidR="005B20F9" w:rsidRPr="005863B4" w:rsidRDefault="009F4491" w:rsidP="009D073F">
      <w:pPr>
        <w:spacing w:line="480" w:lineRule="auto"/>
        <w:ind w:firstLine="720"/>
        <w:rPr>
          <w:i/>
          <w:iCs/>
        </w:rPr>
      </w:pPr>
      <w:r>
        <w:t>I</w:t>
      </w:r>
      <w:r w:rsidR="005B20F9">
        <w:t xml:space="preserve">nterface stress analysis suggested that the stress shifted to a become more compressive in nature, that could prevent hydrogel failure in tension. The simulations further suggested that the hourglass’s </w:t>
      </w:r>
      <w:r w:rsidR="005B20F9">
        <w:rPr>
          <w:lang w:val="el-GR"/>
        </w:rPr>
        <w:t>θ</w:t>
      </w:r>
      <w:r w:rsidR="005B20F9">
        <w:t xml:space="preserve"> design parameter exhibited an important effect on the apparent interface shear modulus with similarly high values for the 1- and 2-directions of shear loading at 40˚. Interface shear experiments on a 40˚ hourglass biphasic scaffold infilled with PHA-PEGDA-DVC demonstrated </w:t>
      </w:r>
      <w:r w:rsidR="000936B4">
        <w:t xml:space="preserve">superior </w:t>
      </w:r>
      <w:r w:rsidR="005B20F9">
        <w:t>mechanical performance for both the 1- and 2-direct</w:t>
      </w:r>
      <w:r w:rsidR="00B5302F">
        <w:t>i</w:t>
      </w:r>
      <w:r w:rsidR="005B20F9">
        <w:t>ons compared to a crosshatch control. Furthermore, the compressive strength of the 40˚ hourglass infilling architecture exhibited advantages when oriented such that compressive loads are perpendicular to the hourglass tube’s long axis. Thus, the mechanically interlocking strategy with an hourglass feature represents a promising direction for improving osteochondral scaffold outcomes after implantation.</w:t>
      </w:r>
      <w:r w:rsidR="005863B4">
        <w:t xml:space="preserve"> Future work is warranted that incorporates the hourglass feature with high strength hydrogels into an anatomically-shaped osteochondral scaffold for potential </w:t>
      </w:r>
      <w:r w:rsidR="005863B4">
        <w:rPr>
          <w:i/>
          <w:iCs/>
        </w:rPr>
        <w:t xml:space="preserve">in vivo </w:t>
      </w:r>
      <w:r w:rsidR="005863B4">
        <w:t>implantation into a ginglymoarthrodial joint such as the temporomandibular mandibular condyle.</w:t>
      </w:r>
    </w:p>
    <w:p w14:paraId="0451A567" w14:textId="77777777" w:rsidR="00905162" w:rsidRPr="00905162" w:rsidRDefault="00905162" w:rsidP="00905162">
      <w:pPr>
        <w:spacing w:line="480" w:lineRule="auto"/>
        <w:rPr>
          <w:b/>
          <w:bCs/>
          <w:color w:val="000000" w:themeColor="text1"/>
          <w:sz w:val="32"/>
          <w:szCs w:val="32"/>
        </w:rPr>
      </w:pPr>
    </w:p>
    <w:p w14:paraId="102DAB31" w14:textId="3263FBD2" w:rsidR="004A29AC" w:rsidRDefault="004A29AC" w:rsidP="00BC2009">
      <w:pPr>
        <w:pStyle w:val="Heading1"/>
        <w:jc w:val="both"/>
      </w:pPr>
      <w:r w:rsidRPr="00BB052B">
        <w:br w:type="page"/>
      </w:r>
      <w:bookmarkStart w:id="106" w:name="_Toc172830061"/>
      <w:r w:rsidR="00E478CA" w:rsidRPr="00370988">
        <w:lastRenderedPageBreak/>
        <w:t xml:space="preserve">Chapter 6: </w:t>
      </w:r>
      <w:r w:rsidR="00370988" w:rsidRPr="00370988">
        <w:t xml:space="preserve">3D-Printed Polycaprolactone Scaffolds </w:t>
      </w:r>
      <w:r w:rsidR="00A33E84">
        <w:t>Embedded</w:t>
      </w:r>
      <w:r w:rsidR="00370988" w:rsidRPr="00370988">
        <w:t xml:space="preserve"> with</w:t>
      </w:r>
      <w:r w:rsidR="00370988">
        <w:t xml:space="preserve"> </w:t>
      </w:r>
      <w:r w:rsidR="00370988" w:rsidRPr="00370988">
        <w:t>Hydroxyapatite, Devitalized Tendon, or Demineralized Bone Matrix</w:t>
      </w:r>
      <w:r w:rsidR="00DB5F3F">
        <w:rPr>
          <w:rStyle w:val="EndnoteReference"/>
        </w:rPr>
        <w:endnoteReference w:id="6"/>
      </w:r>
      <w:bookmarkEnd w:id="106"/>
    </w:p>
    <w:p w14:paraId="78F9A4FB" w14:textId="3F008D7F" w:rsidR="002C3D04" w:rsidRDefault="002C3D04" w:rsidP="006D13E1">
      <w:pPr>
        <w:pStyle w:val="Heading2"/>
      </w:pPr>
      <w:bookmarkStart w:id="107" w:name="_Toc172830062"/>
      <w:r w:rsidRPr="002C3D04">
        <w:t>6.1 Abstract</w:t>
      </w:r>
      <w:bookmarkEnd w:id="107"/>
    </w:p>
    <w:p w14:paraId="3C6D8FFD" w14:textId="313111A7" w:rsidR="00DB5F3F" w:rsidRDefault="003F2C31" w:rsidP="000075A6">
      <w:pPr>
        <w:spacing w:line="480" w:lineRule="auto"/>
        <w:ind w:firstLine="720"/>
        <w:sectPr w:rsidR="00DB5F3F" w:rsidSect="00AA44B5">
          <w:endnotePr>
            <w:numFmt w:val="decimal"/>
          </w:endnotePr>
          <w:pgSz w:w="12240" w:h="15840"/>
          <w:pgMar w:top="1440" w:right="1440" w:bottom="1440" w:left="2160" w:header="720" w:footer="1440" w:gutter="0"/>
          <w:cols w:space="720"/>
          <w:docGrid w:linePitch="360"/>
        </w:sectPr>
      </w:pPr>
      <w:r>
        <w:t xml:space="preserve">Critical-sized bone defects remain a major challenge in the clinic as commercially available scaffolds fail to regenerate sufficient, stable bone. </w:t>
      </w:r>
      <w:r w:rsidRPr="72DC803B">
        <w:t xml:space="preserve">A clinical need for enhanced osteoinductive scaffolds has been recognized to improve treatment outcomes for critical-sized bone defects. </w:t>
      </w:r>
      <w:r>
        <w:t>Modification of</w:t>
      </w:r>
      <w:r w:rsidRPr="72DC803B">
        <w:t xml:space="preserve"> polymeric biomaterials </w:t>
      </w:r>
      <w:r>
        <w:t>with bioactive materials provide</w:t>
      </w:r>
      <w:r w:rsidRPr="72DC803B">
        <w:t xml:space="preserve"> both osteoconductive and osteoinductive </w:t>
      </w:r>
      <w:r>
        <w:t>cell responses</w:t>
      </w:r>
      <w:r w:rsidRPr="72DC803B">
        <w:t xml:space="preserve"> </w:t>
      </w:r>
      <w:r>
        <w:t>to</w:t>
      </w:r>
      <w:r w:rsidRPr="72DC803B">
        <w:t xml:space="preserve"> improve </w:t>
      </w:r>
      <w:r>
        <w:t>bone regeneration</w:t>
      </w:r>
      <w:r w:rsidRPr="72DC803B">
        <w:t>.</w:t>
      </w:r>
      <w:r>
        <w:t xml:space="preserve"> </w:t>
      </w:r>
      <w:r w:rsidR="00274070" w:rsidRPr="00274070">
        <w:t xml:space="preserve"> </w:t>
      </w:r>
      <w:r w:rsidR="00274070" w:rsidRPr="72DC803B">
        <w:t xml:space="preserve">Here, we established a method for fabricating polycaprolactone-based </w:t>
      </w:r>
      <w:r w:rsidR="00274070">
        <w:t xml:space="preserve">(PCL) </w:t>
      </w:r>
      <w:r w:rsidR="00274070" w:rsidRPr="72DC803B">
        <w:t>filament</w:t>
      </w:r>
      <w:r w:rsidR="00274070">
        <w:t xml:space="preserve"> as a composite material with high natural</w:t>
      </w:r>
      <w:r w:rsidR="00274070" w:rsidRPr="72DC803B">
        <w:t xml:space="preserve"> </w:t>
      </w:r>
      <w:r w:rsidR="00274070">
        <w:t xml:space="preserve">bioactive content </w:t>
      </w:r>
      <w:r w:rsidR="00274070" w:rsidRPr="72DC803B">
        <w:t>that can be used in commercially available</w:t>
      </w:r>
      <w:r w:rsidR="00274070">
        <w:t xml:space="preserve"> </w:t>
      </w:r>
      <w:r w:rsidR="00274070" w:rsidRPr="72DC803B">
        <w:t xml:space="preserve">fused deposition modeling 3D-printers. </w:t>
      </w:r>
      <w:r w:rsidR="00230BF7" w:rsidRPr="72DC803B">
        <w:t xml:space="preserve">For osteoconductive functionalization, we employed hydroxyapatite. For osteoinductive functionalization, we incorporated either </w:t>
      </w:r>
      <w:r w:rsidR="000073E5">
        <w:t>Allogro</w:t>
      </w:r>
      <w:r w:rsidR="000073E5" w:rsidRPr="00166BCE">
        <w:rPr>
          <w:vertAlign w:val="superscript"/>
        </w:rPr>
        <w:t>®</w:t>
      </w:r>
      <w:r w:rsidR="000073E5">
        <w:t xml:space="preserve"> </w:t>
      </w:r>
      <w:r w:rsidR="00274070">
        <w:t xml:space="preserve"> </w:t>
      </w:r>
      <w:r w:rsidR="00230BF7" w:rsidRPr="72DC803B">
        <w:t xml:space="preserve">demineralized bone matrix </w:t>
      </w:r>
      <w:r w:rsidR="00274070">
        <w:t xml:space="preserve">(Allo) </w:t>
      </w:r>
      <w:r w:rsidR="00230BF7" w:rsidRPr="72DC803B">
        <w:t>or devitalized tendon</w:t>
      </w:r>
      <w:r w:rsidR="00274070">
        <w:t xml:space="preserve"> (DVT)</w:t>
      </w:r>
      <w:r w:rsidR="00230BF7" w:rsidRPr="72DC803B">
        <w:t xml:space="preserve"> into polycaprolactone 3D-printed scaffolds. </w:t>
      </w:r>
    </w:p>
    <w:p w14:paraId="4C4E0BE3" w14:textId="77777777" w:rsidR="00570848" w:rsidRDefault="00B86A6F" w:rsidP="00552982">
      <w:pPr>
        <w:spacing w:line="480" w:lineRule="auto"/>
        <w:ind w:firstLine="720"/>
      </w:pPr>
      <w:r w:rsidRPr="72DC803B">
        <w:lastRenderedPageBreak/>
        <w:t>Porous 50% w/w PCL</w:t>
      </w:r>
      <w:r>
        <w:t>-</w:t>
      </w:r>
      <w:r w:rsidRPr="72DC803B">
        <w:t xml:space="preserve">based scaffolds were 3D-printed with the remaining 50% w/w comprised of: </w:t>
      </w:r>
      <w:r>
        <w:t xml:space="preserve">(A) </w:t>
      </w:r>
      <w:r w:rsidRPr="72DC803B">
        <w:t xml:space="preserve">37.5/12.5%, </w:t>
      </w:r>
      <w:r>
        <w:t xml:space="preserve">(B) </w:t>
      </w:r>
      <w:r w:rsidRPr="72DC803B">
        <w:t xml:space="preserve">25/25%, and </w:t>
      </w:r>
      <w:r>
        <w:t xml:space="preserve">(C) </w:t>
      </w:r>
      <w:r w:rsidRPr="72DC803B">
        <w:t>12.5/37.5% mixtures of osteoconductive hydroxyapatite</w:t>
      </w:r>
      <w:r>
        <w:t xml:space="preserve"> (HAp)</w:t>
      </w:r>
      <w:r w:rsidRPr="72DC803B">
        <w:t xml:space="preserve"> and osteoinductive </w:t>
      </w:r>
      <w:r>
        <w:t>Allo</w:t>
      </w:r>
      <w:r w:rsidRPr="72DC803B">
        <w:t xml:space="preserve"> or </w:t>
      </w:r>
      <w:r>
        <w:t>DVT</w:t>
      </w:r>
      <w:r w:rsidRPr="72DC803B">
        <w:t xml:space="preserve">, respectively. </w:t>
      </w:r>
      <w:r w:rsidR="00230BF7" w:rsidRPr="72DC803B">
        <w:t xml:space="preserve">A room-temperature </w:t>
      </w:r>
      <w:r w:rsidR="00141015">
        <w:t xml:space="preserve">HAp </w:t>
      </w:r>
      <w:r w:rsidR="00230BF7" w:rsidRPr="72DC803B">
        <w:t xml:space="preserve">blast coating technique was additionally investigated to introduce hydroxyapatite coating to 3D-printed </w:t>
      </w:r>
      <w:r w:rsidR="00141015">
        <w:t>PCL-HAp</w:t>
      </w:r>
      <w:r w:rsidR="00230BF7" w:rsidRPr="72DC803B">
        <w:t xml:space="preserve">. A method was presented to assess 3D-print quality. The 3D-printed scaffolds were characterized with scanning electron microscopy, and mechanical testing. Irregular surface textures were introduced to 3D-printed PCL with the addition of hydroxyapatite, devitalized tendon, or demineralized bone matrix. </w:t>
      </w:r>
      <w:r w:rsidR="00274070">
        <w:t xml:space="preserve">The compressive modulus of the </w:t>
      </w:r>
      <w:r w:rsidR="00274070" w:rsidRPr="72DC803B">
        <w:t xml:space="preserve">multimaterial mixture with </w:t>
      </w:r>
      <w:r w:rsidR="00274070">
        <w:t xml:space="preserve">50% </w:t>
      </w:r>
      <w:r w:rsidR="00274070" w:rsidRPr="72DC803B">
        <w:t xml:space="preserve">polycaprolactone, </w:t>
      </w:r>
      <w:r w:rsidR="00274070">
        <w:t xml:space="preserve">12.5% </w:t>
      </w:r>
      <w:r w:rsidR="00274070" w:rsidRPr="72DC803B">
        <w:t xml:space="preserve">hydroxyapatite, and </w:t>
      </w:r>
      <w:r w:rsidR="00274070">
        <w:t xml:space="preserve">37.5% w/w </w:t>
      </w:r>
      <w:r w:rsidR="00274070" w:rsidRPr="72DC803B">
        <w:t>demineralized bone</w:t>
      </w:r>
      <w:r w:rsidR="00274070">
        <w:t xml:space="preserve"> (PCL-HAp-Allo-A)</w:t>
      </w:r>
      <w:r w:rsidR="00274070" w:rsidRPr="72DC803B">
        <w:t xml:space="preserve"> </w:t>
      </w:r>
      <w:r w:rsidR="00274070">
        <w:t>was</w:t>
      </w:r>
      <w:r w:rsidR="00274070" w:rsidRPr="72DC803B">
        <w:t xml:space="preserve"> </w:t>
      </w:r>
      <w:r w:rsidR="00274070">
        <w:t>60%</w:t>
      </w:r>
      <w:r w:rsidR="00274070" w:rsidRPr="72DC803B">
        <w:t xml:space="preserve"> </w:t>
      </w:r>
      <w:r w:rsidR="00274070">
        <w:t>higher</w:t>
      </w:r>
      <w:r w:rsidR="00274070" w:rsidRPr="72DC803B">
        <w:t xml:space="preserve"> compared to</w:t>
      </w:r>
      <w:r w:rsidR="00274070">
        <w:t xml:space="preserve"> </w:t>
      </w:r>
      <w:r w:rsidR="00274070" w:rsidRPr="72DC803B">
        <w:t>pure polycaprolactone</w:t>
      </w:r>
      <w:r w:rsidR="00274070">
        <w:t xml:space="preserve"> (8 ± 3 MPa)</w:t>
      </w:r>
      <w:r w:rsidR="00274070" w:rsidRPr="72DC803B">
        <w:t xml:space="preserve">. </w:t>
      </w:r>
      <w:r w:rsidR="00230BF7" w:rsidRPr="72DC803B">
        <w:t xml:space="preserve">Furthermore, the osteogenic expression of human bone mesenchymal stem cells </w:t>
      </w:r>
      <w:r w:rsidR="00570848">
        <w:t>(hBMSCs)</w:t>
      </w:r>
      <w:r w:rsidR="00570848" w:rsidRPr="72DC803B">
        <w:t xml:space="preserve"> </w:t>
      </w:r>
      <w:r w:rsidR="00570848">
        <w:t xml:space="preserve">on the </w:t>
      </w:r>
      <w:r w:rsidR="00570848" w:rsidRPr="72DC803B">
        <w:t xml:space="preserve">3D-printed </w:t>
      </w:r>
      <w:r w:rsidR="00570848">
        <w:t>PCL</w:t>
      </w:r>
      <w:r w:rsidR="00570848" w:rsidRPr="72DC803B">
        <w:t>-</w:t>
      </w:r>
      <w:r w:rsidR="00570848">
        <w:t>HAp</w:t>
      </w:r>
      <w:r w:rsidR="00570848" w:rsidRPr="72DC803B">
        <w:t>-</w:t>
      </w:r>
      <w:r w:rsidR="00570848">
        <w:t>Allo-C</w:t>
      </w:r>
      <w:r w:rsidR="00570848" w:rsidRPr="72DC803B">
        <w:t xml:space="preserve"> </w:t>
      </w:r>
      <w:r w:rsidR="00570848">
        <w:t xml:space="preserve">scaffold had significantly greater average </w:t>
      </w:r>
      <w:r w:rsidR="00570848" w:rsidRPr="72DC803B">
        <w:t xml:space="preserve">osteogenic </w:t>
      </w:r>
      <w:r w:rsidR="00570848">
        <w:t xml:space="preserve">gene </w:t>
      </w:r>
      <w:r w:rsidR="00570848" w:rsidRPr="72DC803B">
        <w:t xml:space="preserve">expression </w:t>
      </w:r>
      <w:r w:rsidR="00570848">
        <w:t xml:space="preserve">for </w:t>
      </w:r>
      <w:r w:rsidR="00570848" w:rsidRPr="72DC803B">
        <w:t xml:space="preserve">RUNX2, OCN, and COLX </w:t>
      </w:r>
      <w:r w:rsidR="00570848">
        <w:t>compared to</w:t>
      </w:r>
      <w:r w:rsidR="00570848" w:rsidRPr="72DC803B">
        <w:t xml:space="preserve"> pure </w:t>
      </w:r>
      <w:r w:rsidR="00570848">
        <w:t>PCL</w:t>
      </w:r>
      <w:r w:rsidR="00230BF7" w:rsidRPr="72DC803B">
        <w:t xml:space="preserve">. </w:t>
      </w:r>
      <w:r w:rsidR="00570848" w:rsidRPr="72DC803B">
        <w:t xml:space="preserve">Overall, a mixture of </w:t>
      </w:r>
      <w:r w:rsidR="00570848">
        <w:t>PCL</w:t>
      </w:r>
      <w:r w:rsidR="00570848" w:rsidRPr="72DC803B">
        <w:t xml:space="preserve">, </w:t>
      </w:r>
      <w:r w:rsidR="00570848">
        <w:t>HAp</w:t>
      </w:r>
      <w:r w:rsidR="00570848" w:rsidRPr="72DC803B">
        <w:t xml:space="preserve">, and </w:t>
      </w:r>
      <w:r w:rsidR="00570848">
        <w:t>Allo</w:t>
      </w:r>
      <w:r w:rsidR="00570848" w:rsidRPr="72DC803B">
        <w:t xml:space="preserve"> </w:t>
      </w:r>
      <w:r w:rsidR="00570848">
        <w:t>better</w:t>
      </w:r>
      <w:r w:rsidR="00570848" w:rsidRPr="72DC803B">
        <w:t xml:space="preserve"> support</w:t>
      </w:r>
      <w:r w:rsidR="00570848">
        <w:t>ed</w:t>
      </w:r>
      <w:r w:rsidR="00570848" w:rsidRPr="72DC803B">
        <w:t xml:space="preserve"> </w:t>
      </w:r>
      <w:r w:rsidR="00570848">
        <w:t xml:space="preserve">in vitro signs of </w:t>
      </w:r>
      <w:r w:rsidR="00570848" w:rsidRPr="72DC803B">
        <w:t xml:space="preserve">osteogenesis without </w:t>
      </w:r>
      <w:r w:rsidR="00570848">
        <w:t>compromising</w:t>
      </w:r>
      <w:r w:rsidR="00570848" w:rsidRPr="72DC803B">
        <w:t xml:space="preserve"> </w:t>
      </w:r>
      <w:r w:rsidR="00570848">
        <w:t>the cellular survival or stiffness</w:t>
      </w:r>
      <w:r w:rsidR="00570848" w:rsidRPr="72DC803B">
        <w:t xml:space="preserve"> of </w:t>
      </w:r>
      <w:r w:rsidR="00570848">
        <w:t xml:space="preserve">a </w:t>
      </w:r>
      <w:r w:rsidR="00570848" w:rsidRPr="72DC803B">
        <w:t>pure polycaprolactone</w:t>
      </w:r>
      <w:r w:rsidR="00570848">
        <w:t xml:space="preserve"> scaffold</w:t>
      </w:r>
      <w:r w:rsidR="00570848" w:rsidRPr="72DC803B">
        <w:t>.</w:t>
      </w:r>
      <w:r w:rsidR="00570848">
        <w:t xml:space="preserve"> </w:t>
      </w:r>
      <w:r w:rsidR="00570848" w:rsidRPr="72DC803B">
        <w:t xml:space="preserve">Future work </w:t>
      </w:r>
      <w:r w:rsidR="00570848">
        <w:t>is warranted that</w:t>
      </w:r>
      <w:r w:rsidR="00570848" w:rsidRPr="72DC803B">
        <w:t xml:space="preserve"> </w:t>
      </w:r>
      <w:r w:rsidR="00570848">
        <w:t>investigates the potential for PCL</w:t>
      </w:r>
      <w:r w:rsidR="00570848" w:rsidRPr="72DC803B">
        <w:t>-</w:t>
      </w:r>
      <w:r w:rsidR="00570848">
        <w:t>HAp</w:t>
      </w:r>
      <w:r w:rsidR="00570848" w:rsidRPr="72DC803B">
        <w:t>-</w:t>
      </w:r>
      <w:r w:rsidR="00570848">
        <w:t>Allo-A to induce bone regeneration</w:t>
      </w:r>
      <w:r w:rsidR="00570848" w:rsidRPr="72DC803B">
        <w:t xml:space="preserve"> </w:t>
      </w:r>
      <w:r w:rsidR="00570848" w:rsidRPr="72DC803B">
        <w:rPr>
          <w:i/>
          <w:iCs/>
        </w:rPr>
        <w:t>in vivo.</w:t>
      </w:r>
    </w:p>
    <w:p w14:paraId="28888308" w14:textId="692AD61C" w:rsidR="00230BF7" w:rsidRDefault="00230BF7" w:rsidP="000075A6">
      <w:pPr>
        <w:spacing w:line="480" w:lineRule="auto"/>
        <w:ind w:firstLine="720"/>
      </w:pPr>
    </w:p>
    <w:p w14:paraId="6488BED8" w14:textId="5E400AAE" w:rsidR="00230BF7" w:rsidRPr="00230BF7" w:rsidRDefault="00230BF7" w:rsidP="006D13E1">
      <w:pPr>
        <w:pStyle w:val="Heading2"/>
      </w:pPr>
      <w:bookmarkStart w:id="108" w:name="_Toc172830063"/>
      <w:r w:rsidRPr="00230BF7">
        <w:t>6.2 Introduction</w:t>
      </w:r>
      <w:bookmarkEnd w:id="108"/>
    </w:p>
    <w:p w14:paraId="6D0E4E57" w14:textId="6673490B" w:rsidR="00230BF7" w:rsidRPr="00230BF7" w:rsidRDefault="00230BF7" w:rsidP="00822C0B">
      <w:pPr>
        <w:spacing w:line="480" w:lineRule="auto"/>
        <w:ind w:firstLine="720"/>
      </w:pPr>
      <w:r w:rsidRPr="00230BF7">
        <w:t xml:space="preserve">Critical-sized bone defects resulting from cancer resection, or congenital diseases, in addition to non-union after trauma often requires treatment with bone grafts </w:t>
      </w:r>
      <w:r w:rsidRPr="00230BF7">
        <w:fldChar w:fldCharType="begin"/>
      </w:r>
      <w:r w:rsidR="00716FE6">
        <w:instrText xml:space="preserve"> ADDIN ZOTERO_ITEM CSL_CITATION {"citationID":"a2lgctsdenb","properties":{"formattedCitation":"[273], [274]","plainCitation":"[273], [274]","noteIndex":0},"citationItems":[{"id":3969,"uris":["http://zotero.org/users/10506038/items/PPGYQYDN"],"itemData":{"id":3969,"type":"article-journal","abstract":"Abstract\n            Sixty-six patients with 69 \"stiff\" nonunions (no gross motion) of long bones were entered into a prospective study. The only therapeutic intervention was the percutaneous administration of a mixture of autologous bone marrow and allograft demineralized bone matrix on an outpatient basis. Sixty-one of the percutaneous treatments (88%) resulted in union at an average of 8.1 months (range: 2 months to 3 years). This method of treating nonunions is as successful as standard iliac crest autologous bone grafting and offers the distinct advantages of decreased morbidity, reduced costs, and shorter hospital stay.","container-title":"Orthopedics","DOI":"10.3928/0147-7447-20030502-04","ISSN":"0147-7447, 1938-2367","issue":"5","journalAbbreviation":"Orthopedics","language":"en","source":"DOI.org (Crossref)","title":"Percutaneous treatment of long bone nonunions: the use of autologous bone marrow and allograft bone matrix","title-short":"Percutaneous treatment of long bone nonunions","URL":"https://journals.healio.com/doi/10.3928/0147-7447-20030502-04","volume":"26","author":[{"family":"Wilkins","given":"Ross M"},{"family":"Chimenti","given":"Brian T"},{"family":"Rifkin","given":"Robert M"}],"accessed":{"date-parts":[["2024",4,30]]},"issued":{"date-parts":[["2003",5]]}}},{"id":3948,"uris":["http://zotero.org/users/10506038/items/YNVNFDNZ"],"itemData":{"id":3948,"type":"article-journal","container-title":"Orthopedic Clinics of North America","DOI":"10.1016/j.ocl.2009.07.006","ISSN":"00305898","issue":"1","journalAbbreviation":"Orthopedic Clinics of North America","language":"en","license":"https://www.elsevier.com/tdm/userlicense/1.0/","page":"75-84","source":"DOI.org (Crossref)","title":"Autograft and nonunions: morbidity with intramedullary bone graft versus iliac crest bone graft","title-short":"Autograft and nonunions","volume":"41","author":[{"family":"Conway","given":"Janet D."}],"issued":{"date-parts":[["2010",1]]}}}],"schema":"https://github.com/citation-style-language/schema/raw/master/csl-citation.json"} </w:instrText>
      </w:r>
      <w:r w:rsidRPr="00230BF7">
        <w:fldChar w:fldCharType="separate"/>
      </w:r>
      <w:r w:rsidR="00716FE6">
        <w:t>[273], [274]</w:t>
      </w:r>
      <w:r w:rsidRPr="00230BF7">
        <w:fldChar w:fldCharType="end"/>
      </w:r>
      <w:r w:rsidRPr="00230BF7">
        <w:t xml:space="preserve">. </w:t>
      </w:r>
      <w:r w:rsidR="000279BB">
        <w:lastRenderedPageBreak/>
        <w:t>The gold standard for bone grafting, autografts (i.e., tissue harvested from the host), are limited by an additional procedure with potential donor-site morbidities and complications</w:t>
      </w:r>
      <w:r w:rsidR="000279BB" w:rsidRPr="00230BF7">
        <w:t xml:space="preserve"> </w:t>
      </w:r>
      <w:r w:rsidRPr="00230BF7">
        <w:fldChar w:fldCharType="begin"/>
      </w:r>
      <w:r w:rsidR="00716FE6">
        <w:instrText xml:space="preserve"> ADDIN ZOTERO_ITEM CSL_CITATION {"citationID":"a2fhbb8p0fg","properties":{"formattedCitation":"[275], [276]","plainCitation":"[275], [276]","noteIndex":0},"citationItems":[{"id":3944,"uris":["http://zotero.org/users/10506038/items/57LVMYHX"],"itemData":{"id":3944,"type":"article-journal","abstract":"Background: This meta-analysis aimed to determine the bone union rate of bone defects treated with the different autologous bone graft techniques.\nMethods: The PubMed and the Cochrane Library databases were searched using the terms: ‘fracture’ AND (‘bone loss’ OR ‘defect’ OR ‘defects’) AND ‘bone graft’, restricted to English language, to human species, and to a publication period from January 1999 to November 2014. Data were extracted by one of the reviewers and then checked by the second. A quality of evidence score and a methodology score were used. Heterogeneity was assessed. A random effects model approach was used to combine estimates.\nResults: Out of 376 selected studies only 34 met the inclusion criteria. The summary pooled union rate was 91 % (95 % CI: 87–95 %) while union rate after additional procedures raised to 98 % (95 % CI 96–99 %). No association between union rate and bone defect size was found. (Univariable regression model: vascularized: P = 0.677; non-vascularized: 0.202. Multivariable regression model: vascularized: P = 0.381; non-vascularized: P = 0.226). Vascularized graft was associated with a lower risk of infection after surgery when compared to non-vascularized graft (95 % CI 0.03 to 0.23, p &lt; 0.001).\nConclusion: The results of this meta-analysis demonstrate the effectiveness of autologous graft for bone defects. Furthermore, from the available clinical evidence bone defect size does not seem to have an impact on bone union when treated with autologous bone graft techniques.","container-title":"BMC Musculoskeletal Disorders","DOI":"10.1186/s12891-016-1312-4","ISSN":"1471-2474","issue":"1","journalAbbreviation":"BMC Musculoskelet Disord","language":"en","page":"465","source":"DOI.org (Crossref)","title":"Autologous bone graft in the treatment of post-traumatic bone defects: a systematic review and meta-analysis","title-short":"Autologous bone graft in the treatment of post-traumatic bone defects","volume":"17","author":[{"family":"Azi","given":"Matheus Lemos"},{"family":"Aprato","given":"Alessandro"},{"family":"Santi","given":"Irene"},{"family":"Kfuri","given":"Mauricio"},{"family":"Masse","given":"Alessandro"},{"family":"Joeris","given":"Alexander"}],"issued":{"date-parts":[["2016",12]]}}},{"id":3956,"uris":["http://zotero.org/users/10506038/items/XY28T3MQ"],"itemData":{"id":3956,"type":"article-journal","abstract":"Large bone defects resulting from musculoskeletal tumours, infections, or trauma are often unable to heal spontaneously. The challenge for surgeons is to avoid amputation, and provide the best functional outcomes. Allograft, vascularized fibular or iliac graft, hybrid graft, extracorporeal devitalized autograft, distraction osteogenesis, inducedmembrane technique, and segmental prostheses are the most common surgical strategies to manage large bone defects. Given its optimal osteogenesis, osteoinduction, osteoconduction, and histocompatibility properties, along with the lower the risk of immunological rejection, autologous graft represents the most common used strategy for reconstruction of bone defects. However, the choice of the best surgical technique is still debated, and no consensus has been reached. The present study investigated the current reconstructive strategies for large bone defect after trauma, infections, or tumour excision, discussed advantages and disadvantages of each technique, debated available techniques and materials, and evaluated complications and new perspectives.","container-title":"European Journal of Medical Research","DOI":"10.1186/s40001-021-00593-9","ISSN":"2047-783X","issue":"1","journalAbbreviation":"Eur J Med Res","language":"en","page":"118","source":"DOI.org (Crossref)","title":"Strategies for large bone defect reconstruction after trauma, infections or tumour excision: a comprehensive review of the literature","title-short":"Strategies for large bone defect reconstruction after trauma, infections or tumour excision","volume":"26","author":[{"family":"Migliorini","given":"Filippo"},{"family":"La Padula","given":"Gerardo"},{"family":"Torsiello","given":"Ernesto"},{"family":"Spiezia","given":"Filippo"},{"family":"Oliva","given":"Francesco"},{"family":"Maffulli","given":"Nicola"}],"issued":{"date-parts":[["2021",12]]}}}],"schema":"https://github.com/citation-style-language/schema/raw/master/csl-citation.json"} </w:instrText>
      </w:r>
      <w:r w:rsidRPr="00230BF7">
        <w:fldChar w:fldCharType="separate"/>
      </w:r>
      <w:r w:rsidR="00716FE6">
        <w:t>[275], [276]</w:t>
      </w:r>
      <w:r w:rsidRPr="00230BF7">
        <w:fldChar w:fldCharType="end"/>
      </w:r>
      <w:r w:rsidRPr="00230BF7">
        <w:t xml:space="preserve">. </w:t>
      </w:r>
      <w:r w:rsidR="00A95383">
        <w:t>Synthetic scaffolds provide an attractive alternative to autografts; however, limited bone regeneration prevent them from being used for critical-sized defects. A bioactive biomaterials approach is needed to fabricate bone scaffolds that can provide stable bone regeneration of critical sized defects. The following bioactive materials have been used in previous investigations aimed at regenerating bone: (1) Allogro</w:t>
      </w:r>
      <w:r w:rsidR="00C533BB" w:rsidRPr="00C533BB">
        <w:rPr>
          <w:vertAlign w:val="superscript"/>
        </w:rPr>
        <w:t>®</w:t>
      </w:r>
      <w:r w:rsidR="00A95383">
        <w:t xml:space="preserve"> demineralized bone matrix (Allo) </w:t>
      </w:r>
      <w:r w:rsidRPr="00230BF7">
        <w:t xml:space="preserve">has demonstrated both osteoinductive and osteoconductive properties for bone grafting </w:t>
      </w:r>
      <w:r w:rsidRPr="00230BF7">
        <w:fldChar w:fldCharType="begin"/>
      </w:r>
      <w:r w:rsidR="00716FE6">
        <w:instrText xml:space="preserve"> ADDIN ZOTERO_ITEM CSL_CITATION {"citationID":"a16q05d22n4","properties":{"formattedCitation":"[273], [277]","plainCitation":"[273], [277]","noteIndex":0},"citationItems":[{"id":3929,"uris":["http://zotero.org/users/10506038/items/BJJRK3VF"],"itemData":{"id":3929,"type":"article-journal","abstract":"We developed a reproducible, relatively rapid bioassay that quantitatively correlates with the osteoinductive capacity of demineralized bone matrix obtained from human long boncs. We have found that Saos human osteosarcoma cells proliferate in response to incubation with demineralized bone matrix and that an index of this proliferative activity correlates with demincralized bone matrix-induced osteogenesis in uivo. The bioassay (Saos cell proliferation) had an interassay coefficient of variation of 23 ? 2% and an intra-assay cocfficient of 1 1 f 1%.Cell proliferation was normalized to a standard sample of demineralized bone matrix with a clinically high osteoinductive capacity, which was assigned a value of one. The Saos cell proliferation for each sample was related to the standard and assigned a value placing it into thc low (0.000.39), intermediate (0.40-0.69). or high (0.70-1.49) osteoinductivc index group. Osteoinduction of human demineralized bone matrix was quantitated by expressing new bone formation as a function of the total bone volumc (new bone plus the demineralized bone powder). The demineralized bone matrix was placed in pouches formed in the rectus abdominis muscles of athymic rats: and endochondral bone formation was assessed at 35 days following implantation, when marrow spaces in the ossicles were lormed by new hone bridging the spaces bctwcen demineralized bone matrix particles. The proliferative index correlated with the area of new bone formation in histological sections ol thc newly formed ossicles. When the proliferative index (the osteoinductive index) was divided into low, intermediate. and high groups. the corrclation between it and new bone formation (osteoinduction) was 0.850 (p i0.000s) in 25 samples of demineralized bone matrix. There was no overlap in the osteoinduction stimulated between the samples with low and high osteoinductive indices. We conclude that the proliferation assay is useful for the routine screening of bone allograft donors for osteoinductivc potential. Furthermore, the two-dimensional area of new bone formation. as it relates to total new bone area, is a quantitative measure of osteoinduction.","container-title":"Journal of Orthopaedic Research","DOI":"10.1002/jor.1100180326","ISSN":"0736-0266, 1554-527X","issue":"3","journalAbbreviation":"Journal Orthopaedic Research","language":"en","page":"503-511","source":"DOI.org (Crossref)","title":"Rapid quantitative bioassay of osteoinduction","volume":"18","author":[{"family":"Adkisson","given":"Huston Davis"},{"family":"Strauss‐Schoenberger","given":"Jena"},{"family":"Gillis","given":"Mary"},{"family":"Wilkins","given":"Ross"},{"family":"Jackson","given":"Marc"},{"family":"Hruska","given":"Keith A."}],"issued":{"date-parts":[["2000",5]]}}},{"id":3969,"uris":["http://zotero.org/users/10506038/items/PPGYQYDN"],"itemData":{"id":3969,"type":"article-journal","abstract":"Abstract\n            Sixty-six patients with 69 \"stiff\" nonunions (no gross motion) of long bones were entered into a prospective study. The only therapeutic intervention was the percutaneous administration of a mixture of autologous bone marrow and allograft demineralized bone matrix on an outpatient basis. Sixty-one of the percutaneous treatments (88%) resulted in union at an average of 8.1 months (range: 2 months to 3 years). This method of treating nonunions is as successful as standard iliac crest autologous bone grafting and offers the distinct advantages of decreased morbidity, reduced costs, and shorter hospital stay.","container-title":"Orthopedics","DOI":"10.3928/0147-7447-20030502-04","ISSN":"0147-7447, 1938-2367","issue":"5","journalAbbreviation":"Orthopedics","language":"en","source":"DOI.org (Crossref)","title":"Percutaneous treatment of long bone nonunions: the use of autologous bone marrow and allograft bone matrix","title-short":"Percutaneous treatment of long bone nonunions","URL":"https://journals.healio.com/doi/10.3928/0147-7447-20030502-04","volume":"26","author":[{"family":"Wilkins","given":"Ross M"},{"family":"Chimenti","given":"Brian T"},{"family":"Rifkin","given":"Robert M"}],"accessed":{"date-parts":[["2024",4,30]]},"issued":{"date-parts":[["2003",5]]}}}],"schema":"https://github.com/citation-style-language/schema/raw/master/csl-citation.json"} </w:instrText>
      </w:r>
      <w:r w:rsidRPr="00230BF7">
        <w:fldChar w:fldCharType="separate"/>
      </w:r>
      <w:r w:rsidR="00716FE6">
        <w:t>[273], [277]</w:t>
      </w:r>
      <w:r w:rsidRPr="00230BF7">
        <w:fldChar w:fldCharType="end"/>
      </w:r>
      <w:r w:rsidRPr="00230BF7">
        <w:t xml:space="preserve">. Hydroxyapatite (HAp), bone’s fundamental mineral constituent is an osteoconductive material that is additionally used for bone grafting </w:t>
      </w:r>
      <w:r w:rsidRPr="00230BF7">
        <w:fldChar w:fldCharType="begin"/>
      </w:r>
      <w:r w:rsidR="00716FE6">
        <w:instrText xml:space="preserve"> ADDIN ZOTERO_ITEM CSL_CITATION {"citationID":"aofa18ibp1","properties":{"formattedCitation":"[278]","plainCitation":"[278]","noteIndex":0},"citationItems":[{"id":3939,"uris":["http://zotero.org/users/10506038/items/JNTFTEKB"],"itemData":{"id":3939,"type":"article-journal","abstract":"Bone defects are a challenging clinical situation, and the development of hydroxyapatitebased biomaterials is a proliﬁc research ﬁeld that, in addition, can be joined by stem cells and growth factors in order to deal with the problem. This study compares the use of synthetic hydroxyapatite and xenograft, used pure or enriched with bone marrow mononuclear fraction for the regeneration of critical size bone defects in rat calvaria through histomorphometric (Masson’s staining) and immunohistochemical (anti-VEGF, anti-osteopontin) analysis. Forty young adult male rats were divided into ﬁve groups (n = 8). Animals were submitted to critical size bone defects (Ø = 8 mm) in the temporoparietal region. In the control group, there was no biomaterial placement in the critical bone defects; in group 1, it was ﬁlled with synthetic hydroxyapatite; in group 2, it was ﬁlled with xenograft; in group 3, it was ﬁlled with synthetic hydroxyapatite, enriched with bone marrow mononuclear fraction (BMMF), and in group 4 it was ﬁlled with xenograft, enriched with BMMF. After eight weeks, all groups were euthanized, and histological section images were captured and analyzed. Data analysis showed that in groups 1, 2, 3 and 4 (received biomaterials and biomaterials plus BMMF), a signiﬁcant enhancement in new bone matrix formation was observed in relation to the control group. However, BMMF-enriched groups did not differ from hydroxyapatite-based biomaterialsonly groups. Therefore, in this experimental model, BMMF did not enhance hydroxyapatite-based biomaterials’ potential to induce bone matrix and related mediators.","container-title":"Materials","DOI":"10.3390/ma14112854","ISSN":"1996-1944","issue":"11","journalAbbreviation":"Materials","language":"en","license":"https://creativecommons.org/licenses/by/4.0/","page":"2854","source":"DOI.org (Crossref)","title":"Repair of critical size bone defects using synthetic hydroxyapatite or xenograft with or without the bone marrow mononuclear fraction: a histomorphometric and immunohistochemical study in rat calvaria","title-short":"Repair of critical size bone defects using synthetic hydroxyapatite or xenograft with or without the bone marrow mononuclear fraction","volume":"14","author":[{"family":"Pires","given":"Jorge Luís Da Silva"},{"family":"De Carvalho","given":"Jorge José"},{"family":"Pereira","given":"Mario José Dos Santos"},{"family":"Brum","given":"Igor Da Silva"},{"family":"Nascimento","given":"Ana Lucia Rosa"},{"family":"Dos Santos","given":"Paulo Gonçalo Pinto"},{"family":"Frigo","given":"Lucio"},{"family":"Fischer","given":"Ricardo Guimaraes"}],"issued":{"date-parts":[["2021",5,26]]}}}],"schema":"https://github.com/citation-style-language/schema/raw/master/csl-citation.json"} </w:instrText>
      </w:r>
      <w:r w:rsidRPr="00230BF7">
        <w:fldChar w:fldCharType="separate"/>
      </w:r>
      <w:r w:rsidR="00716FE6">
        <w:t>[278]</w:t>
      </w:r>
      <w:r w:rsidRPr="00230BF7">
        <w:fldChar w:fldCharType="end"/>
      </w:r>
      <w:r w:rsidRPr="00230BF7">
        <w:t xml:space="preserve">. </w:t>
      </w:r>
      <w:r w:rsidR="005B1646">
        <w:t xml:space="preserve">(3) </w:t>
      </w:r>
      <w:r w:rsidRPr="00230BF7">
        <w:t xml:space="preserve">Devitalized tendon (DVT) has been investigated as a collagenous extracellular matrix to expedite endochondral ossification </w:t>
      </w:r>
      <w:r w:rsidRPr="00230BF7">
        <w:fldChar w:fldCharType="begin"/>
      </w:r>
      <w:r w:rsidR="00716FE6">
        <w:instrText xml:space="preserve"> ADDIN ZOTERO_ITEM CSL_CITATION {"citationID":"a13lt4gdspv","properties":{"formattedCitation":"[279], [280], [281], [282]","plainCitation":"[279], [280], [281], [282]","noteIndex":0},"citationItems":[{"id":1580,"uris":["http://zotero.org/users/10506038/items/5ALDA5SH"],"itemData":{"id":1580,"type":"article-journal","container-title":"Acta Biomaterialia","DOI":"10.1016/j.actbio.2018.02.013","ISSN":"17427061","journalAbbreviation":"Acta Biomaterialia","language":"en","page":"148-155","source":"DOI.org (Crossref)","title":"Superior calvarial bone regeneration using pentenoate-functionalized hyaluronic acid hydrogels with devitalized tendon particles","volume":"71","author":[{"family":"Townsend","given":"Jakob M."},{"family":"Andrews","given":"Brian T."},{"family":"Feng","given":"Yi"},{"family":"Wang","given":"Jinxi"},{"family":"Nudo","given":"Randolph J."},{"family":"Van Kampen","given":"Erik"},{"family":"Gehrke","given":"Stevin H."},{"family":"Berkland","given":"Cory J."},{"family":"Detamore","given":"Michael S."}],"issued":{"date-parts":[["2018",4]]}}},{"id":3958,"uris":["http://zotero.org/users/10506038/items/8FXUEXXY"],"itemData":{"id":3958,"type":"article-journal","abstract":"Background: While autologous bone grafts remain the gold standard for spinal fusion procedures, harvesting autologous bone is associated with signiﬁcant complications, including donor site infection, hematomas, increased operative time, and prolonged pain. Cellular bone allograft (CBA) presents an alternative to autologous bone harvesting, with a favorable efﬁcacy and safety proﬁle. The current study further investigates CBA as an adjunct to lumbar spinal fusion procedures. Methods: A prospective, multicenter, open-label clinical study was conducted in subjects undergoing lumbar spinal fusion with CBA (NCT 02969616). Radiographic fusion status was assessed by an independent review of dynamic radiographs and CT scans. Clinical outcome measures included the Oswestry Disability Index (ODI) and visual analogue scale (VAS) for back and leg pain. Adverse-event reporting was conducted throughout 12 months of follow-up. Available subject data at 12 months were analyzed. Results: A total of 274 subjects were enrolled into the study, with available data from 201 subjects (73.3%) who completed 12 months of postoperative radiographic and clinical evaluation at the time of analysis. Subjects had a mean age of 60.2 ± 11.5 years. A higher number of women (n = 124, 61.7%) than men (n = 77, 38.3%) were enrolled, with a collective mean BMI of 30.6 + 6.5 kg/m2 (range 18.0–51.4). At month 12, successful fusion was achieved in 90.5% of subjects. A signiﬁcant (p &lt; 0.001) improvement in ODI, VAS-back, and VAS-leg clinical outcomes was also observed compared to baseline scores. One adverse event related to CBA (postoperative radiculopathy) was reported, with surgical exploration demonstrating interbody extrusion of graft material. This subject reported successful fusion at month 12. Conclusions: CBA represents a viable substitute for harvesting of autograft alone with a high rate of successful fusion and signiﬁcant improvements in subject-reported outcomes, such as pain and disability. Positive beneﬁt was observed in subjects reporting single and multiple risk factors for pseudoarthrosis.","container-title":"Neurology International","DOI":"10.3390/neurolint14040070","ISSN":"2035-8377","issue":"4","journalAbbreviation":"Neurology International","language":"en","license":"https://creativecommons.org/licenses/by/4.0/","page":"875-883","source":"DOI.org (Crossref)","title":"Twelve-month results from a prospective clinical study evaluating the efficacy and safety of cellular bone allograft in subjects undergoing lumbar spinal fusion","volume":"14","author":[{"family":"Wind","given":"Joshua"},{"family":"Park","given":"Daniel"},{"family":"Lansford","given":"Todd"},{"family":"Nunley","given":"Pierce"},{"family":"Peppers","given":"Timothy"},{"family":"Russo","given":"Anthony"},{"family":"Hassanzadeh","given":"Hamid"},{"family":"Sembrano","given":"Jonathan N."},{"family":"Yoo","given":"Jung"},{"family":"Sales","given":"Jonathan"}],"issued":{"date-parts":[["2022",10,26]]}}},{"id":3932,"uris":["http://zotero.org/users/10506038/items/XZEJSC5H"],"itemData":{"id":3932,"type":"article-journal","container-title":"Tissue Engineering Part B: Reviews","DOI":"10.1089/ten.teb.2014.0419","ISSN":"1937-3368, 1937-3376","issue":"3","journalAbbreviation":"Tissue Engineering Part B: Reviews","language":"en","license":"https://www.liebertpub.com/nv/resources-tools/text-and-data-mining-policy/121/","page":"247-266","source":"DOI.org (Crossref)","title":"Endochondral ossification for enhancing bone regeneration: converging native extracellular matrix biomaterials and developmental engineering &lt;i&gt;in vivo&lt;/i&gt;","title-short":"Endochondral ossification for enhancing bone regeneration","volume":"21","author":[{"family":"Dennis","given":"S. Connor"},{"family":"Berkland","given":"Cory J."},{"family":"Bonewald","given":"Lynda F."},{"family":"Detamore","given":"Michael S."}],"issued":{"date-parts":[["2015",6]]}}},{"id":3903,"uris":["http://zotero.org/users/10506038/items/YK7SQ6LH"],"itemData":{"id":3903,"type":"article-journal","container-title":"Materialia","language":"en","source":"Zotero","title":"Comparison of a thiolated demineralized bone matrix hydrogel to a clinical product control for regeneration of large sheep cranial defects","volume":"27","author":[{"family":"Townsend","given":"Jakob M"},{"family":"Kiyotake","given":"Emi A"},{"family":"Easley","given":"Jeremiah"},{"family":"Iii","given":"Howard B Seim"},{"family":"Stewart","given":"Holly L"},{"family":"Fung","given":"Kar-Ming"},{"family":"Detamore","given":"Michael S"}],"issued":{"date-parts":[["2023"]]}}}],"schema":"https://github.com/citation-style-language/schema/raw/master/csl-citation.json"} </w:instrText>
      </w:r>
      <w:r w:rsidRPr="00230BF7">
        <w:fldChar w:fldCharType="separate"/>
      </w:r>
      <w:r w:rsidR="00716FE6">
        <w:t>[279], [280], [281], [282]</w:t>
      </w:r>
      <w:r w:rsidRPr="00230BF7">
        <w:fldChar w:fldCharType="end"/>
      </w:r>
      <w:r w:rsidRPr="00230BF7">
        <w:t xml:space="preserve">. However, these bioactive constituents must be combined with a scaffold vehicle to maintain a localized regenerative response in tissues </w:t>
      </w:r>
      <w:r w:rsidRPr="00230BF7">
        <w:fldChar w:fldCharType="begin"/>
      </w:r>
      <w:r w:rsidR="00716FE6">
        <w:instrText xml:space="preserve"> ADDIN ZOTERO_ITEM CSL_CITATION {"citationID":"a1vianjn9fa","properties":{"formattedCitation":"[283]","plainCitation":"[283]","noteIndex":0},"citationItems":[{"id":3971,"uris":["http://zotero.org/users/10506038/items/TY3VSGBZ"],"itemData":{"id":3971,"type":"article-journal","abstract":"Reconstruction of massive bone defects is challenging for orthopaedic clinicians, especially in cases of severe trauma and resection of tumors in various locales. Autologous iliac crest bone graft (ICBG) is the “gold standard” for bone grafting. However, the limited availability and complications at donor sites resulted in seeking other options like allografts and bone graft substitutes. Demineralized bone matrix (DBM) is a form of allograft using acidic solution to remove mineral components, while leaving much of the proteinaceous components native to bone, with small amounts of calcium‐based solids, inorganic phosphates, and some trace cell debris. It is an osteoconductive and osteoinductive biomaterial and is approved as a medical device for use in bone defects and spinal fusion. To pack consistently into the defect sites and stay firmly in the filling parts, DBM products have various forms combined with biocompatible viscous carriers, including sponges, strips, injectable putty, paste, and paste infused with chips. The present review aims to summarize the properties of various kind of viscous carriers and their clinical use combined with DBM in commercially available products. Given DBM'mercially available products. Given DBM;s long clinical track record and commercial accessibility in standard forms, opportunities to further develop and validate DBM as a versatile bone biomaterial in orthopaedic repair and regenerative medicine contexts are attractive.","container-title":"Orthopaedic Surgery","DOI":"10.1111/os.12509","ISSN":"1757-7853, 1757-7861","issue":"5","journalAbbreviation":"Orthopaedic Surgery","language":"en","page":"725-737","source":"DOI.org (Crossref)","title":"Demineralized bone matrix carriers and their clinical applications: an overview","title-short":"Demineralized bone matrix carriers and their clinical applications","volume":"11","author":[{"family":"Zhang","given":"Hao"},{"family":"Yang","given":"Li"},{"family":"Yang","given":"Xiong‐gang"},{"family":"Wang","given":"Feng"},{"family":"Feng","given":"Jiang‐tao"},{"family":"Hua","given":"Kun‐chi"},{"family":"Li","given":"Qi"},{"family":"Hu","given":"Yong‐cheng"}],"issued":{"date-parts":[["2019",10]]}}}],"schema":"https://github.com/citation-style-language/schema/raw/master/csl-citation.json"} </w:instrText>
      </w:r>
      <w:r w:rsidRPr="00230BF7">
        <w:fldChar w:fldCharType="separate"/>
      </w:r>
      <w:r w:rsidR="00716FE6">
        <w:t>[283]</w:t>
      </w:r>
      <w:r w:rsidRPr="00230BF7">
        <w:fldChar w:fldCharType="end"/>
      </w:r>
      <w:r w:rsidRPr="00230BF7">
        <w:t xml:space="preserve">. </w:t>
      </w:r>
    </w:p>
    <w:p w14:paraId="65EF705E" w14:textId="77777777" w:rsidR="00963664" w:rsidRDefault="00AB1C91" w:rsidP="00E23AA1">
      <w:pPr>
        <w:spacing w:line="480" w:lineRule="auto"/>
        <w:ind w:firstLine="720"/>
      </w:pPr>
      <w:r>
        <w:t xml:space="preserve">Interest in 3D-printing for tissue engineering has boomed with a high number of publications from less than 5 citations in 2010 to over 1800 citations in 2022 </w:t>
      </w:r>
      <w:r>
        <w:fldChar w:fldCharType="begin"/>
      </w:r>
      <w:r>
        <w:instrText xml:space="preserve"> ADDIN ZOTERO_ITEM CSL_CITATION {"citationID":"aphmtuh22k","properties":{"formattedCitation":"[12]","plainCitation":"[12]","noteIndex":0},"citationItems":[{"id":3532,"uris":["http://zotero.org/users/10506038/items/9LSPZJSG"],"itemData":{"id":3532,"type":"article-journal","abstract":"Osteochondral tissue regeneration is quite difficult to achieve due to the complexity of its organization. In the design of these complex multilayer structures, a fabrication method, 3D printing, started to be employed, especially by using extrusion, stereolithography and inkjet printing approaches. In this paper, the designs are discussed including biphasic, triphasic, and gradient structures which aim to mimic the cartilage and the calcified cartilage and the whole osteochondral tissue closely. In the first section of the review paper, 3D printing of hydrogels including gelatin methacryloyl (GelMa), alginate, and polyethylene glycol diacrylate (PEGDA) are discussed. However, their physical and biological properties need to be augmented, and this generally is achieved by blending the hydrogel with other, more durable, less hydrophilic, polymers. These scaffolds are very suitable to carry growth factors, such as TGF-β1, to further stimulate chondrogenesis. The bone layer is mimicked by printing calcium phosphates (CaPs) or bioactive glasses together with the hydrogels or as a component of another polymer layer. The current research findings indicate that polyester (i.e. polycaprolactone (PCL), polylactic acid (PLA) and poly(lactide-co-glycolide) (PLGA)) reinforced hydrogels may more successfully mimic the complex structure of osteochondral tissue. Moreover, more recent printing methods such as melt electrowriting (MEW), are being used to integrate polyester fibers to enhance the mechanical properties of hydrogels. Additionally, polyester scaffolds that are 3D printed without hydrogels are discussed after the hydrogel-based scaffolds. In this review paper, the relevant studies are analyzed and discussed, and future work is recommended with support of tables of designed scaffolds. The outcome of the survey of the field is that 3D printing has significant potential to contribute to osteochondral tissue repair.","container-title":"ACS Applied Bio Materials","DOI":"10.1021/acsabm.3c00093","ISSN":"2576-6422, 2576-6422","issue":"4","journalAbbreviation":"ACS Appl. Bio Mater.","language":"en","page":"1431-1444","source":"DOI.org (Crossref)","title":"Is 3d printing promising for osteochondral tissue regeneration?","volume":"6","author":[{"family":"Ege","given":"Duygu"},{"family":"Hasirci","given":"Vasif"}],"issued":{"date-parts":[["2023",4,17]]}}}],"schema":"https://github.com/citation-style-language/schema/raw/master/csl-citation.json"} </w:instrText>
      </w:r>
      <w:r>
        <w:fldChar w:fldCharType="separate"/>
      </w:r>
      <w:r>
        <w:t>[12]</w:t>
      </w:r>
      <w:r>
        <w:fldChar w:fldCharType="end"/>
      </w:r>
      <w:r>
        <w:t xml:space="preserve">. 3D-printed scaffolds are an attractive strategy for bone regeneration applications because they can be rapidly fabricated with high control over an interconnected porous architecture to promote bone regeneration </w:t>
      </w:r>
      <w:r>
        <w:fldChar w:fldCharType="begin"/>
      </w:r>
      <w:r>
        <w:instrText xml:space="preserve"> ADDIN ZOTERO_ITEM CSL_CITATION {"citationID":"absqmctb23","properties":{"formattedCitation":"[13]","plainCitation":"[13]","noteIndex":0},"citationItems":[{"id":3984,"uris":["http://zotero.org/users/10506038/items/FWJAUYCJ"],"itemData":{"id":3984,"type":"article-journal","abstract":"Leaf photosynthesis, coral mineralization, and trabecular bone growth depend on triply periodic minimal surfaces (TPMSs) with hyperboloidal structure on every surface point with varying Gaussian curvatures. However, translation of this structure into tissue-engineered bone grafts is challenging. This article reports the design and fabrication of high-resolution three-dimensional TPMS scaffolds embodying biomimicking hyperboloidal topography with different Gaussian curvatures, composed of body inherent β-tricalcium phosphate, by stereolithography-based three-dimensional printing and sintering. The TPMS bone scaffolds show high porosity and interconnectivity. Notably, compared with conventional scaffolds, they can reduce stress concentration, leading to increased mechanical strength. They are also found to support the attachment, proliferation, osteogenic differentiation, and angiogenic paracrine function of human mesenchymal stem cells (hMSCs). Through transcriptomic analysis, we theorize that the hyperboloid structure induces cytoskeleton reorganization of hMSCs, expressing elongated morphology on the convex direction and strengthening the cytoskeletal contraction. The clinical therapeutic efficacy of the TPMS scaffolds assessed by rabbit femur defect and mouse subcutaneous implantation models demonstrate that the TPMS scaffolds augment new bone formation and neovascularization. In comparison with conventional scaffolds, our TPMS scaffolds successfully guide the cell fate toward osteogenesis through cell-level directional curvatures and demonstrate drastic yet quantifiable improvements in bone regeneration.","container-title":"Proceedings of the National Academy of Sciences","DOI":"10.1073/pnas.2206684119","ISSN":"0027-8424, 1091-6490","issue":"41","journalAbbreviation":"Proc. Natl. Acad. Sci. U.S.A.","language":"en","page":"e2206684119","source":"DOI.org (Crossref)","title":"Gaussian curvature–driven direction of cell fate toward osteogenesis with triply periodic minimal surface scaffolds","volume":"119","author":[{"family":"Yang","given":"Yuhe"},{"family":"Xu","given":"Tianpeng"},{"family":"Bei","given":"Ho-Pan"},{"family":"Zhang","given":"Lei"},{"family":"Tang","given":"Chak-Yin"},{"family":"Zhang","given":"Ming"},{"family":"Xu","given":"Chenjie"},{"family":"Bian","given":"Liming"},{"family":"Yeung","given":"Kelvin Wai-Kwok"},{"family":"Fuh","given":"Jerry Ying Hsi"},{"family":"Zhao","given":"Xin"}],"issued":{"date-parts":[["2022",10,11]]}}}],"schema":"https://github.com/citation-style-language/schema/raw/master/csl-citation.json"} </w:instrText>
      </w:r>
      <w:r>
        <w:fldChar w:fldCharType="separate"/>
      </w:r>
      <w:r>
        <w:t>[13]</w:t>
      </w:r>
      <w:r>
        <w:fldChar w:fldCharType="end"/>
      </w:r>
      <w:r w:rsidRPr="00F021A2">
        <w:t xml:space="preserve"> </w:t>
      </w:r>
      <w:r>
        <w:fldChar w:fldCharType="begin"/>
      </w:r>
      <w:r>
        <w:instrText xml:space="preserve"> ADDIN ZOTERO_ITEM CSL_CITATION {"citationID":"a29hau6nkh2","properties":{"formattedCitation":"[14\\uc0\\u8211{}20]","plainCitation":"[14–20]","noteIndex":0},"citationItems":[{"id":3973,"uris":["http://zotero.org/users/10506038/items/USZPSDBW"],"itemData":{"id":3973,"type":"article-journal","abstract":"Limitations of current treatment options for critical size bone defects create a signiﬁcant clinical need for tissue engineered bone strategies. This review describes how control over the spatiotemporal delivery of growth factors, nucleic acids, and drugs and small molecules may aid in recapitulating signals present in bone development and healing, regenerating interfaces of bone with other connective tissues, and enhancing vascularization of tissue engineered bone. State-of-the-art technologies used to create spatially controlled patterns of bioactive factors on the surfaces of materials, to build up 3D materials with patterns of signal presentation within their bulk, and to pattern bioactive factor delivery after scaffold fabrication are presented, highlighting their applications in bone tissue engineering. As these techniques improve in areas such as spatial resolution and speed of patterning, they will continue to grow in value as model systems for understanding cell responses to spatially regulated bioactive factor signal presentation in vitro, and as strategies to investigate the capacity of the deﬁned spatial arrangement of these signals to drive bone regeneration in vivo.","container-title":"Advanced Drug Delivery Reviews","DOI":"10.1016/j.addr.2014.11.018","ISSN":"0169409X","journalAbbreviation":"Advanced Drug Delivery Reviews","language":"en","page":"45-67","source":"DOI.org (Crossref)","title":"Spatial regulation of controlled bioactive factor delivery for bone tissue engineering","volume":"84","author":[{"family":"Samorezov","given":"Julia E."},{"family":"Alsberg","given":"Eben"}],"issued":{"date-parts":[["2015",4]]}}},{"id":3967,"uris":["http://zotero.org/users/10506038/items/VZU99QAT"],"itemData":{"id":3967,"type":"article-journal","abstract":"Bone tissue engineering commonly encompasses the use of three-dimensional (3D) scaffolds to provide a suitable microenvironment for the propagation of cells to regenerate damaged tissues or organs. 3D printing technology has been extensively applied to allow direct 3D scaffolds manufacturing. Polycaprolactone (PCL) has been widely used in the fabrication of 3D scaffolds in the ﬁeld of bone tissue engineering due to its advantages such as good biocompatibility, slow degradation rate, the less acidic breakdown products in comparison to other polyesters, and the potential for loadbearing applications. PCL can be blended with a variety of polymers and hydrogels to improve its properties or to introduce new PCL-based composites. This paper describes the PCL used in developing state of the art of scaffolds for bone tissue engineering. In this review, we provide an overview of the 3D printing techniques for the fabrication of PCL-based composite scaffolds and recent studies on applications in different clinical situations. For instance, PCL-based composite scaffolds were used as an implant surgical guide in dental treatment. Furthermore, future trend and potential clinical translations will be discussed.","container-title":"Polymers","DOI":"10.3390/polym13162754","ISSN":"2073-4360","issue":"16","journalAbbreviation":"Polymers","language":"en","license":"https://creativecommons.org/licenses/by/4.0/","page":"2754","source":"DOI.org (Crossref)","title":"The application of polycaprolactone in three-dimensional printing scaffolds for bone tissue engineering","volume":"13","author":[{"family":"Yang","given":"Xiangjun"},{"family":"Wang","given":"Yuting"},{"family":"Zhou","given":"Ying"},{"family":"Chen","given":"Junyu"},{"family":"Wan","given":"Qianbing"}],"issued":{"date-parts":[["2021",8,17]]}}},{"id":3963,"uris":["http://zotero.org/users/10506038/items/ZRQSJWN2"],"itemData":{"id":3963,"type":"article-journal","container-title":"Acta Biomaterialia","DOI":"10.1016/j.actbio.2022.04.014","ISSN":"17427061","journalAbbreviation":"Acta Biomaterialia","language":"en","page":"110-124","source":"DOI.org (Crossref)","title":"Personalized 3D printed bone scaffolds: A review","title-short":"Personalized 3D printed bone scaffolds","volume":"156","author":[{"family":"Mirkhalaf","given":"Mohammad"},{"family":"Men","given":"Yinghui"},{"family":"Wang","given":"Rui"},{"family":"No","given":"Young"},{"family":"Zreiqat","given":"Hala"}],"issued":{"date-parts":[["2023",1]]}}},{"id":3186,"uris":["http://zotero.org/users/10506038/items/WHPK9HCE"],"itemData":{"id":3186,"type":"article-journal","abstract":"The treatment of large craniomaxillofacial bone defects is clinically challenging due to the limited availability of transplantable autologous bone grafts and the complex geometry of the bones. The ability to regenerate new bone tissues that faithfully replicate the anatomy would revolutionize treatment options. Advances in the field of bone tissue engineering over the past few decades offer promising new treatment alternatives using biocompatible scaffold materials and autologous cells. This approach combined with recent advances in three-dimensional (3D) printing technologies may soon allow the generation of large, bioartificial bone grafts with custom, patient-specific architecture. In this study, we use a custom-built 3D printer to develop anatomically shaped polycaprolactone (PCL) scaffolds with varying internal porosities. These scaffolds are assessed for their ability to support induction of human adipose-derived stem cells (hASCs) to form vasculature and bone, two essential components of functional bone tissue. The development of functional tissues is assessed in vitro and in vivo. Finally, we demonstrate the ability to print large mandibular and maxillary bone scaffolds that replicate fine details extracted from patient's computed tomography scans. The findings of this study illustrate the capabilities and potential of 3D printed scaffolds to be used for engineering autologous, anatomically shaped, vascularized bone grafts.","container-title":"Journal of Biomedical Materials Research - Part A","DOI":"10.1002/jbm.a.35107","ISSN":"15524965","issue":"12","note":"PMID: 24510413","page":"4317-4325","title":"Engineering anatomically shaped vascularized bone grafts with hASCs and 3D-printed PCL scaffolds","volume":"102","author":[{"family":"Temple","given":"Joshua P."},{"family":"Hutton","given":"Daphne L."},{"family":"Hung","given":"Ben P."},{"family":"Huri","given":"Pinar Yilgor"},{"family":"Cook","given":"Colin A."},{"family":"Kondragunta","given":"Renu"},{"family":"Jia","given":"Xiaofeng"},{"family":"Grayson","given":"Warren L."}],"issued":{"date-parts":[["2014"]]}}},{"id":3968,"uris":["http://zotero.org/users/10506038/items/SHZLPFF3"],"itemData":{"id":3968,"type":"article-journal","abstract":"Critical-sized bone defect repair remains a substantial challenge in clinical settings and requires bone grafts or bone substitute materials. However, existing biomaterials often do not meet the clinical requirements of structural support, osteoinductive property, and controllable biodegradability. To treat large-scale bone defects, the development of three-dimensional (3D) porous scaffolds has received considerable focus within bone engineering. A variety of biomaterials and manufacturing methods, including 3D printing, have emerged to fabricate patient-speciﬁc bioactive scaffolds that possess controlled microarchitectures for bridging bone defects in complex conﬁgurations. During the last decade, with the development of the 3D printing industry, a large number of tissue-engineered scaffolds have been created for preclinical and clinical applications using novel materials and innovative technologies. Thus, this review provides a brief overview of current progress in existing biomaterials and tissue engineering scaffolds prepared by 3D printing technologies, with an emphasis on the material selection, scaffold design optimization, and their preclinical and clinical applications in the repair of critical-sized bone defects. Furthermore, it will elaborate on the current limitations and potential future prospects of 3D printing technology.","container-title":"Acta Biomaterialia","DOI":"10.1016/j.actbio.2018.11.039","ISSN":"17427061","journalAbbreviation":"Acta Biomaterialia","language":"en","page":"16-33","source":"DOI.org (Crossref)","title":"Three-dimensional (3D) printed scaffold and material selection for bone repair","volume":"84","author":[{"family":"Zhang","given":"Lei"},{"family":"Yang","given":"Guojing"},{"family":"Johnson","given":"Blake N."},{"family":"Jia","given":"Xiaofeng"}],"issued":{"date-parts":[["2019",1]]}}},{"id":3980,"uris":["http://zotero.org/users/10506038/items/D7CZWEJS"],"itemData":{"id":3980,"type":"article-journal","abstract":"The widespread use of three-dimensional (3D) printing technologies in medicine has contributed to the increased demand for 3D printing materials. In addition, new printing materials that are appearing in the industry do not provide a detailed material characterization. In this paper, we present the synthesis and characterization of polycaprolactone (PCL) based medical-grade thermoplastic polyurethanes, which are suitable for forming in a ﬁlament that is dedicated to Fused Deposition Modeling 3D (FDM 3D)printers. For this purpose, we synthesized polyurethane that is based on PCL and 1,6-hexamethylene diisocyanate (HDI) with a different isocyanate index NCO:OH (0.9:1, 1.1:1). Particular characteristics of synthesized materials included, structural properties (FTIR, Raman), thermal (differential scanning calorimetry (DSC), thermogravimetric analysis (TGA)), mechanical and surfaces (contact angle) properties. Moreover, pre-biological tests in vitro and degradation studies were also performed. On the basis of the conducted tests, a material with more desirable properties S-TPU(PCL)0.9 was selected and the optimization of ﬁlament forming via melt-extrusion process was described. The initial biological test showed the biocompatibility of synthesized S-TPU(PCL)0.9 with respect to C2C12 cells. It was noticed that the process of thermoplastic polyurethanes (TPU) ﬁlaments forming by extrusion was signiﬁcantly inﬂuenced by the appropriate ratio between the temperature proﬁle, rotation speed, and dosage ratio.","container-title":"Materials","DOI":"10.3390/ma12060887","ISSN":"1996-1944","issue":"6","journalAbbreviation":"Materials","language":"en","license":"https://creativecommons.org/licenses/by/4.0/","page":"887","source":"DOI.org (Crossref)","title":"Medical-grade pcl based polyurethane system for fdm 3d printing—characterization and fabrication","volume":"12","author":[{"family":"Haryńska","given":"Agnieszka"},{"family":"Kucinska-Lipka","given":"Justyna"},{"family":"Sulowska","given":"Agnieszka"},{"family":"Gubanska","given":"Iga"},{"family":"Kostrzewa","given":"Marcin"},{"family":"Janik","given":"Helena"}],"issued":{"date-parts":[["2019",3,16]]}}},{"id":3982,"uris":["http://zotero.org/users/10506038/items/FJGVNITU"],"itemData":{"id":3982,"type":"article-journal","abstract":"Three-dimensional bioprinting uses additive manufacturing techniques for the automated fabrication of hierarchically organized living constructs. The building blocks are often hydrogel-based bioinks, which need to be printed into structures with high shape ﬁdelity to the intended computer-aided design. For optimal cell performance, relatively soft and printable inks are preferred, although these undergo signiﬁcant deformation during the printing process, which may impair shape ﬁdelity. While the concept of good or poor printability seems rather intuitive, its quantitative deﬁnition lacks consensus and depends on multiple rheological and chemical parameters of the ink. This review discusses qualitative and quantitative methodologies to evaluate printability of bioinks for extrusion- and lithographybased bioprinting. The physicochemical parameters inﬂuencing shape ﬁdelity are discussed, together with their importance in establishing new models, predictive tools and printing methods that are deemed instrumental for the design of next-generation bioinks, and for reproducible comparison of their structural performance.","container-title":"Chemical Reviews","DOI":"10.1021/acs.chemrev.0c00084","ISSN":"0009-2665, 1520-6890","issue":"19","journalAbbreviation":"Chem. Rev.","language":"en","license":"http://pubs.acs.org/page/policy/authorchoice_ccbyncnd_termsofuse.html","page":"11028-11055","source":"DOI.org (Crossref)","title":"Printability and shape fidelity of bioinks in 3d bioprinting","volume":"120","author":[{"family":"Schwab","given":"Andrea"},{"family":"Levato","given":"Riccardo"},{"family":"D’Este","given":"Matteo"},{"family":"Piluso","given":"Susanna"},{"family":"Eglin","given":"David"},{"family":"Malda","given":"Jos"}],"issued":{"date-parts":[["2020",10,14]]}}}],"schema":"https://github.com/citation-style-language/schema/raw/master/csl-citation.json"} </w:instrText>
      </w:r>
      <w:r>
        <w:fldChar w:fldCharType="separate"/>
      </w:r>
      <w:r w:rsidRPr="00C40744">
        <w:t>[14–20]</w:t>
      </w:r>
      <w:r>
        <w:fldChar w:fldCharType="end"/>
      </w:r>
      <w:r w:rsidR="00230BF7" w:rsidRPr="00230BF7">
        <w:t xml:space="preserve"> Polycaprolactone (PCL) has long been a material of choice for osteogenic scaffolds that exhibit biodegradable properties, and has been FDA-approved</w:t>
      </w:r>
      <w:r w:rsidR="0055068E">
        <w:t xml:space="preserve"> in specific applications</w:t>
      </w:r>
      <w:r w:rsidR="00230BF7" w:rsidRPr="00230BF7">
        <w:t xml:space="preserve"> </w:t>
      </w:r>
      <w:r w:rsidR="00230BF7" w:rsidRPr="00230BF7">
        <w:fldChar w:fldCharType="begin"/>
      </w:r>
      <w:r w:rsidR="00716FE6">
        <w:instrText xml:space="preserve"> ADDIN ZOTERO_ITEM CSL_CITATION {"citationID":"a51r2rd6u4","properties":{"formattedCitation":"[289]","plainCitation":"[289]","noteIndex":0},"citationItems":[{"id":3980,"uris":["http://zotero.org/users/10506038/items/D7CZWEJS"],"itemData":{"id":3980,"type":"article-journal","abstract":"The widespread use of three-dimensional (3D) printing technologies in medicine has contributed to the increased demand for 3D printing materials. In addition, new printing materials that are appearing in the industry do not provide a detailed material characterization. In this paper, we present the synthesis and characterization of polycaprolactone (PCL) based medical-grade thermoplastic polyurethanes, which are suitable for forming in a ﬁlament that is dedicated to Fused Deposition Modeling 3D (FDM 3D)printers. For this purpose, we synthesized polyurethane that is based on PCL and 1,6-hexamethylene diisocyanate (HDI) with a different isocyanate index NCO:OH (0.9:1, 1.1:1). Particular characteristics of synthesized materials included, structural properties (FTIR, Raman), thermal (differential scanning calorimetry (DSC), thermogravimetric analysis (TGA)), mechanical and surfaces (contact angle) properties. Moreover, pre-biological tests in vitro and degradation studies were also performed. On the basis of the conducted tests, a material with more desirable properties S-TPU(PCL)0.9 was selected and the optimization of ﬁlament forming via melt-extrusion process was described. The initial biological test showed the biocompatibility of synthesized S-TPU(PCL)0.9 with respect to C2C12 cells. It was noticed that the process of thermoplastic polyurethanes (TPU) ﬁlaments forming by extrusion was signiﬁcantly inﬂuenced by the appropriate ratio between the temperature proﬁle, rotation speed, and dosage ratio.","container-title":"Materials","DOI":"10.3390/ma12060887","ISSN":"1996-1944","issue":"6","journalAbbreviation":"Materials","language":"en","license":"https://creativecommons.org/licenses/by/4.0/","page":"887","source":"DOI.org (Crossref)","title":"Medical-grade pcl based polyurethane system for fdm 3d printing—characterization and fabrication","volume":"12","author":[{"family":"Haryńska","given":"Agnieszka"},{"family":"Kucinska-Lipka","given":"Justyna"},{"family":"Sulowska","given":"Agnieszka"},{"family":"Gubanska","given":"Iga"},{"family":"Kostrzewa","given":"Marcin"},{"family":"Janik","given":"Helena"}],"issued":{"date-parts":[["2019",3,16]]}}}],"schema":"https://github.com/citation-style-language/schema/raw/master/csl-citation.json"} </w:instrText>
      </w:r>
      <w:r w:rsidR="00230BF7" w:rsidRPr="00230BF7">
        <w:fldChar w:fldCharType="separate"/>
      </w:r>
      <w:r w:rsidR="00716FE6">
        <w:t>[289]</w:t>
      </w:r>
      <w:r w:rsidR="00230BF7" w:rsidRPr="00230BF7">
        <w:fldChar w:fldCharType="end"/>
      </w:r>
      <w:r w:rsidR="00230BF7" w:rsidRPr="00230BF7">
        <w:t xml:space="preserve">. PCL has been combined with several other bioactive compounds for various tissue engineering applications </w:t>
      </w:r>
      <w:r w:rsidR="00230BF7" w:rsidRPr="00230BF7">
        <w:fldChar w:fldCharType="begin"/>
      </w:r>
      <w:r w:rsidR="00716FE6">
        <w:instrText xml:space="preserve"> ADDIN ZOTERO_ITEM CSL_CITATION {"citationID":"a1argg9dvc8","properties":{"formattedCitation":"[291], [292], [293], [294]","plainCitation":"[291], [292], [293], [294]","noteIndex":0},"citationItems":[{"id":3960,"uris":["http://zotero.org/users/10506038/items/KJNQ5558"],"itemData":{"id":3960,"type":"article-journal","container-title":"Materialia","DOI":"10.1016/j.mtla.2020.100732","ISSN":"25891529","journalAbbreviation":"Materialia","language":"en","page":"100732","source":"DOI.org (Crossref)","title":"Effect of infill on resulting mechanical properties of additive manufactured bioresorbable polymers for medical devices","volume":"12","author":[{"family":"Culbreath","given":"Clayton J."},{"family":"Gaerke","given":"Brian"},{"family":"Taylor","given":"M. Scott"},{"family":"McCullen","given":"Seth D."},{"family":"Mefford","given":"O. Thompson"}],"issued":{"date-parts":[["2020",8]]}}},{"id":3966,"uris":["http://zotero.org/users/10506038/items/RBRIG3TX"],"itemData":{"id":3966,"type":"article-journal","abstract":"During the resorbable-polymer-boom of the 1970s and 1980s, polycaprolactone (PCL) was used in the biomaterials field and a number of drug-delivery devices. Its popularity was soon superseded by faster resorbable polymers which had fewer perceived disadvantages associated with long term degradation (up to 3-4 years) and intracellular resorption pathways; consequently, PCL was almost forgotten for most of two decades. Recently, a resurgence of interest has propelled PCL back into the biomaterials-arena. The superior rheological and viscoelastic properties over many of its aliphatic polyester counterparts renders PCL easy to manufacture and manipulate into a large range of implants and devices. Coupled with relatively inexpensive production routes and FDA approval, this provides a promising platform for the production of longer-term degradable implants which may be manipulated physically, chemically and biologically to possess tailorable degradation kinetics to suit a specific anatomical site. This review will discuss the application of PCL as a biomaterial over the last two decades focusing on the advantages which have propagated its return into the spotlight with a particular focus on medical devices, drug delivery and tissue engineering.","container-title":"Progress in Polymer Science","DOI":"10.1016/j.progpolymsci.2010.04.002","ISSN":"00796700","issue":"10","journalAbbreviation":"Progress in Polymer Science","language":"en","license":"https://www.elsevier.com/tdm/userlicense/1.0/","page":"1217-1256","source":"DOI.org (Crossref)","title":"The return of a forgotten polymer—Polycaprolactone in the 21st century","volume":"35","author":[{"family":"Woodruff","given":"Maria Ann"},{"family":"Hutmacher","given":"Dietmar Werner"}],"issued":{"date-parts":[["2010",10]]}}},{"id":3961,"uris":["http://zotero.org/users/10506038/items/S7XRPV3P"],"itemData":{"id":3961,"type":"article-journal","abstract":"Bone tissue engineering using polymer based scaﬀolds have been studied a lot in last decades. Considering the qualities of all the polymers desired to be used as scaﬀolds, Polycaprolactone (PCL) polyester apart from being biocompatible and biodegradable qualiﬁes to an appreciable level due its easy availability, cost eﬃcacy and suitability for modiﬁcation. Its adjustable physio-chemical state, biological properties and mechanical strength renders it to withstand physical, chemical and mechanical, insults without signiﬁcant loss of its properties. This review aims to critically analyse the eﬃcacy of PCL as a biomaterial for bone scaﬀolds.","container-title":"Journal of Oral Biology and Craniofacial Research","DOI":"10.1016/j.jobcr.2019.10.003","ISSN":"22124268","issue":"1","journalAbbreviation":"Journal of Oral Biology and Craniofacial Research","language":"en","page":"381-388","source":"DOI.org (Crossref)","title":"Polycaprolactone as biomaterial for bone scaffolds: Review of literature","title-short":"Polycaprolactone as biomaterial for bone scaffolds","volume":"10","author":[{"family":"Dwivedi","given":"Ruby"},{"family":"Kumar","given":"Sumit"},{"family":"Pandey","given":"Rahul"},{"family":"Mahajan","given":"Aman"},{"family":"Nandana","given":"Deepti"},{"family":"Katti","given":"Dhirendra S."},{"family":"Mehrotra","given":"Divya"}],"issued":{"date-parts":[["2020",1]]}}},{"id":3962,"uris":["http://zotero.org/users/10506038/items/IEKSC6RJ"],"itemData":{"id":3962,"type":"article-journal","container-title":"Tissue Engineering Part A","DOI":"10.1089/ten.tea.2008.0355","ISSN":"1937-3341, 1937-335X","issue":"10","journalAbbreviation":"Tissue Engineering Part A","language":"en","license":"https://www.liebertpub.com/nv/resources-tools/text-and-data-mining-policy/121/","page":"3013-3024","source":"DOI.org (Crossref)","title":"Processing of polycaprolactone and polycaprolactone-based copolymers into 3d scaffolds, and their cellular responses","volume":"15","author":[{"family":"Hoque","given":"Md Enamul"},{"family":"San","given":"Wong Yoke"},{"family":"Wei","given":"Feng"},{"family":"Li","given":"Suming"},{"family":"Huang","given":"Ming-Hsi"},{"family":"Vert","given":"Michel"},{"family":"Hutmacher","given":"Dietmar W."}],"issued":{"date-parts":[["2009",10]]}}}],"schema":"https://github.com/citation-style-language/schema/raw/master/csl-citation.json"} </w:instrText>
      </w:r>
      <w:r w:rsidR="00230BF7" w:rsidRPr="00230BF7">
        <w:fldChar w:fldCharType="separate"/>
      </w:r>
      <w:r w:rsidR="00716FE6">
        <w:t>[291], [292], [293], [294]</w:t>
      </w:r>
      <w:r w:rsidR="00230BF7" w:rsidRPr="00230BF7">
        <w:fldChar w:fldCharType="end"/>
      </w:r>
      <w:r w:rsidR="00230BF7" w:rsidRPr="00230BF7">
        <w:t xml:space="preserve">. PCL composites have been 3D-printed through a variety of techniques such as fused </w:t>
      </w:r>
      <w:r w:rsidR="00230BF7" w:rsidRPr="00230BF7">
        <w:lastRenderedPageBreak/>
        <w:t>deposition modeling (FDM)</w:t>
      </w:r>
      <w:r w:rsidR="00963664">
        <w:t xml:space="preserve"> or inkjet printing</w:t>
      </w:r>
      <w:r w:rsidR="00230BF7" w:rsidRPr="00230BF7">
        <w:t xml:space="preserve"> </w:t>
      </w:r>
      <w:r w:rsidR="00230BF7" w:rsidRPr="00230BF7">
        <w:fldChar w:fldCharType="begin"/>
      </w:r>
      <w:r w:rsidR="00716FE6">
        <w:instrText xml:space="preserve"> ADDIN ZOTERO_ITEM CSL_CITATION {"citationID":"att8gj73br","properties":{"formattedCitation":"[285], [295], [296]","plainCitation":"[285], [295], [296]","noteIndex":0},"citationItems":[{"id":3964,"uris":["http://zotero.org/users/10506038/items/DQIRTX23"],"itemData":{"id":3964,"type":"article-journal","abstract":"Critical sized bone defects are difficult to manage and currently available clinical/surgical strategies for treatment are not completely successful.\n          , \n            \n              Critical sized bone defects are difficult to manage and currently available clinical/surgical strategies for treatment are not completely successful. Polycaprolactone (PCL) which is a biodegradable and biocompatible thermoplastic can be 3D printed using medical images into patient specific bone implants. The excellent mechanical properties and low immunogenicity of PCL makes it an ideal biomaterial candidate for 3D printing of bone implants. Though PCL suffers from the limitation of being bio-inert. Here we describe the use of PCL as a biomaterial for 3D printing for bone regeneration, and advances made in the field. The specific focus is on the different 3D printing techniques used for this purpose and various modification that can enhance bone regeneration following the development pathways. We further describe the effect of various scaffold characteristics on bone regeneration both\n              in vitro\n              and the translational assessment of these 3D printed PCL scaffolds in animal studies. The generated knowledge will help understand cell-material interactions of 3D printed PCL scaffolds, to further improve scaffold chemistry and design that can replicate bone developmental processes and can be translated clinically.","container-title":"Journal of Materials Chemistry B","DOI":"10.1039/D2TB02052A","ISSN":"2050-750X, 2050-7518","issue":"31","journalAbbreviation":"J. Mater. Chem. B","language":"en","page":"7250-7279","source":"DOI.org (Crossref)","title":"Advances in additive manufacturing of polycaprolactone based scaffolds for bone regeneration","volume":"11","author":[{"family":"Murab","given":"Sumit"},{"family":"Herold","given":"Sydney"},{"family":"Hawk","given":"Teresa"},{"family":"Snyder","given":"Alexander"},{"family":"Espinal","given":"Emil"},{"family":"Whitlock","given":"Patrick"}],"issued":{"date-parts":[["2023"]]}}},{"id":3965,"uris":["http://zotero.org/users/10506038/items/JRR987LW"],"itemData":{"id":3965,"type":"article-journal","abstract":"Cells require a home. Three-dimensional printing provides the technology to enable the manufacture of 3D scaffolds with interconnected porosity. Three-dimensional printed medical grade polycaprolactone (mPCL) scaffolds were introduced more than 10 years ago as a scaffold for bone tissue engineering and implanted in more than 20,000 patients. The clinical successes from burr hole covers, dental ridge preservation, and customized cranioplasty to orbital ﬂoor repairs were attributed to the microstructure that mimics the trabecular bone, which encourages vascularization and cell–cell communications. The slow degradation of mPCL allows time for bone remodeling. Future perspective on translational bone tissue engineering will rely on the cocktail of cells (e.g., stem cells and neutrophils) that addresses angiogenesis from the beginning and the biodegradable products that can enhance the bone-forming cells. The latter is important as bone cells require trace elements of minerals such as magnesium to enable them to function in a sustainable manner. The effect of electromagnetic stimulation opens up new avenues. The search for clinical trials to directly assess the quality of the human bone safely in a manner that is approved by Ethics Committee has been one of the key focuses in many groups, and we propose the tooth socket dentoalveolar model.","container-title":"Tissue Engineering Part A","DOI":"10.1089/ten.tea.2019.0102","ISSN":"1937-3341, 1937-335X","issue":"13-14","journalAbbreviation":"Tissue Engineering Part A","language":"en","license":"https://www.liebertpub.com/nv/resources-tools/text-and-data-mining-policy/121/","page":"931-935","source":"DOI.org (Crossref)","title":"Three-dimensional printed polycaprolactone scaffolds for bone regeneration success and future perspective","volume":"25","author":[{"family":"Teoh","given":"Swee-Hin"},{"family":"Goh","given":"Bee-Tin"},{"family":"Lim","given":"Jing"}],"issued":{"date-parts":[["2019",7]]}}},{"id":3967,"uris":["http://zotero.org/users/10506038/items/VZU99QAT"],"itemData":{"id":3967,"type":"article-journal","abstract":"Bone tissue engineering commonly encompasses the use of three-dimensional (3D) scaffolds to provide a suitable microenvironment for the propagation of cells to regenerate damaged tissues or organs. 3D printing technology has been extensively applied to allow direct 3D scaffolds manufacturing. Polycaprolactone (PCL) has been widely used in the fabrication of 3D scaffolds in the ﬁeld of bone tissue engineering due to its advantages such as good biocompatibility, slow degradation rate, the less acidic breakdown products in comparison to other polyesters, and the potential for loadbearing applications. PCL can be blended with a variety of polymers and hydrogels to improve its properties or to introduce new PCL-based composites. This paper describes the PCL used in developing state of the art of scaffolds for bone tissue engineering. In this review, we provide an overview of the 3D printing techniques for the fabrication of PCL-based composite scaffolds and recent studies on applications in different clinical situations. For instance, PCL-based composite scaffolds were used as an implant surgical guide in dental treatment. Furthermore, future trend and potential clinical translations will be discussed.","container-title":"Polymers","DOI":"10.3390/polym13162754","ISSN":"2073-4360","issue":"16","journalAbbreviation":"Polymers","language":"en","license":"https://creativecommons.org/licenses/by/4.0/","page":"2754","source":"DOI.org (Crossref)","title":"The application of polycaprolactone in three-dimensional printing scaffolds for bone tissue engineering","volume":"13","author":[{"family":"Yang","given":"Xiangjun"},{"family":"Wang","given":"Yuting"},{"family":"Zhou","given":"Ying"},{"family":"Chen","given":"Junyu"},{"family":"Wan","given":"Qianbing"}],"issued":{"date-parts":[["2021",8,17]]}}}],"schema":"https://github.com/citation-style-language/schema/raw/master/csl-citation.json"} </w:instrText>
      </w:r>
      <w:r w:rsidR="00230BF7" w:rsidRPr="00230BF7">
        <w:fldChar w:fldCharType="separate"/>
      </w:r>
      <w:r w:rsidR="00716FE6">
        <w:t>[285], [295], [296]</w:t>
      </w:r>
      <w:r w:rsidR="00230BF7" w:rsidRPr="00230BF7">
        <w:fldChar w:fldCharType="end"/>
      </w:r>
      <w:r w:rsidR="00230BF7" w:rsidRPr="00230BF7">
        <w:t>.</w:t>
      </w:r>
      <w:r w:rsidR="001B561E">
        <w:t xml:space="preserve"> </w:t>
      </w:r>
      <w:r w:rsidR="00230BF7" w:rsidRPr="00230BF7">
        <w:t>The relatively low cost of FDM 3D-printers has made it widely available for bone tissue engineering in a convenient and portable format</w:t>
      </w:r>
      <w:r>
        <w:t xml:space="preserve"> </w:t>
      </w:r>
      <w:r w:rsidRPr="00230BF7">
        <w:fldChar w:fldCharType="begin"/>
      </w:r>
      <w:r>
        <w:instrText xml:space="preserve"> ADDIN ZOTERO_ITEM CSL_CITATION {"citationID":"a29hau6nkh2","properties":{"formattedCitation":"[284], [285], [286], [287], [288], [289], [290]","plainCitation":"[284], [285], [286], [287], [288], [289], [290]","noteIndex":0},"citationItems":[{"id":3973,"uris":["http://zotero.org/users/10506038/items/USZPSDBW"],"itemData":{"id":3973,"type":"article-journal","abstract":"Limitations of current treatment options for critical size bone defects create a signiﬁcant clinical need for tissue engineered bone strategies. This review describes how control over the spatiotemporal delivery of growth factors, nucleic acids, and drugs and small molecules may aid in recapitulating signals present in bone development and healing, regenerating interfaces of bone with other connective tissues, and enhancing vascularization of tissue engineered bone. State-of-the-art technologies used to create spatially controlled patterns of bioactive factors on the surfaces of materials, to build up 3D materials with patterns of signal presentation within their bulk, and to pattern bioactive factor delivery after scaffold fabrication are presented, highlighting their applications in bone tissue engineering. As these techniques improve in areas such as spatial resolution and speed of patterning, they will continue to grow in value as model systems for understanding cell responses to spatially regulated bioactive factor signal presentation in vitro, and as strategies to investigate the capacity of the deﬁned spatial arrangement of these signals to drive bone regeneration in vivo.","container-title":"Advanced Drug Delivery Reviews","DOI":"10.1016/j.addr.2014.11.018","ISSN":"0169409X","journalAbbreviation":"Advanced Drug Delivery Reviews","language":"en","page":"45-67","source":"DOI.org (Crossref)","title":"Spatial regulation of controlled bioactive factor delivery for bone tissue engineering","volume":"84","author":[{"family":"Samorezov","given":"Julia E."},{"family":"Alsberg","given":"Eben"}],"issued":{"date-parts":[["2015",4]]}}},{"id":3967,"uris":["http://zotero.org/users/10506038/items/VZU99QAT"],"itemData":{"id":3967,"type":"article-journal","abstract":"Bone tissue engineering commonly encompasses the use of three-dimensional (3D) scaffolds to provide a suitable microenvironment for the propagation of cells to regenerate damaged tissues or organs. 3D printing technology has been extensively applied to allow direct 3D scaffolds manufacturing. Polycaprolactone (PCL) has been widely used in the fabrication of 3D scaffolds in the ﬁeld of bone tissue engineering due to its advantages such as good biocompatibility, slow degradation rate, the less acidic breakdown products in comparison to other polyesters, and the potential for loadbearing applications. PCL can be blended with a variety of polymers and hydrogels to improve its properties or to introduce new PCL-based composites. This paper describes the PCL used in developing state of the art of scaffolds for bone tissue engineering. In this review, we provide an overview of the 3D printing techniques for the fabrication of PCL-based composite scaffolds and recent studies on applications in different clinical situations. For instance, PCL-based composite scaffolds were used as an implant surgical guide in dental treatment. Furthermore, future trend and potential clinical translations will be discussed.","container-title":"Polymers","DOI":"10.3390/polym13162754","ISSN":"2073-4360","issue":"16","journalAbbreviation":"Polymers","language":"en","license":"https://creativecommons.org/licenses/by/4.0/","page":"2754","source":"DOI.org (Crossref)","title":"The application of polycaprolactone in three-dimensional printing scaffolds for bone tissue engineering","volume":"13","author":[{"family":"Yang","given":"Xiangjun"},{"family":"Wang","given":"Yuting"},{"family":"Zhou","given":"Ying"},{"family":"Chen","given":"Junyu"},{"family":"Wan","given":"Qianbing"}],"issued":{"date-parts":[["2021",8,17]]}}},{"id":3963,"uris":["http://zotero.org/users/10506038/items/ZRQSJWN2"],"itemData":{"id":3963,"type":"article-journal","container-title":"Acta Biomaterialia","DOI":"10.1016/j.actbio.2022.04.014","ISSN":"17427061","journalAbbreviation":"Acta Biomaterialia","language":"en","page":"110-124","source":"DOI.org (Crossref)","title":"Personalized 3D printed bone scaffolds: A review","title-short":"Personalized 3D printed bone scaffolds","volume":"156","author":[{"family":"Mirkhalaf","given":"Mohammad"},{"family":"Men","given":"Yinghui"},{"family":"Wang","given":"Rui"},{"family":"No","given":"Young"},{"family":"Zreiqat","given":"Hala"}],"issued":{"date-parts":[["2023",1]]}}},{"id":3186,"uris":["http://zotero.org/users/10506038/items/WHPK9HCE"],"itemData":{"id":3186,"type":"article-journal","abstract":"The treatment of large craniomaxillofacial bone defects is clinically challenging due to the limited availability of transplantable autologous bone grafts and the complex geometry of the bones. The ability to regenerate new bone tissues that faithfully replicate the anatomy would revolutionize treatment options. Advances in the field of bone tissue engineering over the past few decades offer promising new treatment alternatives using biocompatible scaffold materials and autologous cells. This approach combined with recent advances in three-dimensional (3D) printing technologies may soon allow the generation of large, bioartificial bone grafts with custom, patient-specific architecture. In this study, we use a custom-built 3D printer to develop anatomically shaped polycaprolactone (PCL) scaffolds with varying internal porosities. These scaffolds are assessed for their ability to support induction of human adipose-derived stem cells (hASCs) to form vasculature and bone, two essential components of functional bone tissue. The development of functional tissues is assessed in vitro and in vivo. Finally, we demonstrate the ability to print large mandibular and maxillary bone scaffolds that replicate fine details extracted from patient's computed tomography scans. The findings of this study illustrate the capabilities and potential of 3D printed scaffolds to be used for engineering autologous, anatomically shaped, vascularized bone grafts.","container-title":"Journal of Biomedical Materials Research - Part A","DOI":"10.1002/jbm.a.35107","ISSN":"15524965","issue":"12","note":"PMID: 24510413","page":"4317-4325","title":"Engineering anatomically shaped vascularized bone grafts with hASCs and 3D-printed PCL scaffolds","volume":"102","author":[{"family":"Temple","given":"Joshua P."},{"family":"Hutton","given":"Daphne L."},{"family":"Hung","given":"Ben P."},{"family":"Huri","given":"Pinar Yilgor"},{"family":"Cook","given":"Colin A."},{"family":"Kondragunta","given":"Renu"},{"family":"Jia","given":"Xiaofeng"},{"family":"Grayson","given":"Warren L."}],"issued":{"date-parts":[["2014"]]}}},{"id":3968,"uris":["http://zotero.org/users/10506038/items/SHZLPFF3"],"itemData":{"id":3968,"type":"article-journal","abstract":"Critical-sized bone defect repair remains a substantial challenge in clinical settings and requires bone grafts or bone substitute materials. However, existing biomaterials often do not meet the clinical requirements of structural support, osteoinductive property, and controllable biodegradability. To treat large-scale bone defects, the development of three-dimensional (3D) porous scaffolds has received considerable focus within bone engineering. A variety of biomaterials and manufacturing methods, including 3D printing, have emerged to fabricate patient-speciﬁc bioactive scaffolds that possess controlled microarchitectures for bridging bone defects in complex conﬁgurations. During the last decade, with the development of the 3D printing industry, a large number of tissue-engineered scaffolds have been created for preclinical and clinical applications using novel materials and innovative technologies. Thus, this review provides a brief overview of current progress in existing biomaterials and tissue engineering scaffolds prepared by 3D printing technologies, with an emphasis on the material selection, scaffold design optimization, and their preclinical and clinical applications in the repair of critical-sized bone defects. Furthermore, it will elaborate on the current limitations and potential future prospects of 3D printing technology.","container-title":"Acta Biomaterialia","DOI":"10.1016/j.actbio.2018.11.039","ISSN":"17427061","journalAbbreviation":"Acta Biomaterialia","language":"en","page":"16-33","source":"DOI.org (Crossref)","title":"Three-dimensional (3D) printed scaffold and material selection for bone repair","volume":"84","author":[{"family":"Zhang","given":"Lei"},{"family":"Yang","given":"Guojing"},{"family":"Johnson","given":"Blake N."},{"family":"Jia","given":"Xiaofeng"}],"issued":{"date-parts":[["2019",1]]}}},{"id":3980,"uris":["http://zotero.org/users/10506038/items/D7CZWEJS"],"itemData":{"id":3980,"type":"article-journal","abstract":"The widespread use of three-dimensional (3D) printing technologies in medicine has contributed to the increased demand for 3D printing materials. In addition, new printing materials that are appearing in the industry do not provide a detailed material characterization. In this paper, we present the synthesis and characterization of polycaprolactone (PCL) based medical-grade thermoplastic polyurethanes, which are suitable for forming in a ﬁlament that is dedicated to Fused Deposition Modeling 3D (FDM 3D)printers. For this purpose, we synthesized polyurethane that is based on PCL and 1,6-hexamethylene diisocyanate (HDI) with a different isocyanate index NCO:OH (0.9:1, 1.1:1). Particular characteristics of synthesized materials included, structural properties (FTIR, Raman), thermal (differential scanning calorimetry (DSC), thermogravimetric analysis (TGA)), mechanical and surfaces (contact angle) properties. Moreover, pre-biological tests in vitro and degradation studies were also performed. On the basis of the conducted tests, a material with more desirable properties S-TPU(PCL)0.9 was selected and the optimization of ﬁlament forming via melt-extrusion process was described. The initial biological test showed the biocompatibility of synthesized S-TPU(PCL)0.9 with respect to C2C12 cells. It was noticed that the process of thermoplastic polyurethanes (TPU) ﬁlaments forming by extrusion was signiﬁcantly inﬂuenced by the appropriate ratio between the temperature proﬁle, rotation speed, and dosage ratio.","container-title":"Materials","DOI":"10.3390/ma12060887","ISSN":"1996-1944","issue":"6","journalAbbreviation":"Materials","language":"en","license":"https://creativecommons.org/licenses/by/4.0/","page":"887","source":"DOI.org (Crossref)","title":"Medical-grade pcl based polyurethane system for fdm 3d printing—characterization and fabrication","volume":"12","author":[{"family":"Haryńska","given":"Agnieszka"},{"family":"Kucinska-Lipka","given":"Justyna"},{"family":"Sulowska","given":"Agnieszka"},{"family":"Gubanska","given":"Iga"},{"family":"Kostrzewa","given":"Marcin"},{"family":"Janik","given":"Helena"}],"issued":{"date-parts":[["2019",3,16]]}}},{"id":3982,"uris":["http://zotero.org/users/10506038/items/FJGVNITU"],"itemData":{"id":3982,"type":"article-journal","abstract":"Three-dimensional bioprinting uses additive manufacturing techniques for the automated fabrication of hierarchically organized living constructs. The building blocks are often hydrogel-based bioinks, which need to be printed into structures with high shape ﬁdelity to the intended computer-aided design. For optimal cell performance, relatively soft and printable inks are preferred, although these undergo signiﬁcant deformation during the printing process, which may impair shape ﬁdelity. While the concept of good or poor printability seems rather intuitive, its quantitative deﬁnition lacks consensus and depends on multiple rheological and chemical parameters of the ink. This review discusses qualitative and quantitative methodologies to evaluate printability of bioinks for extrusion- and lithographybased bioprinting. The physicochemical parameters inﬂuencing shape ﬁdelity are discussed, together with their importance in establishing new models, predictive tools and printing methods that are deemed instrumental for the design of next-generation bioinks, and for reproducible comparison of their structural performance.","container-title":"Chemical Reviews","DOI":"10.1021/acs.chemrev.0c00084","ISSN":"0009-2665, 1520-6890","issue":"19","journalAbbreviation":"Chem. Rev.","language":"en","license":"http://pubs.acs.org/page/policy/authorchoice_ccbyncnd_termsofuse.html","page":"11028-11055","source":"DOI.org (Crossref)","title":"Printability and shape fidelity of bioinks in 3d bioprinting","volume":"120","author":[{"family":"Schwab","given":"Andrea"},{"family":"Levato","given":"Riccardo"},{"family":"D’Este","given":"Matteo"},{"family":"Piluso","given":"Susanna"},{"family":"Eglin","given":"David"},{"family":"Malda","given":"Jos"}],"issued":{"date-parts":[["2020",10,14]]}}}],"schema":"https://github.com/citation-style-language/schema/raw/master/csl-citation.json"} </w:instrText>
      </w:r>
      <w:r w:rsidRPr="00230BF7">
        <w:fldChar w:fldCharType="separate"/>
      </w:r>
      <w:r>
        <w:t>[284], [285], [286], [287], [288], [289], [290]</w:t>
      </w:r>
      <w:r w:rsidRPr="00230BF7">
        <w:fldChar w:fldCharType="end"/>
      </w:r>
      <w:r w:rsidR="00230BF7" w:rsidRPr="00230BF7">
        <w:t xml:space="preserve">. FDM printing has demonstrated sufficient resolutions to recreate bone structure and is capable of 3D-printing </w:t>
      </w:r>
      <w:r w:rsidR="00963664">
        <w:t>a wide range of polymer compositions with potential applications to bone tissue engineering.</w:t>
      </w:r>
    </w:p>
    <w:p w14:paraId="30D15081" w14:textId="1FF6849F" w:rsidR="00230BF7" w:rsidRPr="00230BF7" w:rsidRDefault="00230BF7" w:rsidP="00E23AA1">
      <w:pPr>
        <w:spacing w:line="480" w:lineRule="auto"/>
        <w:ind w:firstLine="720"/>
      </w:pPr>
      <w:r w:rsidRPr="00230BF7">
        <w:t xml:space="preserve">3D-printers have been adapted to print several biodegradable polymers (e.g., PLLA, PVA, and PLGA) </w:t>
      </w:r>
      <w:r w:rsidR="001D3C8C">
        <w:t xml:space="preserve">that may be combined with bioactive materials as a composite </w:t>
      </w:r>
      <w:r w:rsidRPr="00230BF7">
        <w:fldChar w:fldCharType="begin"/>
      </w:r>
      <w:r w:rsidR="00716FE6">
        <w:instrText xml:space="preserve"> ADDIN ZOTERO_ITEM CSL_CITATION {"citationID":"ad8qhbb195","properties":{"formattedCitation":"[297]","plainCitation":"[297]","noteIndex":0},"citationItems":[{"id":3459,"uris":["http://zotero.org/users/10506038/items/YS7IJST6"],"itemData":{"id":3459,"type":"article-journal","abstract":"Although numerous spinal biologics are commercially available, a cost-effective and safe bone graft substitute material for spine fusion has yet to be proven. In this study, \"3D-Paints\" containing varying volumetric ratios of hydroxyapatite (HA) and human demineralized bone matrix (DBM) in a poly(lactide-co-glycolide) elastomer were three-dimensional (3D) printed into scaffolds to promote osteointegration in rats, with an end goal of spine fusion without the need for recombinant growth factor. Spine fusion was evaluated by manual palpation, and osteointegration and de novo bone formation within scaffold struts were evaluated by laboratory and synchrotron microcomputed tomography and histology. The 3:1 HA:DBM composite achieved the highest mean fusion score and fusion rate (92%), which was significantly greater than the 3D printed DBM-only scaffold (42%). New bone was identified extending from the host transverse processes into the scaffold macropores, and osteointegration scores correlated with successful fusion. Strikingly, the combination of HA and DBM resulted in the growth of bone-like spicules within the DBM particles inside scaffold struts. These spicules were not observed in DBM-only scaffolds, suggesting that de novo spicule formation requires both HA and DBM. Collectively, our work suggests that this recombinant growth factor-free composite shows promise to overcome the limitations of currently used bone graft substitutes for spine fusion. Currently, there exists a no safe, yet highly effective, bone graft substitute that is well accepted for use in spine fusion procedures. With this work, we show that a three-dimensional printed scaffold containing osteoconductive hydroxyapatite and osteoinductive demineralized bone matrix that promotes new bone spicule formation, osteointegration, and successful fusion (stabilization) when implemented in a preclinical model of spine fusion. Our study suggests that this material shows promise as a recombinant growth factor-free bone graft substitute that could safely promote high rates of successful fusion and improve patient care.","container-title":"Tissue Engineering - Part A","DOI":"10.1089/ten.tea.2019.0166","ISSN":"1937335X","issue":"3-4","note":"PMID: 31469055","page":"157-166","title":"3d-printed ceramic-demineralized bone matrix hyperelastic bone composite scaffolds for spinal fusion","volume":"26","author":[{"family":"Driscoll","given":"J. Adam"},{"family":"Lubbe","given":"Ryan"},{"family":"Jakus","given":"Adam E."},{"family":"Chang","given":"Kevin"},{"family":"Haleem","given":"Meraaj"},{"family":"Yun","given":"Chawon"},{"family":"Singh","given":"Gurmit"},{"family":"Schneider","given":"Andrew D."},{"family":"Katchko","given":"Karina M."},{"family":"Soriano","given":"Carmen"},{"family":"Newton","given":"Michael"},{"family":"Maerz","given":"Tristan"},{"family":"Li","given":"Xin"},{"family":"Baker","given":"Kevin"},{"family":"Hsu","given":"Wellington K."},{"family":"Shah","given":"Ramille N."},{"family":"Stock","given":"Stuart R."},{"family":"Hsu","given":"Erin L."}],"issued":{"date-parts":[["2020"]]}}}],"schema":"https://github.com/citation-style-language/schema/raw/master/csl-citation.json"} </w:instrText>
      </w:r>
      <w:r w:rsidRPr="00230BF7">
        <w:fldChar w:fldCharType="separate"/>
      </w:r>
      <w:r w:rsidR="00716FE6">
        <w:t>[297]</w:t>
      </w:r>
      <w:r w:rsidRPr="00230BF7">
        <w:fldChar w:fldCharType="end"/>
      </w:r>
      <w:r w:rsidRPr="00230BF7">
        <w:t xml:space="preserve">. 3D-printed PCL has been functionalized with several different components at different concentrations. </w:t>
      </w:r>
      <w:r w:rsidR="006B753D">
        <w:t xml:space="preserve">In previous studies, Hydroxyapatite was successfully FDM 3D-printed with PCL at concentrations ranging up to 40% </w:t>
      </w:r>
      <w:r w:rsidR="006B753D">
        <w:fldChar w:fldCharType="begin"/>
      </w:r>
      <w:r w:rsidR="006B753D">
        <w:instrText xml:space="preserve"> ADDIN ZOTERO_ITEM CSL_CITATION {"citationID":"a227rsemqi7","properties":{"formattedCitation":"[28]","plainCitation":"[28]","noteIndex":0},"citationItems":[{"id":4496,"uris":["http://zotero.org/users/10506038/items/CUWHUEUY"],"itemData":{"id":4496,"type":"article-journal","container-title":"Tissue Engineering Part A","DOI":"10.1089/ten.tea.2019.0237","ISSN":"1937-3341, 1937-335X","issue":"5-6","journalAbbreviation":"Tissue Engineering Part A","language":"en","license":"https://www.liebertpub.com/nv/resources-tools/text-and-data-mining-policy/121/","page":"279-291","source":"DOI.org (Crossref)","title":"Process–Structure–Quality Relationships of Three-Dimensional Printed Poly(Caprolactone)-Hydroxyapatite Scaffolds","volume":"26","author":[{"family":"Gerdes","given":"Sam"},{"family":"Mostafavi","given":"Azadeh"},{"family":"Ramesh","given":"Srikanthan"},{"family":"Memic","given":"Adnan"},{"family":"Rivero","given":"Iris V."},{"family":"Rao","given":"Prahalada"},{"family":"Tamayol","given":"Ali"}],"issued":{"date-parts":[["2020",3,1]]}}}],"schema":"https://github.com/citation-style-language/schema/raw/master/csl-citation.json"} </w:instrText>
      </w:r>
      <w:r w:rsidR="006B753D">
        <w:fldChar w:fldCharType="separate"/>
      </w:r>
      <w:r w:rsidR="006B753D">
        <w:t>[28]</w:t>
      </w:r>
      <w:r w:rsidR="006B753D">
        <w:fldChar w:fldCharType="end"/>
      </w:r>
      <w:r w:rsidR="006B753D">
        <w:t xml:space="preserve">. A 3D-printable ink was utilized to print scaffolds with up to 90% w/w hydroxyapatite </w:t>
      </w:r>
      <w:r w:rsidR="006B753D">
        <w:fldChar w:fldCharType="begin"/>
      </w:r>
      <w:r w:rsidR="006B753D">
        <w:instrText xml:space="preserve"> ADDIN ZOTERO_ITEM CSL_CITATION {"citationID":"ancum957op","properties":{"formattedCitation":"[29]","plainCitation":"[29]","noteIndex":0},"citationItems":[{"id":3457,"uris":["http://zotero.org/users/10506038/items/6NF3T8AR"],"itemData":{"id":3457,"type":"article-journal","abstract":"Despite substantial attention given to the development of osteoregenerative biomaterials, severe deficiencies remain in current products. These limitations include an inability to adequately, rapidly, and reproducibly regenerate new bone; high costs and limited manufacturing capacity; and lack of surgical ease of handling. To address these shortcomings, we generated a new, synthetic osteoregenerative biomaterial, hyperelastic \"bone\" (HB). HB, which is composed of 90 weight % (wt %) hydroxyapatite and 10 wt % polycaprolactone or poly(lacticco- glycolic acid), could be rapidly three-dimensionally (3D) printed (up to 275 cm3/hour) from room temperature extruded liquid inks. The resulting 3D-printed HB exhibited elastic mechanical properties (32 to 67% strain to failure, ~4 to 11 MPa elastic modulus), was highly absorbent (50% material porosity), supported cell viability and proliferation, and induced osteogenic differentiation of bone marrow-derived human mesenchymal stem cells cultured in vitro over 4 weeks without any osteo-inducing factors in the medium. We evaluated HB in vivo in a mouse subcutaneous implant model for material biocompatibility (7 and 35 days), in a rat posterolateral spinal fusion model for new bone formation (8 weeks), and in a large, non-human primate calvarial defect case study (4 weeks). HB did not elicit a negative immune response, became vascularized, quickly integrated with surrounding tissues, and rapidly ossified and supported new bone growth without the need for added biological factors.","container-title":"Science Translational Medicine","DOI":"10.1126/scitranslmed.aaf7704","ISSN":"19466242","issue":"358","note":"PMID: 27683552","page":"1-16","title":"Hyperelastic \"bone\": A highly versatile, growth factor-free, osteoregenerative, scalable, and surgically friendly biomaterial","volume":"8","author":[{"family":"Jakus","given":"Adam E."},{"family":"Rutz","given":"Alexandra L."},{"family":"Jordan","given":"Sumanas W."},{"family":"Kannan","given":"Abhishek"},{"family":"Mitchell","given":"Sean M."},{"family":"Yun","given":"Chawon"},{"family":"Koube","given":"Katie D."},{"family":"Yoo","given":"Sung C."},{"family":"Whiteley","given":"Herbert E."},{"family":"Richter","given":"Claus Peter"},{"family":"Galiano","given":"Robert D."},{"family":"Hsu","given":"Wellington K."},{"family":"Stock","given":"Stuart R."},{"family":"Hsu","given":"Erin L."},{"family":"Shah","given":"Ramille N."}],"issued":{"date-parts":[["2016"]]}}}],"schema":"https://github.com/citation-style-language/schema/raw/master/csl-citation.json"} </w:instrText>
      </w:r>
      <w:r w:rsidR="006B753D">
        <w:fldChar w:fldCharType="separate"/>
      </w:r>
      <w:r w:rsidR="006B753D">
        <w:t>[29]</w:t>
      </w:r>
      <w:r w:rsidR="006B753D">
        <w:fldChar w:fldCharType="end"/>
      </w:r>
      <w:r w:rsidR="006B753D">
        <w:t xml:space="preserve">. DBM and HAp were both combined with PLGA at 70% v/v to prepare an ink for 3D-printing with a 3:1 ratio of HAp:DBM </w:t>
      </w:r>
      <w:r w:rsidR="006B753D">
        <w:fldChar w:fldCharType="begin"/>
      </w:r>
      <w:r w:rsidR="006B753D">
        <w:instrText xml:space="preserve"> ADDIN ZOTERO_ITEM CSL_CITATION {"citationID":"a1d9u74qama","properties":{"formattedCitation":"[27]","plainCitation":"[27]","noteIndex":0},"citationItems":[{"id":3459,"uris":["http://zotero.org/users/10506038/items/YS7IJST6"],"itemData":{"id":3459,"type":"article-journal","abstract":"Although numerous spinal biologics are commercially available, a cost-effective and safe bone graft substitute material for spine fusion has yet to be proven. In this study, \"3D-Paints\" containing varying volumetric ratios of hydroxyapatite (HA) and human demineralized bone matrix (DBM) in a poly(lactide-co-glycolide) elastomer were three-dimensional (3D) printed into scaffolds to promote osteointegration in rats, with an end goal of spine fusion without the need for recombinant growth factor. Spine fusion was evaluated by manual palpation, and osteointegration and de novo bone formation within scaffold struts were evaluated by laboratory and synchrotron microcomputed tomography and histology. The 3:1 HA:DBM composite achieved the highest mean fusion score and fusion rate (92%), which was significantly greater than the 3D printed DBM-only scaffold (42%). New bone was identified extending from the host transverse processes into the scaffold macropores, and osteointegration scores correlated with successful fusion. Strikingly, the combination of HA and DBM resulted in the growth of bone-like spicules within the DBM particles inside scaffold struts. These spicules were not observed in DBM-only scaffolds, suggesting that de novo spicule formation requires both HA and DBM. Collectively, our work suggests that this recombinant growth factor-free composite shows promise to overcome the limitations of currently used bone graft substitutes for spine fusion. Currently, there exists a no safe, yet highly effective, bone graft substitute that is well accepted for use in spine fusion procedures. With this work, we show that a three-dimensional printed scaffold containing osteoconductive hydroxyapatite and osteoinductive demineralized bone matrix that promotes new bone spicule formation, osteointegration, and successful fusion (stabilization) when implemented in a preclinical model of spine fusion. Our study suggests that this material shows promise as a recombinant growth factor-free bone graft substitute that could safely promote high rates of successful fusion and improve patient care.","container-title":"Tissue Engineering - Part A","DOI":"10.1089/ten.tea.2019.0166","ISSN":"1937335X","issue":"3-4","note":"PMID: 31469055","page":"157-166","title":"3d-printed ceramic-demineralized bone matrix hyperelastic bone composite scaffolds for spinal fusion","volume":"26","author":[{"family":"Driscoll","given":"J. Adam"},{"family":"Lubbe","given":"Ryan"},{"family":"Jakus","given":"Adam E."},{"family":"Chang","given":"Kevin"},{"family":"Haleem","given":"Meraaj"},{"family":"Yun","given":"Chawon"},{"family":"Singh","given":"Gurmit"},{"family":"Schneider","given":"Andrew D."},{"family":"Katchko","given":"Karina M."},{"family":"Soriano","given":"Carmen"},{"family":"Newton","given":"Michael"},{"family":"Maerz","given":"Tristan"},{"family":"Li","given":"Xin"},{"family":"Baker","given":"Kevin"},{"family":"Hsu","given":"Wellington K."},{"family":"Shah","given":"Ramille N."},{"family":"Stock","given":"Stuart R."},{"family":"Hsu","given":"Erin L."}],"issued":{"date-parts":[["2020"]]}}}],"schema":"https://github.com/citation-style-language/schema/raw/master/csl-citation.json"} </w:instrText>
      </w:r>
      <w:r w:rsidR="006B753D">
        <w:fldChar w:fldCharType="separate"/>
      </w:r>
      <w:r w:rsidR="006B753D">
        <w:t>[27]</w:t>
      </w:r>
      <w:r w:rsidR="006B753D">
        <w:fldChar w:fldCharType="end"/>
      </w:r>
      <w:r w:rsidR="006B753D">
        <w:t xml:space="preserve">. Many other bioactive components (e.g., bio-oss, bioglass, tricalcium phosphate, growth factors, and decellularized bone matrix) have additionally been combined with PCL to create FDM 3D-printed scaffolds for bone tissue engineering </w:t>
      </w:r>
      <w:r w:rsidR="006B753D">
        <w:fldChar w:fldCharType="begin"/>
      </w:r>
      <w:r w:rsidR="006B753D">
        <w:instrText xml:space="preserve"> ADDIN ZOTERO_ITEM CSL_CITATION {"citationID":"a2ic2ps39io","properties":{"formattedCitation":"[30,31]","plainCitation":"[30,31]","noteIndex":0},"citationItems":[{"id":3642,"uris":["http://zotero.org/users/10506038/items/ERAGJULN"],"itemData":{"id":3642,"type":"article-journal","container-title":"Journal of Controlled Release","DOI":"10.1016/j.jconrel.2018.12.035","ISSN":"01683659","journalAbbreviation":"Journal of Controlled Release","language":"en","page":"50-59","source":"DOI.org (Crossref)","title":"Progress in three-dimensional printing with growth factors","volume":"295","author":[{"family":"Koons","given":"Gerry L."},{"family":"Mikos","given":"Antonios G."}],"issued":{"date-parts":[["2019",2]]}}},{"id":3886,"uris":["http://zotero.org/users/10506038/items/PFJNHS7L"],"itemData":{"id":3886,"type":"article-journal","abstract":"Three-dimensional (3D)-printing facilitates rapid, custom manufacturing of bone scaffolds with a wide range of material choices. Recent studies have demonstrated the potential for 3D-printing bioactive (i.e., osteo-inductive) scaffolds for use in bone regeneration applications. In this study, we 3D-printed porous poly-e-caprolactone (PCL) scaffolds using a fused deposition modeling (FDM) process and functionalized them with mineral additives that have been widely used commercially and clinically: tricalcium phosphate (TCP), hydroxyapatite (HA), Bio-Oss (BO), or decellularized bone matrix (DCB). We assessed the ‘‘print quality’’ of the composite scaffolds and found that the print quality of PCL-TCP, PCL-BO, and PCL-DCB measured *0.7 and was statistically lower than PCL and PCL-HA scaffolds (*0.8). We found that the incorporation of mineral particles did not signiﬁcantly decrease the compressive modulus of the graft, which was on the order of 260 MPa for solid blocks and ranged from 32 to 83 MPa for porous scaffolds. Raman spectroscopy revealed the surfaces of the scaffolds maintained the chemical proﬁle of their dopants following the printing process. We evaluated the osteo-inductive properties of each scaffold composite by culturing adipose-derived stromal/stem cells in vitro and assessing their differentiation into osteoblasts. The calcium content (normalized to DNA) increased signiﬁcantly in PCL-TCP ( p &lt; 0.05), PCL-BO ( p &lt; 0.001), and PCL-DCB ( p &lt; 0.0001) groups relative to PCL only. The calcium content also increased in PCLHA but was not statistically signiﬁcant ( p &gt; 0.05). Collagen 1 expression was 10-fold greater than PCL in PCLBO and PCL-DCB ( p &lt; 0.05) and osteocalcin expression was 10-fold greater in PCL-BO and PCL-DCB ( p &lt; 0.05) as measured by quantitative-real time-polymerase chain reaction. This study suggests that PCL-BO and PCL-DCB hybrid material may be advantageous for bone healing applications over PCL-HA or PCL-TCP blends.","container-title":"Tissue Engineering Part A","DOI":"10.1089/ten.tea.2016.0418","ISSN":"1937-3341, 1937-335X","issue":"11-12","journalAbbreviation":"Tissue Engineering Part A","language":"en","license":"https://www.liebertpub.com/nv/resources-tools/text-and-data-mining-policy/121/","page":"503-514","source":"DOI.org (Crossref)","title":"Comparison of 3d-printed poly-ɛ-caprolactone scaffolds functionalized with tricalcium phosphate, hydroxyapatite, bio-oss, or decellularized bone matrix","volume":"23","author":[{"family":"Nyberg","given":"Ethan"},{"family":"Rindone","given":"Alexandra"},{"family":"Dorafshar","given":"Amir"},{"family":"Grayson","given":"Warren L."}],"issued":{"date-parts":[["2017",6]]}}}],"schema":"https://github.com/citation-style-language/schema/raw/master/csl-citation.json"} </w:instrText>
      </w:r>
      <w:r w:rsidR="006B753D">
        <w:fldChar w:fldCharType="separate"/>
      </w:r>
      <w:r w:rsidR="006B753D">
        <w:t>[30,31]</w:t>
      </w:r>
      <w:r w:rsidR="006B753D">
        <w:fldChar w:fldCharType="end"/>
      </w:r>
      <w:r w:rsidR="006B753D">
        <w:t xml:space="preserve">. </w:t>
      </w:r>
    </w:p>
    <w:p w14:paraId="174D800C" w14:textId="2CF1723F" w:rsidR="0068131A" w:rsidRDefault="00230BF7" w:rsidP="00E23AA1">
      <w:pPr>
        <w:spacing w:line="480" w:lineRule="auto"/>
        <w:ind w:firstLine="720"/>
      </w:pPr>
      <w:r w:rsidRPr="00230BF7">
        <w:t xml:space="preserve">Bone scaffolds may undergo additional surface modifications to tune a biomimetic response. Hydroxyapatite coatings have continuously been investigated for bone tissue engineering for the last few decades </w:t>
      </w:r>
      <w:r w:rsidRPr="00230BF7">
        <w:fldChar w:fldCharType="begin"/>
      </w:r>
      <w:r w:rsidR="00716FE6">
        <w:instrText xml:space="preserve"> ADDIN ZOTERO_ITEM CSL_CITATION {"citationID":"a2m2b92rh1l","properties":{"formattedCitation":"[300]","plainCitation":"[300]","noteIndex":0},"citationItems":[{"id":3856,"uris":["http://zotero.org/users/10506038/items/4MRU5WVM"],"itemData":{"id":3856,"type":"article-journal","abstract":"Biomaterials are in use for the replacement and reconstruction of several tissues and organs as treatment and enhancement. Metallic, organic, and composites are some of the common materials currently in practice. Metallic materials contribute a big share of their mechanical strength and resistance to corrosion properties, while organic polymeric materials stand high due to their biocompatibility, biodegradability, and natural availability. To enhance the biocompatibility of these metals and alloys, coatings are frequently applied. Organic polymeric materials and ceramics are extensively utilized for this purpose due to their outstanding characteristics of biocompatibility and biodegradability. Hydroxyapatite (HAp) is the material from the ceramic class which is an ultimate candidate for coating on these metals for biomedical applications. HAp possesses similar chemical and structural characteristics to normal human bone. Due to the bioactivity and biocompatibility of HAp, it is used for bone implants for regenerating bone tissues. This review covers an extensive study of the development of HAp coatings speciﬁcally for the orthopaedic applications that include diﬀerent coating techniques and the process parameters of these coating techniques. Additionally, the future direction and challenges have been also discussed brieﬂy in this review, including the coating of HAp in combination with other calcium magnesium phosphates that occur naturally in human bone.","container-title":"Coatings","DOI":"10.3390/coatings10121249","ISSN":"2079-6412","issue":"12","journalAbbreviation":"Coatings","language":"en","license":"https://creativecommons.org/licenses/by/4.0/","page":"1249","source":"DOI.org (Crossref)","title":"Current challenges and innovative developments in hydroxyapatite-based coatings on metallic materials for bone implantation: a review","title-short":"Current challenges and innovative developments in hydroxyapatite-based coatings on metallic materials for bone implantation","volume":"10","author":[{"family":"Beig","given":"Bilal"},{"family":"Liaqat","given":"Usman"},{"family":"Niazi","given":"Muhammad Farooq Khan"},{"family":"Douna","given":"Inamullah"},{"family":"Zahoor","given":"Muhammad"},{"family":"Niazi","given":"Muhammad Bilal Khan"}],"issued":{"date-parts":[["2020",12,18]]}}}],"schema":"https://github.com/citation-style-language/schema/raw/master/csl-citation.json"} </w:instrText>
      </w:r>
      <w:r w:rsidRPr="00230BF7">
        <w:fldChar w:fldCharType="separate"/>
      </w:r>
      <w:r w:rsidR="00716FE6">
        <w:t>[300]</w:t>
      </w:r>
      <w:r w:rsidRPr="00230BF7">
        <w:fldChar w:fldCharType="end"/>
      </w:r>
      <w:r w:rsidRPr="00230BF7">
        <w:t xml:space="preserve">. </w:t>
      </w:r>
      <w:r w:rsidR="0012428C">
        <w:t xml:space="preserve">HAp has been coated onto metallic implants with a variety of techniques (e.g., electrochemical deposition, plasma spraying) to enhance osseointegration </w:t>
      </w:r>
      <w:r w:rsidR="0012428C">
        <w:fldChar w:fldCharType="begin"/>
      </w:r>
      <w:r w:rsidR="0012428C">
        <w:instrText xml:space="preserve"> ADDIN ZOTERO_ITEM CSL_CITATION {"citationID":"a17ognk9jto","properties":{"formattedCitation":"[33]","plainCitation":"[33]","noteIndex":0},"citationItems":[{"id":3853,"uris":["http://zotero.org/users/10506038/items/9MV2H8NY"],"itemData":{"id":3853,"type":"article-journal","abstract":"The production of hydroxyapatite (HAP) composite coatings has continuously been investigated for bone tissue applications during the last few decades due to their significant bioactivity and osteoconductivity.\n          , \n            \n              The production of hydroxyapatite (HAP) composite coatings has continuously been investigated for bone tissue applications during the last few decades due to their significant bioactivity and osteoconductivity. Herein, we highlight the recent experimental and theoretical progresses on HAP coatings, which may bridge the existing gap between theory and practice. The experimental studies mainly deal with electrochemical (EC) and electrophoretic (EP) deposition for the synthesis of nano-HAP in the form of coatings. Additionally, the biocompatible coating method for the fabrication of HAP composite coatings, the plasma spraying (PS) technique, and its mechanism are discussed in this review. Furthermore, the adhesion strength, mechanical, tribological and electrochemical phenomena of HAP composite coatings are critically analyzed. Their ameliorated bactericidal activity is also discussed to recognize the possibility of substituted HAP coatings from a clinical perspective. In addition, computational studies on the HAP system are explored in this report, including the first-principles density functional theory,\n              ab initio\n              modeling and molecular dynamics simulations. Thus, the main significance of this review is to present a collective discussion on the structural features, interfacial mechanics and binding aspects by experimental and theoretical investigations for HAP-based biomaterials, which can provide clear insights for the future research related to orthopedic applications.","container-title":"Journal of Materials Chemistry B","DOI":"10.1039/D0TB02407D","ISSN":"2050-750X, 2050-7518","issue":"2","journalAbbreviation":"J. Mater. Chem. B","language":"en","page":"228-249","source":"DOI.org (Crossref)","title":"A review on hydroxyapatite coatings for the biomedical applications: experimental and theoretical perspectives","title-short":"A review on hydroxyapatite coatings for the biomedical applications","volume":"9","author":[{"family":"Awasthi","given":"Shikha"},{"family":"Pandey","given":"Sarvesh Kumar"},{"family":"Arunan","given":"E."},{"family":"Srivastava","given":"Chandan"}],"issued":{"date-parts":[["2021"]]}}}],"schema":"https://github.com/citation-style-language/schema/raw/master/csl-citation.json"} </w:instrText>
      </w:r>
      <w:r w:rsidR="0012428C">
        <w:fldChar w:fldCharType="separate"/>
      </w:r>
      <w:r w:rsidR="0012428C">
        <w:t>[33]</w:t>
      </w:r>
      <w:r w:rsidR="0012428C">
        <w:fldChar w:fldCharType="end"/>
      </w:r>
      <w:r w:rsidR="0012428C">
        <w:t xml:space="preserve">. In a previous study, </w:t>
      </w:r>
      <w:r w:rsidRPr="00230BF7">
        <w:t>3D-printed PCL-</w:t>
      </w:r>
      <w:r w:rsidRPr="00230BF7">
        <w:rPr>
          <w:lang w:val="el-GR"/>
        </w:rPr>
        <w:t>β</w:t>
      </w:r>
      <w:r w:rsidRPr="00230BF7">
        <w:t xml:space="preserve">TCP was modified using a solution of collagen and 5% w/w HAp that was allowed to evaporate leaving the bioactive </w:t>
      </w:r>
      <w:r w:rsidRPr="00230BF7">
        <w:lastRenderedPageBreak/>
        <w:t xml:space="preserve">material coating on the scaffold </w:t>
      </w:r>
      <w:r w:rsidRPr="00230BF7">
        <w:fldChar w:fldCharType="begin"/>
      </w:r>
      <w:r w:rsidR="00716FE6">
        <w:instrText xml:space="preserve"> ADDIN ZOTERO_ITEM CSL_CITATION {"citationID":"a1j6d19tihb","properties":{"formattedCitation":"[302]","plainCitation":"[302]","noteIndex":0},"citationItems":[{"id":3884,"uris":["http://zotero.org/users/10506038/items/RPDVV97T"],"itemData":{"id":3884,"type":"article-journal","abstract":"In general, bioceramics such as β-tricalcium phosphate (β-TCP) and hydroxyapatite (HA) are promising biomedical materials for bone tissue regeneration, because of their good osteoconductivity and, in some cases, osteoinductivity, whereas their shortcomings may include low mechanical fracture toughness and brittleness. One reinforcing technique is to use a coating process with various composite systems consisting of synthetic biopolymers and bioceramics. However, the coating ability can be limited, because of the hydrophobic nature of synthetic polymers, such that the coating solution can sporadically clog or block the designed pore structure, and in some cases, a coating layer can become detached from the substrate. In this study, we fabricated rapid-prototyped polycaprolactone (PCL)/β-TCP composite scaﬀolds, and to increase the biological properties of the composite scaﬀold, we used a simple coating process to reinforce the scaﬀolds with a mixture of collagen/HA. To increase the coating eﬃciency of the collagen/HA, we embedded electrospun PCL nanoﬁbers in the composite scaﬀold. The fabricated scaﬀolds were assessed for not only physical properties including surface roughness, tensile modulus, and wateruptake ability, but also biological capabilities by culturing osteoblast-like cells (MG63) for various HA compositions (1, 3, 5 wt %) in a 2 wt % collagen solution. By accommodating the coating process, the composite scaﬀolds showed enhanced water-absorption ability (12% increase) and good mechanical properties (</w:instrText>
      </w:r>
      <w:r w:rsidR="00716FE6">
        <w:rPr>
          <w:rFonts w:ascii="Cambria Math" w:hAnsi="Cambria Math" w:cs="Cambria Math"/>
        </w:rPr>
        <w:instrText>∼</w:instrText>
      </w:r>
      <w:r w:rsidR="00716FE6">
        <w:instrText xml:space="preserve">35% increase of the tensile modulus), compared to the pure PCL/β-TCP composite. The results of cell viability, scanning electron microscopy, alkaline phosphatase (ALP) activity, and mineralization analyses showed that, although a small portion (0.3 vol %) of coating agent (collagen/HA mixture) was used, the cellular behavior (such as attachment spreading, proliferation, and mineralization) improved remarkably.","container-title":"Chemistry of Materials","DOI":"10.1021/cm201119q","ISSN":"0897-4756, 1520-5002","issue":"5","journalAbbreviation":"Chem. Mater.","language":"en","page":"903-913","source":"DOI.org (Crossref)","title":"Preparation and characterization of 3d composite scaffolds based on rapid-prototyped pcl/β-tcp struts and electrospun pcl coated with collagen and ha for bone regeneration","volume":"24","author":[{"family":"Yeo","given":"Myung Gu"},{"family":"Kim","given":"Geun Hyung"}],"issued":{"date-parts":[["2012",3,13]]}}}],"schema":"https://github.com/citation-style-language/schema/raw/master/csl-citation.json"} </w:instrText>
      </w:r>
      <w:r w:rsidRPr="00230BF7">
        <w:fldChar w:fldCharType="separate"/>
      </w:r>
      <w:r w:rsidR="00716FE6">
        <w:t>[302]</w:t>
      </w:r>
      <w:r w:rsidRPr="00230BF7">
        <w:fldChar w:fldCharType="end"/>
      </w:r>
      <w:r w:rsidRPr="00230BF7">
        <w:t xml:space="preserve">. Dip coating titanium implants with bioactive glass has been investigated for dental implants </w:t>
      </w:r>
      <w:r w:rsidRPr="00230BF7">
        <w:fldChar w:fldCharType="begin"/>
      </w:r>
      <w:r w:rsidR="00716FE6">
        <w:instrText xml:space="preserve"> ADDIN ZOTERO_ITEM CSL_CITATION {"citationID":"a2c17pmfr7b","properties":{"formattedCitation":"[303]","plainCitation":"[303]","noteIndex":0},"citationItems":[{"id":3849,"uris":["http://zotero.org/users/10506038/items/ITWEHB2C"],"itemData":{"id":3849,"type":"article-journal","container-title":"Dental Materials Journal","DOI":"10.4012/dmj.2020-323","ISSN":"0287-4547, 1881-1361","issue":"4","journalAbbreviation":"Dent. Mater. J.","language":"en","page":"949-956","source":"DOI.org (Crossref)","title":"Fabrication of bioactive glass coating on pure titanium by sol-dip method: Dental applications","title-short":"Fabrication of bioactive glass coating on pure titanium by sol-dip method","volume":"40","author":[{"family":"Safaee","given":"Sirus"},{"family":"Valanezhad","given":"Alireza"},{"family":"Nesabi","given":"Mahdis"},{"family":"Jafarnia","given":"Shiva"},{"family":"Sano","given":"Hideaki"},{"family":"Shahabi","given":"Sima"},{"family":"Abe","given":"Shigeaki"},{"family":"Watanabe","given":"Ikuya"}],"issued":{"date-parts":[["2021",7,25]]}}}],"schema":"https://github.com/citation-style-language/schema/raw/master/csl-citation.json"} </w:instrText>
      </w:r>
      <w:r w:rsidRPr="00230BF7">
        <w:fldChar w:fldCharType="separate"/>
      </w:r>
      <w:r w:rsidR="00716FE6">
        <w:t>[303]</w:t>
      </w:r>
      <w:r w:rsidRPr="00230BF7">
        <w:fldChar w:fldCharType="end"/>
      </w:r>
      <w:r w:rsidRPr="00230BF7">
        <w:t>.</w:t>
      </w:r>
      <w:r w:rsidR="001B561E">
        <w:t xml:space="preserve"> </w:t>
      </w:r>
      <w:r w:rsidRPr="00230BF7">
        <w:t xml:space="preserve">Although PCL has been used to coat metallic implants </w:t>
      </w:r>
      <w:r w:rsidRPr="00230BF7">
        <w:fldChar w:fldCharType="begin"/>
      </w:r>
      <w:r w:rsidR="00716FE6">
        <w:instrText xml:space="preserve"> ADDIN ZOTERO_ITEM CSL_CITATION {"citationID":"ah4fgdp7d1","properties":{"formattedCitation":"[300], [304]","plainCitation":"[300], [304]","noteIndex":0},"citationItems":[{"id":3881,"uris":["http://zotero.org/users/10506038/items/GQ3J6SXU"],"itemData":{"id":3881,"type":"article-journal","abstract":"In this study, in order to improve the biological, chemical, and mechanical properties of titanium, poly (εcaprolactone) (PCL) - Gelatin (Gel) - forsterite nano composite coating is performed on the titanium substrates. First, a uniform suspension of PCL-Gel-forsterite nano composite was prepared and then, titanium substrates were dip coated in it and then an individual nanoﬁber coating was employed on the ﬁrst layer coating via electrospinning method. The characterization of PCL-Gel-forsterite nano composite coated samples was determined through scanning electron microscopy (SEM), X-ray diﬀraction (XRD). The outcome indicates a uniform nanoﬁbrous coating containing 2 wt % forsterite nanoparticles and various amounts of the PCL were produced. The corrosion resistance of the ceramic-polymer nano ﬁbrous coating was investigated in phosphate buﬀered saline solution (PBS) using electrochemical impedance spectroscopy (EIS) and it is proved that the nanoﬁbrous coating signiﬁcantly improve the corrosion resistance of the titanium substrate. At the end the cellular responses of produced nanoﬁbers to MG63 cells were evaluated and cell viability results showed that bioactivity improved with decreasing GEL content conﬁrming the potential application of PCL-Gel-forsterite nanoﬁbrous composite coating for biomedical applications.","container-title":"Materials Today Communications","DOI":"10.1016/j.mtcomm.2020.101326","ISSN":"23524928","journalAbbreviation":"Materials Today Communications","language":"en","page":"101326","source":"DOI.org (Crossref)","title":"Electrochemical and in vitro bioactivity behavior of poly (ε-caprolactone) (PCL)-gelatin-forsterite nano coating on titanium for biomedical application","volume":"24","author":[{"family":"Karimi Kichi","given":"M."},{"family":"Torkaman","given":"R."},{"family":"Mohammadi","given":"H."},{"family":"Toutounchi","given":"A."},{"family":"Kharaziha","given":"M."},{"family":"Alihosseini","given":"F."}],"issued":{"date-parts":[["2020",9]]}}},{"id":3856,"uris":["http://zotero.org/users/10506038/items/4MRU5WVM"],"itemData":{"id":3856,"type":"article-journal","abstract":"Biomaterials are in use for the replacement and reconstruction of several tissues and organs as treatment and enhancement. Metallic, organic, and composites are some of the common materials currently in practice. Metallic materials contribute a big share of their mechanical strength and resistance to corrosion properties, while organic polymeric materials stand high due to their biocompatibility, biodegradability, and natural availability. To enhance the biocompatibility of these metals and alloys, coatings are frequently applied. Organic polymeric materials and ceramics are extensively utilized for this purpose due to their outstanding characteristics of biocompatibility and biodegradability. Hydroxyapatite (HAp) is the material from the ceramic class which is an ultimate candidate for coating on these metals for biomedical applications. HAp possesses similar chemical and structural characteristics to normal human bone. Due to the bioactivity and biocompatibility of HAp, it is used for bone implants for regenerating bone tissues. This review covers an extensive study of the development of HAp coatings speciﬁcally for the orthopaedic applications that include diﬀerent coating techniques and the process parameters of these coating techniques. Additionally, the future direction and challenges have been also discussed brieﬂy in this review, including the coating of HAp in combination with other calcium magnesium phosphates that occur naturally in human bone.","container-title":"Coatings","DOI":"10.3390/coatings10121249","ISSN":"2079-6412","issue":"12","journalAbbreviation":"Coatings","language":"en","license":"https://creativecommons.org/licenses/by/4.0/","page":"1249","source":"DOI.org (Crossref)","title":"Current challenges and innovative developments in hydroxyapatite-based coatings on metallic materials for bone implantation: a review","title-short":"Current challenges and innovative developments in hydroxyapatite-based coatings on metallic materials for bone implantation","volume":"10","author":[{"family":"Beig","given":"Bilal"},{"family":"Liaqat","given":"Usman"},{"family":"Niazi","given":"Muhammad Farooq Khan"},{"family":"Douna","given":"Inamullah"},{"family":"Zahoor","given":"Muhammad"},{"family":"Niazi","given":"Muhammad Bilal Khan"}],"issued":{"date-parts":[["2020",12,18]]}}}],"schema":"https://github.com/citation-style-language/schema/raw/master/csl-citation.json"} </w:instrText>
      </w:r>
      <w:r w:rsidRPr="00230BF7">
        <w:fldChar w:fldCharType="separate"/>
      </w:r>
      <w:r w:rsidR="00716FE6">
        <w:t>[300], [304]</w:t>
      </w:r>
      <w:r w:rsidRPr="00230BF7">
        <w:fldChar w:fldCharType="end"/>
      </w:r>
      <w:r w:rsidRPr="00230BF7">
        <w:t xml:space="preserve">, and HAp has been blast-coated onto titanium at room temperature </w:t>
      </w:r>
      <w:r w:rsidRPr="00230BF7">
        <w:fldChar w:fldCharType="begin"/>
      </w:r>
      <w:r w:rsidR="00716FE6">
        <w:instrText xml:space="preserve"> ADDIN ZOTERO_ITEM CSL_CITATION {"citationID":"a26p4mri470","properties":{"formattedCitation":"[305]","plainCitation":"[305]","noteIndex":0},"citationItems":[{"id":3864,"uris":["http://zotero.org/users/10506038/items/DI37DBMJ"],"itemData":{"id":3864,"type":"article-journal","container-title":"Journal of Biomedical Materials Research","DOI":"10.1002/(SICI)1097-4636(199722)38:2&lt;129::AID-JBM7&gt;3.0.CO;2-S","ISSN":"0021-9304, 1097-4636","issue":"2","journalAbbreviation":"J. Biomed. Mater. Res.","language":"en","license":"http://doi.wiley.com/10.1002/tdm_license_1.1","page":"129-134","source":"DOI.org (Crossref)","title":"Blast coating method: New method of coating titanium surface with hydroxyapatite at room temperature","title-short":"Blast coating method","volume":"38","author":[{"family":"Ishikawa","given":"Kunio"},{"family":"Miyamoto","given":"Youji"},{"family":"Nagayama","given":"Masaru"},{"family":"Asaoka","given":"Kenzo"}],"issued":{"date-parts":[["1997"]]}}}],"schema":"https://github.com/citation-style-language/schema/raw/master/csl-citation.json"} </w:instrText>
      </w:r>
      <w:r w:rsidRPr="00230BF7">
        <w:fldChar w:fldCharType="separate"/>
      </w:r>
      <w:r w:rsidR="00716FE6">
        <w:t>[305]</w:t>
      </w:r>
      <w:r w:rsidRPr="00230BF7">
        <w:fldChar w:fldCharType="end"/>
      </w:r>
      <w:r w:rsidRPr="00230BF7">
        <w:t xml:space="preserve">, </w:t>
      </w:r>
      <w:r w:rsidR="00CD2AF1">
        <w:t>to the best of our knowledge</w:t>
      </w:r>
      <w:r w:rsidRPr="00230BF7">
        <w:t xml:space="preserve"> HAp has not previously been </w:t>
      </w:r>
      <w:r w:rsidR="0068131A">
        <w:t xml:space="preserve">coated on 3D-printed PCL with a pressure blasting technique. </w:t>
      </w:r>
    </w:p>
    <w:p w14:paraId="377B961F" w14:textId="32A38952" w:rsidR="00230BF7" w:rsidRPr="00230BF7" w:rsidRDefault="00230BF7" w:rsidP="00E23AA1">
      <w:pPr>
        <w:spacing w:line="480" w:lineRule="auto"/>
        <w:ind w:firstLine="720"/>
      </w:pPr>
      <w:r w:rsidRPr="00230BF7">
        <w:t xml:space="preserve">In the current study we introduce a 3D-printed PCL-based scaffold containing mixtures of bioactive </w:t>
      </w:r>
      <w:r w:rsidR="00DE7672">
        <w:t>HAp with either DBM or DVT</w:t>
      </w:r>
      <w:r w:rsidRPr="00230BF7">
        <w:t xml:space="preserve">. We additionally blast coated a PCL-HAp composite with pure HAp powder at room temperature. </w:t>
      </w:r>
      <w:r w:rsidR="00E214B8">
        <w:t xml:space="preserve">The composites developed in the current study aimed to address several limitations of synthetic 3D-printed materials by presenting the cells with varying bioactive components: </w:t>
      </w:r>
      <w:r w:rsidRPr="00230BF7">
        <w:t xml:space="preserve">HAp provided an osteoconductive bioactivity; DBM or DVT provided osteoinductivity. The goals of the current study were to (1) Present a method to assess 3D-print quality </w:t>
      </w:r>
      <w:r w:rsidR="00E214B8">
        <w:t xml:space="preserve">of </w:t>
      </w:r>
      <w:r w:rsidRPr="00230BF7">
        <w:t>a commercially available FDM 3D-printer</w:t>
      </w:r>
      <w:r w:rsidR="003846BE">
        <w:t xml:space="preserve"> and tune printer settings</w:t>
      </w:r>
      <w:r w:rsidRPr="00230BF7">
        <w:t xml:space="preserve">. </w:t>
      </w:r>
      <w:r w:rsidR="00E57221">
        <w:t xml:space="preserve">(2) Evaluate 3D-printed surface quality and mechanical performance of several 3-component material concentrations. And (3) evaluate the osteogenic cell response to the scaffold with human bone marrow stem cells (hBMSCs). </w:t>
      </w:r>
    </w:p>
    <w:p w14:paraId="3EF0386E" w14:textId="6F8203EB" w:rsidR="00230BF7" w:rsidRPr="0042388F" w:rsidRDefault="0042388F" w:rsidP="006D13E1">
      <w:pPr>
        <w:pStyle w:val="Heading2"/>
      </w:pPr>
      <w:bookmarkStart w:id="109" w:name="_Toc172830064"/>
      <w:r w:rsidRPr="0042388F">
        <w:t xml:space="preserve">6.3 </w:t>
      </w:r>
      <w:r w:rsidR="00230BF7" w:rsidRPr="0042388F">
        <w:t>Methods</w:t>
      </w:r>
      <w:bookmarkEnd w:id="109"/>
    </w:p>
    <w:p w14:paraId="37B24D9C" w14:textId="77777777" w:rsidR="0042388F" w:rsidRPr="0042388F" w:rsidRDefault="0042388F" w:rsidP="003F558C">
      <w:pPr>
        <w:pStyle w:val="Heading3"/>
      </w:pPr>
      <w:bookmarkStart w:id="110" w:name="_Toc172830065"/>
      <w:r w:rsidRPr="0042388F">
        <w:t xml:space="preserve">6.3.1 </w:t>
      </w:r>
      <w:r w:rsidR="00230BF7" w:rsidRPr="0042388F">
        <w:t>Supplies</w:t>
      </w:r>
      <w:bookmarkEnd w:id="110"/>
      <w:r w:rsidR="00230BF7" w:rsidRPr="0042388F">
        <w:t xml:space="preserve"> </w:t>
      </w:r>
    </w:p>
    <w:p w14:paraId="20B1B4D8" w14:textId="093ADB1F" w:rsidR="00230BF7" w:rsidRPr="00230BF7" w:rsidRDefault="00230BF7" w:rsidP="00466AEC">
      <w:pPr>
        <w:spacing w:line="480" w:lineRule="auto"/>
        <w:ind w:firstLine="720"/>
      </w:pPr>
      <w:r w:rsidRPr="00230BF7">
        <w:t xml:space="preserve">All materials were obtained from Sigma-Aldrich (St. Louis, MO) unless otherwise stated. All </w:t>
      </w:r>
      <w:r w:rsidRPr="00230BF7">
        <w:rPr>
          <w:i/>
          <w:iCs/>
        </w:rPr>
        <w:t>in vitro</w:t>
      </w:r>
      <w:r w:rsidRPr="00230BF7">
        <w:t xml:space="preserve"> study and cell culture supplies were obtained from Thermo Fisher Scientific (Waltham, MA) unless stated otherwise. </w:t>
      </w:r>
      <w:r w:rsidR="007D5755">
        <w:t>Porcine Achilles tendon was obtained from Oklahoma State University College of Veterinary Medicine from unrelated studies.</w:t>
      </w:r>
    </w:p>
    <w:p w14:paraId="7589E6B1" w14:textId="77777777" w:rsidR="0042388F" w:rsidRPr="0042388F" w:rsidRDefault="0042388F" w:rsidP="003F558C">
      <w:pPr>
        <w:pStyle w:val="Heading3"/>
      </w:pPr>
      <w:bookmarkStart w:id="111" w:name="_Toc172830066"/>
      <w:r w:rsidRPr="0042388F">
        <w:lastRenderedPageBreak/>
        <w:t xml:space="preserve">6.3.2 </w:t>
      </w:r>
      <w:r w:rsidR="00230BF7" w:rsidRPr="0042388F">
        <w:t>Filament making and 3D-printing scaffolds using fused deposition modeling</w:t>
      </w:r>
      <w:bookmarkEnd w:id="111"/>
      <w:r w:rsidRPr="0042388F">
        <w:t xml:space="preserve"> </w:t>
      </w:r>
    </w:p>
    <w:p w14:paraId="59743D8D" w14:textId="003222D6" w:rsidR="00230BF7" w:rsidRPr="00230BF7" w:rsidRDefault="00A87ED6" w:rsidP="00E23AA1">
      <w:pPr>
        <w:spacing w:line="480" w:lineRule="auto"/>
        <w:ind w:firstLine="720"/>
        <w:rPr>
          <w:b/>
          <w:bCs/>
        </w:rPr>
      </w:pPr>
      <w:r>
        <w:rPr>
          <w:color w:val="000000" w:themeColor="text1"/>
        </w:rPr>
        <w:t>PCL</w:t>
      </w:r>
      <w:r w:rsidR="00230BF7" w:rsidRPr="00230BF7">
        <w:rPr>
          <w:color w:val="000000" w:themeColor="text1"/>
        </w:rPr>
        <w:t xml:space="preserve"> </w:t>
      </w:r>
      <w:r>
        <w:rPr>
          <w:color w:val="000000" w:themeColor="text1"/>
        </w:rPr>
        <w:t>(</w:t>
      </w:r>
      <w:r w:rsidR="00230BF7" w:rsidRPr="00230BF7">
        <w:rPr>
          <w:color w:val="000000" w:themeColor="text1"/>
        </w:rPr>
        <w:t xml:space="preserve">50k MW, Polysciences, Inc., Warrington, PA) filament </w:t>
      </w:r>
      <w:r>
        <w:rPr>
          <w:color w:val="000000" w:themeColor="text1"/>
        </w:rPr>
        <w:t>containing</w:t>
      </w:r>
      <w:r w:rsidRPr="72DC803B">
        <w:rPr>
          <w:color w:val="000000" w:themeColor="text1"/>
        </w:rPr>
        <w:t xml:space="preserve"> </w:t>
      </w:r>
      <w:r w:rsidR="00230BF7" w:rsidRPr="00230BF7">
        <w:rPr>
          <w:color w:val="000000" w:themeColor="text1"/>
        </w:rPr>
        <w:t>various concentrations of</w:t>
      </w:r>
      <w:r>
        <w:rPr>
          <w:color w:val="000000" w:themeColor="text1"/>
        </w:rPr>
        <w:t xml:space="preserve"> HAp (</w:t>
      </w:r>
      <w:r w:rsidR="00230BF7" w:rsidRPr="00230BF7">
        <w:rPr>
          <w:color w:val="000000" w:themeColor="text1"/>
        </w:rPr>
        <w:t xml:space="preserve">Aldrich, St. Louis, MO), </w:t>
      </w:r>
      <w:r>
        <w:rPr>
          <w:color w:val="000000" w:themeColor="text1"/>
        </w:rPr>
        <w:t>with either DVT</w:t>
      </w:r>
      <w:r w:rsidR="00230BF7" w:rsidRPr="00230BF7">
        <w:rPr>
          <w:color w:val="000000" w:themeColor="text1"/>
        </w:rPr>
        <w:t xml:space="preserve"> (made from porcine Achilles tendon procured from a local abattoir), or Allo</w:t>
      </w:r>
      <w:r w:rsidR="00BD674A">
        <w:rPr>
          <w:color w:val="000000" w:themeColor="text1"/>
        </w:rPr>
        <w:t xml:space="preserve"> (</w:t>
      </w:r>
      <w:r w:rsidR="00BD674A" w:rsidRPr="72DC803B">
        <w:rPr>
          <w:color w:val="000000" w:themeColor="text1"/>
        </w:rPr>
        <w:t>Allosource</w:t>
      </w:r>
      <w:r w:rsidR="00BD674A">
        <w:rPr>
          <w:color w:val="000000" w:themeColor="text1"/>
        </w:rPr>
        <w:t>, Cherry Creek, CO)</w:t>
      </w:r>
      <w:r w:rsidR="001B561E">
        <w:rPr>
          <w:color w:val="000000" w:themeColor="text1"/>
        </w:rPr>
        <w:t xml:space="preserve"> </w:t>
      </w:r>
      <w:r w:rsidR="00230BF7" w:rsidRPr="00230BF7">
        <w:rPr>
          <w:color w:val="000000" w:themeColor="text1"/>
        </w:rPr>
        <w:t xml:space="preserve">was made using a filament extruder (Filabot, Barre, VT). </w:t>
      </w:r>
      <w:r w:rsidR="00A963B0">
        <w:rPr>
          <w:color w:val="000000" w:themeColor="text1"/>
        </w:rPr>
        <w:t xml:space="preserve">All composite materials (i.e., </w:t>
      </w:r>
      <w:r w:rsidR="00A963B0" w:rsidRPr="72DC803B">
        <w:rPr>
          <w:color w:val="000000" w:themeColor="text1"/>
        </w:rPr>
        <w:t xml:space="preserve">PCL, HAp, </w:t>
      </w:r>
      <w:r w:rsidR="00A963B0">
        <w:rPr>
          <w:color w:val="000000" w:themeColor="text1"/>
        </w:rPr>
        <w:t xml:space="preserve">and </w:t>
      </w:r>
      <w:r w:rsidR="00A963B0" w:rsidRPr="72DC803B">
        <w:rPr>
          <w:color w:val="000000" w:themeColor="text1"/>
        </w:rPr>
        <w:t>DVT or Allo</w:t>
      </w:r>
      <w:r w:rsidR="00A963B0">
        <w:rPr>
          <w:color w:val="000000" w:themeColor="text1"/>
        </w:rPr>
        <w:t>)</w:t>
      </w:r>
      <w:r w:rsidR="00A963B0" w:rsidRPr="72DC803B">
        <w:rPr>
          <w:color w:val="000000" w:themeColor="text1"/>
        </w:rPr>
        <w:t xml:space="preserve"> were </w:t>
      </w:r>
      <w:r w:rsidR="00A963B0">
        <w:rPr>
          <w:color w:val="000000" w:themeColor="text1"/>
        </w:rPr>
        <w:t>weighed dry, combined to the</w:t>
      </w:r>
      <w:r w:rsidR="00A963B0" w:rsidRPr="72DC803B">
        <w:rPr>
          <w:color w:val="000000" w:themeColor="text1"/>
        </w:rPr>
        <w:t xml:space="preserve"> desired ratios</w:t>
      </w:r>
      <w:r w:rsidR="00A963B0">
        <w:rPr>
          <w:color w:val="000000" w:themeColor="text1"/>
        </w:rPr>
        <w:t>,</w:t>
      </w:r>
      <w:r w:rsidR="00A963B0" w:rsidRPr="72DC803B">
        <w:rPr>
          <w:color w:val="000000" w:themeColor="text1"/>
        </w:rPr>
        <w:t xml:space="preserve"> </w:t>
      </w:r>
      <w:r w:rsidR="00A963B0">
        <w:rPr>
          <w:color w:val="000000" w:themeColor="text1"/>
        </w:rPr>
        <w:t xml:space="preserve">then mixed </w:t>
      </w:r>
      <w:r w:rsidR="00A963B0" w:rsidRPr="72DC803B">
        <w:rPr>
          <w:color w:val="000000" w:themeColor="text1"/>
        </w:rPr>
        <w:t>by handshaking a closed vessel for 2 min</w:t>
      </w:r>
      <w:r w:rsidR="00A963B0">
        <w:rPr>
          <w:color w:val="000000" w:themeColor="text1"/>
        </w:rPr>
        <w:t>.</w:t>
      </w:r>
      <w:r w:rsidR="00230BF7" w:rsidRPr="00230BF7">
        <w:rPr>
          <w:color w:val="000000" w:themeColor="text1"/>
        </w:rPr>
        <w:t xml:space="preserve"> </w:t>
      </w:r>
      <w:r w:rsidR="00A963B0">
        <w:rPr>
          <w:color w:val="000000" w:themeColor="text1"/>
        </w:rPr>
        <w:t>The mixture was then loaded into the hopper of the filament extruder and</w:t>
      </w:r>
      <w:r w:rsidR="00A963B0" w:rsidRPr="72DC803B">
        <w:rPr>
          <w:color w:val="000000" w:themeColor="text1"/>
        </w:rPr>
        <w:t xml:space="preserve"> extruded at 60˚C </w:t>
      </w:r>
      <w:r w:rsidR="00A963B0">
        <w:rPr>
          <w:color w:val="000000" w:themeColor="text1"/>
        </w:rPr>
        <w:t>to produce a</w:t>
      </w:r>
      <w:r w:rsidR="00A963B0" w:rsidRPr="72DC803B">
        <w:rPr>
          <w:color w:val="000000" w:themeColor="text1"/>
        </w:rPr>
        <w:t xml:space="preserve"> filament diameter of ~1.75 mm. </w:t>
      </w:r>
      <w:r w:rsidR="00230BF7" w:rsidRPr="00230BF7">
        <w:rPr>
          <w:color w:val="000000" w:themeColor="text1"/>
        </w:rPr>
        <w:t xml:space="preserve">A custom variable speed puller motor assembly was </w:t>
      </w:r>
      <w:r w:rsidR="00A963B0">
        <w:rPr>
          <w:color w:val="000000" w:themeColor="text1"/>
        </w:rPr>
        <w:t>employed</w:t>
      </w:r>
      <w:r w:rsidR="00230BF7" w:rsidRPr="00230BF7">
        <w:rPr>
          <w:color w:val="000000" w:themeColor="text1"/>
        </w:rPr>
        <w:t xml:space="preserve"> to grip and pull the filament through a cold DI water bath at a controlled rate. </w:t>
      </w:r>
      <w:r w:rsidR="00AA5452" w:rsidRPr="72DC803B">
        <w:rPr>
          <w:color w:val="000000" w:themeColor="text1"/>
        </w:rPr>
        <w:t>Filament was then fed into a Lulzbot TAZ 6 printer (Lulzbot, Fargo, ND) for 3D-printing at 80˚C. Print speeds were 70 mm</w:t>
      </w:r>
      <w:r w:rsidR="00AA5452" w:rsidRPr="72DC803B">
        <w:rPr>
          <w:rFonts w:ascii="Symbol" w:eastAsia="Symbol" w:hAnsi="Symbol" w:cs="Symbol"/>
          <w:color w:val="000000" w:themeColor="text1"/>
        </w:rPr>
        <w:t>×</w:t>
      </w:r>
      <w:r w:rsidR="00AA5452" w:rsidRPr="72DC803B">
        <w:rPr>
          <w:color w:val="000000" w:themeColor="text1"/>
        </w:rPr>
        <w:t>s</w:t>
      </w:r>
      <w:r w:rsidR="00AA5452" w:rsidRPr="72DC803B">
        <w:rPr>
          <w:color w:val="000000" w:themeColor="text1"/>
          <w:vertAlign w:val="superscript"/>
        </w:rPr>
        <w:t>-1</w:t>
      </w:r>
      <w:r w:rsidR="00AA5452" w:rsidRPr="72DC803B">
        <w:rPr>
          <w:color w:val="000000" w:themeColor="text1"/>
        </w:rPr>
        <w:t xml:space="preserve"> unless otherwise described. Diagnostic 3D-printed part designs for evaluating print quality were adopted from common practice among 3D-printing enthusiasts and designed using Solidworks (Dassault Systèmes, Vélizy-Villacoublay, France)</w:t>
      </w:r>
      <w:r w:rsidR="00AA5452">
        <w:rPr>
          <w:color w:val="000000" w:themeColor="text1"/>
        </w:rPr>
        <w:t>.</w:t>
      </w:r>
      <w:r w:rsidR="00AA5452" w:rsidRPr="72DC803B">
        <w:rPr>
          <w:color w:val="000000" w:themeColor="text1"/>
        </w:rPr>
        <w:t xml:space="preserve"> 3D-printed scaffolds were then submersed in 5 M NaOH for 30 min</w:t>
      </w:r>
      <w:r w:rsidR="00AA5452">
        <w:rPr>
          <w:color w:val="000000" w:themeColor="text1"/>
        </w:rPr>
        <w:t xml:space="preserve"> to enhance surface texture and hydrophilicity</w:t>
      </w:r>
      <w:r w:rsidR="00AA5452" w:rsidRPr="72DC803B">
        <w:rPr>
          <w:color w:val="000000" w:themeColor="text1"/>
        </w:rPr>
        <w:t xml:space="preserve">, washed 3X in DI water, and sterilized for 30 min using ultraviolet light. Overall, eleven different material groups were made. </w:t>
      </w:r>
      <w:r w:rsidR="00AA5452">
        <w:rPr>
          <w:color w:val="000000" w:themeColor="text1"/>
        </w:rPr>
        <w:t xml:space="preserve">Two-component composites with </w:t>
      </w:r>
      <w:r w:rsidR="00AA5452" w:rsidRPr="72DC803B">
        <w:rPr>
          <w:color w:val="000000" w:themeColor="text1"/>
        </w:rPr>
        <w:t xml:space="preserve">(1) Pure PCL, (2) PCL-HAp, (3) PCL-DVT, </w:t>
      </w:r>
      <w:r w:rsidR="00AA5452">
        <w:rPr>
          <w:color w:val="000000" w:themeColor="text1"/>
        </w:rPr>
        <w:t xml:space="preserve">and </w:t>
      </w:r>
      <w:r w:rsidR="00AA5452" w:rsidRPr="72DC803B">
        <w:rPr>
          <w:color w:val="000000" w:themeColor="text1"/>
        </w:rPr>
        <w:t xml:space="preserve">(4) PCL-Allo were made with 50% w/w. (5) PCL-HAp-Coat group was fabricated by blasting the surface of PCL-HAp </w:t>
      </w:r>
      <w:r w:rsidR="00AA5452">
        <w:rPr>
          <w:color w:val="000000" w:themeColor="text1"/>
        </w:rPr>
        <w:t xml:space="preserve">with 30 PSI </w:t>
      </w:r>
      <w:r w:rsidR="00AA5452" w:rsidRPr="72DC803B">
        <w:rPr>
          <w:color w:val="000000" w:themeColor="text1"/>
        </w:rPr>
        <w:t>pressur</w:t>
      </w:r>
      <w:r w:rsidR="00AA5452">
        <w:rPr>
          <w:color w:val="000000" w:themeColor="text1"/>
        </w:rPr>
        <w:t xml:space="preserve">ized air </w:t>
      </w:r>
      <w:r w:rsidR="00AA5452" w:rsidRPr="72DC803B">
        <w:rPr>
          <w:color w:val="000000" w:themeColor="text1"/>
        </w:rPr>
        <w:t xml:space="preserve">with additional HAp and then washing 3X with DI water. Three component mixtures were additionally fabricated at three different concentrations: The letters </w:t>
      </w:r>
      <w:r w:rsidR="00AA5452" w:rsidRPr="72DC803B">
        <w:rPr>
          <w:i/>
          <w:iCs/>
          <w:color w:val="000000" w:themeColor="text1"/>
        </w:rPr>
        <w:t>A</w:t>
      </w:r>
      <w:r w:rsidR="00AA5452" w:rsidRPr="72DC803B">
        <w:rPr>
          <w:color w:val="000000" w:themeColor="text1"/>
        </w:rPr>
        <w:t xml:space="preserve">, </w:t>
      </w:r>
      <w:r w:rsidR="00AA5452" w:rsidRPr="72DC803B">
        <w:rPr>
          <w:i/>
          <w:iCs/>
          <w:color w:val="000000" w:themeColor="text1"/>
        </w:rPr>
        <w:t>B</w:t>
      </w:r>
      <w:r w:rsidR="00AA5452" w:rsidRPr="72DC803B">
        <w:rPr>
          <w:color w:val="000000" w:themeColor="text1"/>
        </w:rPr>
        <w:t xml:space="preserve">, and </w:t>
      </w:r>
      <w:r w:rsidR="00AA5452" w:rsidRPr="72DC803B">
        <w:rPr>
          <w:i/>
          <w:iCs/>
          <w:color w:val="000000" w:themeColor="text1"/>
        </w:rPr>
        <w:t>C</w:t>
      </w:r>
      <w:r w:rsidR="00AA5452" w:rsidRPr="72DC803B">
        <w:rPr>
          <w:color w:val="000000" w:themeColor="text1"/>
        </w:rPr>
        <w:t xml:space="preserve"> </w:t>
      </w:r>
      <w:r w:rsidR="00AA5452">
        <w:rPr>
          <w:color w:val="000000" w:themeColor="text1"/>
        </w:rPr>
        <w:t xml:space="preserve">were used </w:t>
      </w:r>
      <w:r w:rsidR="00AA5452">
        <w:rPr>
          <w:color w:val="000000" w:themeColor="text1"/>
        </w:rPr>
        <w:lastRenderedPageBreak/>
        <w:t xml:space="preserve">to </w:t>
      </w:r>
      <w:r w:rsidR="00AA5452" w:rsidRPr="72DC803B">
        <w:rPr>
          <w:color w:val="000000" w:themeColor="text1"/>
        </w:rPr>
        <w:t>designate</w:t>
      </w:r>
      <w:r w:rsidR="00AA5452">
        <w:rPr>
          <w:color w:val="000000" w:themeColor="text1"/>
        </w:rPr>
        <w:t xml:space="preserve"> both</w:t>
      </w:r>
      <w:r w:rsidR="00AA5452" w:rsidRPr="72DC803B">
        <w:rPr>
          <w:color w:val="000000" w:themeColor="text1"/>
        </w:rPr>
        <w:t xml:space="preserve"> the (6-8) PCL/HAp/DVT and (9-11) PCL/HAp/Allo group concentrations of </w:t>
      </w:r>
      <w:r w:rsidR="00AA5452">
        <w:rPr>
          <w:color w:val="000000" w:themeColor="text1"/>
        </w:rPr>
        <w:t xml:space="preserve">(A) </w:t>
      </w:r>
      <w:r w:rsidR="00AA5452" w:rsidRPr="72DC803B">
        <w:rPr>
          <w:color w:val="000000" w:themeColor="text1"/>
        </w:rPr>
        <w:t xml:space="preserve">50/37.5/12.5%, </w:t>
      </w:r>
      <w:r w:rsidR="00AA5452">
        <w:rPr>
          <w:color w:val="000000" w:themeColor="text1"/>
        </w:rPr>
        <w:t xml:space="preserve">(B) </w:t>
      </w:r>
      <w:r w:rsidR="00AA5452" w:rsidRPr="72DC803B">
        <w:rPr>
          <w:color w:val="000000" w:themeColor="text1"/>
        </w:rPr>
        <w:t xml:space="preserve">50/25/25%, and </w:t>
      </w:r>
      <w:r w:rsidR="00AA5452">
        <w:rPr>
          <w:color w:val="000000" w:themeColor="text1"/>
        </w:rPr>
        <w:t xml:space="preserve">(C) </w:t>
      </w:r>
      <w:r w:rsidR="00AA5452" w:rsidRPr="72DC803B">
        <w:rPr>
          <w:color w:val="000000" w:themeColor="text1"/>
        </w:rPr>
        <w:t>50/12.5/37.5% w/w, respectively</w:t>
      </w:r>
      <w:r w:rsidR="00230BF7" w:rsidRPr="00230BF7">
        <w:rPr>
          <w:color w:val="000000" w:themeColor="text1"/>
        </w:rPr>
        <w:t>.</w:t>
      </w:r>
    </w:p>
    <w:p w14:paraId="773418F7" w14:textId="5D7BB49C" w:rsidR="0042388F" w:rsidRDefault="0042388F" w:rsidP="003F558C">
      <w:pPr>
        <w:pStyle w:val="Heading3"/>
      </w:pPr>
      <w:bookmarkStart w:id="112" w:name="_Toc172830067"/>
      <w:r w:rsidRPr="0042388F">
        <w:t xml:space="preserve">6.3.3 </w:t>
      </w:r>
      <w:r w:rsidR="00230BF7" w:rsidRPr="0042388F">
        <w:t>Print dimensions and quality assessment</w:t>
      </w:r>
      <w:bookmarkEnd w:id="112"/>
      <w:r w:rsidR="001B561E">
        <w:rPr>
          <w:sz w:val="24"/>
          <w:szCs w:val="24"/>
        </w:rPr>
        <w:t xml:space="preserve"> </w:t>
      </w:r>
    </w:p>
    <w:p w14:paraId="33FF7641" w14:textId="22D796A3" w:rsidR="00B74C2C" w:rsidRDefault="00305E94" w:rsidP="00E23AA1">
      <w:pPr>
        <w:spacing w:line="480" w:lineRule="auto"/>
        <w:ind w:firstLine="720"/>
      </w:pPr>
      <w:r>
        <w:t xml:space="preserve">Print quality was evaluated by comparing images of the experimentally printed scaffolds to a digital design. Images were </w:t>
      </w:r>
      <w:r w:rsidR="00EC2252">
        <w:t xml:space="preserve">first </w:t>
      </w:r>
      <w:r>
        <w:t xml:space="preserve">registered, binarized, and </w:t>
      </w:r>
      <w:r w:rsidR="00EC2252">
        <w:t xml:space="preserve">next </w:t>
      </w:r>
      <w:r>
        <w:t>a cross-correlation was performed to determine the percentage of pixels that matched between the printed version and the digital design image. The printed constituents were evaluated by measuring the color difference relative to pure PCL. Allo had a goldenrod color appearance that was darker than the other materials used in the current study. The color difference was measured by comparing images of solid Allo-containing composite discs with pure PCL and calculating the Euclidean distance in the international commission on illumination CIELAB color space using a custom MATLAB script.</w:t>
      </w:r>
    </w:p>
    <w:p w14:paraId="7737696E" w14:textId="04CCD812" w:rsidR="008153D8" w:rsidRPr="008153D8" w:rsidRDefault="008153D8" w:rsidP="003F558C">
      <w:pPr>
        <w:pStyle w:val="Heading3"/>
      </w:pPr>
      <w:bookmarkStart w:id="113" w:name="_Toc172830068"/>
      <w:r w:rsidRPr="008153D8">
        <w:t xml:space="preserve">6.3.4 </w:t>
      </w:r>
      <w:r w:rsidR="00230BF7" w:rsidRPr="008153D8">
        <w:t xml:space="preserve">Scanning electron microscopy </w:t>
      </w:r>
      <w:r w:rsidR="00B74C2C">
        <w:t>and energy dispersive X-ray spectroscopy</w:t>
      </w:r>
      <w:bookmarkEnd w:id="113"/>
    </w:p>
    <w:p w14:paraId="286730FF" w14:textId="35D44B38" w:rsidR="00230BF7" w:rsidRPr="008153D8" w:rsidRDefault="00230BF7" w:rsidP="000A3272">
      <w:pPr>
        <w:spacing w:line="480" w:lineRule="auto"/>
        <w:ind w:firstLine="720"/>
        <w:rPr>
          <w:i/>
          <w:iCs/>
        </w:rPr>
      </w:pPr>
      <w:r w:rsidRPr="00230BF7">
        <w:t xml:space="preserve">Images of each scaffold were captured for evaluation of the surface quality. Specimens were sputter coated with 4 nm iridium on a </w:t>
      </w:r>
      <w:r w:rsidRPr="00230BF7">
        <w:rPr>
          <w:color w:val="000000" w:themeColor="text1"/>
        </w:rPr>
        <w:t>Hummer VI (</w:t>
      </w:r>
      <w:r w:rsidRPr="00230BF7">
        <w:rPr>
          <w:color w:val="000000" w:themeColor="text1"/>
          <w:shd w:val="clear" w:color="auto" w:fill="FFFFFF"/>
        </w:rPr>
        <w:t>Anatech Ltd., Battlecreek, MI)</w:t>
      </w:r>
      <w:r w:rsidRPr="00230BF7">
        <w:rPr>
          <w:color w:val="000000" w:themeColor="text1"/>
        </w:rPr>
        <w:t xml:space="preserve">. </w:t>
      </w:r>
      <w:r w:rsidRPr="00230BF7">
        <w:t xml:space="preserve">A Thermo Quattro S field-emission environmental scanning electron microscope (FE-ESEM, Thermo Fisher, Waltham, MA) was used with a 20 kV acceleration voltage. </w:t>
      </w:r>
      <w:r w:rsidR="00F2590F">
        <w:t>X-ray spectra were plotted to evaluate peak sizes associated with specific elements in the composites.</w:t>
      </w:r>
    </w:p>
    <w:p w14:paraId="121C90B3" w14:textId="77777777" w:rsidR="008153D8" w:rsidRDefault="008153D8" w:rsidP="0004315D">
      <w:pPr>
        <w:pStyle w:val="Heading3"/>
      </w:pPr>
      <w:bookmarkStart w:id="114" w:name="_Toc172830069"/>
      <w:r w:rsidRPr="008153D8">
        <w:t xml:space="preserve">6.3.5 </w:t>
      </w:r>
      <w:r w:rsidR="00230BF7" w:rsidRPr="008153D8">
        <w:t>Unconfined compression testing</w:t>
      </w:r>
      <w:bookmarkEnd w:id="114"/>
      <w:r w:rsidR="00230BF7" w:rsidRPr="008153D8">
        <w:t xml:space="preserve"> </w:t>
      </w:r>
    </w:p>
    <w:p w14:paraId="4EFB96A5" w14:textId="24CF0558" w:rsidR="00D963DC" w:rsidRPr="00D963DC" w:rsidRDefault="00D963DC" w:rsidP="00D963DC">
      <w:pPr>
        <w:spacing w:line="480" w:lineRule="auto"/>
        <w:ind w:firstLine="720"/>
      </w:pPr>
      <w:r>
        <w:lastRenderedPageBreak/>
        <w:t xml:space="preserve">A uniaxial mechanical testing setup was used to evaluate the compressive modulus of composite PCL prints (Test Resources, Shakopee, MN). Discs were 3D-printed (n=6) with a thickness of 1.1 </w:t>
      </w:r>
      <w:r>
        <w:rPr>
          <w:rFonts w:ascii="Symbol" w:eastAsia="Symbol" w:hAnsi="Symbol" w:cs="Symbol"/>
        </w:rPr>
        <w:t>±</w:t>
      </w:r>
      <w:r>
        <w:t xml:space="preserve"> 0.1 mm and diameters that were 6.6 </w:t>
      </w:r>
      <w:r>
        <w:rPr>
          <w:rFonts w:ascii="Symbol" w:eastAsia="Symbol" w:hAnsi="Symbol" w:cs="Symbol"/>
        </w:rPr>
        <w:t>±</w:t>
      </w:r>
      <w:r>
        <w:t xml:space="preserve"> 0.2. Individual specimen dimensions were used to calculate the stress and strain for each specimen. A tare load of 10 N was used prior to compressing each disc at 1 mm</w:t>
      </w:r>
      <w:r>
        <w:rPr>
          <w:rFonts w:ascii="Symbol" w:eastAsia="Symbol" w:hAnsi="Symbol" w:cs="Symbol"/>
        </w:rPr>
        <w:t>×</w:t>
      </w:r>
      <w:r>
        <w:t>min</w:t>
      </w:r>
      <w:r>
        <w:rPr>
          <w:vertAlign w:val="superscript"/>
        </w:rPr>
        <w:t>-1</w:t>
      </w:r>
      <w:r>
        <w:t xml:space="preserve"> (1.7 %</w:t>
      </w:r>
      <w:r>
        <w:rPr>
          <w:rFonts w:ascii="Symbol" w:eastAsia="Symbol" w:hAnsi="Symbol" w:cs="Symbol"/>
        </w:rPr>
        <w:t>×</w:t>
      </w:r>
      <w:r>
        <w:t>s</w:t>
      </w:r>
      <w:r>
        <w:rPr>
          <w:vertAlign w:val="superscript"/>
        </w:rPr>
        <w:t>-1</w:t>
      </w:r>
      <w:r>
        <w:t>) until reaching a gap length of 0.4 mm where the test was ended. The compressive elastic modulus was determined by fitting a line to the 2-5% strain range of the stress/strain curve.</w:t>
      </w:r>
    </w:p>
    <w:p w14:paraId="5662A52E" w14:textId="77777777" w:rsidR="008153D8" w:rsidRDefault="008153D8" w:rsidP="0004315D">
      <w:pPr>
        <w:pStyle w:val="Heading3"/>
      </w:pPr>
      <w:bookmarkStart w:id="115" w:name="_Toc172830070"/>
      <w:r w:rsidRPr="008153D8">
        <w:t xml:space="preserve">6.3.6 </w:t>
      </w:r>
      <w:r w:rsidR="00230BF7" w:rsidRPr="008153D8">
        <w:t>Cell culture</w:t>
      </w:r>
      <w:bookmarkEnd w:id="115"/>
      <w:r w:rsidRPr="008153D8">
        <w:t xml:space="preserve"> </w:t>
      </w:r>
    </w:p>
    <w:p w14:paraId="3B5B1C43" w14:textId="182A5D2A" w:rsidR="00F7431A" w:rsidRPr="00CB6FE0" w:rsidRDefault="00F7431A" w:rsidP="00E23AA1">
      <w:pPr>
        <w:spacing w:line="480" w:lineRule="auto"/>
        <w:ind w:firstLine="720"/>
      </w:pPr>
      <w:r w:rsidRPr="00CB6FE0">
        <w:t xml:space="preserve">hBMSCs, originally isolated from </w:t>
      </w:r>
      <w:r>
        <w:t>seven individual donors</w:t>
      </w:r>
      <w:r w:rsidRPr="00CB6FE0">
        <w:t>’ healthy iliac crest,</w:t>
      </w:r>
      <w:r>
        <w:t xml:space="preserve"> </w:t>
      </w:r>
      <w:r w:rsidRPr="00CB6FE0">
        <w:t>and expans</w:t>
      </w:r>
      <w:r>
        <w:t>ion</w:t>
      </w:r>
      <w:r w:rsidRPr="00CB6FE0">
        <w:t xml:space="preserve"> </w:t>
      </w:r>
      <w:r>
        <w:t>medium</w:t>
      </w:r>
      <w:r w:rsidRPr="00CB6FE0">
        <w:t xml:space="preserve"> were obtained from Rooster Bio, Inc. (</w:t>
      </w:r>
      <w:r>
        <w:t xml:space="preserve">Cat# MSC-003, SU-022, SU003, </w:t>
      </w:r>
      <w:r w:rsidRPr="00CB6FE0">
        <w:t xml:space="preserve">Frederick, MD). Cells were </w:t>
      </w:r>
      <w:r>
        <w:t xml:space="preserve">combined from each donor in equal amounts and </w:t>
      </w:r>
      <w:r w:rsidRPr="00CB6FE0">
        <w:t xml:space="preserve">cultured according to </w:t>
      </w:r>
      <w:r>
        <w:t xml:space="preserve">the </w:t>
      </w:r>
      <w:r w:rsidRPr="00CB6FE0">
        <w:t xml:space="preserve">manufacturer protocol and passaged every </w:t>
      </w:r>
      <w:r>
        <w:t>4-5</w:t>
      </w:r>
      <w:r w:rsidRPr="00CB6FE0">
        <w:t xml:space="preserve"> days or when confluent using trypsin-EDTA (0.25%). The </w:t>
      </w:r>
      <w:r>
        <w:t xml:space="preserve">base </w:t>
      </w:r>
      <w:r w:rsidRPr="00CB6FE0">
        <w:t xml:space="preserve">medium consisted of penicillin-streptomycin (1%; 15140122), insulin-transferrin-selenium+premix (1%; </w:t>
      </w:r>
      <w:r>
        <w:t xml:space="preserve">Cat# </w:t>
      </w:r>
      <w:r w:rsidRPr="00CB6FE0">
        <w:t xml:space="preserve">CB40352), non-essential amino acids (1%; 11140050), sodium pyruvate (1 mM; </w:t>
      </w:r>
      <w:r>
        <w:t xml:space="preserve">Cat# </w:t>
      </w:r>
      <w:r w:rsidRPr="00CB6FE0">
        <w:t xml:space="preserve">11360070), and ascorbate-2-phosphate (50 </w:t>
      </w:r>
      <w:r w:rsidRPr="00CB6FE0">
        <w:rPr>
          <w:lang w:val="el-GR"/>
        </w:rPr>
        <w:t>μ</w:t>
      </w:r>
      <w:r w:rsidRPr="00CB6FE0">
        <w:t>g</w:t>
      </w:r>
      <w:r>
        <w:t>·</w:t>
      </w:r>
      <w:r w:rsidRPr="00CB6FE0">
        <w:t>mL</w:t>
      </w:r>
      <w:r w:rsidRPr="00CB6FE0">
        <w:rPr>
          <w:vertAlign w:val="superscript"/>
        </w:rPr>
        <w:t>-1</w:t>
      </w:r>
      <w:r w:rsidRPr="00CB6FE0">
        <w:t xml:space="preserve">; A8960), dexamethasone (100 nM; Sigma-Aldrich, </w:t>
      </w:r>
      <w:r>
        <w:t xml:space="preserve">Cat# </w:t>
      </w:r>
      <w:r w:rsidRPr="00CB6FE0">
        <w:t>D4902), and mixed with Dulbecco’s modified eagle medium</w:t>
      </w:r>
      <w:r>
        <w:t xml:space="preserve"> (Cat# 10566024)</w:t>
      </w:r>
      <w:r w:rsidRPr="00CB6FE0">
        <w:t xml:space="preserve">. For the </w:t>
      </w:r>
      <w:r>
        <w:t>osteogenic</w:t>
      </w:r>
      <w:r w:rsidRPr="00CB6FE0">
        <w:t xml:space="preserve"> medium, 10</w:t>
      </w:r>
      <w:r>
        <w:t>0</w:t>
      </w:r>
      <w:r w:rsidRPr="00CB6FE0">
        <w:t xml:space="preserve"> ng</w:t>
      </w:r>
      <m:oMath>
        <m:r>
          <w:rPr>
            <w:rFonts w:ascii="Cambria Math" w:hAnsi="Cambria Math"/>
          </w:rPr>
          <m:t>∙</m:t>
        </m:r>
      </m:oMath>
      <w:r w:rsidRPr="00CB6FE0">
        <w:t>mL</w:t>
      </w:r>
      <w:r w:rsidRPr="00CB6FE0">
        <w:rPr>
          <w:vertAlign w:val="superscript"/>
        </w:rPr>
        <w:t>-1</w:t>
      </w:r>
      <w:r w:rsidRPr="00CB6FE0">
        <w:t xml:space="preserve"> </w:t>
      </w:r>
      <w:r>
        <w:t>bone morphogenetic protein (BMP-2</w:t>
      </w:r>
      <w:r w:rsidRPr="00735047">
        <w:t>, Cat# 355-BM, R&amp;D Biosystems, Minneapolis, MN)</w:t>
      </w:r>
      <w:r w:rsidRPr="00CB6FE0">
        <w:t xml:space="preserve"> was supplemented to the </w:t>
      </w:r>
      <w:r>
        <w:t>base</w:t>
      </w:r>
      <w:r w:rsidRPr="00CB6FE0">
        <w:t xml:space="preserve"> medium. </w:t>
      </w:r>
    </w:p>
    <w:p w14:paraId="6FF8EAF8" w14:textId="77777777" w:rsidR="00F7431A" w:rsidRPr="00F7431A" w:rsidRDefault="00F7431A" w:rsidP="00F7431A"/>
    <w:p w14:paraId="2E708E60" w14:textId="77777777" w:rsidR="008153D8" w:rsidRPr="008153D8" w:rsidRDefault="008153D8" w:rsidP="003F558C">
      <w:pPr>
        <w:pStyle w:val="Heading3"/>
      </w:pPr>
      <w:bookmarkStart w:id="116" w:name="_Toc172830071"/>
      <w:r w:rsidRPr="008153D8">
        <w:t xml:space="preserve">6.3.7 </w:t>
      </w:r>
      <w:r w:rsidR="00230BF7" w:rsidRPr="008153D8">
        <w:t>Reverse transcription quantitative polymerase chain reaction</w:t>
      </w:r>
      <w:bookmarkEnd w:id="116"/>
      <w:r w:rsidR="00230BF7" w:rsidRPr="008153D8">
        <w:t xml:space="preserve"> </w:t>
      </w:r>
    </w:p>
    <w:p w14:paraId="38940BE2" w14:textId="77777777" w:rsidR="008B3069" w:rsidRPr="00CB6FE0" w:rsidRDefault="008B3069" w:rsidP="00E23AA1">
      <w:pPr>
        <w:spacing w:line="480" w:lineRule="auto"/>
        <w:ind w:firstLine="720"/>
      </w:pPr>
      <w:r>
        <w:lastRenderedPageBreak/>
        <w:t>Porous scaffolds with a solid base</w:t>
      </w:r>
      <w:r w:rsidRPr="00CB6FE0">
        <w:t xml:space="preserve"> were </w:t>
      </w:r>
      <w:r>
        <w:t>3D-printed as described above</w:t>
      </w:r>
      <w:r w:rsidRPr="00CB6FE0">
        <w:t>.</w:t>
      </w:r>
      <w:r>
        <w:t xml:space="preserve"> The scaffolds were placed in a tissue culture treated 96-well plate.</w:t>
      </w:r>
      <w:r w:rsidRPr="00CB6FE0">
        <w:t xml:space="preserve"> Passage 3 cells were seeded (</w:t>
      </w:r>
      <w:r>
        <w:t>20,000 cells per scaffold, 1</w:t>
      </w:r>
      <w:r w:rsidRPr="00CB6FE0">
        <w:t>00 cells</w:t>
      </w:r>
      <m:oMath>
        <m:r>
          <w:rPr>
            <w:rFonts w:ascii="Cambria Math" w:hAnsi="Cambria Math"/>
          </w:rPr>
          <m:t>∙</m:t>
        </m:r>
      </m:oMath>
      <w:r w:rsidRPr="00CB6FE0">
        <w:rPr>
          <w:lang w:val="el-GR"/>
        </w:rPr>
        <w:t>μ</w:t>
      </w:r>
      <w:r w:rsidRPr="00CB6FE0">
        <w:t>L</w:t>
      </w:r>
      <w:r w:rsidRPr="00CB6FE0">
        <w:rPr>
          <w:vertAlign w:val="superscript"/>
        </w:rPr>
        <w:t>-1</w:t>
      </w:r>
      <w:r w:rsidRPr="00CB6FE0">
        <w:t xml:space="preserve">) on each </w:t>
      </w:r>
      <w:r>
        <w:t>scaffold</w:t>
      </w:r>
      <w:r w:rsidRPr="00CB6FE0">
        <w:t xml:space="preserve"> in </w:t>
      </w:r>
      <w:r>
        <w:t>base</w:t>
      </w:r>
      <w:r w:rsidRPr="00CB6FE0">
        <w:t xml:space="preserve"> or </w:t>
      </w:r>
      <w:r>
        <w:t>osteogenic</w:t>
      </w:r>
      <w:r w:rsidRPr="00CB6FE0">
        <w:t xml:space="preserve"> medium. Plates were kept in hypoxic conditions (</w:t>
      </w:r>
      <w:r>
        <w:t xml:space="preserve">i.e., 37˚C, 5% carbon dioxide, </w:t>
      </w:r>
      <w:r w:rsidRPr="00CB6FE0">
        <w:t xml:space="preserve">5% </w:t>
      </w:r>
      <w:r>
        <w:t>oxygen</w:t>
      </w:r>
      <w:r w:rsidRPr="00CB6FE0">
        <w:t xml:space="preserve">) with media replenished every 3 days. All samples were prepared for quantitative reverse transcription polymerase chain reaction (RT-qPCR) after </w:t>
      </w:r>
      <w:r>
        <w:t>14</w:t>
      </w:r>
      <w:r w:rsidRPr="00CB6FE0">
        <w:t xml:space="preserve"> days. </w:t>
      </w:r>
    </w:p>
    <w:p w14:paraId="2298AEDA" w14:textId="77777777" w:rsidR="008B3069" w:rsidRPr="00CB6FE0" w:rsidRDefault="008B3069" w:rsidP="00E23AA1">
      <w:pPr>
        <w:spacing w:line="480" w:lineRule="auto"/>
        <w:ind w:firstLine="720"/>
      </w:pPr>
      <w:r w:rsidRPr="00CB6FE0">
        <w:t xml:space="preserve">A </w:t>
      </w:r>
      <w:r>
        <w:t>Bio-rad CFX Opus 96 Real-Time PCR System</w:t>
      </w:r>
      <w:r w:rsidRPr="00CB6FE0">
        <w:t xml:space="preserve"> (</w:t>
      </w:r>
      <w:r>
        <w:t>Hercules, CA</w:t>
      </w:r>
      <w:r w:rsidRPr="00CB6FE0">
        <w:t>) was used as previously described</w:t>
      </w:r>
      <w:r>
        <w:t xml:space="preserve"> </w:t>
      </w:r>
      <w:r>
        <w:fldChar w:fldCharType="begin"/>
      </w:r>
      <w:r>
        <w:instrText xml:space="preserve"> ADDIN ZOTERO_ITEM CSL_CITATION {"citationID":"a2lodsnat8v","properties":{"formattedCitation":"[38]","plainCitation":"[38]","noteIndex":0},"citationItems":[{"id":1579,"uris":["http://zotero.org/users/10506038/items/IC3X9F6J"],"itemData":{"id":1579,"type":"article-journal","abstract":"Hyaluronic acid (HA) hydrogels have been used for a multitude of applications, perhaps most notably for tissue engineering and regenerative medicine, owing to the versatility of the polymer and its tunable nature. Various groups have investigated the impact of hydrogel parameters (e.g. molecular weight, concentration, stiffness, etc) in vitro and in vivo to achieve desired material performance characteristics. A limitation in the literature to date has been that altering one hydrogel parameter (a ‘manipulated variable’) to achieve a given hydrogel characteristic (a ‘controlled variable’) changes two variables at a time (e.g. altering molecular weight and/or concentration to investigate cell response to stiffness). Therefore, if cell responses differ, it may be possible that more than one variable caused the changes in observed responses. In the current study, we leveraged thiol-ene click chemistry with a crosslinker to develop a method that minimizes material performance changes and permitted multiple material properties to be independently held constant to evaluate a single variable at a time. Independent control was accomplished by tuning the concentration of crosslinker to achieve an effectively constant stiffness for different HA hydrogel molecular weights and polymer concentrations. Specific formulations were thereby identified that enabled the molecular weight (76–1550 kDa), concentration (2%–10%), or stiffness (</w:instrText>
      </w:r>
      <w:r>
        <w:rPr>
          <w:rFonts w:ascii="Cambria Math" w:hAnsi="Cambria Math" w:cs="Cambria Math"/>
        </w:rPr>
        <w:instrText>∼</w:instrText>
      </w:r>
      <w:r>
        <w:instrText xml:space="preserve">1–350 kPa) to be varied while the other two were held constant, a key technical achievement. The response of rat mesenchymal stem cells to varying molecular weight, concentration, and stiffness demonstrated consistent upregulation of osteocalcin gene expression. The methodology presented to achieve independent control of hydrogel parameters may potentially be adopted by others for alternative hydrogel polymers, cell types, or cell culture medium compositions to minimize confounding variables in experimental hydrogel designs.","container-title":"Biomedical Materials","DOI":"10.1088/1748-605X/ac8e41","ISSN":"1748-6041, 1748-605X","issue":"6","journalAbbreviation":"Biomed. Mater.","language":"en","page":"065005","source":"DOI.org (Crossref)","title":"Independent control of molecular weight, concentration, and stiffness of hyaluronic acid hydrogels","volume":"17","author":[{"family":"Townsend","given":"Jakob M"},{"family":"Sanders","given":"Megan E"},{"family":"Kiyotake","given":"Emi A"},{"family":"Detamore","given":"Michael S"}],"issued":{"date-parts":[["2022",11,1]]}}}],"schema":"https://github.com/citation-style-language/schema/raw/master/csl-citation.json"} </w:instrText>
      </w:r>
      <w:r>
        <w:fldChar w:fldCharType="separate"/>
      </w:r>
      <w:r>
        <w:t>[38]</w:t>
      </w:r>
      <w:r>
        <w:fldChar w:fldCharType="end"/>
      </w:r>
      <w:r>
        <w:t>.</w:t>
      </w:r>
      <w:r w:rsidRPr="00CB6FE0">
        <w:t xml:space="preserve"> The following </w:t>
      </w:r>
      <w:r>
        <w:t>Bio-rad</w:t>
      </w:r>
      <w:r w:rsidRPr="00CB6FE0">
        <w:t xml:space="preserve"> </w:t>
      </w:r>
      <w:r>
        <w:t>PrimePCR</w:t>
      </w:r>
      <w:r w:rsidRPr="00CB2D8B">
        <w:rPr>
          <w:vertAlign w:val="superscript"/>
        </w:rPr>
        <w:t>TM</w:t>
      </w:r>
      <w:r>
        <w:t xml:space="preserve"> PCR</w:t>
      </w:r>
      <w:r w:rsidRPr="00CB6FE0">
        <w:t xml:space="preserve"> assays were used: </w:t>
      </w:r>
      <w:r w:rsidRPr="00CB6FE0">
        <w:rPr>
          <w:b/>
          <w:bCs/>
        </w:rPr>
        <w:t>(1)</w:t>
      </w:r>
      <w:r w:rsidRPr="00CB6FE0">
        <w:t xml:space="preserve"> GAPDH (</w:t>
      </w:r>
      <w:r w:rsidRPr="00572B3B">
        <w:t>qHsaCEP0041396</w:t>
      </w:r>
      <w:r w:rsidRPr="00CB6FE0">
        <w:t xml:space="preserve">), </w:t>
      </w:r>
      <w:r w:rsidRPr="00CB6FE0">
        <w:rPr>
          <w:b/>
          <w:bCs/>
        </w:rPr>
        <w:t>(2)</w:t>
      </w:r>
      <w:r w:rsidRPr="00CB6FE0">
        <w:t xml:space="preserve"> </w:t>
      </w:r>
      <w:r>
        <w:t>runt-related transcription factor 2 (RUNX2</w:t>
      </w:r>
      <w:r w:rsidRPr="00CB6FE0">
        <w:t>,</w:t>
      </w:r>
      <w:r>
        <w:t xml:space="preserve"> </w:t>
      </w:r>
      <w:r w:rsidRPr="00A2553B">
        <w:t>qHsaCEP0051329</w:t>
      </w:r>
      <w:r w:rsidRPr="00CB6FE0">
        <w:t xml:space="preserve">), </w:t>
      </w:r>
      <w:r w:rsidRPr="00CB6FE0">
        <w:rPr>
          <w:b/>
          <w:bCs/>
        </w:rPr>
        <w:t>(3)</w:t>
      </w:r>
      <w:r w:rsidRPr="00CB6FE0">
        <w:t xml:space="preserve"> collagen type I (COL1A1, </w:t>
      </w:r>
      <w:r w:rsidRPr="0046601D">
        <w:t>qHsaCEP0050510</w:t>
      </w:r>
      <w:r w:rsidRPr="00CB6FE0">
        <w:t xml:space="preserve">), </w:t>
      </w:r>
      <w:r w:rsidRPr="00CB6FE0">
        <w:rPr>
          <w:b/>
          <w:bCs/>
        </w:rPr>
        <w:t>(4)</w:t>
      </w:r>
      <w:r w:rsidRPr="00CB6FE0">
        <w:t xml:space="preserve"> collagen type </w:t>
      </w:r>
      <w:r>
        <w:t>X</w:t>
      </w:r>
      <w:r w:rsidRPr="00CB6FE0">
        <w:t xml:space="preserve"> (</w:t>
      </w:r>
      <w:r>
        <w:t>COLX</w:t>
      </w:r>
      <w:r w:rsidRPr="00CB6FE0">
        <w:t xml:space="preserve">, </w:t>
      </w:r>
      <w:r w:rsidRPr="0046601D">
        <w:t>qHsaCEP0051254</w:t>
      </w:r>
      <w:r w:rsidRPr="00CB6FE0">
        <w:t xml:space="preserve">), and </w:t>
      </w:r>
      <w:r w:rsidRPr="00CB6FE0">
        <w:rPr>
          <w:b/>
          <w:bCs/>
        </w:rPr>
        <w:t>(5)</w:t>
      </w:r>
      <w:r w:rsidRPr="00CB6FE0">
        <w:t xml:space="preserve"> </w:t>
      </w:r>
      <w:r>
        <w:t>Osteocalcin</w:t>
      </w:r>
      <w:r w:rsidRPr="00CB6FE0">
        <w:t xml:space="preserve"> (</w:t>
      </w:r>
      <w:r w:rsidRPr="00CB2D8B">
        <w:t xml:space="preserve">OCN, </w:t>
      </w:r>
      <w:r w:rsidRPr="00BB50DF">
        <w:t>qHsaCEP0041159</w:t>
      </w:r>
      <w:r w:rsidRPr="00CB6FE0">
        <w:t>). Relative gene expression levels were calculated using the 2</w:t>
      </w:r>
      <w:r w:rsidRPr="00CB6FE0">
        <w:rPr>
          <w:vertAlign w:val="superscript"/>
        </w:rPr>
        <w:t>-</w:t>
      </w:r>
      <w:r w:rsidRPr="00CB6FE0">
        <w:rPr>
          <w:vertAlign w:val="superscript"/>
          <w:lang w:val="el-GR"/>
        </w:rPr>
        <w:t>ΔΔ</w:t>
      </w:r>
      <w:r w:rsidRPr="00CB6FE0">
        <w:rPr>
          <w:vertAlign w:val="superscript"/>
        </w:rPr>
        <w:t>Ct</w:t>
      </w:r>
      <w:r w:rsidRPr="00CB6FE0">
        <w:t xml:space="preserve"> method </w:t>
      </w:r>
      <w:r w:rsidRPr="00CB6FE0">
        <w:fldChar w:fldCharType="begin"/>
      </w:r>
      <w:r>
        <w:instrText xml:space="preserve"> ADDIN ZOTERO_ITEM CSL_CITATION {"citationID":"GY4UOg4Q","properties":{"formattedCitation":"[39]","plainCitation":"[39]","noteIndex":0},"citationItems":[{"id":1813,"uris":["http://zotero.org/users/10506038/items/QNH9YJ8Q"],"itemData":{"id":1813,"type":"article-journal","container-title":"Methods","DOI":"10.1006/meth.2001.1262","ISSN":"10462023","issue":"4","journalAbbreviation":"Methods","language":"en","page":"402-408","source":"DOI.org (Crossref)","title":"Analysis of relative gene expression data using real-time quantitative PCR and the 2−ΔΔCT method","volume":"25","author":[{"family":"Livak","given":"Kenneth J."},{"family":"Schmittgen","given":"Thomas D."}],"issued":{"date-parts":[["2001",12]]}}}],"schema":"https://github.com/citation-style-language/schema/raw/master/csl-citation.json"} </w:instrText>
      </w:r>
      <w:r w:rsidRPr="00CB6FE0">
        <w:fldChar w:fldCharType="separate"/>
      </w:r>
      <w:r>
        <w:t>[39]</w:t>
      </w:r>
      <w:r w:rsidRPr="00CB6FE0">
        <w:fldChar w:fldCharType="end"/>
      </w:r>
      <w:r w:rsidRPr="00CB6FE0">
        <w:t xml:space="preserve">. The comparator group used to normalize all data was </w:t>
      </w:r>
      <w:r>
        <w:t>PCL</w:t>
      </w:r>
      <w:r w:rsidRPr="00CB6FE0">
        <w:t xml:space="preserve"> </w:t>
      </w:r>
      <w:r>
        <w:t xml:space="preserve">in base medium </w:t>
      </w:r>
      <w:r w:rsidRPr="00CB6FE0">
        <w:t xml:space="preserve">(n=8). </w:t>
      </w:r>
    </w:p>
    <w:p w14:paraId="0BCCEC35" w14:textId="286B5476" w:rsidR="00304D05" w:rsidRPr="00CB6FE0" w:rsidRDefault="00304D05" w:rsidP="00304D05">
      <w:pPr>
        <w:spacing w:line="480" w:lineRule="auto"/>
        <w:ind w:firstLine="720"/>
      </w:pPr>
      <w:r w:rsidRPr="00CB6FE0">
        <w:t xml:space="preserve"> </w:t>
      </w:r>
    </w:p>
    <w:p w14:paraId="098F0B12" w14:textId="77777777" w:rsidR="008153D8" w:rsidRPr="008153D8" w:rsidRDefault="008153D8" w:rsidP="00B4374B">
      <w:pPr>
        <w:pStyle w:val="Heading3"/>
      </w:pPr>
      <w:bookmarkStart w:id="117" w:name="_Toc172830072"/>
      <w:r w:rsidRPr="008153D8">
        <w:t xml:space="preserve">6.3.8 </w:t>
      </w:r>
      <w:r w:rsidR="00230BF7" w:rsidRPr="008153D8">
        <w:t>Statistical analysis</w:t>
      </w:r>
      <w:bookmarkEnd w:id="117"/>
      <w:r w:rsidR="00230BF7" w:rsidRPr="008153D8">
        <w:t xml:space="preserve"> </w:t>
      </w:r>
    </w:p>
    <w:p w14:paraId="01F9020E" w14:textId="48741547" w:rsidR="00230BF7" w:rsidRPr="00230BF7" w:rsidRDefault="00230BF7" w:rsidP="0004315D">
      <w:pPr>
        <w:spacing w:line="480" w:lineRule="auto"/>
        <w:ind w:firstLine="720"/>
      </w:pPr>
      <w:r w:rsidRPr="00230BF7">
        <w:t xml:space="preserve">Statistical analyses were performed with one-way ANOVA with Tukey’s post-hoc test. Significance was defined when </w:t>
      </w:r>
      <w:r w:rsidRPr="00230BF7">
        <w:rPr>
          <w:lang w:val="el-GR"/>
        </w:rPr>
        <w:t>α</w:t>
      </w:r>
      <w:r w:rsidRPr="00230BF7">
        <w:t xml:space="preserve">=0.05. All data were mean ± standard deviation. </w:t>
      </w:r>
    </w:p>
    <w:p w14:paraId="48D07FAB" w14:textId="0BB4703C" w:rsidR="00230BF7" w:rsidRPr="008153D8" w:rsidRDefault="008153D8" w:rsidP="00B4374B">
      <w:pPr>
        <w:pStyle w:val="Heading2"/>
      </w:pPr>
      <w:bookmarkStart w:id="118" w:name="_Toc172830073"/>
      <w:r w:rsidRPr="008153D8">
        <w:t xml:space="preserve">6.4 </w:t>
      </w:r>
      <w:r w:rsidR="00230BF7" w:rsidRPr="008153D8">
        <w:t>Experimental Results</w:t>
      </w:r>
      <w:bookmarkEnd w:id="118"/>
      <w:r w:rsidR="00230BF7" w:rsidRPr="008153D8">
        <w:t xml:space="preserve"> </w:t>
      </w:r>
    </w:p>
    <w:p w14:paraId="2CB7F36E" w14:textId="043B3932" w:rsidR="008153D8" w:rsidRDefault="008153D8" w:rsidP="00B4374B">
      <w:pPr>
        <w:pStyle w:val="Heading3"/>
      </w:pPr>
      <w:bookmarkStart w:id="119" w:name="_Toc172830074"/>
      <w:r w:rsidRPr="008153D8">
        <w:t xml:space="preserve">6.4.1 </w:t>
      </w:r>
      <w:r w:rsidR="00230BF7" w:rsidRPr="008153D8">
        <w:t>Print Quality</w:t>
      </w:r>
      <w:bookmarkEnd w:id="119"/>
    </w:p>
    <w:p w14:paraId="75320D93" w14:textId="76D31F39" w:rsidR="00C6303D" w:rsidRPr="00E662F3" w:rsidRDefault="00E662F3" w:rsidP="00CA5645">
      <w:pPr>
        <w:spacing w:line="480" w:lineRule="auto"/>
        <w:ind w:firstLine="720"/>
      </w:pPr>
      <w:r>
        <w:t>Porous scaffolds exhibited enhanced print quality at speeds above 30 mm</w:t>
      </w:r>
      <w:r w:rsidRPr="72DC803B">
        <w:rPr>
          <w:rFonts w:ascii="Symbol" w:eastAsia="Symbol" w:hAnsi="Symbol" w:cs="Symbol"/>
        </w:rPr>
        <w:t>×</w:t>
      </w:r>
      <w:r>
        <w:t>s</w:t>
      </w:r>
      <w:r w:rsidRPr="72DC803B">
        <w:rPr>
          <w:vertAlign w:val="superscript"/>
        </w:rPr>
        <w:t>-1</w:t>
      </w:r>
      <w:r>
        <w:t>. Prints exhibited an irregular boundary compared to the computer-generated design (</w:t>
      </w:r>
      <w:r w:rsidRPr="72DC803B">
        <w:rPr>
          <w:b/>
          <w:bCs/>
        </w:rPr>
        <w:t xml:space="preserve">Fig. </w:t>
      </w:r>
      <w:r>
        <w:rPr>
          <w:b/>
          <w:bCs/>
        </w:rPr>
        <w:t>6.</w:t>
      </w:r>
      <w:r w:rsidRPr="72DC803B">
        <w:rPr>
          <w:b/>
          <w:bCs/>
        </w:rPr>
        <w:t xml:space="preserve">1A) </w:t>
      </w:r>
      <w:r>
        <w:t>at a low speed of 5 mm</w:t>
      </w:r>
      <w:r w:rsidRPr="72DC803B">
        <w:rPr>
          <w:rFonts w:ascii="Symbol" w:eastAsia="Symbol" w:hAnsi="Symbol" w:cs="Symbol"/>
        </w:rPr>
        <w:t>×</w:t>
      </w:r>
      <w:r>
        <w:t>s</w:t>
      </w:r>
      <w:r w:rsidRPr="72DC803B">
        <w:rPr>
          <w:vertAlign w:val="superscript"/>
        </w:rPr>
        <w:t>-1</w:t>
      </w:r>
      <w:r>
        <w:t xml:space="preserve"> (</w:t>
      </w:r>
      <w:r w:rsidRPr="72DC803B">
        <w:rPr>
          <w:b/>
          <w:bCs/>
        </w:rPr>
        <w:t xml:space="preserve">Fig. </w:t>
      </w:r>
      <w:r>
        <w:rPr>
          <w:b/>
          <w:bCs/>
        </w:rPr>
        <w:t>6.</w:t>
      </w:r>
      <w:r w:rsidRPr="72DC803B">
        <w:rPr>
          <w:b/>
          <w:bCs/>
        </w:rPr>
        <w:t>1B</w:t>
      </w:r>
      <w:r>
        <w:t>). Prints at higher speeds of 60 (</w:t>
      </w:r>
      <w:r w:rsidRPr="72DC803B">
        <w:rPr>
          <w:b/>
          <w:bCs/>
        </w:rPr>
        <w:t xml:space="preserve">Fig. </w:t>
      </w:r>
      <w:r>
        <w:rPr>
          <w:b/>
          <w:bCs/>
        </w:rPr>
        <w:t>6.</w:t>
      </w:r>
      <w:r w:rsidRPr="72DC803B">
        <w:rPr>
          <w:b/>
          <w:bCs/>
        </w:rPr>
        <w:t xml:space="preserve">1C) </w:t>
      </w:r>
      <w:r>
        <w:t xml:space="preserve">and 110 </w:t>
      </w:r>
      <w:r>
        <w:lastRenderedPageBreak/>
        <w:t>mm</w:t>
      </w:r>
      <w:r w:rsidRPr="72DC803B">
        <w:rPr>
          <w:rFonts w:ascii="Symbol" w:eastAsia="Symbol" w:hAnsi="Symbol" w:cs="Symbol"/>
        </w:rPr>
        <w:t>×</w:t>
      </w:r>
      <w:r>
        <w:t>s</w:t>
      </w:r>
      <w:r w:rsidRPr="72DC803B">
        <w:rPr>
          <w:vertAlign w:val="superscript"/>
        </w:rPr>
        <w:t xml:space="preserve">-1 </w:t>
      </w:r>
      <w:r>
        <w:t>exhibited more regular boundaries than prints at slow print speed of 5 mm</w:t>
      </w:r>
      <w:r w:rsidRPr="72DC803B">
        <w:rPr>
          <w:rFonts w:ascii="Symbol" w:eastAsia="Symbol" w:hAnsi="Symbol" w:cs="Symbol"/>
        </w:rPr>
        <w:t>×</w:t>
      </w:r>
      <w:r>
        <w:t>s</w:t>
      </w:r>
      <w:r w:rsidRPr="72DC803B">
        <w:rPr>
          <w:vertAlign w:val="superscript"/>
        </w:rPr>
        <w:t>-1</w:t>
      </w:r>
      <w:r>
        <w:t xml:space="preserve"> (</w:t>
      </w:r>
      <w:r w:rsidRPr="72DC803B">
        <w:rPr>
          <w:b/>
          <w:bCs/>
        </w:rPr>
        <w:t xml:space="preserve">Fig. </w:t>
      </w:r>
      <w:r>
        <w:rPr>
          <w:b/>
          <w:bCs/>
        </w:rPr>
        <w:t>6.</w:t>
      </w:r>
      <w:r w:rsidRPr="72DC803B">
        <w:rPr>
          <w:b/>
          <w:bCs/>
        </w:rPr>
        <w:t>1</w:t>
      </w:r>
      <w:r>
        <w:rPr>
          <w:b/>
          <w:bCs/>
        </w:rPr>
        <w:t>D</w:t>
      </w:r>
      <w:r w:rsidRPr="72DC803B">
        <w:rPr>
          <w:b/>
          <w:bCs/>
        </w:rPr>
        <w:t>).</w:t>
      </w:r>
      <w:r>
        <w:t xml:space="preserve"> Prints with moderate speeds between 20-100 mm</w:t>
      </w:r>
      <w:r w:rsidRPr="72DC803B">
        <w:rPr>
          <w:rFonts w:ascii="Symbol" w:eastAsia="Symbol" w:hAnsi="Symbol" w:cs="Symbol"/>
        </w:rPr>
        <w:t>×</w:t>
      </w:r>
      <w:r>
        <w:t>s</w:t>
      </w:r>
      <w:r w:rsidRPr="72DC803B">
        <w:rPr>
          <w:vertAlign w:val="superscript"/>
        </w:rPr>
        <w:t xml:space="preserve">-1 </w:t>
      </w:r>
      <w:r>
        <w:t>exhibited 15% higher correlation values averaging 0.31 ± 0.02 approaching compared to the low-speed prints (i.e., &lt; 2 mm</w:t>
      </w:r>
      <w:r w:rsidRPr="72DC803B">
        <w:rPr>
          <w:rFonts w:ascii="Symbol" w:eastAsia="Symbol" w:hAnsi="Symbol" w:cs="Symbol"/>
        </w:rPr>
        <w:t>×</w:t>
      </w:r>
      <w:r>
        <w:t>s</w:t>
      </w:r>
      <w:r w:rsidRPr="72DC803B">
        <w:rPr>
          <w:vertAlign w:val="superscript"/>
        </w:rPr>
        <w:t>-1</w:t>
      </w:r>
      <w:r>
        <w:t xml:space="preserve"> printhead speed) with a correlation value of 0.25 (</w:t>
      </w:r>
      <w:r>
        <w:rPr>
          <w:b/>
          <w:bCs/>
        </w:rPr>
        <w:t>Fig. 6.1E</w:t>
      </w:r>
      <w:r>
        <w:t>).</w:t>
      </w:r>
    </w:p>
    <w:p w14:paraId="6CC7B2E3" w14:textId="77777777" w:rsidR="0067653A" w:rsidRPr="0067653A" w:rsidRDefault="0067653A" w:rsidP="003E7BB4">
      <w:pPr>
        <w:pStyle w:val="Heading3"/>
      </w:pPr>
      <w:bookmarkStart w:id="120" w:name="_Toc172830075"/>
      <w:r w:rsidRPr="0067653A">
        <w:t xml:space="preserve">6.4.2 </w:t>
      </w:r>
      <w:r w:rsidR="00230BF7" w:rsidRPr="0067653A">
        <w:t>Visible light spectrum analysis</w:t>
      </w:r>
      <w:bookmarkEnd w:id="120"/>
      <w:r w:rsidR="00230BF7" w:rsidRPr="0067653A">
        <w:t xml:space="preserve"> </w:t>
      </w:r>
    </w:p>
    <w:p w14:paraId="09088D01" w14:textId="39C22BBF" w:rsidR="00230BF7" w:rsidRPr="00230BF7" w:rsidRDefault="00230BF7" w:rsidP="0004315D">
      <w:pPr>
        <w:spacing w:line="480" w:lineRule="auto"/>
        <w:ind w:firstLine="720"/>
      </w:pPr>
      <w:r w:rsidRPr="00230BF7">
        <w:t>Solid 3D-prints for each material investigated here exhibited higher color differences relative to pure PCL with increasing concentrations of Allo (</w:t>
      </w:r>
      <w:r w:rsidRPr="00230BF7">
        <w:rPr>
          <w:b/>
          <w:bCs/>
        </w:rPr>
        <w:t>Fig</w:t>
      </w:r>
      <w:r w:rsidR="00D22C32">
        <w:rPr>
          <w:b/>
          <w:bCs/>
        </w:rPr>
        <w:t>.</w:t>
      </w:r>
      <w:r w:rsidRPr="00230BF7">
        <w:rPr>
          <w:b/>
          <w:bCs/>
        </w:rPr>
        <w:t xml:space="preserve"> </w:t>
      </w:r>
      <w:r w:rsidR="005F6DA9">
        <w:rPr>
          <w:b/>
          <w:bCs/>
        </w:rPr>
        <w:t>6.</w:t>
      </w:r>
      <w:r w:rsidRPr="00230BF7">
        <w:rPr>
          <w:b/>
          <w:bCs/>
        </w:rPr>
        <w:t>2A</w:t>
      </w:r>
      <w:r w:rsidRPr="00230BF7">
        <w:t xml:space="preserve">). However, the other constituents, DVT and HAp, did not exhibit a dose-dependent relationship with color difference. The Allo demineralized bone matrix exhibited a darker, more yellow quality as </w:t>
      </w:r>
      <w:r w:rsidR="00122194">
        <w:t>may</w:t>
      </w:r>
      <w:r w:rsidRPr="00230BF7">
        <w:t xml:space="preserve"> be appreciated by examining the top 5 representative images in </w:t>
      </w:r>
      <w:r w:rsidRPr="00230BF7">
        <w:rPr>
          <w:b/>
          <w:bCs/>
        </w:rPr>
        <w:t xml:space="preserve">Fig. </w:t>
      </w:r>
      <w:r w:rsidR="005B60DA">
        <w:rPr>
          <w:b/>
          <w:bCs/>
        </w:rPr>
        <w:t>6.</w:t>
      </w:r>
      <w:r w:rsidRPr="00230BF7">
        <w:rPr>
          <w:b/>
          <w:bCs/>
        </w:rPr>
        <w:t>2B</w:t>
      </w:r>
      <w:r w:rsidRPr="00230BF7">
        <w:t>.</w:t>
      </w:r>
    </w:p>
    <w:p w14:paraId="612AA3D3" w14:textId="5C894726" w:rsidR="0067653A" w:rsidRPr="0067653A" w:rsidRDefault="0067653A" w:rsidP="003E7BB4">
      <w:pPr>
        <w:pStyle w:val="Heading3"/>
      </w:pPr>
      <w:bookmarkStart w:id="121" w:name="_Toc172830076"/>
      <w:r w:rsidRPr="0067653A">
        <w:t xml:space="preserve">6.4.3 </w:t>
      </w:r>
      <w:r w:rsidR="00230BF7" w:rsidRPr="0067653A">
        <w:t>Scanning electron microscopy</w:t>
      </w:r>
      <w:r w:rsidR="00C6303D">
        <w:t xml:space="preserve"> and </w:t>
      </w:r>
      <w:r w:rsidR="005D24FE">
        <w:t>X</w:t>
      </w:r>
      <w:r w:rsidR="00C6303D">
        <w:t>-ray energy dispersive spectroscopy</w:t>
      </w:r>
      <w:bookmarkEnd w:id="121"/>
    </w:p>
    <w:p w14:paraId="4B115232" w14:textId="6FD3DE48" w:rsidR="00B62D45" w:rsidRDefault="00B62D45" w:rsidP="00B62D45">
      <w:pPr>
        <w:spacing w:line="480" w:lineRule="auto"/>
        <w:ind w:firstLine="720"/>
      </w:pPr>
      <w:r>
        <w:t>Calcium (Ca) signals exhibited by PCL-HAp-Allo and PCL-HAp-DVT were consistent with the ratios of HAp content. Specifically, high, medium, and low peak Ca signals of 41, 17, and 6% relative to carbon (C) were exhibited by Allo-A, Allo-B, Allo-C, respectively, consistent with the 37.5%, 25%, and 12.5% HAp in those groups (</w:t>
      </w:r>
      <w:r>
        <w:rPr>
          <w:b/>
          <w:bCs/>
        </w:rPr>
        <w:t>Fig. 6.2C</w:t>
      </w:r>
      <w:r w:rsidRPr="00A65E98">
        <w:t>)</w:t>
      </w:r>
      <w:r>
        <w:t>. Additionally, the high, medium, and low peak Ca signals of 22, 7, and 3% were exhibited by scans of DVT-A, DVT-B, and DVT-C, respectively (</w:t>
      </w:r>
      <w:r>
        <w:rPr>
          <w:b/>
          <w:bCs/>
        </w:rPr>
        <w:t>Fig. 6.2D</w:t>
      </w:r>
      <w:r>
        <w:t xml:space="preserve">). </w:t>
      </w:r>
    </w:p>
    <w:p w14:paraId="301B6357" w14:textId="095633E3" w:rsidR="00C6303D" w:rsidRDefault="00230BF7" w:rsidP="00C6303D">
      <w:pPr>
        <w:spacing w:line="480" w:lineRule="auto"/>
        <w:ind w:firstLine="720"/>
        <w:rPr>
          <w:b/>
          <w:bCs/>
        </w:rPr>
      </w:pPr>
      <w:r w:rsidRPr="00230BF7">
        <w:t>The prints exhibited various textures with the addition of the different constituents (</w:t>
      </w:r>
      <w:r w:rsidRPr="00230BF7">
        <w:rPr>
          <w:b/>
          <w:bCs/>
        </w:rPr>
        <w:t>Fig</w:t>
      </w:r>
      <w:r w:rsidR="00D22C32">
        <w:rPr>
          <w:b/>
          <w:bCs/>
        </w:rPr>
        <w:t>.</w:t>
      </w:r>
      <w:r w:rsidRPr="00230BF7">
        <w:rPr>
          <w:b/>
          <w:bCs/>
        </w:rPr>
        <w:t xml:space="preserve"> </w:t>
      </w:r>
      <w:r w:rsidR="005B60DA">
        <w:rPr>
          <w:b/>
          <w:bCs/>
        </w:rPr>
        <w:t>6.</w:t>
      </w:r>
      <w:r w:rsidRPr="00230BF7">
        <w:rPr>
          <w:b/>
          <w:bCs/>
        </w:rPr>
        <w:t>3)</w:t>
      </w:r>
      <w:r w:rsidRPr="00230BF7">
        <w:t>.</w:t>
      </w:r>
      <w:r w:rsidR="001B561E">
        <w:t xml:space="preserve"> </w:t>
      </w:r>
      <w:r w:rsidRPr="00230BF7">
        <w:t>Pure PCL exhibited a smooth surface. Surfaces with mixtures of HAp and DVT (</w:t>
      </w:r>
      <w:r w:rsidR="00BE69DC">
        <w:t xml:space="preserve">i.e., </w:t>
      </w:r>
      <w:r w:rsidRPr="00230BF7">
        <w:t>PCL-HAp-DVT-A through C) and mixtures of HAp and Allo (</w:t>
      </w:r>
      <w:r w:rsidR="0090730C">
        <w:t xml:space="preserve">i.e., </w:t>
      </w:r>
      <w:r w:rsidRPr="00230BF7">
        <w:t>PCL-HAp-Allo-</w:t>
      </w:r>
      <w:r w:rsidRPr="00230BF7">
        <w:lastRenderedPageBreak/>
        <w:t>A through C) exhibited heightened textures compared to PCL. The PCL-DVT surface exhibited a highly undulating surface compared to PCL-Allo, PCL-HAp, and PCL. A thin layered structure was exhibited by the PCL-HAp-Coat group.</w:t>
      </w:r>
      <w:r w:rsidR="000B0980">
        <w:t xml:space="preserve"> </w:t>
      </w:r>
    </w:p>
    <w:p w14:paraId="2816020F" w14:textId="4819B4BA" w:rsidR="00230BF7" w:rsidRDefault="00230BF7" w:rsidP="0004315D">
      <w:pPr>
        <w:spacing w:line="480" w:lineRule="auto"/>
        <w:ind w:firstLine="720"/>
      </w:pPr>
    </w:p>
    <w:p w14:paraId="14EBC4B6" w14:textId="77777777" w:rsidR="00C6303D" w:rsidRPr="0067653A" w:rsidRDefault="00C6303D" w:rsidP="0004315D">
      <w:pPr>
        <w:spacing w:line="480" w:lineRule="auto"/>
        <w:ind w:firstLine="720"/>
        <w:rPr>
          <w:b/>
          <w:bCs/>
        </w:rPr>
      </w:pPr>
    </w:p>
    <w:p w14:paraId="6BF44B10" w14:textId="77777777" w:rsidR="0067653A" w:rsidRPr="0067653A" w:rsidRDefault="0067653A" w:rsidP="003E7BB4">
      <w:pPr>
        <w:pStyle w:val="Heading3"/>
      </w:pPr>
      <w:bookmarkStart w:id="122" w:name="_Toc172830077"/>
      <w:r w:rsidRPr="0067653A">
        <w:t xml:space="preserve">6.4.4 </w:t>
      </w:r>
      <w:r w:rsidR="00230BF7" w:rsidRPr="0067653A">
        <w:t>Unconfined compression</w:t>
      </w:r>
      <w:bookmarkEnd w:id="122"/>
      <w:r w:rsidR="00230BF7" w:rsidRPr="0067653A">
        <w:t xml:space="preserve"> </w:t>
      </w:r>
    </w:p>
    <w:p w14:paraId="68B22BBB" w14:textId="1422A64C" w:rsidR="00713FA6" w:rsidRDefault="00713FA6" w:rsidP="0004315D">
      <w:pPr>
        <w:spacing w:line="480" w:lineRule="auto"/>
        <w:ind w:firstLine="720"/>
      </w:pPr>
      <w:r>
        <w:t>Representative stress vs. strain plots exhibited a range of different slopes for the different material groups (</w:t>
      </w:r>
      <w:r w:rsidRPr="005A2FC5">
        <w:rPr>
          <w:b/>
          <w:bCs/>
        </w:rPr>
        <w:t xml:space="preserve">Fig. </w:t>
      </w:r>
      <w:r w:rsidR="0010672A">
        <w:rPr>
          <w:b/>
          <w:bCs/>
        </w:rPr>
        <w:t>6.</w:t>
      </w:r>
      <w:r w:rsidRPr="005A2FC5">
        <w:rPr>
          <w:b/>
          <w:bCs/>
        </w:rPr>
        <w:t>4A</w:t>
      </w:r>
      <w:r>
        <w:t>). The compressive elastic moduli were higher in PCL-Allo (i.e., 15 ± 3 MPa) and PCL-HAp-DVT-C</w:t>
      </w:r>
      <w:r>
        <w:rPr>
          <w:b/>
          <w:bCs/>
        </w:rPr>
        <w:t xml:space="preserve"> </w:t>
      </w:r>
      <w:r w:rsidRPr="006B2408">
        <w:t>(</w:t>
      </w:r>
      <w:r>
        <w:t xml:space="preserve">i.e., 15 ± 4 MPa) than in PCL (8 ± 3 MPa, p &lt; 0.05, </w:t>
      </w:r>
      <w:r>
        <w:rPr>
          <w:b/>
          <w:bCs/>
        </w:rPr>
        <w:t xml:space="preserve">Fig. </w:t>
      </w:r>
      <w:r w:rsidR="0010672A">
        <w:rPr>
          <w:b/>
          <w:bCs/>
        </w:rPr>
        <w:t>6.</w:t>
      </w:r>
      <w:r>
        <w:rPr>
          <w:b/>
          <w:bCs/>
        </w:rPr>
        <w:t>4B</w:t>
      </w:r>
      <w:r>
        <w:t>). PCL-HAp’s modulus increased by 54% to 12 ± 2 MPa compared to pure PCL. The lowest modulus of the groups tested in the current study was exhibited by PCL-DVT (5 ± 4 MPa). The A-, B-, and C-mixtures for both DVT and Allo exhibited similar trends, however, no statistically significant differences were exhibited between the three-component mixtures. All of the A-, B-, and C- mixtures for DVT and Allo were at least 34% higher than PCL (p &lt; 0.05) except there was no difference for PCL-HAp-Allo-B with a compressive modulus of 10 ± 4 MPa.</w:t>
      </w:r>
    </w:p>
    <w:p w14:paraId="19C1B84A" w14:textId="77777777" w:rsidR="0067653A" w:rsidRPr="006D13E1" w:rsidRDefault="0067653A" w:rsidP="003F558C">
      <w:pPr>
        <w:pStyle w:val="Heading3"/>
      </w:pPr>
      <w:bookmarkStart w:id="123" w:name="_Toc172830078"/>
      <w:r w:rsidRPr="006D13E1">
        <w:t xml:space="preserve">6.4.5 </w:t>
      </w:r>
      <w:r w:rsidR="00230BF7" w:rsidRPr="006D13E1">
        <w:t>Reverse transcription quantitative polymerase chain reaction</w:t>
      </w:r>
      <w:bookmarkEnd w:id="123"/>
      <w:r w:rsidR="00230BF7" w:rsidRPr="006D13E1">
        <w:t xml:space="preserve"> </w:t>
      </w:r>
    </w:p>
    <w:p w14:paraId="466AEF86" w14:textId="6616EE43" w:rsidR="00230BF7" w:rsidRPr="00230BF7" w:rsidRDefault="0010672A" w:rsidP="0067653A">
      <w:pPr>
        <w:spacing w:line="480" w:lineRule="auto"/>
        <w:ind w:firstLine="720"/>
      </w:pPr>
      <w:r>
        <w:t xml:space="preserve">Higher expressions of osteoblast markers, RUNX2 and OCN, were exhibited by the PCL-HAp-Allo-C group than the pure PCL, PCL-HAp, PCL-HAp-Allo-A, PCL-HAp-Allo-B, and DVT-containing groups of PCL-HAp-DVT-A and PCL-HAp-DVT-B (p &lt; 0.05, </w:t>
      </w:r>
      <w:r>
        <w:rPr>
          <w:b/>
          <w:bCs/>
        </w:rPr>
        <w:t>Fig. 6.5A, B)</w:t>
      </w:r>
      <w:r>
        <w:t xml:space="preserve">. Specifically, PCL-HAp-Allo-C exhibited a 31-fold, 111-fold, and a 100-fold increase in RUNX2, OCN, and COLX, respectively relative to PCL (p &lt; 0.05). </w:t>
      </w:r>
      <w:r>
        <w:lastRenderedPageBreak/>
        <w:t>No differences in COL1 expression were exhibited by the different material groups (</w:t>
      </w:r>
      <w:r>
        <w:rPr>
          <w:b/>
          <w:bCs/>
        </w:rPr>
        <w:t>Fig 6.5C</w:t>
      </w:r>
      <w:r>
        <w:t>). COLX expression was additionally higher in PCL-HAp-Allo-C compared to all other groups except for PCL-HAp-Coat and PCL-HAp-DVT-C (</w:t>
      </w:r>
      <w:r w:rsidRPr="009C6AB6">
        <w:rPr>
          <w:b/>
          <w:bCs/>
        </w:rPr>
        <w:t xml:space="preserve">Fig. </w:t>
      </w:r>
      <w:r>
        <w:rPr>
          <w:b/>
          <w:bCs/>
        </w:rPr>
        <w:t>6.</w:t>
      </w:r>
      <w:r w:rsidRPr="009C6AB6">
        <w:rPr>
          <w:b/>
          <w:bCs/>
        </w:rPr>
        <w:t>5D</w:t>
      </w:r>
      <w:r>
        <w:t xml:space="preserve">). </w:t>
      </w:r>
    </w:p>
    <w:p w14:paraId="0F73C019" w14:textId="53174B6F" w:rsidR="00230BF7" w:rsidRPr="0067653A" w:rsidRDefault="0067653A" w:rsidP="006D13E1">
      <w:pPr>
        <w:pStyle w:val="Heading2"/>
      </w:pPr>
      <w:bookmarkStart w:id="124" w:name="_Toc172830079"/>
      <w:r w:rsidRPr="0067653A">
        <w:t xml:space="preserve">6.5 </w:t>
      </w:r>
      <w:r w:rsidR="00230BF7" w:rsidRPr="0067653A">
        <w:t>Discussion</w:t>
      </w:r>
      <w:bookmarkEnd w:id="124"/>
    </w:p>
    <w:p w14:paraId="2C27685A" w14:textId="77777777" w:rsidR="00AA111C" w:rsidRPr="00AA111C" w:rsidRDefault="00AA111C" w:rsidP="00AA111C">
      <w:pPr>
        <w:spacing w:line="480" w:lineRule="auto"/>
        <w:ind w:firstLine="720"/>
      </w:pPr>
      <w:r w:rsidRPr="00AA111C">
        <w:t xml:space="preserve">The current study demonstrated a practical method for 3D-printing PCL-based materials customized with a range of bioactive materials. PCL was mixed together with HAp and DVT or HAp and DBM from a raw powder to fabricate filament that can be used in commercially available fused deposition modeling 3D-printers. Scaffolds with up to 50% w/w bioactive material were achieved in the current study compared to other studies that used fused deposition modeling with bioactive concentrations of 10-40% w/w </w:t>
      </w:r>
      <w:r w:rsidRPr="00AA111C">
        <w:fldChar w:fldCharType="begin"/>
      </w:r>
      <w:r w:rsidRPr="00AA111C">
        <w:instrText xml:space="preserve"> ADDIN ZOTERO_ITEM CSL_CITATION {"citationID":"a8sugnkkpf","properties":{"formattedCitation":"[31,40,41]","plainCitation":"[31,40,41]","noteIndex":0},"citationItems":[{"id":3904,"uris":["http://zotero.org/users/10506038/items/AP2QR3T9"],"itemData":{"id":3904,"type":"article-journal","abstract":"Background: It is known that a number of parameters can influence the post-printing properties of bone tissue scaffolds. Previous research has primarily focused on the effect of parameters associated with scaffold design (e.g., scaffold porosity) and specific scaffold printing processes (e.g., printing pressure). To our knowledge, no studies have investigated variations in post-printing properties attributed to the techniques used to synthesize the materials for printing (e.g., melt-blending, powder blending, liquid solvent, and solid solvent).\nMethods: Four material preparation techniques were investigated to determine their influence on scaffold properties. Polycaprolactone/nano-hydroxyapatite 30% (wt.) materials were synthesized through melt-blending, powder blending, liquid solvent, and solid solvent techniques. The material printability and the properties of printed scaffolds, in terms of swelling/degradation, mechanical strength, morphology, and thermal properties, were examined and compared to one another using Kruskal-Wallis nonparametric statistical analysis.\nResults: Material prepared through the liquid solvent technique was found to have limited printability, while meltblended material demonstrated the highest degree of uniformity and lowest extent of swelling and degradation. Scaffolds prepared with powder-blended material demonstrated the highest Young’s modulus, yield strength, and modulus of resilience; however, they also demonstrated the highest degree of variability. The higher degree of inhomogeneity in the material was further supported by thermal gravimetric analysis. While scaffolds printed from melt-blended, powder-blended, and solid solvent materials demonstrated a high degree of micro-porosity, the liquid solvent material preparation technique resulted in minimal micro-porosity.\nConclusions: Study results indicate that specific techniques used to prepare materials influence the printing process and post-printing scaffold properties. Among the four techniques examined, melt-blended materials were found to be the most favorable, specifically when considering the combination of printability, consistent mechanical properties, and efficient preparation. Techniques determined to be favourable based on the properties investigated should undergo further studies related to biological properties and time-dependent properties beyond 21-days.","container-title":"Biomaterials Research","DOI":"10.1186/s40824-021-00204-y","ISSN":"2055-7124","issue":"1","journalAbbreviation":"Biomater Res","language":"en","page":"3","source":"DOI.org (Crossref)","title":"3D printing PCL/nHA bone scaffolds: exploring the influence of material synthesis techniques","title-short":"3D printing PCL/nHA bone scaffolds","volume":"25","author":[{"family":"Zimmerling","given":"Amanda"},{"family":"Yazdanpanah","given":"Zahra"},{"family":"Cooper","given":"David M. L."},{"family":"Johnston","given":"James D."},{"family":"Chen","given":"Xiongbiao"}],"issued":{"date-parts":[["2021",2,12]]}}},{"id":3506,"uris":["http://zotero.org/users/10506038/items/VVUIXJK2"],"itemData":{"id":3506,"type":"article-journal","abstract":"Purpose of study: 3D printing has seen increasing interest in Surgery, where it improves visualisation of difficult anatomy in complex cases. This literature review investigates the benefits and limitations of 3D printed models in preoperative planning in the field of Orthopaedic Surgery.\nMethods: A literature search was performed using the Ovid platform on the EMBASE and MEDLINE databases using the terms: “3D printing”, “Orthopaedics” and “Surgical Planning”. Studies using 3D printed models as a part of preoperative planning were included. All others were excluded. Data regarding the metrics used to assess the benefit of the use of 3D models, surgical outcome, and surgeon or patient opinion on the technology were extracted.\nResults: 41 studies resulted. Eight (19.5%) were case control studies, the remainder were case reports or case series. Assessment of benefit was mostly subjective, although the case control studies included objective metrics such as operation time, intraoperative blood loss and intraoperative fluoroscopy time. The use of 3D printing technology showed subjective benefit for both patient and surgeon as well as indicating clinically significant improvements in intraoperative metrics.\nConclusion: Despite the current absence of large scale trials, 3D printing has clear benefits in preoperative planning, particularly when utilised in complex cases. A streamlined workflow for case selection, in-house model creation and pre-operative rehearsals is still required to be developed before the process is ready for routine use. Evidence supports an improvement in intraoperative metrics and patient engagement but data to support improved clinical outcome is lacking.","container-title":"ANZ Journal of Surgery","DOI":"10.1111/ans.15549","ISSN":"1445-1433, 1445-2197","issue":"3","journalAbbreviation":"ANZ Journal of Surgery","language":"en","page":"243-250","source":"DOI.org (Crossref)","title":"Three‐dimensional printing in orthopaedic preoperative planning improves intraoperative metrics: a systematic review","title-short":"Three‐dimensional printing in orthopaedic preoperative planning improves intraoperative metrics","volume":"90","author":[{"family":"Jiang","given":"Michael"},{"family":"Chen","given":"Gordon"},{"family":"Coles‐Black","given":"Jasamine"},{"family":"Chuen","given":"Jason"},{"family":"Hardidge","given":"Andrew"}],"issued":{"date-parts":[["2020",3]]}}},{"id":3886,"uris":["http://zotero.org/users/10506038/items/PFJNHS7L"],"itemData":{"id":3886,"type":"article-journal","abstract":"Three-dimensional (3D)-printing facilitates rapid, custom manufacturing of bone scaffolds with a wide range of material choices. Recent studies have demonstrated the potential for 3D-printing bioactive (i.e., osteo-inductive) scaffolds for use in bone regeneration applications. In this study, we 3D-printed porous poly-e-caprolactone (PCL) scaffolds using a fused deposition modeling (FDM) process and functionalized them with mineral additives that have been widely used commercially and clinically: tricalcium phosphate (TCP), hydroxyapatite (HA), Bio-Oss (BO), or decellularized bone matrix (DCB). We assessed the ‘‘print quality’’ of the composite scaffolds and found that the print quality of PCL-TCP, PCL-BO, and PCL-DCB measured *0.7 and was statistically lower than PCL and PCL-HA scaffolds (*0.8). We found that the incorporation of mineral particles did not signiﬁcantly decrease the compressive modulus of the graft, which was on the order of 260 MPa for solid blocks and ranged from 32 to 83 MPa for porous scaffolds. Raman spectroscopy revealed the surfaces of the scaffolds maintained the chemical proﬁle of their dopants following the printing process. We evaluated the osteo-inductive properties of each scaffold composite by culturing adipose-derived stromal/stem cells in vitro and assessing their differentiation into osteoblasts. The calcium content (normalized to DNA) increased signiﬁcantly in PCL-TCP ( p &lt; 0.05), PCL-BO ( p &lt; 0.001), and PCL-DCB ( p &lt; 0.0001) groups relative to PCL only. The calcium content also increased in PCLHA but was not statistically signiﬁcant ( p &gt; 0.05). Collagen 1 expression was 10-fold greater than PCL in PCLBO and PCL-DCB ( p &lt; 0.05) and osteocalcin expression was 10-fold greater in PCL-BO and PCL-DCB ( p &lt; 0.05) as measured by quantitative-real time-polymerase chain reaction. This study suggests that PCL-BO and PCL-DCB hybrid material may be advantageous for bone healing applications over PCL-HA or PCL-TCP blends.","container-title":"Tissue Engineering Part A","DOI":"10.1089/ten.tea.2016.0418","ISSN":"1937-3341, 1937-335X","issue":"11-12","journalAbbreviation":"Tissue Engineering Part A","language":"en","license":"https://www.liebertpub.com/nv/resources-tools/text-and-data-mining-policy/121/","page":"503-514","source":"DOI.org (Crossref)","title":"Comparison of 3d-printed poly-ɛ-caprolactone scaffolds functionalized with tricalcium phosphate, hydroxyapatite, bio-oss, or decellularized bone matrix","volume":"23","author":[{"family":"Nyberg","given":"Ethan"},{"family":"Rindone","given":"Alexandra"},{"family":"Dorafshar","given":"Amir"},{"family":"Grayson","given":"Warren L."}],"issued":{"date-parts":[["2017",6]]}}}],"schema":"https://github.com/citation-style-language/schema/raw/master/csl-citation.json"} </w:instrText>
      </w:r>
      <w:r w:rsidRPr="00AA111C">
        <w:fldChar w:fldCharType="separate"/>
      </w:r>
      <w:r w:rsidRPr="00AA111C">
        <w:t>[31,40,41]</w:t>
      </w:r>
      <w:r w:rsidRPr="00AA111C">
        <w:fldChar w:fldCharType="end"/>
      </w:r>
      <w:r w:rsidRPr="00AA111C">
        <w:t xml:space="preserve">. The resulting filament was made with high concentrations of putatively osteogenic components of HAp, DVT, or DBM </w:t>
      </w:r>
      <w:r w:rsidRPr="00AA111C">
        <w:fldChar w:fldCharType="begin"/>
      </w:r>
      <w:r w:rsidRPr="00AA111C">
        <w:instrText xml:space="preserve"> ADDIN ZOTERO_ITEM CSL_CITATION {"citationID":"a28lgicpk2e","properties":{"formattedCitation":"[42]","plainCitation":"[42]","noteIndex":0},"citationItems":[{"id":3926,"uris":["http://zotero.org/users/10506038/items/AJERNGCC"],"itemData":{"id":3926,"type":"article-journal","abstract":"Demineralized bone matrix (DBM) is an osteoconductive and osteoinductive commercial biomaterial and approved medical device used in bone defects with a long track record of clinical use in diverse forms. True to its name and as an acid-extracted organic matrix from human bone sources, DBM retains much of the proteinaceous components native to bone, with small amounts of calcium-based solids, inorganic phosphates and some trace cell debris. Many of DBM's proteinaceous components (e.g., growth factors) are known to be potent osteogenic agents. Commercially sourced as putty, paste, sheets and ﬂexible pieces, DBM provides a degradable matrix facilitating endogenous release of these compounds to the bone wound sites where it is surgically placed to ﬁll bone defects, inducing new bone formation and accelerating healing. Given DBM's long clinical track record and commercial accessibility in standard forms and sources, opportunities to further develop and validate DBM as a versatile bone biomaterial in orthopedic repair and regenerative medicine contexts are attractive.","container-title":"Advanced Drug Delivery Reviews","DOI":"10.1016/j.addr.2012.06.008","ISSN":"0169409X","issue":"12","journalAbbreviation":"Advanced Drug Delivery Reviews","language":"en","license":"https://www.elsevier.com/tdm/userlicense/1.0/","page":"1063-1077","source":"DOI.org (Crossref)","title":"Demineralized bone matrix in bone repair: History and use","title-short":"Demineralized bone matrix in bone repair","volume":"64","author":[{"family":"Gruskin","given":"Elliott"},{"family":"Doll","given":"Bruce A."},{"family":"Futrell","given":"F. William"},{"family":"Schmitz","given":"John P."},{"family":"Hollinger","given":"Jeffrey O."}],"issued":{"date-parts":[["2012",9]]}}}],"schema":"https://github.com/citation-style-language/schema/raw/master/csl-citation.json"} </w:instrText>
      </w:r>
      <w:r w:rsidRPr="00AA111C">
        <w:fldChar w:fldCharType="separate"/>
      </w:r>
      <w:r w:rsidRPr="00AA111C">
        <w:t>[42]</w:t>
      </w:r>
      <w:r w:rsidRPr="00AA111C">
        <w:fldChar w:fldCharType="end"/>
      </w:r>
      <w:r w:rsidRPr="00AA111C">
        <w:t xml:space="preserve">. In another study, a so-called “3D-paint”, or bioprintable ink for pneumatic extrusion combined 30% v/v PLGA with a mixture of HAp and DBM </w:t>
      </w:r>
      <w:r w:rsidRPr="00AA111C">
        <w:fldChar w:fldCharType="begin"/>
      </w:r>
      <w:r w:rsidRPr="00AA111C">
        <w:instrText xml:space="preserve"> ADDIN ZOTERO_ITEM CSL_CITATION {"citationID":"a2b0397rd4s","properties":{"formattedCitation":"[27]","plainCitation":"[27]","noteIndex":0},"citationItems":[{"id":3459,"uris":["http://zotero.org/users/10506038/items/YS7IJST6"],"itemData":{"id":3459,"type":"article-journal","abstract":"Although numerous spinal biologics are commercially available, a cost-effective and safe bone graft substitute material for spine fusion has yet to be proven. In this study, \"3D-Paints\" containing varying volumetric ratios of hydroxyapatite (HA) and human demineralized bone matrix (DBM) in a poly(lactide-co-glycolide) elastomer were three-dimensional (3D) printed into scaffolds to promote osteointegration in rats, with an end goal of spine fusion without the need for recombinant growth factor. Spine fusion was evaluated by manual palpation, and osteointegration and de novo bone formation within scaffold struts were evaluated by laboratory and synchrotron microcomputed tomography and histology. The 3:1 HA:DBM composite achieved the highest mean fusion score and fusion rate (92%), which was significantly greater than the 3D printed DBM-only scaffold (42%). New bone was identified extending from the host transverse processes into the scaffold macropores, and osteointegration scores correlated with successful fusion. Strikingly, the combination of HA and DBM resulted in the growth of bone-like spicules within the DBM particles inside scaffold struts. These spicules were not observed in DBM-only scaffolds, suggesting that de novo spicule formation requires both HA and DBM. Collectively, our work suggests that this recombinant growth factor-free composite shows promise to overcome the limitations of currently used bone graft substitutes for spine fusion. Currently, there exists a no safe, yet highly effective, bone graft substitute that is well accepted for use in spine fusion procedures. With this work, we show that a three-dimensional printed scaffold containing osteoconductive hydroxyapatite and osteoinductive demineralized bone matrix that promotes new bone spicule formation, osteointegration, and successful fusion (stabilization) when implemented in a preclinical model of spine fusion. Our study suggests that this material shows promise as a recombinant growth factor-free bone graft substitute that could safely promote high rates of successful fusion and improve patient care.","container-title":"Tissue Engineering - Part A","DOI":"10.1089/ten.tea.2019.0166","ISSN":"1937335X","issue":"3-4","note":"PMID: 31469055","page":"157-166","title":"3d-printed ceramic-demineralized bone matrix hyperelastic bone composite scaffolds for spinal fusion","volume":"26","author":[{"family":"Driscoll","given":"J. Adam"},{"family":"Lubbe","given":"Ryan"},{"family":"Jakus","given":"Adam E."},{"family":"Chang","given":"Kevin"},{"family":"Haleem","given":"Meraaj"},{"family":"Yun","given":"Chawon"},{"family":"Singh","given":"Gurmit"},{"family":"Schneider","given":"Andrew D."},{"family":"Katchko","given":"Karina M."},{"family":"Soriano","given":"Carmen"},{"family":"Newton","given":"Michael"},{"family":"Maerz","given":"Tristan"},{"family":"Li","given":"Xin"},{"family":"Baker","given":"Kevin"},{"family":"Hsu","given":"Wellington K."},{"family":"Shah","given":"Ramille N."},{"family":"Stock","given":"Stuart R."},{"family":"Hsu","given":"Erin L."}],"issued":{"date-parts":[["2020"]]}}}],"schema":"https://github.com/citation-style-language/schema/raw/master/csl-citation.json"} </w:instrText>
      </w:r>
      <w:r w:rsidRPr="00AA111C">
        <w:fldChar w:fldCharType="separate"/>
      </w:r>
      <w:r w:rsidRPr="00AA111C">
        <w:t>[27]</w:t>
      </w:r>
      <w:r w:rsidRPr="00AA111C">
        <w:fldChar w:fldCharType="end"/>
      </w:r>
      <w:r w:rsidRPr="00AA111C">
        <w:t>. The current study exhibited novelty in mixing HAp and DBM into a filament for fused deposition modeling. Higher concentrations of 60 and 70% HAp in PCL-HAp were fabricated in the current study (data not shown) resulting in highly non-uniform and brittle filament that was not usable in the 3D-printer. In the current study, we successfully fabricated filament with up to 50% w/w bioactive materials that could be 3D-printed as porous scaffolds.</w:t>
      </w:r>
    </w:p>
    <w:p w14:paraId="7EDB14F1" w14:textId="77777777" w:rsidR="00AA111C" w:rsidRPr="00AA111C" w:rsidRDefault="00AA111C" w:rsidP="00AA111C">
      <w:pPr>
        <w:spacing w:line="480" w:lineRule="auto"/>
        <w:ind w:firstLine="720"/>
      </w:pPr>
      <w:r w:rsidRPr="00AA111C">
        <w:t xml:space="preserve">PCL-based 3D-printing with fused deposition modeling has inherent challenges due to the material properties of PCL. The melting temperature of PCL is ~60˚C, much lower than the 200˚C of other FDM filaments (e.g., PLA or PETG3D). The lower melting </w:t>
      </w:r>
      <w:r w:rsidRPr="00AA111C">
        <w:lastRenderedPageBreak/>
        <w:t xml:space="preserve">temperature of PCL did not present a challenge for the 3D-printer’s hot end to melt; on the contrary, the PCL was prone to melting in the feeding tube above the heat break before entering the hot end resulting in potential jamming. </w:t>
      </w:r>
    </w:p>
    <w:p w14:paraId="35BF4FFF" w14:textId="77777777" w:rsidR="00AA111C" w:rsidRPr="00AA111C" w:rsidRDefault="00AA111C" w:rsidP="00AA111C">
      <w:pPr>
        <w:spacing w:line="480" w:lineRule="auto"/>
        <w:ind w:firstLine="720"/>
      </w:pPr>
      <w:r w:rsidRPr="00AA111C">
        <w:t xml:space="preserve">For the materials used in the current study, we determined that a temperature of 80˚C was high enough for flowable lines to print without jamming. The low melting temperature of PCL additionally presented a challenge for the layer-by-layer 3D-printing process. Structural support must be present for the successive layers to be printed; however, layers of PCL that have not cooled from the hot molten phase could introduce artifacts in the successive layers and/or failed 3D-prints. In a previous study that used pneumatic extrusion 3D-printing with 30% HAp and PCL </w:t>
      </w:r>
      <w:r w:rsidRPr="00AA111C">
        <w:fldChar w:fldCharType="begin"/>
      </w:r>
      <w:r w:rsidRPr="00AA111C">
        <w:instrText xml:space="preserve"> ADDIN ZOTERO_ITEM CSL_CITATION {"citationID":"a39s2s9re7","properties":{"formattedCitation":"[31]","plainCitation":"[31]","noteIndex":0},"citationItems":[{"id":3886,"uris":["http://zotero.org/users/10506038/items/PFJNHS7L"],"itemData":{"id":3886,"type":"article-journal","abstract":"Three-dimensional (3D)-printing facilitates rapid, custom manufacturing of bone scaffolds with a wide range of material choices. Recent studies have demonstrated the potential for 3D-printing bioactive (i.e., osteo-inductive) scaffolds for use in bone regeneration applications. In this study, we 3D-printed porous poly-e-caprolactone (PCL) scaffolds using a fused deposition modeling (FDM) process and functionalized them with mineral additives that have been widely used commercially and clinically: tricalcium phosphate (TCP), hydroxyapatite (HA), Bio-Oss (BO), or decellularized bone matrix (DCB). We assessed the ‘‘print quality’’ of the composite scaffolds and found that the print quality of PCL-TCP, PCL-BO, and PCL-DCB measured *0.7 and was statistically lower than PCL and PCL-HA scaffolds (*0.8). We found that the incorporation of mineral particles did not signiﬁcantly decrease the compressive modulus of the graft, which was on the order of 260 MPa for solid blocks and ranged from 32 to 83 MPa for porous scaffolds. Raman spectroscopy revealed the surfaces of the scaffolds maintained the chemical proﬁle of their dopants following the printing process. We evaluated the osteo-inductive properties of each scaffold composite by culturing adipose-derived stromal/stem cells in vitro and assessing their differentiation into osteoblasts. The calcium content (normalized to DNA) increased signiﬁcantly in PCL-TCP ( p &lt; 0.05), PCL-BO ( p &lt; 0.001), and PCL-DCB ( p &lt; 0.0001) groups relative to PCL only. The calcium content also increased in PCLHA but was not statistically signiﬁcant ( p &gt; 0.05). Collagen 1 expression was 10-fold greater than PCL in PCLBO and PCL-DCB ( p &lt; 0.05) and osteocalcin expression was 10-fold greater in PCL-BO and PCL-DCB ( p &lt; 0.05) as measured by quantitative-real time-polymerase chain reaction. This study suggests that PCL-BO and PCL-DCB hybrid material may be advantageous for bone healing applications over PCL-HA or PCL-TCP blends.","container-title":"Tissue Engineering Part A","DOI":"10.1089/ten.tea.2016.0418","ISSN":"1937-3341, 1937-335X","issue":"11-12","journalAbbreviation":"Tissue Engineering Part A","language":"en","license":"https://www.liebertpub.com/nv/resources-tools/text-and-data-mining-policy/121/","page":"503-514","source":"DOI.org (Crossref)","title":"Comparison of 3d-printed poly-ɛ-caprolactone scaffolds functionalized with tricalcium phosphate, hydroxyapatite, bio-oss, or decellularized bone matrix","volume":"23","author":[{"family":"Nyberg","given":"Ethan"},{"family":"Rindone","given":"Alexandra"},{"family":"Dorafshar","given":"Amir"},{"family":"Grayson","given":"Warren L."}],"issued":{"date-parts":[["2017",6]]}}}],"schema":"https://github.com/citation-style-language/schema/raw/master/csl-citation.json"} </w:instrText>
      </w:r>
      <w:r w:rsidRPr="00AA111C">
        <w:fldChar w:fldCharType="separate"/>
      </w:r>
      <w:r w:rsidRPr="00AA111C">
        <w:t>[31]</w:t>
      </w:r>
      <w:r w:rsidRPr="00AA111C">
        <w:fldChar w:fldCharType="end"/>
      </w:r>
      <w:r w:rsidRPr="00AA111C">
        <w:t xml:space="preserve">, the temperature, pneumatic pressure, and extrusion head speed were varied empirically to maximize print quality. Print quality was assessed using a previously published technique where a top-down image of the printed part was compared with a computer-generated image of the part’s design to provide a correlation factor </w:t>
      </w:r>
      <w:r w:rsidRPr="00AA111C">
        <w:fldChar w:fldCharType="begin"/>
      </w:r>
      <w:r w:rsidRPr="00AA111C">
        <w:instrText xml:space="preserve"> ADDIN ZOTERO_ITEM CSL_CITATION {"citationID":"a2fnno3ou8d","properties":{"formattedCitation":"[17]","plainCitation":"[17]","noteIndex":0},"citationItems":[{"id":3186,"uris":["http://zotero.org/users/10506038/items/WHPK9HCE"],"itemData":{"id":3186,"type":"article-journal","abstract":"The treatment of large craniomaxillofacial bone defects is clinically challenging due to the limited availability of transplantable autologous bone grafts and the complex geometry of the bones. The ability to regenerate new bone tissues that faithfully replicate the anatomy would revolutionize treatment options. Advances in the field of bone tissue engineering over the past few decades offer promising new treatment alternatives using biocompatible scaffold materials and autologous cells. This approach combined with recent advances in three-dimensional (3D) printing technologies may soon allow the generation of large, bioartificial bone grafts with custom, patient-specific architecture. In this study, we use a custom-built 3D printer to develop anatomically shaped polycaprolactone (PCL) scaffolds with varying internal porosities. These scaffolds are assessed for their ability to support induction of human adipose-derived stem cells (hASCs) to form vasculature and bone, two essential components of functional bone tissue. The development of functional tissues is assessed in vitro and in vivo. Finally, we demonstrate the ability to print large mandibular and maxillary bone scaffolds that replicate fine details extracted from patient's computed tomography scans. The findings of this study illustrate the capabilities and potential of 3D printed scaffolds to be used for engineering autologous, anatomically shaped, vascularized bone grafts.","container-title":"Journal of Biomedical Materials Research - Part A","DOI":"10.1002/jbm.a.35107","ISSN":"15524965","issue":"12","note":"PMID: 24510413","page":"4317-4325","title":"Engineering anatomically shaped vascularized bone grafts with hASCs and 3D-printed PCL scaffolds","volume":"102","author":[{"family":"Temple","given":"Joshua P."},{"family":"Hutton","given":"Daphne L."},{"family":"Hung","given":"Ben P."},{"family":"Huri","given":"Pinar Yilgor"},{"family":"Cook","given":"Colin A."},{"family":"Kondragunta","given":"Renu"},{"family":"Jia","given":"Xiaofeng"},{"family":"Grayson","given":"Warren L."}],"issued":{"date-parts":[["2014"]]}}}],"schema":"https://github.com/citation-style-language/schema/raw/master/csl-citation.json"} </w:instrText>
      </w:r>
      <w:r w:rsidRPr="00AA111C">
        <w:fldChar w:fldCharType="separate"/>
      </w:r>
      <w:r w:rsidRPr="00AA111C">
        <w:t>[17]</w:t>
      </w:r>
      <w:r w:rsidRPr="00AA111C">
        <w:fldChar w:fldCharType="end"/>
      </w:r>
      <w:r w:rsidRPr="00AA111C">
        <w:t>. The aforementioned study’s 40% infill density cubic scaffolds were printed at different filament feed rates resulting in a maximum correlation factor of 0.32 at a feed rate of 190 mm/min. In the current study, a maximum correlation coefficient of 0.35 was obtained using a print speed of 60 mm·s</w:t>
      </w:r>
      <w:r w:rsidRPr="00AA111C">
        <w:rPr>
          <w:vertAlign w:val="superscript"/>
        </w:rPr>
        <w:t>-1</w:t>
      </w:r>
      <w:r w:rsidRPr="00AA111C">
        <w:t>. The feed rate in our Lulzbot TAZ 6 3D-printer was calibrated to 406 stepper motor steps for one mm of filament. The lower print quality at slow speeds suggested that the printing parameters were better coordinated at higher speeds than those below 30 mm·s</w:t>
      </w:r>
      <w:r w:rsidRPr="00AA111C">
        <w:rPr>
          <w:vertAlign w:val="superscript"/>
        </w:rPr>
        <w:t>-1</w:t>
      </w:r>
      <w:r w:rsidRPr="00AA111C">
        <w:t>. For comparison, another study that accurately 3D-printed PCL scaffolds used speeds of 2 mm·s</w:t>
      </w:r>
      <w:r w:rsidRPr="00AA111C">
        <w:rPr>
          <w:vertAlign w:val="superscript"/>
        </w:rPr>
        <w:t>-1</w:t>
      </w:r>
      <w:r w:rsidRPr="00AA111C">
        <w:t xml:space="preserve"> </w:t>
      </w:r>
      <w:r w:rsidRPr="00AA111C">
        <w:fldChar w:fldCharType="begin"/>
      </w:r>
      <w:r w:rsidRPr="00AA111C">
        <w:instrText xml:space="preserve"> ADDIN ZOTERO_ITEM CSL_CITATION {"citationID":"a1ngu1loruk","properties":{"formattedCitation":"[43]","plainCitation":"[43]","noteIndex":0},"citationItems":[{"id":1956,"uris":["http://zotero.org/users/10506038/items/VG3QEWFA"],"itemData":{"id":1956,"type":"article-journal","abstract":"Abstract\n            Bone tissue engineering uses various methods and materials to find  suitable scaffolds that regenerate lost bone  due to disease or injury. Poly(ε-caprolactone) (PCL) can be used in 3D printing for producing biodegradable scaffolds by fused deposition modeling (FDM). However, the hydrophobic surfaces of PCL and its non-osteogenic nature reduces adhesion and cell bioactivity at the time of implantation. This work aims to enhance bone formation, osteogenic differentiation, and in vitro biocompatibility  via PCL scaffolds modification with Hydroxyapatite (HA) and Collagen type I (COL). This study evaluated the osteosupportive capacity, biological behavior, and physicochemical properties of 3D-printed PCL, PCL/HA, PCL/COL, and PCL/HA/COL scaffolds. Biocompatibility and cells proliferation were  investigated by seeding human adipose tissue-derived mesenchymal stem cells (hADSCs) onto the scaffolds, which were analyzed by 3-(4,5-dimethylthiazol-2-yl)-2,5-diphenyl tetrazolium bromide (MTT) assay, and 6-diamidino-2-phenylindole (DAPI) staining. In addition, the bone differentiation potential of the hADSCs was assessed using calcium deposition, alkaline phosphatase (ALP) activity, and bone-related protein and genes. Although all constructed scaffolds support hADSCs proliferation and differentiation, the results showed that scaffold coating with HA and COL can boost these capacities in a synergistic manner. According to the findings, the tricomponent 3D-printed scaffold can be considered as a promising choice for bone tissue regeneration and rebuilding.","container-title":"Scientific Reports","DOI":"10.1038/s41598-022-15602-y","ISSN":"2045-2322","issue":"1","journalAbbreviation":"Sci Rep","language":"en","page":"12359","source":"DOI.org (Crossref)","title":"Enhanced osteogenic differentiation of stem cells by 3D printed PCL scaffolds coated with collagen and hydroxyapatite","volume":"12","author":[{"family":"Ebrahimi","given":"Zahra"},{"family":"Irani","given":"Shiva"},{"family":"Ardeshirylajimi","given":"Abdolreza"},{"family":"Seyedjafari","given":"Ehsan"}],"issued":{"date-parts":[["2022",7,20]]}}}],"schema":"https://github.com/citation-style-language/schema/raw/master/csl-citation.json"} </w:instrText>
      </w:r>
      <w:r w:rsidRPr="00AA111C">
        <w:fldChar w:fldCharType="separate"/>
      </w:r>
      <w:r w:rsidRPr="00AA111C">
        <w:t>[43]</w:t>
      </w:r>
      <w:r w:rsidRPr="00AA111C">
        <w:fldChar w:fldCharType="end"/>
      </w:r>
      <w:r w:rsidRPr="00AA111C">
        <w:t xml:space="preserve">. The results of the current study suggested that higher quality prints with PCL materials using a FDM 3D-printer are </w:t>
      </w:r>
      <w:r w:rsidRPr="00AA111C">
        <w:lastRenderedPageBreak/>
        <w:t>produced with temperatures of 80˚C and print speeds at 60 mm·s</w:t>
      </w:r>
      <w:r w:rsidRPr="00AA111C">
        <w:rPr>
          <w:vertAlign w:val="superscript"/>
        </w:rPr>
        <w:t>-1</w:t>
      </w:r>
      <w:r w:rsidRPr="00AA111C">
        <w:t xml:space="preserve"> than those with lower speeds below 30 mm·s</w:t>
      </w:r>
      <w:r w:rsidRPr="00AA111C">
        <w:rPr>
          <w:vertAlign w:val="superscript"/>
        </w:rPr>
        <w:t>-1</w:t>
      </w:r>
      <w:r w:rsidRPr="00AA111C">
        <w:t>.</w:t>
      </w:r>
    </w:p>
    <w:p w14:paraId="076CB970" w14:textId="77777777" w:rsidR="00AA111C" w:rsidRPr="00AA111C" w:rsidRDefault="00AA111C" w:rsidP="00AA111C">
      <w:pPr>
        <w:spacing w:line="480" w:lineRule="auto"/>
        <w:ind w:firstLine="720"/>
      </w:pPr>
      <w:r w:rsidRPr="00AA111C">
        <w:t xml:space="preserve">The Allo content in 3D-printed discs was characterized using a visual spectrum analysis, though additional validation of this technique is required to interpret conclusive meaning. To our knowledge, this technique has not been used to evaluate content, but a similar CIELAB technique was validated to assess the color of objects that were 3D-printed in a desired color </w:t>
      </w:r>
      <w:r w:rsidRPr="00AA111C">
        <w:fldChar w:fldCharType="begin"/>
      </w:r>
      <w:r w:rsidRPr="00AA111C">
        <w:instrText xml:space="preserve"> ADDIN ZOTERO_ITEM CSL_CITATION {"citationID":"a1gqq1u3h95","properties":{"formattedCitation":"[44]","plainCitation":"[44]","noteIndex":0},"citationItems":[{"id":3987,"uris":["http://zotero.org/users/10506038/items/V4I2789I"],"itemData":{"id":3987,"type":"thesis","language":"en","publisher":"Rochester Institute of Technology","source":"Zotero","title":"Evaluating appearance diﬀerences of color 3d printed objects","author":[{"family":"Ronnenberg","given":"Matt"}],"issued":{"date-parts":[["2020"]]}}}],"schema":"https://github.com/citation-style-language/schema/raw/master/csl-citation.json"} </w:instrText>
      </w:r>
      <w:r w:rsidRPr="00AA111C">
        <w:fldChar w:fldCharType="separate"/>
      </w:r>
      <w:r w:rsidRPr="00AA111C">
        <w:t>[44]</w:t>
      </w:r>
      <w:r w:rsidRPr="00AA111C">
        <w:fldChar w:fldCharType="end"/>
      </w:r>
      <w:r w:rsidRPr="00AA111C">
        <w:t xml:space="preserve">. Our results suggested that the observed color differences between DBM and the other components may be leveraged to measure differences in 3D-printed material content with additional work to calibrate the color differences with content differences. Other techniques to characterize material content such as: FTIR, XRD, EDS, or Raman spectroscopy could be useful for validating visual spectrum analysis in future work </w:t>
      </w:r>
      <w:r w:rsidRPr="00AA111C">
        <w:fldChar w:fldCharType="begin"/>
      </w:r>
      <w:r w:rsidRPr="00AA111C">
        <w:instrText xml:space="preserve"> ADDIN ZOTERO_ITEM CSL_CITATION {"citationID":"aejr32tf45","properties":{"formattedCitation":"[31,43,45]","plainCitation":"[31,43,45]","noteIndex":0},"citationItems":[{"id":3463,"uris":["http://zotero.org/users/10506038/items/RZPKIYIU"],"itemData":{"id":3463,"type":"article-journal","abstract":"Repair and regeneration of large bone defects is still a challenge, especially for defects which are the irregular and complex. Three-dimension (3D) printing, as an advanced fabrication technology, has been received considerable attentions due to its high precision, customized geometry and personalization. In this study, 3D porous polylactic acid/nano hydroxyapatite (PLA/nHA) composite scaffolds with enhanced osteogenesis and osteoconductivity were successfully fabricated by desktop fused deposition modeling technology. Morphological, composition and structural analysis revealed that nHA was successfully introduced into the PLA system and homogeneously dispersed in the printed PLA/nHA scaffolds. In vitro antibacterial experiment confirmed that the printed porous PLA/nHA scaffolds have good ability for loading and releasing vancomycin and levofloxacin. Meanwhile, MG-63 cells were used to evaluate the cytocompatibility of printed porous PLA/nHA scaffolds by proliferation and cellular morphological analysis. In addition, rabbit model was established to evaluate the osteogenesis and osteoconductivity of printed PLA/nHA scaffolds. All these results suggested that the 3D printed PLA/nHA scaffolds have great potential for repairing and regeneration of large bone defects.","container-title":"Biomedical Materials (Bristol)","DOI":"10.1088/1748-605X/ab388d","ISSN":"1748605X","issue":"6","note":"PMID: 31382255\npublisher: IOP Publishing","title":"3D printed porous PLA/nHA composite scaffolds with enhanced osteogenesis and osteoconductivityin vivo for bone regeneration","volume":"14","author":[{"family":"Chen","given":"Xibao"},{"family":"Gao","given":"Chunxia"},{"family":"Jiang","given":"Jiawei"},{"family":"Wu","given":"Yaping"},{"family":"Zhu","given":"Peizhi"},{"family":"Chen","given":"Gang"}],"issued":{"date-parts":[["2019"]]}}},{"id":1956,"uris":["http://zotero.org/users/10506038/items/VG3QEWFA"],"itemData":{"id":1956,"type":"article-journal","abstract":"Abstract\n            Bone tissue engineering uses various methods and materials to find  suitable scaffolds that regenerate lost bone  due to disease or injury. Poly(ε-caprolactone) (PCL) can be used in 3D printing for producing biodegradable scaffolds by fused deposition modeling (FDM). However, the hydrophobic surfaces of PCL and its non-osteogenic nature reduces adhesion and cell bioactivity at the time of implantation. This work aims to enhance bone formation, osteogenic differentiation, and in vitro biocompatibility  via PCL scaffolds modification with Hydroxyapatite (HA) and Collagen type I (COL). This study evaluated the osteosupportive capacity, biological behavior, and physicochemical properties of 3D-printed PCL, PCL/HA, PCL/COL, and PCL/HA/COL scaffolds. Biocompatibility and cells proliferation were  investigated by seeding human adipose tissue-derived mesenchymal stem cells (hADSCs) onto the scaffolds, which were analyzed by 3-(4,5-dimethylthiazol-2-yl)-2,5-diphenyl tetrazolium bromide (MTT) assay, and 6-diamidino-2-phenylindole (DAPI) staining. In addition, the bone differentiation potential of the hADSCs was assessed using calcium deposition, alkaline phosphatase (ALP) activity, and bone-related protein and genes. Although all constructed scaffolds support hADSCs proliferation and differentiation, the results showed that scaffold coating with HA and COL can boost these capacities in a synergistic manner. According to the findings, the tricomponent 3D-printed scaffold can be considered as a promising choice for bone tissue regeneration and rebuilding.","container-title":"Scientific Reports","DOI":"10.1038/s41598-022-15602-y","ISSN":"2045-2322","issue":"1","journalAbbreviation":"Sci Rep","language":"en","page":"12359","source":"DOI.org (Crossref)","title":"Enhanced osteogenic differentiation of stem cells by 3D printed PCL scaffolds coated with collagen and hydroxyapatite","volume":"12","author":[{"family":"Ebrahimi","given":"Zahra"},{"family":"Irani","given":"Shiva"},{"family":"Ardeshirylajimi","given":"Abdolreza"},{"family":"Seyedjafari","given":"Ehsan"}],"issued":{"date-parts":[["2022",7,20]]}}},{"id":3886,"uris":["http://zotero.org/users/10506038/items/PFJNHS7L"],"itemData":{"id":3886,"type":"article-journal","abstract":"Three-dimensional (3D)-printing facilitates rapid, custom manufacturing of bone scaffolds with a wide range of material choices. Recent studies have demonstrated the potential for 3D-printing bioactive (i.e., osteo-inductive) scaffolds for use in bone regeneration applications. In this study, we 3D-printed porous poly-e-caprolactone (PCL) scaffolds using a fused deposition modeling (FDM) process and functionalized them with mineral additives that have been widely used commercially and clinically: tricalcium phosphate (TCP), hydroxyapatite (HA), Bio-Oss (BO), or decellularized bone matrix (DCB). We assessed the ‘‘print quality’’ of the composite scaffolds and found that the print quality of PCL-TCP, PCL-BO, and PCL-DCB measured *0.7 and was statistically lower than PCL and PCL-HA scaffolds (*0.8). We found that the incorporation of mineral particles did not signiﬁcantly decrease the compressive modulus of the graft, which was on the order of 260 MPa for solid blocks and ranged from 32 to 83 MPa for porous scaffolds. Raman spectroscopy revealed the surfaces of the scaffolds maintained the chemical proﬁle of their dopants following the printing process. We evaluated the osteo-inductive properties of each scaffold composite by culturing adipose-derived stromal/stem cells in vitro and assessing their differentiation into osteoblasts. The calcium content (normalized to DNA) increased signiﬁcantly in PCL-TCP ( p &lt; 0.05), PCL-BO ( p &lt; 0.001), and PCL-DCB ( p &lt; 0.0001) groups relative to PCL only. The calcium content also increased in PCLHA but was not statistically signiﬁcant ( p &gt; 0.05). Collagen 1 expression was 10-fold greater than PCL in PCLBO and PCL-DCB ( p &lt; 0.05) and osteocalcin expression was 10-fold greater in PCL-BO and PCL-DCB ( p &lt; 0.05) as measured by quantitative-real time-polymerase chain reaction. This study suggests that PCL-BO and PCL-DCB hybrid material may be advantageous for bone healing applications over PCL-HA or PCL-TCP blends.","container-title":"Tissue Engineering Part A","DOI":"10.1089/ten.tea.2016.0418","ISSN":"1937-3341, 1937-335X","issue":"11-12","journalAbbreviation":"Tissue Engineering Part A","language":"en","license":"https://www.liebertpub.com/nv/resources-tools/text-and-data-mining-policy/121/","page":"503-514","source":"DOI.org (Crossref)","title":"Comparison of 3d-printed poly-ɛ-caprolactone scaffolds functionalized with tricalcium phosphate, hydroxyapatite, bio-oss, or decellularized bone matrix","volume":"23","author":[{"family":"Nyberg","given":"Ethan"},{"family":"Rindone","given":"Alexandra"},{"family":"Dorafshar","given":"Amir"},{"family":"Grayson","given":"Warren L."}],"issued":{"date-parts":[["2017",6]]}}}],"schema":"https://github.com/citation-style-language/schema/raw/master/csl-citation.json"} </w:instrText>
      </w:r>
      <w:r w:rsidRPr="00AA111C">
        <w:fldChar w:fldCharType="separate"/>
      </w:r>
      <w:r w:rsidRPr="00AA111C">
        <w:t>[31,43,45]</w:t>
      </w:r>
      <w:r w:rsidRPr="00AA111C">
        <w:fldChar w:fldCharType="end"/>
      </w:r>
      <w:r w:rsidRPr="00AA111C">
        <w:t xml:space="preserve">. </w:t>
      </w:r>
    </w:p>
    <w:p w14:paraId="7112C252" w14:textId="77777777" w:rsidR="00AA111C" w:rsidRPr="00AA111C" w:rsidRDefault="00AA111C" w:rsidP="00AA111C">
      <w:pPr>
        <w:pStyle w:val="NormalWeb"/>
        <w:spacing w:before="0" w:beforeAutospacing="0" w:after="0" w:afterAutospacing="0" w:line="480" w:lineRule="auto"/>
        <w:ind w:firstLine="720"/>
      </w:pPr>
      <w:r w:rsidRPr="00AA111C">
        <w:t xml:space="preserve">Variable surface textures from smooth (i.e., pure PCL) to irregular (i.e., PCL-DVT) were evident in SEM images of the different 3D-printed materials. The smooth appearance of pure PCL with uniform struts in the current study was consistent with SEM of 3d-printed PCL reported in other studies </w:t>
      </w:r>
      <w:r w:rsidRPr="00AA111C">
        <w:fldChar w:fldCharType="begin"/>
      </w:r>
      <w:r w:rsidRPr="00AA111C">
        <w:instrText xml:space="preserve"> ADDIN ZOTERO_ITEM CSL_CITATION {"citationID":"a66gm7cojf","properties":{"formattedCitation":"[31]","plainCitation":"[31]","noteIndex":0},"citationItems":[{"id":3886,"uris":["http://zotero.org/users/10506038/items/PFJNHS7L"],"itemData":{"id":3886,"type":"article-journal","abstract":"Three-dimensional (3D)-printing facilitates rapid, custom manufacturing of bone scaffolds with a wide range of material choices. Recent studies have demonstrated the potential for 3D-printing bioactive (i.e., osteo-inductive) scaffolds for use in bone regeneration applications. In this study, we 3D-printed porous poly-e-caprolactone (PCL) scaffolds using a fused deposition modeling (FDM) process and functionalized them with mineral additives that have been widely used commercially and clinically: tricalcium phosphate (TCP), hydroxyapatite (HA), Bio-Oss (BO), or decellularized bone matrix (DCB). We assessed the ‘‘print quality’’ of the composite scaffolds and found that the print quality of PCL-TCP, PCL-BO, and PCL-DCB measured *0.7 and was statistically lower than PCL and PCL-HA scaffolds (*0.8). We found that the incorporation of mineral particles did not signiﬁcantly decrease the compressive modulus of the graft, which was on the order of 260 MPa for solid blocks and ranged from 32 to 83 MPa for porous scaffolds. Raman spectroscopy revealed the surfaces of the scaffolds maintained the chemical proﬁle of their dopants following the printing process. We evaluated the osteo-inductive properties of each scaffold composite by culturing adipose-derived stromal/stem cells in vitro and assessing their differentiation into osteoblasts. The calcium content (normalized to DNA) increased signiﬁcantly in PCL-TCP ( p &lt; 0.05), PCL-BO ( p &lt; 0.001), and PCL-DCB ( p &lt; 0.0001) groups relative to PCL only. The calcium content also increased in PCLHA but was not statistically signiﬁcant ( p &gt; 0.05). Collagen 1 expression was 10-fold greater than PCL in PCLBO and PCL-DCB ( p &lt; 0.05) and osteocalcin expression was 10-fold greater in PCL-BO and PCL-DCB ( p &lt; 0.05) as measured by quantitative-real time-polymerase chain reaction. This study suggests that PCL-BO and PCL-DCB hybrid material may be advantageous for bone healing applications over PCL-HA or PCL-TCP blends.","container-title":"Tissue Engineering Part A","DOI":"10.1089/ten.tea.2016.0418","ISSN":"1937-3341, 1937-335X","issue":"11-12","journalAbbreviation":"Tissue Engineering Part A","language":"en","license":"https://www.liebertpub.com/nv/resources-tools/text-and-data-mining-policy/121/","page":"503-514","source":"DOI.org (Crossref)","title":"Comparison of 3d-printed poly-ɛ-caprolactone scaffolds functionalized with tricalcium phosphate, hydroxyapatite, bio-oss, or decellularized bone matrix","volume":"23","author":[{"family":"Nyberg","given":"Ethan"},{"family":"Rindone","given":"Alexandra"},{"family":"Dorafshar","given":"Amir"},{"family":"Grayson","given":"Warren L."}],"issued":{"date-parts":[["2017",6]]}}}],"schema":"https://github.com/citation-style-language/schema/raw/master/csl-citation.json"} </w:instrText>
      </w:r>
      <w:r w:rsidRPr="00AA111C">
        <w:fldChar w:fldCharType="separate"/>
      </w:r>
      <w:r w:rsidRPr="00AA111C">
        <w:t>[31]</w:t>
      </w:r>
      <w:r w:rsidRPr="00AA111C">
        <w:fldChar w:fldCharType="end"/>
      </w:r>
      <w:r w:rsidRPr="00AA111C">
        <w:t xml:space="preserve">. Although a more irregular surface for PCL-HAp was reported in another study, the HAp was coated onto a plasma-treated PCL scaffold by immersing the scaffold in a 1% w/w solution of HAp and distilled water </w:t>
      </w:r>
      <w:r w:rsidRPr="00AA111C">
        <w:fldChar w:fldCharType="begin"/>
      </w:r>
      <w:r w:rsidRPr="00AA111C">
        <w:instrText xml:space="preserve"> ADDIN ZOTERO_ITEM CSL_CITATION {"citationID":"a1m6ps54mnd","properties":{"formattedCitation":"[43]","plainCitation":"[43]","noteIndex":0},"citationItems":[{"id":1956,"uris":["http://zotero.org/users/10506038/items/VG3QEWFA"],"itemData":{"id":1956,"type":"article-journal","abstract":"Abstract\n            Bone tissue engineering uses various methods and materials to find  suitable scaffolds that regenerate lost bone  due to disease or injury. Poly(ε-caprolactone) (PCL) can be used in 3D printing for producing biodegradable scaffolds by fused deposition modeling (FDM). However, the hydrophobic surfaces of PCL and its non-osteogenic nature reduces adhesion and cell bioactivity at the time of implantation. This work aims to enhance bone formation, osteogenic differentiation, and in vitro biocompatibility  via PCL scaffolds modification with Hydroxyapatite (HA) and Collagen type I (COL). This study evaluated the osteosupportive capacity, biological behavior, and physicochemical properties of 3D-printed PCL, PCL/HA, PCL/COL, and PCL/HA/COL scaffolds. Biocompatibility and cells proliferation were  investigated by seeding human adipose tissue-derived mesenchymal stem cells (hADSCs) onto the scaffolds, which were analyzed by 3-(4,5-dimethylthiazol-2-yl)-2,5-diphenyl tetrazolium bromide (MTT) assay, and 6-diamidino-2-phenylindole (DAPI) staining. In addition, the bone differentiation potential of the hADSCs was assessed using calcium deposition, alkaline phosphatase (ALP) activity, and bone-related protein and genes. Although all constructed scaffolds support hADSCs proliferation and differentiation, the results showed that scaffold coating with HA and COL can boost these capacities in a synergistic manner. According to the findings, the tricomponent 3D-printed scaffold can be considered as a promising choice for bone tissue regeneration and rebuilding.","container-title":"Scientific Reports","DOI":"10.1038/s41598-022-15602-y","ISSN":"2045-2322","issue":"1","journalAbbreviation":"Sci Rep","language":"en","page":"12359","source":"DOI.org (Crossref)","title":"Enhanced osteogenic differentiation of stem cells by 3D printed PCL scaffolds coated with collagen and hydroxyapatite","volume":"12","author":[{"family":"Ebrahimi","given":"Zahra"},{"family":"Irani","given":"Shiva"},{"family":"Ardeshirylajimi","given":"Abdolreza"},{"family":"Seyedjafari","given":"Ehsan"}],"issued":{"date-parts":[["2022",7,20]]}}}],"schema":"https://github.com/citation-style-language/schema/raw/master/csl-citation.json"} </w:instrText>
      </w:r>
      <w:r w:rsidRPr="00AA111C">
        <w:fldChar w:fldCharType="separate"/>
      </w:r>
      <w:r w:rsidRPr="00AA111C">
        <w:t>[43]</w:t>
      </w:r>
      <w:r w:rsidRPr="00AA111C">
        <w:fldChar w:fldCharType="end"/>
      </w:r>
      <w:r w:rsidRPr="00AA111C">
        <w:t xml:space="preserve">. Images from computed tomography (CT) and SEM in a different study exhibited an irregular surface for PCL combined with 30% w/w HAp, Bio-Oss, or decellularized bone matrix </w:t>
      </w:r>
      <w:r w:rsidRPr="00AA111C">
        <w:fldChar w:fldCharType="begin"/>
      </w:r>
      <w:r w:rsidRPr="00AA111C">
        <w:instrText xml:space="preserve"> ADDIN ZOTERO_ITEM CSL_CITATION {"citationID":"a1fpe2s20ke","properties":{"formattedCitation":"[31]","plainCitation":"[31]","noteIndex":0},"citationItems":[{"id":3886,"uris":["http://zotero.org/users/10506038/items/PFJNHS7L"],"itemData":{"id":3886,"type":"article-journal","abstract":"Three-dimensional (3D)-printing facilitates rapid, custom manufacturing of bone scaffolds with a wide range of material choices. Recent studies have demonstrated the potential for 3D-printing bioactive (i.e., osteo-inductive) scaffolds for use in bone regeneration applications. In this study, we 3D-printed porous poly-e-caprolactone (PCL) scaffolds using a fused deposition modeling (FDM) process and functionalized them with mineral additives that have been widely used commercially and clinically: tricalcium phosphate (TCP), hydroxyapatite (HA), Bio-Oss (BO), or decellularized bone matrix (DCB). We assessed the ‘‘print quality’’ of the composite scaffolds and found that the print quality of PCL-TCP, PCL-BO, and PCL-DCB measured *0.7 and was statistically lower than PCL and PCL-HA scaffolds (*0.8). We found that the incorporation of mineral particles did not signiﬁcantly decrease the compressive modulus of the graft, which was on the order of 260 MPa for solid blocks and ranged from 32 to 83 MPa for porous scaffolds. Raman spectroscopy revealed the surfaces of the scaffolds maintained the chemical proﬁle of their dopants following the printing process. We evaluated the osteo-inductive properties of each scaffold composite by culturing adipose-derived stromal/stem cells in vitro and assessing their differentiation into osteoblasts. The calcium content (normalized to DNA) increased signiﬁcantly in PCL-TCP ( p &lt; 0.05), PCL-BO ( p &lt; 0.001), and PCL-DCB ( p &lt; 0.0001) groups relative to PCL only. The calcium content also increased in PCLHA but was not statistically signiﬁcant ( p &gt; 0.05). Collagen 1 expression was 10-fold greater than PCL in PCLBO and PCL-DCB ( p &lt; 0.05) and osteocalcin expression was 10-fold greater in PCL-BO and PCL-DCB ( p &lt; 0.05) as measured by quantitative-real time-polymerase chain reaction. This study suggests that PCL-BO and PCL-DCB hybrid material may be advantageous for bone healing applications over PCL-HA or PCL-TCP blends.","container-title":"Tissue Engineering Part A","DOI":"10.1089/ten.tea.2016.0418","ISSN":"1937-3341, 1937-335X","issue":"11-12","journalAbbreviation":"Tissue Engineering Part A","language":"en","license":"https://www.liebertpub.com/nv/resources-tools/text-and-data-mining-policy/121/","page":"503-514","source":"DOI.org (Crossref)","title":"Comparison of 3d-printed poly-ɛ-caprolactone scaffolds functionalized with tricalcium phosphate, hydroxyapatite, bio-oss, or decellularized bone matrix","volume":"23","author":[{"family":"Nyberg","given":"Ethan"},{"family":"Rindone","given":"Alexandra"},{"family":"Dorafshar","given":"Amir"},{"family":"Grayson","given":"Warren L."}],"issued":{"date-parts":[["2017",6]]}}}],"schema":"https://github.com/citation-style-language/schema/raw/master/csl-citation.json"} </w:instrText>
      </w:r>
      <w:r w:rsidRPr="00AA111C">
        <w:fldChar w:fldCharType="separate"/>
      </w:r>
      <w:r w:rsidRPr="00AA111C">
        <w:t>[31]</w:t>
      </w:r>
      <w:r w:rsidRPr="00AA111C">
        <w:fldChar w:fldCharType="end"/>
      </w:r>
      <w:r w:rsidRPr="00AA111C">
        <w:t xml:space="preserve">. In another study, a fairly uniform surface for 9:1 HAp:PCL was exhibited by SEM; however, the study used an ink-based 3D-printing method that was different from the current study’s FDM method </w:t>
      </w:r>
      <w:r w:rsidRPr="00AA111C">
        <w:fldChar w:fldCharType="begin"/>
      </w:r>
      <w:r w:rsidRPr="00AA111C">
        <w:instrText xml:space="preserve"> ADDIN ZOTERO_ITEM CSL_CITATION {"citationID":"a1hlgmpu47p","properties":{"formattedCitation":"[29]","plainCitation":"[29]","noteIndex":0},"citationItems":[{"id":3457,"uris":["http://zotero.org/users/10506038/items/6NF3T8AR"],"itemData":{"id":3457,"type":"article-journal","abstract":"Despite substantial attention given to the development of osteoregenerative biomaterials, severe deficiencies remain in current products. These limitations include an inability to adequately, rapidly, and reproducibly regenerate new bone; high costs and limited manufacturing capacity; and lack of surgical ease of handling. To address these shortcomings, we generated a new, synthetic osteoregenerative biomaterial, hyperelastic \"bone\" (HB). HB, which is composed of 90 weight % (wt %) hydroxyapatite and 10 wt % polycaprolactone or poly(lacticco- glycolic acid), could be rapidly three-dimensionally (3D) printed (up to 275 cm3/hour) from room temperature extruded liquid inks. The resulting 3D-printed HB exhibited elastic mechanical properties (32 to 67% strain to failure, ~4 to 11 MPa elastic modulus), was highly absorbent (50% material porosity), supported cell viability and proliferation, and induced osteogenic differentiation of bone marrow-derived human mesenchymal stem cells cultured in vitro over 4 weeks without any osteo-inducing factors in the medium. We evaluated HB in vivo in a mouse subcutaneous implant model for material biocompatibility (7 and 35 days), in a rat posterolateral spinal fusion model for new bone formation (8 weeks), and in a large, non-human primate calvarial defect case study (4 weeks). HB did not elicit a negative immune response, became vascularized, quickly integrated with surrounding tissues, and rapidly ossified and supported new bone growth without the need for added biological factors.","container-title":"Science Translational Medicine","DOI":"10.1126/scitranslmed.aaf7704","ISSN":"19466242","issue":"358","note":"PMID: 27683552","page":"1-16","title":"Hyperelastic \"bone\": A highly versatile, growth factor-free, osteoregenerative, scalable, and surgically friendly biomaterial","volume":"8","author":[{"family":"Jakus","given":"Adam E."},{"family":"Rutz","given":"Alexandra L."},{"family":"Jordan","given":"Sumanas W."},{"family":"Kannan","given":"Abhishek"},{"family":"Mitchell","given":"Sean M."},{"family":"Yun","given":"Chawon"},{"family":"Koube","given":"Katie D."},{"family":"Yoo","given":"Sung C."},{"family":"Whiteley","given":"Herbert E."},{"family":"Richter","given":"Claus Peter"},{"family":"Galiano","given":"Robert D."},{"family":"Hsu","given":"Wellington K."},{"family":"Stock","given":"Stuart R."},{"family":"Hsu","given":"Erin L."},{"family":"Shah","given":"Ramille N."}],"issued":{"date-parts":[["2016"]]}}}],"schema":"https://github.com/citation-style-language/schema/raw/master/csl-citation.json"} </w:instrText>
      </w:r>
      <w:r w:rsidRPr="00AA111C">
        <w:fldChar w:fldCharType="separate"/>
      </w:r>
      <w:r w:rsidRPr="00AA111C">
        <w:t>[29]</w:t>
      </w:r>
      <w:r w:rsidRPr="00AA111C">
        <w:fldChar w:fldCharType="end"/>
      </w:r>
      <w:r w:rsidRPr="00AA111C">
        <w:t xml:space="preserve">. HAp:DBM ratios of 3:1, 1:1, and 1:3 were mixed with 30% v/v </w:t>
      </w:r>
      <w:r w:rsidRPr="00AA111C">
        <w:lastRenderedPageBreak/>
        <w:t xml:space="preserve">polylactide-co-glycolide copolymer and characterized with SEM on cross-sections of 3D-printed struts that were cut </w:t>
      </w:r>
      <w:r w:rsidRPr="00AA111C">
        <w:fldChar w:fldCharType="begin"/>
      </w:r>
      <w:r w:rsidRPr="00AA111C">
        <w:instrText xml:space="preserve"> ADDIN ZOTERO_ITEM CSL_CITATION {"citationID":"a5oug39rvc","properties":{"formattedCitation":"[27]","plainCitation":"[27]","noteIndex":0},"citationItems":[{"id":3459,"uris":["http://zotero.org/users/10506038/items/YS7IJST6"],"itemData":{"id":3459,"type":"article-journal","abstract":"Although numerous spinal biologics are commercially available, a cost-effective and safe bone graft substitute material for spine fusion has yet to be proven. In this study, \"3D-Paints\" containing varying volumetric ratios of hydroxyapatite (HA) and human demineralized bone matrix (DBM) in a poly(lactide-co-glycolide) elastomer were three-dimensional (3D) printed into scaffolds to promote osteointegration in rats, with an end goal of spine fusion without the need for recombinant growth factor. Spine fusion was evaluated by manual palpation, and osteointegration and de novo bone formation within scaffold struts were evaluated by laboratory and synchrotron microcomputed tomography and histology. The 3:1 HA:DBM composite achieved the highest mean fusion score and fusion rate (92%), which was significantly greater than the 3D printed DBM-only scaffold (42%). New bone was identified extending from the host transverse processes into the scaffold macropores, and osteointegration scores correlated with successful fusion. Strikingly, the combination of HA and DBM resulted in the growth of bone-like spicules within the DBM particles inside scaffold struts. These spicules were not observed in DBM-only scaffolds, suggesting that de novo spicule formation requires both HA and DBM. Collectively, our work suggests that this recombinant growth factor-free composite shows promise to overcome the limitations of currently used bone graft substitutes for spine fusion. Currently, there exists a no safe, yet highly effective, bone graft substitute that is well accepted for use in spine fusion procedures. With this work, we show that a three-dimensional printed scaffold containing osteoconductive hydroxyapatite and osteoinductive demineralized bone matrix that promotes new bone spicule formation, osteointegration, and successful fusion (stabilization) when implemented in a preclinical model of spine fusion. Our study suggests that this material shows promise as a recombinant growth factor-free bone graft substitute that could safely promote high rates of successful fusion and improve patient care.","container-title":"Tissue Engineering - Part A","DOI":"10.1089/ten.tea.2019.0166","ISSN":"1937335X","issue":"3-4","note":"PMID: 31469055","page":"157-166","title":"3d-printed ceramic-demineralized bone matrix hyperelastic bone composite scaffolds for spinal fusion","volume":"26","author":[{"family":"Driscoll","given":"J. Adam"},{"family":"Lubbe","given":"Ryan"},{"family":"Jakus","given":"Adam E."},{"family":"Chang","given":"Kevin"},{"family":"Haleem","given":"Meraaj"},{"family":"Yun","given":"Chawon"},{"family":"Singh","given":"Gurmit"},{"family":"Schneider","given":"Andrew D."},{"family":"Katchko","given":"Karina M."},{"family":"Soriano","given":"Carmen"},{"family":"Newton","given":"Michael"},{"family":"Maerz","given":"Tristan"},{"family":"Li","given":"Xin"},{"family":"Baker","given":"Kevin"},{"family":"Hsu","given":"Wellington K."},{"family":"Shah","given":"Ramille N."},{"family":"Stock","given":"Stuart R."},{"family":"Hsu","given":"Erin L."}],"issued":{"date-parts":[["2020"]]}}}],"schema":"https://github.com/citation-style-language/schema/raw/master/csl-citation.json"} </w:instrText>
      </w:r>
      <w:r w:rsidRPr="00AA111C">
        <w:fldChar w:fldCharType="separate"/>
      </w:r>
      <w:r w:rsidRPr="00AA111C">
        <w:t>[27]</w:t>
      </w:r>
      <w:r w:rsidRPr="00AA111C">
        <w:fldChar w:fldCharType="end"/>
      </w:r>
      <w:r w:rsidRPr="00AA111C">
        <w:t xml:space="preserve">. The different ratios of HAp:DBM were evidenced by the different size particles for HAp and DBM in the SEM images of the strut cross-sections. Similarly, the SEM images that contained DBM or HAp in the current study exhibited a more irregular surface than pure PCL. SEM images in another study that combined collagen with PCL exhibited a more irregular surface than pure PCL consistent with SEM of DVT-containing scaffolds in the current study </w:t>
      </w:r>
      <w:r w:rsidRPr="00AA111C">
        <w:fldChar w:fldCharType="begin"/>
      </w:r>
      <w:r w:rsidRPr="00AA111C">
        <w:instrText xml:space="preserve"> ADDIN ZOTERO_ITEM CSL_CITATION {"citationID":"a8ur6keva","properties":{"formattedCitation":"[43]","plainCitation":"[43]","noteIndex":0},"citationItems":[{"id":1956,"uris":["http://zotero.org/users/10506038/items/VG3QEWFA"],"itemData":{"id":1956,"type":"article-journal","abstract":"Abstract\n            Bone tissue engineering uses various methods and materials to find  suitable scaffolds that regenerate lost bone  due to disease or injury. Poly(ε-caprolactone) (PCL) can be used in 3D printing for producing biodegradable scaffolds by fused deposition modeling (FDM). However, the hydrophobic surfaces of PCL and its non-osteogenic nature reduces adhesion and cell bioactivity at the time of implantation. This work aims to enhance bone formation, osteogenic differentiation, and in vitro biocompatibility  via PCL scaffolds modification with Hydroxyapatite (HA) and Collagen type I (COL). This study evaluated the osteosupportive capacity, biological behavior, and physicochemical properties of 3D-printed PCL, PCL/HA, PCL/COL, and PCL/HA/COL scaffolds. Biocompatibility and cells proliferation were  investigated by seeding human adipose tissue-derived mesenchymal stem cells (hADSCs) onto the scaffolds, which were analyzed by 3-(4,5-dimethylthiazol-2-yl)-2,5-diphenyl tetrazolium bromide (MTT) assay, and 6-diamidino-2-phenylindole (DAPI) staining. In addition, the bone differentiation potential of the hADSCs was assessed using calcium deposition, alkaline phosphatase (ALP) activity, and bone-related protein and genes. Although all constructed scaffolds support hADSCs proliferation and differentiation, the results showed that scaffold coating with HA and COL can boost these capacities in a synergistic manner. According to the findings, the tricomponent 3D-printed scaffold can be considered as a promising choice for bone tissue regeneration and rebuilding.","container-title":"Scientific Reports","DOI":"10.1038/s41598-022-15602-y","ISSN":"2045-2322","issue":"1","journalAbbreviation":"Sci Rep","language":"en","page":"12359","source":"DOI.org (Crossref)","title":"Enhanced osteogenic differentiation of stem cells by 3D printed PCL scaffolds coated with collagen and hydroxyapatite","volume":"12","author":[{"family":"Ebrahimi","given":"Zahra"},{"family":"Irani","given":"Shiva"},{"family":"Ardeshirylajimi","given":"Abdolreza"},{"family":"Seyedjafari","given":"Ehsan"}],"issued":{"date-parts":[["2022",7,20]]}}}],"schema":"https://github.com/citation-style-language/schema/raw/master/csl-citation.json"} </w:instrText>
      </w:r>
      <w:r w:rsidRPr="00AA111C">
        <w:fldChar w:fldCharType="separate"/>
      </w:r>
      <w:r w:rsidRPr="00AA111C">
        <w:t>[43]</w:t>
      </w:r>
      <w:r w:rsidRPr="00AA111C">
        <w:fldChar w:fldCharType="end"/>
      </w:r>
      <w:r w:rsidRPr="00AA111C">
        <w:t xml:space="preserve">. </w:t>
      </w:r>
    </w:p>
    <w:p w14:paraId="77B5AC50" w14:textId="77777777" w:rsidR="00AA111C" w:rsidRPr="00AA111C" w:rsidRDefault="00AA111C" w:rsidP="00AA111C">
      <w:pPr>
        <w:pStyle w:val="NormalWeb"/>
        <w:spacing w:before="0" w:beforeAutospacing="0" w:after="0" w:afterAutospacing="0" w:line="480" w:lineRule="auto"/>
        <w:ind w:firstLine="720"/>
      </w:pPr>
      <w:r w:rsidRPr="00AA111C">
        <w:t xml:space="preserve">The HAp coating onto PCL-HAp with a blasting technique resulted in a thin layer of calcium-containing material on the surface with regions that appeared to be pure HAp. The regions of thick HAp present a possible risk of brittle delamination, and wear particle formation with the potential to stimulate an unwanted foreign body response if implanted </w:t>
      </w:r>
      <w:r w:rsidRPr="00AA111C">
        <w:rPr>
          <w:i/>
          <w:iCs/>
        </w:rPr>
        <w:t>in vivo</w:t>
      </w:r>
      <w:r w:rsidRPr="00AA111C">
        <w:t xml:space="preserve">. Previous studies investigated foreign body reaction related to wear particles dislodged from the implanted joint surface </w:t>
      </w:r>
      <w:r w:rsidRPr="00AA111C">
        <w:fldChar w:fldCharType="begin"/>
      </w:r>
      <w:r w:rsidRPr="00AA111C">
        <w:instrText xml:space="preserve"> ADDIN ZOTERO_ITEM CSL_CITATION {"citationID":"a2kl4g24jpq","properties":{"formattedCitation":"[46,47]","plainCitation":"[46,47]","noteIndex":0},"citationItems":[{"id":4500,"uris":["http://zotero.org/users/10506038/items/XM6VEN7H"],"itemData":{"id":4500,"type":"article-journal","abstract":"Replacements for the temporomandibular joint were developed in the early 1960s. Problems with various prostheses, notably the Kent VK1, led to detailed analysis of their risks and complications. In 1999 one type of prosthesis (the Christensen) was converted from an acrylic condyle on cobalt-chromium fossa to metal-on-metal cobalt-chrome condyle and fossa. This has been popular for the last 15 years in the UK, but since it was converted to the metal-on-metal variant there have been several cases of foreign body giant-cell reactions to the prosthesis. Of the 9 cases seen (out of 106 placed), 4 were found retrospectively to be sensitive to one of the metal components of the prosthesis; the others have not been tested to date. Other potential causes of this reaction are point contact, micromovement, or a lymphocyte-mediated response to the prosthesis.","container-title":"British Journal of Oral and Maxillofacial Surgery","DOI":"10.1016/j.bjoms.2007.12.003","ISSN":"02664356","issue":"4","journalAbbreviation":"British Journal of Oral and Maxillofacial Surgery","language":"en","license":"https://www.elsevier.com/tdm/userlicense/1.0/","page":"288-292","source":"DOI.org (Crossref)","title":"Foreign body response around total prosthetic metal-on-metal replacements of the temporomandibular joint in the UK","volume":"46","author":[{"family":"Sidebottom","given":"A.J."},{"family":"Speculand","given":"B."},{"family":"Hensher","given":"R."}],"issued":{"date-parts":[["2008",6]]}}},{"id":4502,"uris":["http://zotero.org/users/10506038/items/AY84DLA9"],"itemData":{"id":4502,"type":"article-journal","abstract":"Purpose: The purpose of this study was to determine whether failed alloplastic temporomandibular joint replacement (TMJR) devices can elicit the aseptic lymphocyte-dominated vasculitis-associated lesion (ALVAL) reaction seen in some patients with metal-on-metal hip arthroplasties. Materials and Methods: This study involved analysis of parafﬁn-embedded sections of peri-implant tissue from failed TMJ implant cases obtained from 3 independent sources. Hematoxylin and eosin staining, conventional and polarized light microscopy, back-scattered electron imaging, and energy-dispersive x-ray analysis were used. Immunohistochemical methods were used to identify T and B lymphocytes and macrophages.\nResults: The total TMJR device specimens showed primary macrophage and lymphocytic responses similar to responses reported previously for failed total hip implants, including ALVAL. No chronic or acute inﬂammation was apparent in the failed hemiarthroplasty TMJR cases.\nConclusion: In this limited preliminary study, the local tissue responses to the failed TMJR implants showed similar primary macrophage and lymphocyte responses to previously reported failed metal-onmetal and metal-on-polyethylene orthopedic total joint replacement devices. No such local inﬂammatory responses were seen with the failed TMJR hemiarthroplasty devices.","container-title":"Journal of Oral and Maxillofacial Surgery","DOI":"10.1016/j.joms.2017.03.044","ISSN":"02782391","issue":"10","journalAbbreviation":"Journal of Oral and Maxillofacial Surgery","language":"en","page":"2076-2084","source":"DOI.org (Crossref)","title":"Adverse Local Tissue Responses to Failed Temporomandibular Joint Implants","volume":"75","author":[{"family":"Mercuri","given":"Louis G."},{"family":"Urban","given":"Robert M."},{"family":"Hall","given":"Deborah J."},{"family":"Mathew","given":"Mathew T."}],"issued":{"date-parts":[["2017",10]]}}}],"schema":"https://github.com/citation-style-language/schema/raw/master/csl-citation.json"} </w:instrText>
      </w:r>
      <w:r w:rsidRPr="00AA111C">
        <w:fldChar w:fldCharType="separate"/>
      </w:r>
      <w:r w:rsidRPr="00AA111C">
        <w:t>[46,47]</w:t>
      </w:r>
      <w:r w:rsidRPr="00AA111C">
        <w:fldChar w:fldCharType="end"/>
      </w:r>
      <w:r w:rsidRPr="00AA111C">
        <w:t xml:space="preserve">. In contradiction to the current study, another study used a coating of 1 % w/w HAp that exhibited a relatively uniform surface appearance as evidenced by SEM </w:t>
      </w:r>
      <w:r w:rsidRPr="00AA111C">
        <w:fldChar w:fldCharType="begin"/>
      </w:r>
      <w:r w:rsidRPr="00AA111C">
        <w:instrText xml:space="preserve"> ADDIN ZOTERO_ITEM CSL_CITATION {"citationID":"a2ms9bg09rk","properties":{"formattedCitation":"[43]","plainCitation":"[43]","noteIndex":0},"citationItems":[{"id":1956,"uris":["http://zotero.org/users/10506038/items/VG3QEWFA"],"itemData":{"id":1956,"type":"article-journal","abstract":"Abstract\n            Bone tissue engineering uses various methods and materials to find  suitable scaffolds that regenerate lost bone  due to disease or injury. Poly(ε-caprolactone) (PCL) can be used in 3D printing for producing biodegradable scaffolds by fused deposition modeling (FDM). However, the hydrophobic surfaces of PCL and its non-osteogenic nature reduces adhesion and cell bioactivity at the time of implantation. This work aims to enhance bone formation, osteogenic differentiation, and in vitro biocompatibility  via PCL scaffolds modification with Hydroxyapatite (HA) and Collagen type I (COL). This study evaluated the osteosupportive capacity, biological behavior, and physicochemical properties of 3D-printed PCL, PCL/HA, PCL/COL, and PCL/HA/COL scaffolds. Biocompatibility and cells proliferation were  investigated by seeding human adipose tissue-derived mesenchymal stem cells (hADSCs) onto the scaffolds, which were analyzed by 3-(4,5-dimethylthiazol-2-yl)-2,5-diphenyl tetrazolium bromide (MTT) assay, and 6-diamidino-2-phenylindole (DAPI) staining. In addition, the bone differentiation potential of the hADSCs was assessed using calcium deposition, alkaline phosphatase (ALP) activity, and bone-related protein and genes. Although all constructed scaffolds support hADSCs proliferation and differentiation, the results showed that scaffold coating with HA and COL can boost these capacities in a synergistic manner. According to the findings, the tricomponent 3D-printed scaffold can be considered as a promising choice for bone tissue regeneration and rebuilding.","container-title":"Scientific Reports","DOI":"10.1038/s41598-022-15602-y","ISSN":"2045-2322","issue":"1","journalAbbreviation":"Sci Rep","language":"en","page":"12359","source":"DOI.org (Crossref)","title":"Enhanced osteogenic differentiation of stem cells by 3D printed PCL scaffolds coated with collagen and hydroxyapatite","volume":"12","author":[{"family":"Ebrahimi","given":"Zahra"},{"family":"Irani","given":"Shiva"},{"family":"Ardeshirylajimi","given":"Abdolreza"},{"family":"Seyedjafari","given":"Ehsan"}],"issued":{"date-parts":[["2022",7,20]]}}}],"schema":"https://github.com/citation-style-language/schema/raw/master/csl-citation.json"} </w:instrText>
      </w:r>
      <w:r w:rsidRPr="00AA111C">
        <w:fldChar w:fldCharType="separate"/>
      </w:r>
      <w:r w:rsidRPr="00AA111C">
        <w:t>[43]</w:t>
      </w:r>
      <w:r w:rsidRPr="00AA111C">
        <w:fldChar w:fldCharType="end"/>
      </w:r>
      <w:r w:rsidRPr="00AA111C">
        <w:t>.</w:t>
      </w:r>
    </w:p>
    <w:p w14:paraId="0FA061E4" w14:textId="77777777" w:rsidR="00AA111C" w:rsidRPr="00AA111C" w:rsidRDefault="00AA111C" w:rsidP="00AA111C">
      <w:pPr>
        <w:pStyle w:val="NormalWeb"/>
        <w:spacing w:before="0" w:beforeAutospacing="0" w:after="0" w:afterAutospacing="0" w:line="480" w:lineRule="auto"/>
        <w:ind w:firstLine="720"/>
      </w:pPr>
      <w:r w:rsidRPr="00AA111C">
        <w:t xml:space="preserve">The 8 to 15 MPa modulus range in the current study’s PCL-based composites were consistent with the range reported in the literature. A wide range of moduli from 4 to 300 MPa have been reported in PCL-based composites comprised of HAp or other bioactive materials (e.g., Bio-oss, decellularized bone matrix) </w:t>
      </w:r>
      <w:r w:rsidRPr="00AA111C">
        <w:fldChar w:fldCharType="begin"/>
      </w:r>
      <w:r w:rsidRPr="00AA111C">
        <w:instrText xml:space="preserve"> ADDIN ZOTERO_ITEM CSL_CITATION {"citationID":"aaecs4q5iq","properties":{"formattedCitation":"[29,31,40,41,48,49]","plainCitation":"[29,31,40,41,48,49]","noteIndex":0},"citationItems":[{"id":3457,"uris":["http://zotero.org/users/10506038/items/6NF3T8AR"],"itemData":{"id":3457,"type":"article-journal","abstract":"Despite substantial attention given to the development of osteoregenerative biomaterials, severe deficiencies remain in current products. These limitations include an inability to adequately, rapidly, and reproducibly regenerate new bone; high costs and limited manufacturing capacity; and lack of surgical ease of handling. To address these shortcomings, we generated a new, synthetic osteoregenerative biomaterial, hyperelastic \"bone\" (HB). HB, which is composed of 90 weight % (wt %) hydroxyapatite and 10 wt % polycaprolactone or poly(lacticco- glycolic acid), could be rapidly three-dimensionally (3D) printed (up to 275 cm3/hour) from room temperature extruded liquid inks. The resulting 3D-printed HB exhibited elastic mechanical properties (32 to 67% strain to failure, ~4 to 11 MPa elastic modulus), was highly absorbent (50% material porosity), supported cell viability and proliferation, and induced osteogenic differentiation of bone marrow-derived human mesenchymal stem cells cultured in vitro over 4 weeks without any osteo-inducing factors in the medium. We evaluated HB in vivo in a mouse subcutaneous implant model for material biocompatibility (7 and 35 days), in a rat posterolateral spinal fusion model for new bone formation (8 weeks), and in a large, non-human primate calvarial defect case study (4 weeks). HB did not elicit a negative immune response, became vascularized, quickly integrated with surrounding tissues, and rapidly ossified and supported new bone growth without the need for added biological factors.","container-title":"Science Translational Medicine","DOI":"10.1126/scitranslmed.aaf7704","ISSN":"19466242","issue":"358","note":"PMID: 27683552","page":"1-16","title":"Hyperelastic \"bone\": A highly versatile, growth factor-free, osteoregenerative, scalable, and surgically friendly biomaterial","volume":"8","author":[{"family":"Jakus","given":"Adam E."},{"family":"Rutz","given":"Alexandra L."},{"family":"Jordan","given":"Sumanas W."},{"family":"Kannan","given":"Abhishek"},{"family":"Mitchell","given":"Sean M."},{"family":"Yun","given":"Chawon"},{"family":"Koube","given":"Katie D."},{"family":"Yoo","given":"Sung C."},{"family":"Whiteley","given":"Herbert E."},{"family":"Richter","given":"Claus Peter"},{"family":"Galiano","given":"Robert D."},{"family":"Hsu","given":"Wellington K."},{"family":"Stock","given":"Stuart R."},{"family":"Hsu","given":"Erin L."},{"family":"Shah","given":"Ramille N."}],"issued":{"date-parts":[["2016"]]}}},{"id":3506,"uris":["http://zotero.org/users/10506038/items/VVUIXJK2"],"itemData":{"id":3506,"type":"article-journal","abstract":"Purpose of study: 3D printing has seen increasing interest in Surgery, where it improves visualisation of difficult anatomy in complex cases. This literature review investigates the benefits and limitations of 3D printed models in preoperative planning in the field of Orthopaedic Surgery.\nMethods: A literature search was performed using the Ovid platform on the EMBASE and MEDLINE databases using the terms: “3D printing”, “Orthopaedics” and “Surgical Planning”. Studies using 3D printed models as a part of preoperative planning were included. All others were excluded. Data regarding the metrics used to assess the benefit of the use of 3D models, surgical outcome, and surgeon or patient opinion on the technology were extracted.\nResults: 41 studies resulted. Eight (19.5%) were case control studies, the remainder were case reports or case series. Assessment of benefit was mostly subjective, although the case control studies included objective metrics such as operation time, intraoperative blood loss and intraoperative fluoroscopy time. The use of 3D printing technology showed subjective benefit for both patient and surgeon as well as indicating clinically significant improvements in intraoperative metrics.\nConclusion: Despite the current absence of large scale trials, 3D printing has clear benefits in preoperative planning, particularly when utilised in complex cases. A streamlined workflow for case selection, in-house model creation and pre-operative rehearsals is still required to be developed before the process is ready for routine use. Evidence supports an improvement in intraoperative metrics and patient engagement but data to support improved clinical outcome is lacking.","container-title":"ANZ Journal of Surgery","DOI":"10.1111/ans.15549","ISSN":"1445-1433, 1445-2197","issue":"3","journalAbbreviation":"ANZ Journal of Surgery","language":"en","page":"243-250","source":"DOI.org (Crossref)","title":"Three‐dimensional printing in orthopaedic preoperative planning improves intraoperative metrics: a systematic review","title-short":"Three‐dimensional printing in orthopaedic preoperative planning improves intraoperative metrics","volume":"90","author":[{"family":"Jiang","given":"Michael"},{"family":"Chen","given":"Gordon"},{"family":"Coles‐Black","given":"Jasamine"},{"family":"Chuen","given":"Jason"},{"family":"Hardidge","given":"Andrew"}],"issued":{"date-parts":[["2020",3]]}}},{"id":3886,"uris":["http://zotero.org/users/10506038/items/PFJNHS7L"],"itemData":{"id":3886,"type":"article-journal","abstract":"Three-dimensional (3D)-printing facilitates rapid, custom manufacturing of bone scaffolds with a wide range of material choices. Recent studies have demonstrated the potential for 3D-printing bioactive (i.e., osteo-inductive) scaffolds for use in bone regeneration applications. In this study, we 3D-printed porous poly-e-caprolactone (PCL) scaffolds using a fused deposition modeling (FDM) process and functionalized them with mineral additives that have been widely used commercially and clinically: tricalcium phosphate (TCP), hydroxyapatite (HA), Bio-Oss (BO), or decellularized bone matrix (DCB). We assessed the ‘‘print quality’’ of the composite scaffolds and found that the print quality of PCL-TCP, PCL-BO, and PCL-DCB measured *0.7 and was statistically lower than PCL and PCL-HA scaffolds (*0.8). We found that the incorporation of mineral particles did not signiﬁcantly decrease the compressive modulus of the graft, which was on the order of 260 MPa for solid blocks and ranged from 32 to 83 MPa for porous scaffolds. Raman spectroscopy revealed the surfaces of the scaffolds maintained the chemical proﬁle of their dopants following the printing process. We evaluated the osteo-inductive properties of each scaffold composite by culturing adipose-derived stromal/stem cells in vitro and assessing their differentiation into osteoblasts. The calcium content (normalized to DNA) increased signiﬁcantly in PCL-TCP ( p &lt; 0.05), PCL-BO ( p &lt; 0.001), and PCL-DCB ( p &lt; 0.0001) groups relative to PCL only. The calcium content also increased in PCLHA but was not statistically signiﬁcant ( p &gt; 0.05). Collagen 1 expression was 10-fold greater than PCL in PCLBO and PCL-DCB ( p &lt; 0.05) and osteocalcin expression was 10-fold greater in PCL-BO and PCL-DCB ( p &lt; 0.05) as measured by quantitative-real time-polymerase chain reaction. This study suggests that PCL-BO and PCL-DCB hybrid material may be advantageous for bone healing applications over PCL-HA or PCL-TCP blends.","container-title":"Tissue Engineering Part A","DOI":"10.1089/ten.tea.2016.0418","ISSN":"1937-3341, 1937-335X","issue":"11-12","journalAbbreviation":"Tissue Engineering Part A","language":"en","license":"https://www.liebertpub.com/nv/resources-tools/text-and-data-mining-policy/121/","page":"503-514","source":"DOI.org (Crossref)","title":"Comparison of 3d-printed poly-ɛ-caprolactone scaffolds functionalized with tricalcium phosphate, hydroxyapatite, bio-oss, or decellularized bone matrix","volume":"23","author":[{"family":"Nyberg","given":"Ethan"},{"family":"Rindone","given":"Alexandra"},{"family":"Dorafshar","given":"Amir"},{"family":"Grayson","given":"Warren L."}],"issued":{"date-parts":[["2017",6]]}}},{"id":3904,"uris":["http://zotero.org/users/10506038/items/AP2QR3T9"],"itemData":{"id":3904,"type":"article-journal","abstract":"Background: It is known that a number of parameters can influence the post-printing properties of bone tissue scaffolds. Previous research has primarily focused on the effect of parameters associated with scaffold design (e.g., scaffold porosity) and specific scaffold printing processes (e.g., printing pressure). To our knowledge, no studies have investigated variations in post-printing properties attributed to the techniques used to synthesize the materials for printing (e.g., melt-blending, powder blending, liquid solvent, and solid solvent).\nMethods: Four material preparation techniques were investigated to determine their influence on scaffold properties. Polycaprolactone/nano-hydroxyapatite 30% (wt.) materials were synthesized through melt-blending, powder blending, liquid solvent, and solid solvent techniques. The material printability and the properties of printed scaffolds, in terms of swelling/degradation, mechanical strength, morphology, and thermal properties, were examined and compared to one another using Kruskal-Wallis nonparametric statistical analysis.\nResults: Material prepared through the liquid solvent technique was found to have limited printability, while meltblended material demonstrated the highest degree of uniformity and lowest extent of swelling and degradation. Scaffolds prepared with powder-blended material demonstrated the highest Young’s modulus, yield strength, and modulus of resilience; however, they also demonstrated the highest degree of variability. The higher degree of inhomogeneity in the material was further supported by thermal gravimetric analysis. While scaffolds printed from melt-blended, powder-blended, and solid solvent materials demonstrated a high degree of micro-porosity, the liquid solvent material preparation technique resulted in minimal micro-porosity.\nConclusions: Study results indicate that specific techniques used to prepare materials influence the printing process and post-printing scaffold properties. Among the four techniques examined, melt-blended materials were found to be the most favorable, specifically when considering the combination of printability, consistent mechanical properties, and efficient preparation. Techniques determined to be favourable based on the properties investigated should undergo further studies related to biological properties and time-dependent properties beyond 21-days.","container-title":"Biomaterials Research","DOI":"10.1186/s40824-021-00204-y","ISSN":"2055-7124","issue":"1","journalAbbreviation":"Biomater Res","language":"en","page":"3","source":"DOI.org (Crossref)","title":"3D printing PCL/nHA bone scaffolds: exploring the influence of material synthesis techniques","title-short":"3D printing PCL/nHA bone scaffolds","volume":"25","author":[{"family":"Zimmerling","given":"Amanda"},{"family":"Yazdanpanah","given":"Zahra"},{"family":"Cooper","given":"David M. L."},{"family":"Johnston","given":"James D."},{"family":"Chen","given":"Xiongbiao"}],"issued":{"date-parts":[["2021",2,12]]}}},{"id":3885,"uris":["http://zotero.org/users/10506038/items/T2KAMTYL"],"itemData":{"id":3885,"type":"article-journal","abstract":"Strontium-containing hydroxyapatite (SrHA) is a promising material for bone repair and bone replacement due to the similar inorganic components with natural bone. In this study, the poly(ɛ-caprolactone) (PCL)/SrHA composite scaﬀold was fabricated by 3D printing method. Scanning electron microscopy (SEM) images of the fabricated scaﬀolds showed that SrHA was uniformly embedded in the interior of scaﬀold struts, and in vitro release proﬁles revealed that Sr and Ca ions released from the PCL/SrHA scaﬀold in a sustained manner. To conﬁrm the performance of the fabricated composite scaﬀolds for bone regeneration, the cell proliferation and osteogenic diﬀerentiation of rat bone marrow-derived mesenchymal stem cells (BMSCs) grown on the scaﬀolds were evaluated. The experimental results indicated that incorporation of SrHA in the 3D printed PCL scaﬀold signiﬁcantly facilitated the cell proliferation, and the PCL/SrHA scaﬀolds induced higher levels of BMSCs differentiation compared to the PCL and PCL/HA scaﬀolds, as demonstrated by ALP activity and osteo-related gene expression. Furthermore, in vivo cranial defect experiments further revealed that the incorporation of SrHA into 3D printed PCL scaﬀold was capable of promoting bone regeneration. Taken together, these results indicate that the PCL/SrHA composite scaﬀold can be readily fabricated by 3D printing technology and is highly promising as implantable material for bone tissue engineering application.","container-title":"Chemical Engineering Journal","DOI":"10.1016/j.cej.2019.01.015","ISSN":"13858947","journalAbbreviation":"Chemical Engineering Journal","language":"en","page":"269-279","source":"DOI.org (Crossref)","title":"3D printed PCL/SrHA scaffold for enhanced bone regeneration","volume":"362","author":[{"family":"Liu","given":"Dinghua"},{"family":"Nie","given":"Wei"},{"family":"Li","given":"Dejian"},{"family":"Wang","given":"Weizhong"},{"family":"Zheng","given":"Lixia"},{"family":"Zhang","given":"Jingtian"},{"family":"Zhang","given":"Jiulong"},{"family":"Peng","given":"Chen"},{"family":"Mo","given":"Xiumei"},{"family":"He","given":"Chuanglong"}],"issued":{"date-parts":[["2019",4]]}}},{"id":3894,"uris":["http://zotero.org/users/10506038/items/J79NMVFC"],"itemData":{"id":3894,"type":"article-journal","abstract":"Abstract\n            Highly porous composites made up of biodegradable poly‐ε‐caprolactone (PCL) and stoichiometric hydroxyapatite (HA) particles have been developed as substrate for bone‐tissue regeneration. The processing technique consists of phase inversion and particulate (salt crystals) leaching. Three different HA contents (13, 20 and 26 vol %) in PCL‐based composite were considered in this study. Pore microstructure with fully interconnected network and pore sizes ranging around a few hundred of μm (macroporosity) was obtained as a result of salt particles removal by leaching process. Several microns (microporosity) porosity was also created through phase inversion of polymer solution. Total porosity up to 95% was achieved. Human marrow stromal cells (MSC) were seeded onto porous PCL‐based composites for 1–5 weeks and cultured in osteogenic medium. MSC were able to adhere and grow on PCL‐based substrates with a plateau at 3–4 weeks. However, the small effect of bioactive signals on the biological response evaluated in MSC cell culture suggests a prior role of topography on the biological response. Importantly, the presence of HA as a bioactive solid signal determines an increase of mechanical properties. On the overall, the results indicated that porous PCL‐based composites are potential candidate for bone substitution with beneficial influence on structural characteristics by solid signal addition. © 2008 Wiley Periodicals, Inc. J Biomed Mater Res Part B: Appl Biomater 2008","container-title":"Journal of Biomedical Materials Research Part B: Applied Biomaterials","DOI":"10.1002/jbm.b.31055","ISSN":"1552-4973, 1552-4981","issue":"2","journalAbbreviation":"J Biomed Mater Res","language":"en","license":"http://onlinelibrary.wiley.com/termsAndConditions#vor","page":"548-557","source":"DOI.org (Crossref)","title":"The role of hydroxyapatite as solid signal on performance of PCL porous scaffolds for bone tissue regeneration","volume":"86B","author":[{"family":"Guarino","given":"Vincenzo"},{"family":"Causa","given":"Filippo"},{"family":"Netti","given":"Paolo A."},{"family":"Ciapetti","given":"Gabriela"},{"family":"Pagani","given":"Stefania"},{"family":"Martini","given":"Desiree"},{"family":"Baldini","given":"Nicola"},{"family":"Ambrosio","given":"Luigi"}],"issued":{"date-parts":[["2008",8]]}}}],"schema":"https://github.com/citation-style-language/schema/raw/master/csl-citation.json"} </w:instrText>
      </w:r>
      <w:r w:rsidRPr="00AA111C">
        <w:fldChar w:fldCharType="separate"/>
      </w:r>
      <w:r w:rsidRPr="00AA111C">
        <w:t>[29,31,40,41,48,49]</w:t>
      </w:r>
      <w:r w:rsidRPr="00AA111C">
        <w:fldChar w:fldCharType="end"/>
      </w:r>
      <w:r w:rsidRPr="00AA111C">
        <w:t xml:space="preserve">. The increase in stiffness from the addition of HAp was consistent with results reported in other studies </w:t>
      </w:r>
      <w:r w:rsidRPr="00AA111C">
        <w:fldChar w:fldCharType="begin"/>
      </w:r>
      <w:r w:rsidRPr="00AA111C">
        <w:instrText xml:space="preserve"> ADDIN ZOTERO_ITEM CSL_CITATION {"citationID":"a40lmetpjg","properties":{"formattedCitation":"[40,48]","plainCitation":"[40,48]","noteIndex":0},"citationItems":[{"id":3904,"uris":["http://zotero.org/users/10506038/items/AP2QR3T9"],"itemData":{"id":3904,"type":"article-journal","abstract":"Background: It is known that a number of parameters can influence the post-printing properties of bone tissue scaffolds. Previous research has primarily focused on the effect of parameters associated with scaffold design (e.g., scaffold porosity) and specific scaffold printing processes (e.g., printing pressure). To our knowledge, no studies have investigated variations in post-printing properties attributed to the techniques used to synthesize the materials for printing (e.g., melt-blending, powder blending, liquid solvent, and solid solvent).\nMethods: Four material preparation techniques were investigated to determine their influence on scaffold properties. Polycaprolactone/nano-hydroxyapatite 30% (wt.) materials were synthesized through melt-blending, powder blending, liquid solvent, and solid solvent techniques. The material printability and the properties of printed scaffolds, in terms of swelling/degradation, mechanical strength, morphology, and thermal properties, were examined and compared to one another using Kruskal-Wallis nonparametric statistical analysis.\nResults: Material prepared through the liquid solvent technique was found to have limited printability, while meltblended material demonstrated the highest degree of uniformity and lowest extent of swelling and degradation. Scaffolds prepared with powder-blended material demonstrated the highest Young’s modulus, yield strength, and modulus of resilience; however, they also demonstrated the highest degree of variability. The higher degree of inhomogeneity in the material was further supported by thermal gravimetric analysis. While scaffolds printed from melt-blended, powder-blended, and solid solvent materials demonstrated a high degree of micro-porosity, the liquid solvent material preparation technique resulted in minimal micro-porosity.\nConclusions: Study results indicate that specific techniques used to prepare materials influence the printing process and post-printing scaffold properties. Among the four techniques examined, melt-blended materials were found to be the most favorable, specifically when considering the combination of printability, consistent mechanical properties, and efficient preparation. Techniques determined to be favourable based on the properties investigated should undergo further studies related to biological properties and time-dependent properties beyond 21-days.","container-title":"Biomaterials Research","DOI":"10.1186/s40824-021-00204-y","ISSN":"2055-7124","issue":"1","journalAbbreviation":"Biomater Res","language":"en","page":"3","source":"DOI.org (Crossref)","title":"3D printing PCL/nHA bone scaffolds: exploring the influence of material synthesis techniques","title-short":"3D printing PCL/nHA bone scaffolds","volume":"25","author":[{"family":"Zimmerling","given":"Amanda"},{"family":"Yazdanpanah","given":"Zahra"},{"family":"Cooper","given":"David M. L."},{"family":"Johnston","given":"James D."},{"family":"Chen","given":"Xiongbiao"}],"issued":{"date-parts":[["2021",2,12]]}}},{"id":3885,"uris":["http://zotero.org/users/10506038/items/T2KAMTYL"],"itemData":{"id":3885,"type":"article-journal","abstract":"Strontium-containing hydroxyapatite (SrHA) is a promising material for bone repair and bone replacement due to the similar inorganic components with natural bone. In this study, the poly(ɛ-caprolactone) (PCL)/SrHA composite scaﬀold was fabricated by 3D printing method. Scanning electron microscopy (SEM) images of the fabricated scaﬀolds showed that SrHA was uniformly embedded in the interior of scaﬀold struts, and in vitro release proﬁles revealed that Sr and Ca ions released from the PCL/SrHA scaﬀold in a sustained manner. To conﬁrm the performance of the fabricated composite scaﬀolds for bone regeneration, the cell proliferation and osteogenic diﬀerentiation of rat bone marrow-derived mesenchymal stem cells (BMSCs) grown on the scaﬀolds were evaluated. The experimental results indicated that incorporation of SrHA in the 3D printed PCL scaﬀold signiﬁcantly facilitated the cell proliferation, and the PCL/SrHA scaﬀolds induced higher levels of BMSCs differentiation compared to the PCL and PCL/HA scaﬀolds, as demonstrated by ALP activity and osteo-related gene expression. Furthermore, in vivo cranial defect experiments further revealed that the incorporation of SrHA into 3D printed PCL scaﬀold was capable of promoting bone regeneration. Taken together, these results indicate that the PCL/SrHA composite scaﬀold can be readily fabricated by 3D printing technology and is highly promising as implantable material for bone tissue engineering application.","container-title":"Chemical Engineering Journal","DOI":"10.1016/j.cej.2019.01.015","ISSN":"13858947","journalAbbreviation":"Chemical Engineering Journal","language":"en","page":"269-279","source":"DOI.org (Crossref)","title":"3D printed PCL/SrHA scaffold for enhanced bone regeneration","volume":"362","author":[{"family":"Liu","given":"Dinghua"},{"family":"Nie","given":"Wei"},{"family":"Li","given":"Dejian"},{"family":"Wang","given":"Weizhong"},{"family":"Zheng","given":"Lixia"},{"family":"Zhang","given":"Jingtian"},{"family":"Zhang","given":"Jiulong"},{"family":"Peng","given":"Chen"},{"family":"Mo","given":"Xiumei"},{"family":"He","given":"Chuanglong"}],"issued":{"date-parts":[["2019",4]]}}}],"schema":"https://github.com/citation-style-language/schema/raw/master/csl-citation.json"} </w:instrText>
      </w:r>
      <w:r w:rsidRPr="00AA111C">
        <w:fldChar w:fldCharType="separate"/>
      </w:r>
      <w:r w:rsidRPr="00AA111C">
        <w:t>[40,48]</w:t>
      </w:r>
      <w:r w:rsidRPr="00AA111C">
        <w:fldChar w:fldCharType="end"/>
      </w:r>
      <w:r w:rsidRPr="00AA111C">
        <w:t>. In a different study, the addition of 30% strontium-HAp to PCL</w:t>
      </w:r>
      <w:r w:rsidRPr="00AA111C" w:rsidDel="00B06EDA">
        <w:t xml:space="preserve"> </w:t>
      </w:r>
      <w:r w:rsidRPr="00AA111C">
        <w:t xml:space="preserve">increased the modulus 2-fold to 50 MPa </w:t>
      </w:r>
      <w:r w:rsidRPr="00AA111C">
        <w:fldChar w:fldCharType="begin"/>
      </w:r>
      <w:r w:rsidRPr="00AA111C">
        <w:instrText xml:space="preserve"> ADDIN ZOTERO_ITEM CSL_CITATION {"citationID":"a28270j0njk","properties":{"formattedCitation":"[48]","plainCitation":"[48]","noteIndex":0},"citationItems":[{"id":3885,"uris":["http://zotero.org/users/10506038/items/T2KAMTYL"],"itemData":{"id":3885,"type":"article-journal","abstract":"Strontium-containing hydroxyapatite (SrHA) is a promising material for bone repair and bone replacement due to the similar inorganic components with natural bone. In this study, the poly(ɛ-caprolactone) (PCL)/SrHA composite scaﬀold was fabricated by 3D printing method. Scanning electron microscopy (SEM) images of the fabricated scaﬀolds showed that SrHA was uniformly embedded in the interior of scaﬀold struts, and in vitro release proﬁles revealed that Sr and Ca ions released from the PCL/SrHA scaﬀold in a sustained manner. To conﬁrm the performance of the fabricated composite scaﬀolds for bone regeneration, the cell proliferation and osteogenic diﬀerentiation of rat bone marrow-derived mesenchymal stem cells (BMSCs) grown on the scaﬀolds were evaluated. The experimental results indicated that incorporation of SrHA in the 3D printed PCL scaﬀold signiﬁcantly facilitated the cell proliferation, and the PCL/SrHA scaﬀolds induced higher levels of BMSCs differentiation compared to the PCL and PCL/HA scaﬀolds, as demonstrated by ALP activity and osteo-related gene expression. Furthermore, in vivo cranial defect experiments further revealed that the incorporation of SrHA into 3D printed PCL scaﬀold was capable of promoting bone regeneration. Taken together, these results indicate that the PCL/SrHA composite scaﬀold can be readily fabricated by 3D printing technology and is highly promising as implantable material for bone tissue engineering application.","container-title":"Chemical Engineering Journal","DOI":"10.1016/j.cej.2019.01.015","ISSN":"13858947","journalAbbreviation":"Chemical Engineering Journal","language":"en","page":"269-279","source":"DOI.org (Crossref)","title":"3D printed PCL/SrHA scaffold for enhanced bone regeneration","volume":"362","author":[{"family":"Liu","given":"Dinghua"},{"family":"Nie","given":"Wei"},{"family":"Li","given":"Dejian"},{"family":"Wang","given":"Weizhong"},{"family":"Zheng","given":"Lixia"},{"family":"Zhang","given":"Jingtian"},{"family":"Zhang","given":"Jiulong"},{"family":"Peng","given":"Chen"},{"family":"Mo","given":"Xiumei"},{"family":"He","given":"Chuanglong"}],"issued":{"date-parts":[["2019",4]]}}}],"schema":"https://github.com/citation-style-language/schema/raw/master/csl-citation.json"} </w:instrText>
      </w:r>
      <w:r w:rsidRPr="00AA111C">
        <w:fldChar w:fldCharType="separate"/>
      </w:r>
      <w:r w:rsidRPr="00AA111C">
        <w:t>[48]</w:t>
      </w:r>
      <w:r w:rsidRPr="00AA111C">
        <w:fldChar w:fldCharType="end"/>
      </w:r>
      <w:r w:rsidRPr="00AA111C">
        <w:t xml:space="preserve">. A lower modulus; however, was observed with 50% concentrations of strontium-HAp. The relatively lower PCL modulus in the current study </w:t>
      </w:r>
      <w:r w:rsidRPr="00AA111C">
        <w:lastRenderedPageBreak/>
        <w:t>was likely due to differences in the testing methods and material preparation, such as a 10 times faster compression rate of 10 mm·s</w:t>
      </w:r>
      <w:r w:rsidRPr="00AA111C">
        <w:rPr>
          <w:vertAlign w:val="superscript"/>
        </w:rPr>
        <w:t>-1</w:t>
      </w:r>
      <w:r w:rsidRPr="00AA111C">
        <w:t xml:space="preserve"> and PCL-HAp being mixed with a tetrahydrofuran solvent that was evaporated before 3D-printing. Another study used a melt blended PCL incorporating 30% HAp and reported a modulus of 39.71 ± 3.38 MPa </w:t>
      </w:r>
      <w:r w:rsidRPr="00AA111C">
        <w:fldChar w:fldCharType="begin"/>
      </w:r>
      <w:r w:rsidRPr="00AA111C">
        <w:instrText xml:space="preserve"> ADDIN ZOTERO_ITEM CSL_CITATION {"citationID":"aquqai093a","properties":{"formattedCitation":"[40]","plainCitation":"[40]","noteIndex":0},"citationItems":[{"id":3904,"uris":["http://zotero.org/users/10506038/items/AP2QR3T9"],"itemData":{"id":3904,"type":"article-journal","abstract":"Background: It is known that a number of parameters can influence the post-printing properties of bone tissue scaffolds. Previous research has primarily focused on the effect of parameters associated with scaffold design (e.g., scaffold porosity) and specific scaffold printing processes (e.g., printing pressure). To our knowledge, no studies have investigated variations in post-printing properties attributed to the techniques used to synthesize the materials for printing (e.g., melt-blending, powder blending, liquid solvent, and solid solvent).\nMethods: Four material preparation techniques were investigated to determine their influence on scaffold properties. Polycaprolactone/nano-hydroxyapatite 30% (wt.) materials were synthesized through melt-blending, powder blending, liquid solvent, and solid solvent techniques. The material printability and the properties of printed scaffolds, in terms of swelling/degradation, mechanical strength, morphology, and thermal properties, were examined and compared to one another using Kruskal-Wallis nonparametric statistical analysis.\nResults: Material prepared through the liquid solvent technique was found to have limited printability, while meltblended material demonstrated the highest degree of uniformity and lowest extent of swelling and degradation. Scaffolds prepared with powder-blended material demonstrated the highest Young’s modulus, yield strength, and modulus of resilience; however, they also demonstrated the highest degree of variability. The higher degree of inhomogeneity in the material was further supported by thermal gravimetric analysis. While scaffolds printed from melt-blended, powder-blended, and solid solvent materials demonstrated a high degree of micro-porosity, the liquid solvent material preparation technique resulted in minimal micro-porosity.\nConclusions: Study results indicate that specific techniques used to prepare materials influence the printing process and post-printing scaffold properties. Among the four techniques examined, melt-blended materials were found to be the most favorable, specifically when considering the combination of printability, consistent mechanical properties, and efficient preparation. Techniques determined to be favourable based on the properties investigated should undergo further studies related to biological properties and time-dependent properties beyond 21-days.","container-title":"Biomaterials Research","DOI":"10.1186/s40824-021-00204-y","ISSN":"2055-7124","issue":"1","journalAbbreviation":"Biomater Res","language":"en","page":"3","source":"DOI.org (Crossref)","title":"3D printing PCL/nHA bone scaffolds: exploring the influence of material synthesis techniques","title-short":"3D printing PCL/nHA bone scaffolds","volume":"25","author":[{"family":"Zimmerling","given":"Amanda"},{"family":"Yazdanpanah","given":"Zahra"},{"family":"Cooper","given":"David M. L."},{"family":"Johnston","given":"James D."},{"family":"Chen","given":"Xiongbiao"}],"issued":{"date-parts":[["2021",2,12]]}}}],"schema":"https://github.com/citation-style-language/schema/raw/master/csl-citation.json"} </w:instrText>
      </w:r>
      <w:r w:rsidRPr="00AA111C">
        <w:fldChar w:fldCharType="separate"/>
      </w:r>
      <w:r w:rsidRPr="00AA111C">
        <w:t>[40]</w:t>
      </w:r>
      <w:r w:rsidRPr="00AA111C">
        <w:fldChar w:fldCharType="end"/>
      </w:r>
      <w:r w:rsidRPr="00AA111C">
        <w:t xml:space="preserve">. Again, the higher modulus compared to our study may have been due in part to the different composite preparation techniques of a solvent to mix PCL with HAp, or melt blending in a separate step before extruding from a printhead syringe. </w:t>
      </w:r>
    </w:p>
    <w:p w14:paraId="16D81FCD" w14:textId="77777777" w:rsidR="00AA111C" w:rsidRPr="00AA111C" w:rsidRDefault="00AA111C" w:rsidP="00AA111C">
      <w:pPr>
        <w:pStyle w:val="NormalWeb"/>
        <w:spacing w:before="0" w:beforeAutospacing="0" w:after="0" w:afterAutospacing="0" w:line="480" w:lineRule="auto"/>
        <w:ind w:firstLine="720"/>
      </w:pPr>
      <w:r w:rsidRPr="00AA111C">
        <w:t xml:space="preserve">Cells seeded onto both of the -C mixtures (i.e., PCL-HAp-Allo-C and PCL-HAp-DVT-C) that had 37.5% w/w Allo or DVT and 12.5% w/w HAp exhibited cellular upregulation of RUNX2, OCN, and COLX. The lower gene expressions for mixtures -A and -B suggested that there was a ratio-dependent hBMSC response to the putatively osteoconductive HAp and osteoinductive Allo or DVT. A different study that 3D-printed PCL with 30% w/w HAp exhibited upregulation of RUNX2 compared to PCL, but no significant differences were observed in OCN gene expression </w:t>
      </w:r>
      <w:r w:rsidRPr="00AA111C">
        <w:fldChar w:fldCharType="begin"/>
      </w:r>
      <w:r w:rsidRPr="00AA111C">
        <w:instrText xml:space="preserve"> ADDIN ZOTERO_ITEM CSL_CITATION {"citationID":"a2pnbcpttk2","properties":{"formattedCitation":"[31]","plainCitation":"[31]","noteIndex":0},"citationItems":[{"id":3886,"uris":["http://zotero.org/users/10506038/items/PFJNHS7L"],"itemData":{"id":3886,"type":"article-journal","abstract":"Three-dimensional (3D)-printing facilitates rapid, custom manufacturing of bone scaffolds with a wide range of material choices. Recent studies have demonstrated the potential for 3D-printing bioactive (i.e., osteo-inductive) scaffolds for use in bone regeneration applications. In this study, we 3D-printed porous poly-e-caprolactone (PCL) scaffolds using a fused deposition modeling (FDM) process and functionalized them with mineral additives that have been widely used commercially and clinically: tricalcium phosphate (TCP), hydroxyapatite (HA), Bio-Oss (BO), or decellularized bone matrix (DCB). We assessed the ‘‘print quality’’ of the composite scaffolds and found that the print quality of PCL-TCP, PCL-BO, and PCL-DCB measured *0.7 and was statistically lower than PCL and PCL-HA scaffolds (*0.8). We found that the incorporation of mineral particles did not signiﬁcantly decrease the compressive modulus of the graft, which was on the order of 260 MPa for solid blocks and ranged from 32 to 83 MPa for porous scaffolds. Raman spectroscopy revealed the surfaces of the scaffolds maintained the chemical proﬁle of their dopants following the printing process. We evaluated the osteo-inductive properties of each scaffold composite by culturing adipose-derived stromal/stem cells in vitro and assessing their differentiation into osteoblasts. The calcium content (normalized to DNA) increased signiﬁcantly in PCL-TCP ( p &lt; 0.05), PCL-BO ( p &lt; 0.001), and PCL-DCB ( p &lt; 0.0001) groups relative to PCL only. The calcium content also increased in PCLHA but was not statistically signiﬁcant ( p &gt; 0.05). Collagen 1 expression was 10-fold greater than PCL in PCLBO and PCL-DCB ( p &lt; 0.05) and osteocalcin expression was 10-fold greater in PCL-BO and PCL-DCB ( p &lt; 0.05) as measured by quantitative-real time-polymerase chain reaction. This study suggests that PCL-BO and PCL-DCB hybrid material may be advantageous for bone healing applications over PCL-HA or PCL-TCP blends.","container-title":"Tissue Engineering Part A","DOI":"10.1089/ten.tea.2016.0418","ISSN":"1937-3341, 1937-335X","issue":"11-12","journalAbbreviation":"Tissue Engineering Part A","language":"en","license":"https://www.liebertpub.com/nv/resources-tools/text-and-data-mining-policy/121/","page":"503-514","source":"DOI.org (Crossref)","title":"Comparison of 3d-printed poly-ɛ-caprolactone scaffolds functionalized with tricalcium phosphate, hydroxyapatite, bio-oss, or decellularized bone matrix","volume":"23","author":[{"family":"Nyberg","given":"Ethan"},{"family":"Rindone","given":"Alexandra"},{"family":"Dorafshar","given":"Amir"},{"family":"Grayson","given":"Warren L."}],"issued":{"date-parts":[["2017",6]]}}}],"schema":"https://github.com/citation-style-language/schema/raw/master/csl-citation.json"} </w:instrText>
      </w:r>
      <w:r w:rsidRPr="00AA111C">
        <w:fldChar w:fldCharType="separate"/>
      </w:r>
      <w:r w:rsidRPr="00AA111C">
        <w:t>[31]</w:t>
      </w:r>
      <w:r w:rsidRPr="00AA111C">
        <w:fldChar w:fldCharType="end"/>
      </w:r>
      <w:r w:rsidRPr="00AA111C">
        <w:t xml:space="preserve">. The highest upregulation of RUNX2, OCN, and COLX with PCL-HAP-Allo-C and second highest expression in PCL-HAp-DVT-C further supported the conclusion that the cells exhibited osteogenic differentiation in response to a specific ratio of DVT or Allo osteoinductive materials with HAp. In a different study, a combination of 3:1 HAp:DBM with 30% v/v PLGA as a 3D-printed ink exhibited upregulation of both RUNX2 and OCN gene expression </w:t>
      </w:r>
      <w:r w:rsidRPr="00AA111C">
        <w:fldChar w:fldCharType="begin"/>
      </w:r>
      <w:r w:rsidRPr="00AA111C">
        <w:instrText xml:space="preserve"> ADDIN ZOTERO_ITEM CSL_CITATION {"citationID":"aprl2qaki2","properties":{"formattedCitation":"[50]","plainCitation":"[50]","noteIndex":0},"citationItems":[{"id":3461,"uris":["http://zotero.org/users/10506038/items/MYIDANZU"],"itemData":{"id":3461,"type":"article-journal","abstract":"Study Design.Prospective, randomized, controlled preclinical study.Objective.The objective of this study was to compare the host inflammatory response of our previously described hyperelastic, 3D-printed (3DP) hydroxyapatite (HA)-demineralized bone matrix (DBM) composite scaffold to the response elicited with the use of recombinant human bone morphogenetic protein-2 (rhBMP-2) in a preclinical rat posterolateral lumbar fusion model.Summary of Background Data.Our group previously found that this 3D-printed HA-DBM composite material shows promise as a bone graft substitute in a preclinical rodent model, but its safety profile had yet to be assessed.Methods.Sixty female Sprague-Dawley rats underwent bilateral posterolateral intertransverse lumbar spinal fusion using with the following implants: 1) type I absorbable collagen sponge (ACS) alone; 2) 10 μg rhBMP-2/ACS; or 3) the 3DP HA-DBM composite scaffold (n = 20). The host inflammatory response was assessed using magnetic resonance imaging, while the local and circulating cytokine expression levels were evaluated by enzyme-linked immunosorbent assays at subsequent postoperative time points (N = 5/time point).Results.At both 2 and 5 days postoperatively, treatment with the HA-DBM scaffold produced significantly less soft tissue edema at the fusion bed site relative to rhBMP-2-treated animals as quantified on magnetic resonance imaging. At every postoperative time point evaluated, the level of soft tissue edema in HA-DBM-treated animals was comparable to that of the ACS control group. At 2 days postoperatively, serum concentrations of tumor necrosis factor-α and macrophage chemoattractant protein-1 were significantly elevated in the rhBMP-2 treatment group relative to ACS controls, whereas these cytokines were not elevated in the HA-DBM-treated animals.Conclusion.The 3D-printed HA-DBM composite induces a significantly reduced host inflammatory response in a preclinical spinal fusion model relative to rhBMP-2.Level of Evidence: N/A.","container-title":"Spine","DOI":"10.1097/BRS.0000000000004142","ISSN":"15281159","issue":"1","note":"PMID: 34115714\nISBN: 0000000000","page":"82-89","title":"Preclinical safety of a 3d-printed hydroxyapatite-demineralized bone matrix scaffold for spinal fusion","volume":"47","author":[{"family":"Plantz","given":"Mark"},{"family":"Lyons","given":"Joseph"},{"family":"Yamaguchi","given":"Jonathan T."},{"family":"Greene","given":"Allison C."},{"family":"Ellenbogen","given":"David J."},{"family":"Hallman","given":"Mitchell J."},{"family":"Shah","given":"Vivek"},{"family":"Yun","given":"Chawon"},{"family":"Jakus","given":"Adam E."},{"family":"Procissi","given":"Daniele"},{"family":"Minardi","given":"Silvia"},{"family":"Shah","given":"Ramille N."},{"family":"Hsu","given":"Wellington K."},{"family":"Hsu","given":"Erin L."}],"issued":{"date-parts":[["2022"]]}}}],"schema":"https://github.com/citation-style-language/schema/raw/master/csl-citation.json"} </w:instrText>
      </w:r>
      <w:r w:rsidRPr="00AA111C">
        <w:fldChar w:fldCharType="separate"/>
      </w:r>
      <w:r w:rsidRPr="00AA111C">
        <w:t>[50]</w:t>
      </w:r>
      <w:r w:rsidRPr="00AA111C">
        <w:fldChar w:fldCharType="end"/>
      </w:r>
      <w:r w:rsidRPr="00AA111C">
        <w:t xml:space="preserve">. The osteoinductive behavior of Allo has been the subject of prior investigations that aimed to establish a high throughput bioassay for its bioactivity, yet to date </w:t>
      </w:r>
      <w:r w:rsidRPr="00AA111C">
        <w:rPr>
          <w:i/>
          <w:iCs/>
        </w:rPr>
        <w:t xml:space="preserve">in vivo </w:t>
      </w:r>
      <w:r w:rsidRPr="00AA111C">
        <w:t xml:space="preserve">methods remain the standard method for characterizing the bioactive quality of Allo </w:t>
      </w:r>
      <w:r w:rsidRPr="00AA111C">
        <w:fldChar w:fldCharType="begin"/>
      </w:r>
      <w:r w:rsidRPr="00AA111C">
        <w:instrText xml:space="preserve"> ADDIN ZOTERO_ITEM CSL_CITATION {"citationID":"a1ttnkgetvt","properties":{"formattedCitation":"[5]","plainCitation":"[5]","noteIndex":0},"citationItems":[{"id":3929,"uris":["http://zotero.org/users/10506038/items/BJJRK3VF"],"itemData":{"id":3929,"type":"article-journal","abstract":"We developed a reproducible, relatively rapid bioassay that quantitatively correlates with the osteoinductive capacity of demineralized bone matrix obtained from human long boncs. We have found that Saos human osteosarcoma cells proliferate in response to incubation with demineralized bone matrix and that an index of this proliferative activity correlates with demincralized bone matrix-induced osteogenesis in uivo. The bioassay (Saos cell proliferation) had an interassay coefficient of variation of 23 ? 2% and an intra-assay cocfficient of 1 1 f 1%.Cell proliferation was normalized to a standard sample of demineralized bone matrix with a clinically high osteoinductive capacity, which was assigned a value of one. The Saos cell proliferation for each sample was related to the standard and assigned a value placing it into thc low (0.000.39), intermediate (0.40-0.69). or high (0.70-1.49) osteoinductivc index group. Osteoinduction of human demineralized bone matrix was quantitated by expressing new bone formation as a function of the total bone volumc (new bone plus the demineralized bone powder). The demineralized bone matrix was placed in pouches formed in the rectus abdominis muscles of athymic rats: and endochondral bone formation was assessed at 35 days following implantation, when marrow spaces in the ossicles were lormed by new hone bridging the spaces bctwcen demineralized bone matrix particles. The proliferative index correlated with the area of new bone formation in histological sections ol thc newly formed ossicles. When the proliferative index (the osteoinductive index) was divided into low, intermediate. and high groups. the corrclation between it and new bone formation (osteoinduction) was 0.850 (p i0.000s) in 25 samples of demineralized bone matrix. There was no overlap in the osteoinduction stimulated between the samples with low and high osteoinductive indices. We conclude that the proliferation assay is useful for the routine screening of bone allograft donors for osteoinductivc potential. Furthermore, the two-dimensional area of new bone formation. as it relates to total new bone area, is a quantitative measure of osteoinduction.","container-title":"Journal of Orthopaedic Research","DOI":"10.1002/jor.1100180326","ISSN":"0736-0266, 1554-527X","issue":"3","journalAbbreviation":"Journal Orthopaedic Research","language":"en","page":"503-511","source":"DOI.org (Crossref)","title":"Rapid quantitative bioassay of osteoinduction","volume":"18","author":[{"family":"Adkisson","given":"Huston Davis"},{"family":"Strauss‐Schoenberger","given":"Jena"},{"family":"Gillis","given":"Mary"},{"family":"Wilkins","given":"Ross"},{"family":"Jackson","given":"Marc"},{"family":"Hruska","given":"Keith A."}],"issued":{"date-parts":[["2000",5]]}}}],"schema":"https://github.com/citation-style-language/schema/raw/master/csl-citation.json"} </w:instrText>
      </w:r>
      <w:r w:rsidRPr="00AA111C">
        <w:fldChar w:fldCharType="separate"/>
      </w:r>
      <w:r w:rsidRPr="00AA111C">
        <w:t>[5]</w:t>
      </w:r>
      <w:r w:rsidRPr="00AA111C">
        <w:fldChar w:fldCharType="end"/>
      </w:r>
      <w:r w:rsidRPr="00AA111C">
        <w:t xml:space="preserve">. The results of the current study suggested that the bioactivity of Allogro DBM </w:t>
      </w:r>
      <w:r w:rsidRPr="00AA111C">
        <w:lastRenderedPageBreak/>
        <w:t xml:space="preserve">were enhanced in combination with a specific ratio of HAp and PCL. Upregulation of osteogenic genes in response to DVT suggested that the collagenous phase was additionally important to the potentially osteogenic mixture with HAp. In any case, it remains unclear what molecular constituents were responsible for the upregulated genetic expression with specific ratios of Allo or DVT with HAp and PCL. The current study may provide useful insights for further investigations of a high throughput bioassay to determine osteoinductive quality of fresh-processed DBM. For example, quantification of cell proliferation and deposited extracellular matrix could be evaluated as previously described </w:t>
      </w:r>
      <w:r w:rsidRPr="00AA111C">
        <w:fldChar w:fldCharType="begin"/>
      </w:r>
      <w:r w:rsidRPr="00AA111C">
        <w:instrText xml:space="preserve"> ADDIN ZOTERO_ITEM CSL_CITATION {"citationID":"a2jcmvqe0u6","properties":{"formattedCitation":"[5]","plainCitation":"[5]","noteIndex":0},"citationItems":[{"id":3929,"uris":["http://zotero.org/users/10506038/items/BJJRK3VF"],"itemData":{"id":3929,"type":"article-journal","abstract":"We developed a reproducible, relatively rapid bioassay that quantitatively correlates with the osteoinductive capacity of demineralized bone matrix obtained from human long boncs. We have found that Saos human osteosarcoma cells proliferate in response to incubation with demineralized bone matrix and that an index of this proliferative activity correlates with demincralized bone matrix-induced osteogenesis in uivo. The bioassay (Saos cell proliferation) had an interassay coefficient of variation of 23 ? 2% and an intra-assay cocfficient of 1 1 f 1%.Cell proliferation was normalized to a standard sample of demineralized bone matrix with a clinically high osteoinductive capacity, which was assigned a value of one. The Saos cell proliferation for each sample was related to the standard and assigned a value placing it into thc low (0.000.39), intermediate (0.40-0.69). or high (0.70-1.49) osteoinductivc index group. Osteoinduction of human demineralized bone matrix was quantitated by expressing new bone formation as a function of the total bone volumc (new bone plus the demineralized bone powder). The demineralized bone matrix was placed in pouches formed in the rectus abdominis muscles of athymic rats: and endochondral bone formation was assessed at 35 days following implantation, when marrow spaces in the ossicles were lormed by new hone bridging the spaces bctwcen demineralized bone matrix particles. The proliferative index correlated with the area of new bone formation in histological sections ol thc newly formed ossicles. When the proliferative index (the osteoinductive index) was divided into low, intermediate. and high groups. the corrclation between it and new bone formation (osteoinduction) was 0.850 (p i0.000s) in 25 samples of demineralized bone matrix. There was no overlap in the osteoinduction stimulated between the samples with low and high osteoinductive indices. We conclude that the proliferation assay is useful for the routine screening of bone allograft donors for osteoinductivc potential. Furthermore, the two-dimensional area of new bone formation. as it relates to total new bone area, is a quantitative measure of osteoinduction.","container-title":"Journal of Orthopaedic Research","DOI":"10.1002/jor.1100180326","ISSN":"0736-0266, 1554-527X","issue":"3","journalAbbreviation":"Journal Orthopaedic Research","language":"en","page":"503-511","source":"DOI.org (Crossref)","title":"Rapid quantitative bioassay of osteoinduction","volume":"18","author":[{"family":"Adkisson","given":"Huston Davis"},{"family":"Strauss‐Schoenberger","given":"Jena"},{"family":"Gillis","given":"Mary"},{"family":"Wilkins","given":"Ross"},{"family":"Jackson","given":"Marc"},{"family":"Hruska","given":"Keith A."}],"issued":{"date-parts":[["2000",5]]}}}],"schema":"https://github.com/citation-style-language/schema/raw/master/csl-citation.json"} </w:instrText>
      </w:r>
      <w:r w:rsidRPr="00AA111C">
        <w:fldChar w:fldCharType="separate"/>
      </w:r>
      <w:r w:rsidRPr="00AA111C">
        <w:t>[5]</w:t>
      </w:r>
      <w:r w:rsidRPr="00AA111C">
        <w:fldChar w:fldCharType="end"/>
      </w:r>
      <w:r w:rsidRPr="00AA111C">
        <w:t xml:space="preserve">, or RNA sequencing could be performed on a range of materials presented in the current study to determine a broader gene regulation profile associated with new bone formation. Furthermore, the specific proteins and other molecular components of the current study’s materials could be additionally characterization and then prepared as a set of purified materials for further investigation. </w:t>
      </w:r>
    </w:p>
    <w:p w14:paraId="7C48C93F" w14:textId="77777777" w:rsidR="00AA111C" w:rsidRPr="00AA111C" w:rsidRDefault="00AA111C" w:rsidP="00AA111C">
      <w:pPr>
        <w:pStyle w:val="NormalWeb"/>
        <w:spacing w:before="0" w:beforeAutospacing="0" w:after="0" w:afterAutospacing="0" w:line="480" w:lineRule="auto"/>
        <w:ind w:firstLine="360"/>
      </w:pPr>
      <w:r w:rsidRPr="00AA111C">
        <w:t xml:space="preserve">The data in the current study confirmed clear advantages for using PCL-HAp-Allo-C for an osteogenic scaffold. Upregulation of osteogenic markers suggested that the -C materials may exhibit an osteogenic response </w:t>
      </w:r>
      <w:r w:rsidRPr="00AA111C">
        <w:rPr>
          <w:i/>
          <w:iCs/>
        </w:rPr>
        <w:t>in vivo</w:t>
      </w:r>
      <w:r w:rsidRPr="00AA111C">
        <w:t xml:space="preserve">. The combination of HAp with DBM or DVT in the current study introduced a biological response that warrants further investigation into the molecular biology mechanisms for hBMSC-to-osteoblast differentiation. The mechanical properties were stiffer than pure PCL with the -C mixtures, confirming the potential for scaffold implantation. We do not expect the biocompatibility or physical properties for the -C mixtures to detract from the biocompatibility of pure PCL as a scaffold material of choice for implantation. Further investigation of the degradation properties could help determine the potential for </w:t>
      </w:r>
      <w:r w:rsidRPr="00AA111C">
        <w:rPr>
          <w:i/>
          <w:iCs/>
        </w:rPr>
        <w:t>in vivo</w:t>
      </w:r>
      <w:r w:rsidRPr="00AA111C">
        <w:t xml:space="preserve"> implantation. The results for the -</w:t>
      </w:r>
      <w:r w:rsidRPr="00AA111C">
        <w:lastRenderedPageBreak/>
        <w:t xml:space="preserve">C mixtures in the current study warrant further investigation to determine the ultimate regenerative potential with an </w:t>
      </w:r>
      <w:r w:rsidRPr="00AA111C">
        <w:rPr>
          <w:i/>
          <w:iCs/>
        </w:rPr>
        <w:t xml:space="preserve">in vivo </w:t>
      </w:r>
      <w:r w:rsidRPr="00AA111C">
        <w:t>study. For example, ruther investigation of the high osteogenic expression could be performed by evaluating osseus tissue growth surrounding an implanted scaffold 3D-printed from PCL-HAp-Allo-C.</w:t>
      </w:r>
    </w:p>
    <w:p w14:paraId="3E82918C" w14:textId="697798A2" w:rsidR="00230BF7" w:rsidRPr="00230BF7" w:rsidRDefault="00230BF7" w:rsidP="0004315D">
      <w:pPr>
        <w:pStyle w:val="NormalWeb"/>
        <w:spacing w:before="0" w:beforeAutospacing="0" w:after="0" w:afterAutospacing="0" w:line="480" w:lineRule="auto"/>
        <w:ind w:firstLine="720"/>
      </w:pPr>
      <w:r w:rsidRPr="00230BF7">
        <w:t xml:space="preserve"> </w:t>
      </w:r>
    </w:p>
    <w:p w14:paraId="32167197" w14:textId="77777777" w:rsidR="00230BF7" w:rsidRPr="00230BF7" w:rsidRDefault="00230BF7" w:rsidP="00230BF7">
      <w:pPr>
        <w:spacing w:line="480" w:lineRule="auto"/>
      </w:pPr>
      <w:r w:rsidRPr="00230BF7">
        <w:br w:type="page"/>
      </w:r>
    </w:p>
    <w:p w14:paraId="22107D82" w14:textId="7285C531" w:rsidR="00230BF7" w:rsidRPr="0067653A" w:rsidRDefault="0067653A" w:rsidP="006D13E1">
      <w:pPr>
        <w:pStyle w:val="Heading2"/>
      </w:pPr>
      <w:bookmarkStart w:id="125" w:name="_Toc172830080"/>
      <w:r w:rsidRPr="0067653A">
        <w:lastRenderedPageBreak/>
        <w:t xml:space="preserve">6.6 </w:t>
      </w:r>
      <w:r w:rsidR="00230BF7" w:rsidRPr="0067653A">
        <w:t>Conclusions</w:t>
      </w:r>
      <w:bookmarkEnd w:id="125"/>
    </w:p>
    <w:p w14:paraId="4713378F" w14:textId="450B23CE" w:rsidR="00AA111C" w:rsidRDefault="00AA111C" w:rsidP="00AA111C">
      <w:pPr>
        <w:spacing w:line="480" w:lineRule="auto"/>
        <w:ind w:firstLine="720"/>
      </w:pPr>
      <w:r>
        <w:t xml:space="preserve">Custom bioactive mixtures of PCL-based filament were successfully fabricated and used to 3D-print several composite PCL-mineral scaffolds.  The scaffolds were characterized for relative osteogenic  gene expression utilizing hBMSCs. 3D-printed, porous scaffolds comprised of PCL-HAp-Allo exhibited greater osteoinductive potential only when fabricated at 50/12.5/37.5% concentrations compared to synthetic PCL or other composite concentrations. Although the PCL-HAp-DVT-C scaffolds also exhibited partially enhanced osteoinductivity the expression levels were not higher than the pure PCL or control groups. The PCL-HAp-Allo-C composite induced significant upregulation of RUNX2, OCN, and COLX relative to pure PCL scaffolds. This greater osteo-inductivity may be due to the irregular surface texture (as imaged with SEM), or the presentation of the apatite </w:t>
      </w:r>
      <w:r>
        <w:rPr>
          <w:i/>
          <w:iCs/>
        </w:rPr>
        <w:t>and</w:t>
      </w:r>
      <w:r>
        <w:t xml:space="preserve"> collagen phases from Allo, or growth factors on the surface of the scaffolds following the printing process. These results indicate that mixing 3D-printed PCL scaffolds with a combination of HAp and Allo DBM together potentially enhance bone healing </w:t>
      </w:r>
      <w:r>
        <w:rPr>
          <w:i/>
          <w:iCs/>
        </w:rPr>
        <w:t xml:space="preserve">in vivo </w:t>
      </w:r>
      <w:r>
        <w:t>compared to HAp, DVT, or DBM alone.</w:t>
      </w:r>
    </w:p>
    <w:p w14:paraId="6DAB9AEC" w14:textId="47475479" w:rsidR="00230BF7" w:rsidRDefault="00230BF7" w:rsidP="00230BF7">
      <w:pPr>
        <w:spacing w:line="480" w:lineRule="auto"/>
      </w:pPr>
    </w:p>
    <w:p w14:paraId="5034D007" w14:textId="151D71F7" w:rsidR="000346D3" w:rsidRDefault="000346D3">
      <w:r>
        <w:br w:type="page"/>
      </w:r>
    </w:p>
    <w:p w14:paraId="25A9C6E8" w14:textId="0EFEAEC1" w:rsidR="000346D3" w:rsidRPr="0042388F" w:rsidRDefault="000346D3" w:rsidP="0042388F">
      <w:pPr>
        <w:pStyle w:val="Heading1"/>
      </w:pPr>
      <w:bookmarkStart w:id="126" w:name="_Toc172830081"/>
      <w:r w:rsidRPr="0042388F">
        <w:lastRenderedPageBreak/>
        <w:t xml:space="preserve">Chapter 7: </w:t>
      </w:r>
      <w:r w:rsidR="008B06C8" w:rsidRPr="0042388F">
        <w:t>Discussion and Conclusions</w:t>
      </w:r>
      <w:bookmarkEnd w:id="126"/>
    </w:p>
    <w:p w14:paraId="7022A0A0" w14:textId="267A9891" w:rsidR="008B06C8" w:rsidRPr="008B06C8" w:rsidRDefault="008B06C8" w:rsidP="0042388F">
      <w:pPr>
        <w:pStyle w:val="Heading2"/>
      </w:pPr>
      <w:bookmarkStart w:id="127" w:name="_Toc172830082"/>
      <w:r w:rsidRPr="008B06C8">
        <w:t>7.1 Summary</w:t>
      </w:r>
      <w:bookmarkEnd w:id="127"/>
    </w:p>
    <w:p w14:paraId="3ADB8FAB" w14:textId="1B43D7F2" w:rsidR="008B06C8" w:rsidRPr="002C51D3" w:rsidRDefault="008B06C8" w:rsidP="008B06C8">
      <w:pPr>
        <w:spacing w:line="480" w:lineRule="auto"/>
        <w:ind w:firstLine="720"/>
      </w:pPr>
      <w:r w:rsidRPr="002C51D3">
        <w:t xml:space="preserve">The current dissertation developed several novel, 3D-printable biomaterials that were characterized </w:t>
      </w:r>
      <w:r w:rsidRPr="002C51D3">
        <w:rPr>
          <w:i/>
          <w:iCs/>
        </w:rPr>
        <w:t xml:space="preserve">in vitro, </w:t>
      </w:r>
      <w:r w:rsidRPr="002C51D3">
        <w:t>and</w:t>
      </w:r>
      <w:r w:rsidR="005A4426">
        <w:t xml:space="preserve"> evaluated</w:t>
      </w:r>
      <w:r w:rsidRPr="002C51D3">
        <w:t xml:space="preserve"> </w:t>
      </w:r>
      <w:r w:rsidRPr="002C51D3">
        <w:rPr>
          <w:i/>
          <w:iCs/>
        </w:rPr>
        <w:t xml:space="preserve">in vivo </w:t>
      </w:r>
      <w:r w:rsidRPr="002C51D3">
        <w:t xml:space="preserve">for tissue regeneration in the temporomandibular joint mandibular condyle. Two key types of biomaterials were developed and characterized for their potential to regenerate cartilage and bone: (1) A cartilage-matrix based hydrogel, and (2) Polycaprolactone functionalized with demineralized bone matrix and hydroxyapatite. A pilot study was performed </w:t>
      </w:r>
      <w:r w:rsidRPr="002C51D3">
        <w:rPr>
          <w:i/>
          <w:iCs/>
        </w:rPr>
        <w:t>in vivo</w:t>
      </w:r>
      <w:r w:rsidRPr="002C51D3">
        <w:t xml:space="preserve"> to characterize the regenerative potential of the 3D-printed scaffold</w:t>
      </w:r>
      <w:r w:rsidR="005A4426">
        <w:t>, either with or without</w:t>
      </w:r>
      <w:r w:rsidRPr="002C51D3">
        <w:t xml:space="preserve"> the cartilage matrix-based hydrogel. Additionally, a novel interface design was explored to enhance the interface shear mechanical performance of a 3D-printed scaffold and a cartilage-matrix hydrogel.</w:t>
      </w:r>
    </w:p>
    <w:p w14:paraId="142366BF" w14:textId="7F644D2A" w:rsidR="008B06C8" w:rsidRPr="002C51D3" w:rsidRDefault="008B06C8" w:rsidP="008B06C8">
      <w:pPr>
        <w:spacing w:line="480" w:lineRule="auto"/>
        <w:ind w:firstLine="720"/>
      </w:pPr>
      <w:r w:rsidRPr="002C51D3">
        <w:t xml:space="preserve">First, </w:t>
      </w:r>
      <w:r w:rsidR="00E532E7">
        <w:t>I</w:t>
      </w:r>
      <w:r w:rsidRPr="002C51D3">
        <w:t xml:space="preserve"> characterized the chondrogenicity and mechanical performance of a cartilage-matrix hydrogel (Chapter 3). This study highlighted the mechanical characterization of tissue engineering hydrogels and offered an Ogden model analysis with a high-quality fit to the stress/strain data across the full strain range to hydrogel failure. </w:t>
      </w:r>
      <w:r w:rsidR="005A4426">
        <w:t>W</w:t>
      </w:r>
      <w:r w:rsidR="005A4426" w:rsidRPr="002C51D3">
        <w:t>ith the Ogden model</w:t>
      </w:r>
      <w:r w:rsidR="005A4426">
        <w:t>,</w:t>
      </w:r>
      <w:r w:rsidR="005A4426" w:rsidRPr="002C51D3">
        <w:t xml:space="preserve"> </w:t>
      </w:r>
      <w:r w:rsidR="005A4426">
        <w:t>t</w:t>
      </w:r>
      <w:r w:rsidRPr="002C51D3">
        <w:t xml:space="preserve">he strain range used in the fitting process need not be defined </w:t>
      </w:r>
      <w:r w:rsidRPr="002C51D3">
        <w:rPr>
          <w:i/>
          <w:iCs/>
        </w:rPr>
        <w:t>a priori</w:t>
      </w:r>
      <w:r w:rsidRPr="002C51D3">
        <w:t xml:space="preserve">. </w:t>
      </w:r>
      <w:r w:rsidR="00EA28DC" w:rsidRPr="002C51D3">
        <w:t xml:space="preserve">The main conclusion was that the Ogden model was a valuable alternative to the linear, compressive modulus for characterizing tissue engineered hydrogel mechanics to failure. </w:t>
      </w:r>
      <w:r w:rsidRPr="002C51D3">
        <w:t>Although the chondroinductive effects of devitalized cartilage were previously explored in our</w:t>
      </w:r>
      <w:r w:rsidR="005A4426">
        <w:t xml:space="preserve"> research group</w:t>
      </w:r>
      <w:r w:rsidRPr="002C51D3">
        <w:t xml:space="preserve">, novel insights were additionally presented about the effect of devitalized cartilage content in a composite hydrogel with pentenoate-modified </w:t>
      </w:r>
      <w:r w:rsidRPr="002C51D3">
        <w:lastRenderedPageBreak/>
        <w:t xml:space="preserve">hyaluronic acid-polyethylene glycol diacrylate on the chondrogenic expression of human mesenchymal bone marrow stem cells. Upregulated expression of ACAN and SOX9 was associated with a 15% w/v devitalized cartilage composite hydrogel. </w:t>
      </w:r>
      <w:r w:rsidR="00E532E7">
        <w:t xml:space="preserve">The genetic expression data that suggested these hydrogels were potentially chondrogenic provided validation for application of the Ogden model. Part of the study’s goal  was to apply the Ogden model to a tissue engineering hydrogel. </w:t>
      </w:r>
      <w:r w:rsidRPr="002C51D3">
        <w:t>This work presents a significant advancement in the application of the Ogden model to hydrogels employed for tissue engineering.</w:t>
      </w:r>
    </w:p>
    <w:p w14:paraId="2D29613D" w14:textId="08C4FDF6" w:rsidR="008B06C8" w:rsidRPr="002C51D3" w:rsidRDefault="008B06C8" w:rsidP="008B06C8">
      <w:pPr>
        <w:spacing w:line="480" w:lineRule="auto"/>
        <w:ind w:firstLine="720"/>
      </w:pPr>
      <w:r w:rsidRPr="002C51D3">
        <w:t xml:space="preserve">Next, </w:t>
      </w:r>
      <w:r w:rsidR="00B175BE">
        <w:t xml:space="preserve">I </w:t>
      </w:r>
      <w:r w:rsidRPr="002C51D3">
        <w:t xml:space="preserve">characterized the </w:t>
      </w:r>
      <w:r w:rsidRPr="002C51D3">
        <w:rPr>
          <w:i/>
          <w:iCs/>
        </w:rPr>
        <w:t>in vivo</w:t>
      </w:r>
      <w:r w:rsidRPr="002C51D3">
        <w:t xml:space="preserve"> effects of a 3D-printed, patient-fitted biphasic TMJ mandibular condyle implant on cartilage and bone regeneration (Chapter 4). Although there has been limited research on a biphasic scaffold to regenerate TMJ tissues, the use of a biphasic acellular scaffold to regenerate region-specific cartilage and bone in the TMJ mandibular condyle has been overlooked. I fabricated a novel, 3D-printed biphasic scaffold with custom, in-house filament comprised of polycaprolactone, and 20% w/w hydroxyapatite that was infilled with a cartilage-matrix hydrogel. 6 months post-implantation in a small animal, I characterized the bone and cartilage tissue response. The study reveal</w:t>
      </w:r>
      <w:r w:rsidR="00B175BE">
        <w:t>ed</w:t>
      </w:r>
      <w:r w:rsidRPr="002C51D3">
        <w:t xml:space="preserve"> that the biphasic scaffold could support TMJ function, exhibit signs of neo-cartilage formation in the surface region, and bone formation; however, improving bone continuity within the scaffold remains a major goal. The study additionally reveal</w:t>
      </w:r>
      <w:r w:rsidR="00B175BE">
        <w:t>ed</w:t>
      </w:r>
      <w:r w:rsidRPr="002C51D3">
        <w:t xml:space="preserve"> that the </w:t>
      </w:r>
      <w:r w:rsidR="00CB67A9">
        <w:t>qualitative strength</w:t>
      </w:r>
      <w:r w:rsidR="00C86DC5">
        <w:t xml:space="preserve"> of </w:t>
      </w:r>
      <w:r w:rsidRPr="002C51D3">
        <w:t>biphasic scaffolds</w:t>
      </w:r>
      <w:r w:rsidR="00B175BE">
        <w:t xml:space="preserve"> was</w:t>
      </w:r>
      <w:r w:rsidRPr="002C51D3">
        <w:t xml:space="preserve"> improved by </w:t>
      </w:r>
      <w:r w:rsidR="00C86DC5">
        <w:t>introducing PEGDA to the hydrogel.</w:t>
      </w:r>
    </w:p>
    <w:p w14:paraId="27842F50" w14:textId="6DD7DCAA" w:rsidR="008B06C8" w:rsidRPr="002C51D3" w:rsidRDefault="008B06C8" w:rsidP="008B06C8">
      <w:pPr>
        <w:spacing w:line="480" w:lineRule="auto"/>
        <w:ind w:firstLine="720"/>
      </w:pPr>
      <w:r w:rsidRPr="002C51D3">
        <w:t xml:space="preserve">Finally, I generated a computer-aided design of an interface geometry that demonstrated enhanced interface mechanical performance in biphasic scaffolds (Chapter </w:t>
      </w:r>
      <w:r w:rsidRPr="002C51D3">
        <w:lastRenderedPageBreak/>
        <w:t>5).</w:t>
      </w:r>
      <w:r w:rsidR="00CB67A9">
        <w:t xml:space="preserve"> I conceptualized an hourglass tube geometry to enhance the interface inspired by undulating steel rods used to reinforce concrete, and the arch form used to reinforce the strength of bridges.</w:t>
      </w:r>
      <w:r w:rsidRPr="002C51D3">
        <w:t xml:space="preserve"> I constructed a fully parameterized hourglass interface geometry and determined the effects of </w:t>
      </w:r>
      <w:r w:rsidR="00B175BE">
        <w:t>one</w:t>
      </w:r>
      <w:r w:rsidRPr="002C51D3">
        <w:t xml:space="preserve"> key parameter (i.e., the hourglass curve angle, </w:t>
      </w:r>
      <w:r w:rsidRPr="002C51D3">
        <w:rPr>
          <w:lang w:val="el-GR"/>
        </w:rPr>
        <w:t>θ</w:t>
      </w:r>
      <w:r w:rsidRPr="002C51D3">
        <w:t xml:space="preserve">) </w:t>
      </w:r>
      <w:r w:rsidRPr="002C51D3">
        <w:rPr>
          <w:i/>
          <w:iCs/>
        </w:rPr>
        <w:t>in silico</w:t>
      </w:r>
      <w:r w:rsidRPr="002C51D3">
        <w:t xml:space="preserve"> on the interface mechanical performance with a finite element computer model. The main conclusion from the computer model was that </w:t>
      </w:r>
      <w:r w:rsidR="00F402C6">
        <w:t xml:space="preserve">the </w:t>
      </w:r>
      <w:r w:rsidRPr="002C51D3">
        <w:t xml:space="preserve">hourglass geometry strengthened the interface by supporting shear loads </w:t>
      </w:r>
      <w:r w:rsidR="00F402C6">
        <w:t>through</w:t>
      </w:r>
      <w:r w:rsidRPr="002C51D3">
        <w:t xml:space="preserve"> compressive stress. The computer model results were confirmed with </w:t>
      </w:r>
      <w:r w:rsidR="00B175BE">
        <w:t xml:space="preserve">empirical </w:t>
      </w:r>
      <w:r w:rsidRPr="002C51D3">
        <w:t>testing</w:t>
      </w:r>
      <w:r w:rsidR="00B175BE">
        <w:t>, which</w:t>
      </w:r>
      <w:r w:rsidRPr="002C51D3">
        <w:t xml:space="preserve"> demonstrated enhanced interface mechanical performance with a 3D-printed hourglass interface infilled with a cartilage-matrix hydrogel. This work present</w:t>
      </w:r>
      <w:r w:rsidR="00B175BE">
        <w:t>ed</w:t>
      </w:r>
      <w:r w:rsidRPr="002C51D3">
        <w:t xml:space="preserve"> a significant advancement in our understanding of the mechanical behavior of biphasic scaffolds under shear loads. </w:t>
      </w:r>
    </w:p>
    <w:p w14:paraId="1517D4DA" w14:textId="4E3BFD2B" w:rsidR="008B06C8" w:rsidRPr="002C51D3" w:rsidRDefault="008B06C8" w:rsidP="008B06C8">
      <w:pPr>
        <w:spacing w:line="480" w:lineRule="auto"/>
        <w:ind w:firstLine="720"/>
      </w:pPr>
      <w:r w:rsidRPr="002C51D3">
        <w:t xml:space="preserve">Additionally, I expanded the capabilities of the existing 3D-printed scaffold biomaterial to include hydroxyapatite and demineralized bone matrix (Chapter 6). </w:t>
      </w:r>
      <w:r w:rsidR="00582859">
        <w:t xml:space="preserve">Stable bone regeneration for the TMJ condyle require a bioactive scaffold. In Chapter 2, a </w:t>
      </w:r>
      <w:r w:rsidRPr="002C51D3">
        <w:t>polycaprolactone, 20% w/w hydroxyapatite 3D-printed material supported TMJ function</w:t>
      </w:r>
      <w:r w:rsidR="00B33C88">
        <w:t>, however, there was no osteoinductive component.</w:t>
      </w:r>
      <w:r w:rsidRPr="002C51D3">
        <w:t xml:space="preserve"> The enhanced 3D-printed biomaterial </w:t>
      </w:r>
      <w:r w:rsidR="00582859">
        <w:t xml:space="preserve">in chapter 6 </w:t>
      </w:r>
      <w:r w:rsidRPr="002C51D3">
        <w:t>exhibit</w:t>
      </w:r>
      <w:r w:rsidR="00762600">
        <w:t>ed</w:t>
      </w:r>
      <w:r w:rsidRPr="002C51D3">
        <w:t xml:space="preserve"> signs of </w:t>
      </w:r>
      <w:r w:rsidRPr="002C51D3">
        <w:rPr>
          <w:i/>
          <w:iCs/>
        </w:rPr>
        <w:t>in vitro</w:t>
      </w:r>
      <w:r w:rsidRPr="002C51D3">
        <w:t xml:space="preserve"> osteoinduction with upregulated expression of OCN, RUNX2, and COLX. The study reveal</w:t>
      </w:r>
      <w:r w:rsidR="00CC6388">
        <w:t>ed</w:t>
      </w:r>
      <w:r w:rsidRPr="002C51D3">
        <w:t xml:space="preserve"> that up to 50% w/w solid, bioactive materials </w:t>
      </w:r>
      <w:r w:rsidR="00762600">
        <w:t xml:space="preserve">may </w:t>
      </w:r>
      <w:r w:rsidRPr="002C51D3">
        <w:t xml:space="preserve">be combined with polycaprolactone for successful filament fabrication, and that the specific ratios of polycaprolactone, hydroxyapatite, and demineralized bone matrix within the filament (i.e., 50%/12.5%/37.5%, respectively) </w:t>
      </w:r>
      <w:r w:rsidR="00CC6388">
        <w:t>were</w:t>
      </w:r>
      <w:r w:rsidRPr="002C51D3">
        <w:t xml:space="preserve"> important to the stem cell’s osteoinductive response. </w:t>
      </w:r>
    </w:p>
    <w:p w14:paraId="4E4D58EE" w14:textId="7DC07FE6" w:rsidR="008B06C8" w:rsidRDefault="008503A4" w:rsidP="0042388F">
      <w:pPr>
        <w:pStyle w:val="Heading2"/>
      </w:pPr>
      <w:bookmarkStart w:id="128" w:name="_Toc172830083"/>
      <w:r>
        <w:t>7</w:t>
      </w:r>
      <w:r w:rsidR="008B06C8" w:rsidRPr="00A45DFF">
        <w:t>.</w:t>
      </w:r>
      <w:r w:rsidR="008B06C8">
        <w:t>2</w:t>
      </w:r>
      <w:r w:rsidR="008B06C8" w:rsidRPr="00A45DFF">
        <w:t xml:space="preserve"> </w:t>
      </w:r>
      <w:r w:rsidR="008B06C8">
        <w:t>Future Direction</w:t>
      </w:r>
      <w:r w:rsidR="00CC6388">
        <w:t>s</w:t>
      </w:r>
      <w:bookmarkEnd w:id="128"/>
    </w:p>
    <w:p w14:paraId="085982F9" w14:textId="061135C9" w:rsidR="008B06C8" w:rsidRPr="002C51D3" w:rsidRDefault="008B06C8" w:rsidP="008B06C8">
      <w:pPr>
        <w:spacing w:line="480" w:lineRule="auto"/>
      </w:pPr>
      <w:r w:rsidRPr="00BD64B0">
        <w:rPr>
          <w:b/>
          <w:bCs/>
          <w:sz w:val="28"/>
          <w:szCs w:val="28"/>
        </w:rPr>
        <w:lastRenderedPageBreak/>
        <w:tab/>
      </w:r>
      <w:r w:rsidRPr="002C51D3">
        <w:t xml:space="preserve">Although the enhanced TMJ mandibular condyle biomaterials presented in this dissertation advanced our understanding of the potential for cartilage and bone regeneration, they </w:t>
      </w:r>
      <w:r w:rsidR="00CC6388">
        <w:t xml:space="preserve">additionally </w:t>
      </w:r>
      <w:r w:rsidRPr="002C51D3">
        <w:t>highlighted the complex nature of osteochondral scaffolds and numerous factors that contribute to their specific cartilage and bone tissue regeneration.</w:t>
      </w:r>
    </w:p>
    <w:p w14:paraId="6D023C22" w14:textId="566E278E" w:rsidR="008B06C8" w:rsidRPr="002C51D3" w:rsidRDefault="008B06C8" w:rsidP="008B06C8">
      <w:pPr>
        <w:spacing w:line="480" w:lineRule="auto"/>
      </w:pPr>
      <w:r w:rsidRPr="002C51D3">
        <w:tab/>
        <w:t xml:space="preserve">The incorporation of both a 3D-printed osteal phase architecture with a cartilage-matrix hydrogel expanded our knowledge of cartilage and bone tissue regeneration </w:t>
      </w:r>
      <w:r w:rsidRPr="002C51D3">
        <w:rPr>
          <w:i/>
          <w:iCs/>
        </w:rPr>
        <w:t>in vivo</w:t>
      </w:r>
      <w:r w:rsidRPr="002C51D3">
        <w:t xml:space="preserve">. Currently, a single composition of polycaprolactone and 20% hydroxyapatite was 3D-printed, and a future next step </w:t>
      </w:r>
      <w:r w:rsidR="00CC6388">
        <w:t xml:space="preserve">may </w:t>
      </w:r>
      <w:r w:rsidRPr="002C51D3">
        <w:t xml:space="preserve">be to incorporate demineralized bone matrix at a specified concentration with hydroxyapatite and polycaprolactone to enhance bone tissue regeneration </w:t>
      </w:r>
      <w:r w:rsidRPr="002C51D3">
        <w:rPr>
          <w:i/>
          <w:iCs/>
        </w:rPr>
        <w:t>in vivo</w:t>
      </w:r>
      <w:r w:rsidRPr="002C51D3">
        <w:t>.</w:t>
      </w:r>
      <w:r w:rsidR="001B561E">
        <w:t xml:space="preserve"> </w:t>
      </w:r>
      <w:r w:rsidRPr="002C51D3">
        <w:t xml:space="preserve">While the upregulation of osteal genes in stem cells seeded on 50% PCL functionalized with 12.5% hydroxyapatite, and 37.5% demineralized bone matrix was observed in Chapter 6, these were </w:t>
      </w:r>
      <w:r w:rsidRPr="002C51D3">
        <w:rPr>
          <w:i/>
          <w:iCs/>
        </w:rPr>
        <w:t xml:space="preserve">in vitro </w:t>
      </w:r>
      <w:r w:rsidRPr="002C51D3">
        <w:t xml:space="preserve">results with controlled cell culture conditions. Using 3D-printed, patient-fitted condylar scaffolds comprised of functionalized polycaprolactone would allow us to determine the osteoinductive response </w:t>
      </w:r>
      <w:r w:rsidRPr="002C51D3">
        <w:rPr>
          <w:i/>
          <w:iCs/>
        </w:rPr>
        <w:t>in vivo</w:t>
      </w:r>
      <w:r w:rsidRPr="002C51D3">
        <w:t xml:space="preserve">. Additionally, the degradation properties of polycaprolactone and 20% hydroxyapatite was sufficient to support TMJ function. We can further study the effect of functionalizing PCL with hydroxyapatite and demineralized bone matrix at different ratios by performing an accelerated degradation study and characterizing the mass loss and mechanical properties. This would allow us to study the potential for osteoinductive 3D-printed polycaprolactone functionalized with hydroxyapatite and demineralized bone matrix to support TMJ function and elicit robust bone tissue regeneration </w:t>
      </w:r>
      <w:r w:rsidRPr="002C51D3">
        <w:rPr>
          <w:i/>
          <w:iCs/>
        </w:rPr>
        <w:t>in vivo</w:t>
      </w:r>
      <w:r w:rsidRPr="002C51D3">
        <w:t xml:space="preserve">. We </w:t>
      </w:r>
      <w:r w:rsidR="00A8429D">
        <w:t>may</w:t>
      </w:r>
      <w:r w:rsidRPr="002C51D3">
        <w:t xml:space="preserve"> additionally include post-processing treatments of the 3D-printed scaffold to enhance the mechanical properties (e.g., thermal treatments). </w:t>
      </w:r>
    </w:p>
    <w:p w14:paraId="62DEE8B4" w14:textId="77777777" w:rsidR="000C5471" w:rsidRDefault="008B06C8" w:rsidP="00F402C6">
      <w:pPr>
        <w:spacing w:line="480" w:lineRule="auto"/>
        <w:ind w:firstLine="720"/>
      </w:pPr>
      <w:r w:rsidRPr="002C51D3">
        <w:lastRenderedPageBreak/>
        <w:t xml:space="preserve">Further, an hourglass-based microarchitecture </w:t>
      </w:r>
      <w:r w:rsidR="00A8429D">
        <w:t>may be</w:t>
      </w:r>
      <w:r w:rsidRPr="002C51D3">
        <w:t xml:space="preserve"> used to enhance the mechanical properties of a TMJ scaffold oriented to absorb the joint</w:t>
      </w:r>
      <w:r w:rsidR="00CC6388">
        <w:t>’</w:t>
      </w:r>
      <w:r w:rsidRPr="002C51D3">
        <w:t>s primary loading directions of compression and shear.</w:t>
      </w:r>
      <w:r w:rsidR="001B561E">
        <w:t xml:space="preserve"> </w:t>
      </w:r>
      <w:r w:rsidRPr="002C51D3">
        <w:t xml:space="preserve">To absorb the </w:t>
      </w:r>
      <w:r w:rsidR="00D96065">
        <w:t>superoinferior</w:t>
      </w:r>
      <w:r w:rsidRPr="002C51D3">
        <w:t xml:space="preserve"> compressive forces of the TMJ mandibular condyle, the hourglass structure proved to be effective with the long axis perpendicular to compression.</w:t>
      </w:r>
      <w:r w:rsidR="001B561E">
        <w:t xml:space="preserve"> </w:t>
      </w:r>
      <w:r w:rsidRPr="002C51D3">
        <w:t xml:space="preserve">For the </w:t>
      </w:r>
      <w:r w:rsidR="00D96065">
        <w:t>anteroposterior</w:t>
      </w:r>
      <w:r w:rsidRPr="002C51D3">
        <w:t xml:space="preserve"> </w:t>
      </w:r>
      <w:r w:rsidR="007A4704">
        <w:t xml:space="preserve">hinge and </w:t>
      </w:r>
      <w:r w:rsidRPr="002C51D3">
        <w:t>sliding movement</w:t>
      </w:r>
      <w:r w:rsidR="007A4704">
        <w:t>s</w:t>
      </w:r>
      <w:r w:rsidRPr="002C51D3">
        <w:t xml:space="preserve"> of the TMJ mandibular condyle, hourglass tubes oriented parallel with the shear provided the best interface strength. </w:t>
      </w:r>
      <w:r w:rsidR="000C5471">
        <w:t xml:space="preserve">Future applications of the hourglass geometry in the TMJ may orient an hourglass microarchitecture such that the long axis is aligned with shear in the anteroposterior direction. </w:t>
      </w:r>
    </w:p>
    <w:p w14:paraId="09C9CE9A" w14:textId="3473A9CE" w:rsidR="008B06C8" w:rsidRPr="002C51D3" w:rsidRDefault="000C5471" w:rsidP="00F402C6">
      <w:pPr>
        <w:spacing w:line="480" w:lineRule="auto"/>
        <w:ind w:firstLine="720"/>
      </w:pPr>
      <w:r>
        <w:t>The modular method of biphasic scaffold fabrication with the hourglass interface allows a</w:t>
      </w:r>
      <w:r w:rsidR="008B06C8" w:rsidRPr="002C51D3">
        <w:t xml:space="preserve">ny chondroinductive hydrogel formula </w:t>
      </w:r>
      <w:r>
        <w:t>to be</w:t>
      </w:r>
      <w:r w:rsidR="008B06C8" w:rsidRPr="002C51D3">
        <w:t xml:space="preserve"> infill</w:t>
      </w:r>
      <w:r>
        <w:t>ed with</w:t>
      </w:r>
      <w:r w:rsidR="008B06C8" w:rsidRPr="002C51D3">
        <w:t xml:space="preserve"> the hourglass interlocking interface designed as described above in Chapter 5. Future work </w:t>
      </w:r>
      <w:r>
        <w:t>may</w:t>
      </w:r>
      <w:r w:rsidR="008B06C8" w:rsidRPr="002C51D3">
        <w:t xml:space="preserve"> develop a chondroinductive hydrogel with enhanced cohesive strength that is infilled with the hourglass feature to further enhance the interface strength. The sinusoidal wave form of the hourglass geometry itself can additionally be modified to have a more pronounced crest of convexity to potentially enhance interface </w:t>
      </w:r>
      <w:r w:rsidR="002A6E01">
        <w:t xml:space="preserve">shear </w:t>
      </w:r>
      <w:r w:rsidR="008B06C8" w:rsidRPr="002C51D3">
        <w:t xml:space="preserve">strength. </w:t>
      </w:r>
    </w:p>
    <w:p w14:paraId="2870A467" w14:textId="196EB745" w:rsidR="008B06C8" w:rsidRPr="002C51D3" w:rsidRDefault="008B06C8" w:rsidP="008B06C8">
      <w:pPr>
        <w:spacing w:line="480" w:lineRule="auto"/>
      </w:pPr>
      <w:r w:rsidRPr="002C51D3">
        <w:tab/>
        <w:t xml:space="preserve">Further, the current thesis focused on regeneration of osteochondral tissues to restore a healthy, resected TMJ mandibular condyle. Future work </w:t>
      </w:r>
      <w:r w:rsidR="005668B8">
        <w:t>may</w:t>
      </w:r>
      <w:r w:rsidRPr="002C51D3">
        <w:t xml:space="preserve"> expand these scaffold properties to account for the effects of aging and sex differences on TMJ condyle regeneration. The introduction of different pathologies, such as osteoarthritis, or trauma </w:t>
      </w:r>
      <w:r w:rsidR="007A4704">
        <w:t>w</w:t>
      </w:r>
      <w:r w:rsidRPr="002C51D3">
        <w:t xml:space="preserve">ould provide a more holistic perspective on the TMJ mandibular condyle’s tissue microenvironment and </w:t>
      </w:r>
      <w:r w:rsidR="005668B8">
        <w:t>the specific pathology’s</w:t>
      </w:r>
      <w:r w:rsidRPr="002C51D3">
        <w:t xml:space="preserve"> role on osteochondral tissue regeneration.</w:t>
      </w:r>
      <w:r w:rsidR="005668B8">
        <w:t xml:space="preserve"> For example a scaffold to repair trauma in the TMJ may offer additional mechanical </w:t>
      </w:r>
      <w:r w:rsidR="005668B8">
        <w:lastRenderedPageBreak/>
        <w:t>reinforcement, or a different scaffold to regenerate tissues lost to</w:t>
      </w:r>
      <w:r w:rsidRPr="002C51D3">
        <w:t xml:space="preserve"> </w:t>
      </w:r>
      <w:r w:rsidR="005668B8">
        <w:t xml:space="preserve">osteoarthritis may be include anti-inflammatory design features. </w:t>
      </w:r>
    </w:p>
    <w:p w14:paraId="045FD6F8" w14:textId="1B128DF0" w:rsidR="008B06C8" w:rsidRPr="0042388F" w:rsidRDefault="00FE4651" w:rsidP="0042388F">
      <w:pPr>
        <w:pStyle w:val="Heading2"/>
      </w:pPr>
      <w:bookmarkStart w:id="129" w:name="_Toc172830084"/>
      <w:r w:rsidRPr="0042388F">
        <w:t>7.</w:t>
      </w:r>
      <w:r w:rsidR="008B06C8" w:rsidRPr="0042388F">
        <w:t>3 Conclusion</w:t>
      </w:r>
      <w:bookmarkEnd w:id="129"/>
    </w:p>
    <w:p w14:paraId="76E414CA" w14:textId="694529E6" w:rsidR="001F79E8" w:rsidRDefault="008B06C8" w:rsidP="008B06C8">
      <w:pPr>
        <w:spacing w:line="480" w:lineRule="auto"/>
        <w:sectPr w:rsidR="001F79E8" w:rsidSect="00AA44B5">
          <w:endnotePr>
            <w:numFmt w:val="decimal"/>
          </w:endnotePr>
          <w:pgSz w:w="12240" w:h="15840"/>
          <w:pgMar w:top="1440" w:right="1440" w:bottom="1440" w:left="2160" w:header="720" w:footer="1440" w:gutter="0"/>
          <w:cols w:space="720"/>
          <w:docGrid w:linePitch="360"/>
        </w:sectPr>
      </w:pPr>
      <w:r>
        <w:rPr>
          <w:b/>
          <w:bCs/>
          <w:sz w:val="32"/>
          <w:szCs w:val="32"/>
        </w:rPr>
        <w:tab/>
      </w:r>
      <w:r w:rsidRPr="002C51D3">
        <w:t xml:space="preserve">This work led to five novel findings. First, the Ogden model was a useful tool for characterizing the mechanical behavior of representative tissue engineering hydrogels at high strains. Second, stem cells seed on composite cartilage-matrix hydrogels exhibited upregulation of chondrocyte-specific gene markers. Third, differences in an interlocking hourglass interface geometry </w:t>
      </w:r>
      <w:r w:rsidR="00097569">
        <w:t>may</w:t>
      </w:r>
      <w:r w:rsidRPr="002C51D3">
        <w:t xml:space="preserve"> affect the interface mechanical performance of an infilled hydrogel. Fourth, </w:t>
      </w:r>
      <w:r w:rsidR="007A4704">
        <w:t>b</w:t>
      </w:r>
      <w:r w:rsidRPr="002C51D3">
        <w:t xml:space="preserve">iphasic scaffolds </w:t>
      </w:r>
      <w:r w:rsidR="00097569">
        <w:t>may</w:t>
      </w:r>
      <w:r w:rsidRPr="002C51D3">
        <w:t xml:space="preserve"> be 3D-printed with customizable PCL filament and support TMJ function </w:t>
      </w:r>
      <w:r w:rsidRPr="002C51D3">
        <w:rPr>
          <w:i/>
          <w:iCs/>
        </w:rPr>
        <w:t>in vivo</w:t>
      </w:r>
      <w:r w:rsidRPr="002C51D3">
        <w:t xml:space="preserve">. Fifth, 3D-printed PCL functionalized with hydroxyapatite and demineralized bone matrix is potentially osteoinductive. Together these results provide a comprehensive analysis with </w:t>
      </w:r>
      <w:r w:rsidRPr="002C51D3">
        <w:rPr>
          <w:i/>
          <w:iCs/>
        </w:rPr>
        <w:t>in silico,</w:t>
      </w:r>
      <w:r w:rsidRPr="002C51D3">
        <w:t xml:space="preserve"> </w:t>
      </w:r>
      <w:r w:rsidRPr="002C51D3">
        <w:rPr>
          <w:i/>
          <w:iCs/>
        </w:rPr>
        <w:t>in vitro,</w:t>
      </w:r>
      <w:r w:rsidRPr="002C51D3">
        <w:t xml:space="preserve"> and </w:t>
      </w:r>
      <w:r w:rsidRPr="002C51D3">
        <w:rPr>
          <w:i/>
          <w:iCs/>
        </w:rPr>
        <w:t>in vivo</w:t>
      </w:r>
      <w:r w:rsidRPr="002C51D3">
        <w:t xml:space="preserve"> characterizations of 3D-printable biomaterials and provide important insights that can influence future research, clinical applications, and tissue engineering approaches to temporomandibular joint mandibular condyle tissue regeneration</w:t>
      </w:r>
      <w:r w:rsidR="001F79E8">
        <w:t>.</w:t>
      </w:r>
    </w:p>
    <w:p w14:paraId="6BC68982" w14:textId="77777777" w:rsidR="008B06C8" w:rsidRPr="002C51D3" w:rsidRDefault="008B06C8" w:rsidP="008B06C8">
      <w:pPr>
        <w:spacing w:line="480" w:lineRule="auto"/>
      </w:pPr>
    </w:p>
    <w:p w14:paraId="136A9C19" w14:textId="77777777" w:rsidR="002C3D04" w:rsidRPr="00230BF7" w:rsidRDefault="002C3D04" w:rsidP="00230BF7">
      <w:pPr>
        <w:spacing w:line="480" w:lineRule="auto"/>
        <w:rPr>
          <w:b/>
          <w:bCs/>
        </w:rPr>
      </w:pPr>
    </w:p>
    <w:p w14:paraId="7EA4CD5A" w14:textId="2B23BACE" w:rsidR="00D60282" w:rsidRDefault="00D60282" w:rsidP="001F79E8">
      <w:pPr>
        <w:pStyle w:val="Heading1"/>
      </w:pPr>
      <w:bookmarkStart w:id="130" w:name="_Toc46983416"/>
      <w:bookmarkStart w:id="131" w:name="_Toc172830085"/>
      <w:r>
        <w:t>References</w:t>
      </w:r>
      <w:bookmarkEnd w:id="130"/>
      <w:bookmarkEnd w:id="131"/>
    </w:p>
    <w:p w14:paraId="527A2C72" w14:textId="77777777" w:rsidR="00716FE6" w:rsidRPr="00716FE6" w:rsidRDefault="00BF14F3" w:rsidP="00716FE6">
      <w:pPr>
        <w:pStyle w:val="Bibliography"/>
      </w:pPr>
      <w:r>
        <w:fldChar w:fldCharType="begin"/>
      </w:r>
      <w:r w:rsidR="00716FE6">
        <w:instrText xml:space="preserve"> ADDIN ZOTERO_BIBL {"uncited":[],"omitted":[],"custom":[]} CSL_BIBLIOGRAPHY </w:instrText>
      </w:r>
      <w:r>
        <w:fldChar w:fldCharType="separate"/>
      </w:r>
      <w:r w:rsidR="00716FE6" w:rsidRPr="00716FE6">
        <w:t>[1]</w:t>
      </w:r>
      <w:r w:rsidR="00716FE6" w:rsidRPr="00716FE6">
        <w:tab/>
        <w:t xml:space="preserve">L. F. Valesan </w:t>
      </w:r>
      <w:r w:rsidR="00716FE6" w:rsidRPr="00716FE6">
        <w:rPr>
          <w:i/>
          <w:iCs/>
        </w:rPr>
        <w:t>et al.</w:t>
      </w:r>
      <w:r w:rsidR="00716FE6" w:rsidRPr="00716FE6">
        <w:t xml:space="preserve">, “Prevalence of temporomandibular joint disorders: a systematic review and meta-analysis,” </w:t>
      </w:r>
      <w:r w:rsidR="00716FE6" w:rsidRPr="00716FE6">
        <w:rPr>
          <w:i/>
          <w:iCs/>
        </w:rPr>
        <w:t>Clin. Oral Investig.</w:t>
      </w:r>
      <w:r w:rsidR="00716FE6" w:rsidRPr="00716FE6">
        <w:t>, vol. 25, no. 2, pp. 441–453, Feb. 2021, doi: 10.1007/s00784-020-03710-w.</w:t>
      </w:r>
    </w:p>
    <w:p w14:paraId="34080541" w14:textId="77777777" w:rsidR="00716FE6" w:rsidRPr="00716FE6" w:rsidRDefault="00716FE6" w:rsidP="00716FE6">
      <w:pPr>
        <w:pStyle w:val="Bibliography"/>
      </w:pPr>
      <w:r w:rsidRPr="00716FE6">
        <w:t>[2]</w:t>
      </w:r>
      <w:r w:rsidRPr="00716FE6">
        <w:tab/>
        <w:t xml:space="preserve">V. Østensjø, K. Moen, T. Storesund, and A. Rosén, “Prevalence of painful temporomandibular disorders and correlation to lifestyle factors among adolescents in norway,” </w:t>
      </w:r>
      <w:r w:rsidRPr="00716FE6">
        <w:rPr>
          <w:i/>
          <w:iCs/>
        </w:rPr>
        <w:t>Pain Res. Manag.</w:t>
      </w:r>
      <w:r w:rsidRPr="00716FE6">
        <w:t>, vol. 2017, pp. 1–10, 2017, doi: 10.1155/2017/2164825.</w:t>
      </w:r>
    </w:p>
    <w:p w14:paraId="32BE6169" w14:textId="77777777" w:rsidR="00716FE6" w:rsidRPr="00716FE6" w:rsidRDefault="00716FE6" w:rsidP="00716FE6">
      <w:pPr>
        <w:pStyle w:val="Bibliography"/>
      </w:pPr>
      <w:r w:rsidRPr="00716FE6">
        <w:t>[3]</w:t>
      </w:r>
      <w:r w:rsidRPr="00716FE6">
        <w:tab/>
        <w:t xml:space="preserve">K. A. Athanasiou, A. A. Almarza, M. S. Detamore, and K. N. Kalpakci, </w:t>
      </w:r>
      <w:r w:rsidRPr="00716FE6">
        <w:rPr>
          <w:i/>
          <w:iCs/>
        </w:rPr>
        <w:t>Tissue engineering of temporomandibular joint cartilage</w:t>
      </w:r>
      <w:r w:rsidRPr="00716FE6">
        <w:t>. in Synthesis Lectures on Tissue Engineering. Cham: Springer International Publishing, 2009. doi: 10.1007/978-3-031-02577-8.</w:t>
      </w:r>
    </w:p>
    <w:p w14:paraId="4CABC7F8" w14:textId="77777777" w:rsidR="00716FE6" w:rsidRPr="00716FE6" w:rsidRDefault="00716FE6" w:rsidP="00716FE6">
      <w:pPr>
        <w:pStyle w:val="Bibliography"/>
      </w:pPr>
      <w:r w:rsidRPr="00716FE6">
        <w:t>[4]</w:t>
      </w:r>
      <w:r w:rsidRPr="00716FE6">
        <w:tab/>
        <w:t xml:space="preserve">M. M. Sperry, S. Kartha, B. A. Winkelstein, and E. J. Granquist, “Experimental methods to inform diagnostic approaches for painful tmj osteoarthritis,” </w:t>
      </w:r>
      <w:r w:rsidRPr="00716FE6">
        <w:rPr>
          <w:i/>
          <w:iCs/>
        </w:rPr>
        <w:t>J. Dent. Res.</w:t>
      </w:r>
      <w:r w:rsidRPr="00716FE6">
        <w:t>, vol. 98, no. 4, pp. 388–397, Apr. 2019, doi: 10.1177/0022034519828731.</w:t>
      </w:r>
    </w:p>
    <w:p w14:paraId="7523523A" w14:textId="77777777" w:rsidR="00716FE6" w:rsidRPr="00716FE6" w:rsidRDefault="00716FE6" w:rsidP="00716FE6">
      <w:pPr>
        <w:pStyle w:val="Bibliography"/>
      </w:pPr>
      <w:r w:rsidRPr="00716FE6">
        <w:t>[5]</w:t>
      </w:r>
      <w:r w:rsidRPr="00716FE6">
        <w:tab/>
        <w:t>“Prevalence of TMJD and its Signs and Symptoms | National Institute of Dental and Craniofacial Research,” National Institute of Dental and Craniofacial Research. Accessed: Mar. 26, 2023. [Online]. Available: https://www.nidcr.nih.gov/research/data-statistics/facial-pain/prevalence</w:t>
      </w:r>
    </w:p>
    <w:p w14:paraId="671672CE" w14:textId="77777777" w:rsidR="00716FE6" w:rsidRPr="00716FE6" w:rsidRDefault="00716FE6" w:rsidP="00716FE6">
      <w:pPr>
        <w:pStyle w:val="Bibliography"/>
      </w:pPr>
      <w:r w:rsidRPr="00716FE6">
        <w:t>[6]</w:t>
      </w:r>
      <w:r w:rsidRPr="00716FE6">
        <w:tab/>
        <w:t>M. K. Murphy, R. F. MacBarb, and M. E. Wong, “Temporomandibular joint disorders: a review of etiology, clinical management, and tissue engineering strategies,” 2015.</w:t>
      </w:r>
    </w:p>
    <w:p w14:paraId="633F2CB7" w14:textId="77777777" w:rsidR="00716FE6" w:rsidRPr="00716FE6" w:rsidRDefault="00716FE6" w:rsidP="00716FE6">
      <w:pPr>
        <w:pStyle w:val="Bibliography"/>
      </w:pPr>
      <w:r w:rsidRPr="00716FE6">
        <w:t>[7]</w:t>
      </w:r>
      <w:r w:rsidRPr="00716FE6">
        <w:tab/>
        <w:t xml:space="preserve">J. R. Salash </w:t>
      </w:r>
      <w:r w:rsidRPr="00716FE6">
        <w:rPr>
          <w:i/>
          <w:iCs/>
        </w:rPr>
        <w:t>et al.</w:t>
      </w:r>
      <w:r w:rsidRPr="00716FE6">
        <w:t xml:space="preserve">, “Potential indications for tissue engineering in temporomandibular joint surgery,” </w:t>
      </w:r>
      <w:r w:rsidRPr="00716FE6">
        <w:rPr>
          <w:i/>
          <w:iCs/>
        </w:rPr>
        <w:t>J. Oral Maxillofac. Surg.</w:t>
      </w:r>
      <w:r w:rsidRPr="00716FE6">
        <w:t>, vol. 74, no. 4, pp. 705–711, Apr. 2016, doi: 10.1016/j.joms.2015.11.008.</w:t>
      </w:r>
    </w:p>
    <w:p w14:paraId="09A34732" w14:textId="77777777" w:rsidR="00716FE6" w:rsidRPr="00716FE6" w:rsidRDefault="00716FE6" w:rsidP="00716FE6">
      <w:pPr>
        <w:pStyle w:val="Bibliography"/>
      </w:pPr>
      <w:r w:rsidRPr="00716FE6">
        <w:t>[8]</w:t>
      </w:r>
      <w:r w:rsidRPr="00716FE6">
        <w:tab/>
        <w:t xml:space="preserve">L. M. Wolford, D. A. Cottrell, and C. H. Henry, “Temporomandibular joint reconstruction of the complex patient with the techmedica custom-made total joint prosthesis,” </w:t>
      </w:r>
      <w:r w:rsidRPr="00716FE6">
        <w:rPr>
          <w:i/>
          <w:iCs/>
        </w:rPr>
        <w:t>J. Oral Maxillofac. Surg.</w:t>
      </w:r>
      <w:r w:rsidRPr="00716FE6">
        <w:t>, vol. 52, no. 1, pp. 2–10, Jan. 1994, doi: 10.1016/0278-2391(94)90003-5.</w:t>
      </w:r>
    </w:p>
    <w:p w14:paraId="57EEED0E" w14:textId="77777777" w:rsidR="00716FE6" w:rsidRPr="00716FE6" w:rsidRDefault="00716FE6" w:rsidP="00716FE6">
      <w:pPr>
        <w:pStyle w:val="Bibliography"/>
      </w:pPr>
      <w:r w:rsidRPr="00716FE6">
        <w:t>[9]</w:t>
      </w:r>
      <w:r w:rsidRPr="00716FE6">
        <w:tab/>
        <w:t xml:space="preserve">L. R. L. B. D. Oliveira, I. D. S. Alves, A. P. F. Vieira, U. L. Passos, C. D. C. Leite, and E. S. Gebrim, “Temporomandibular joint: from anatomy to internal derangement,” </w:t>
      </w:r>
      <w:r w:rsidRPr="00716FE6">
        <w:rPr>
          <w:i/>
          <w:iCs/>
        </w:rPr>
        <w:t>Radiol. Bras.</w:t>
      </w:r>
      <w:r w:rsidRPr="00716FE6">
        <w:t>, vol. 56, no. 2, pp. 102–109, Mar. 2023, doi: 10.1590/0100-3984.2022.0072-en.</w:t>
      </w:r>
    </w:p>
    <w:p w14:paraId="04090C27" w14:textId="77777777" w:rsidR="00716FE6" w:rsidRPr="00716FE6" w:rsidRDefault="00716FE6" w:rsidP="00716FE6">
      <w:pPr>
        <w:pStyle w:val="Bibliography"/>
      </w:pPr>
      <w:r w:rsidRPr="00716FE6">
        <w:t>[10]</w:t>
      </w:r>
      <w:r w:rsidRPr="00716FE6">
        <w:tab/>
        <w:t xml:space="preserve">V. P. Willard, B. Arzi, and K. A. Athanasiou, “The attachments of the temporomandibular joint disc: a biochemical and histological investigation,” </w:t>
      </w:r>
      <w:r w:rsidRPr="00716FE6">
        <w:rPr>
          <w:i/>
          <w:iCs/>
        </w:rPr>
        <w:t>Arch Oral Biol</w:t>
      </w:r>
      <w:r w:rsidRPr="00716FE6">
        <w:t>, vol. 57, no. 6, pp. 599–606, 2012, doi: 10.1016/j.archoralbio.2011.10.004.The.</w:t>
      </w:r>
    </w:p>
    <w:p w14:paraId="6A23F461" w14:textId="77777777" w:rsidR="00716FE6" w:rsidRPr="00716FE6" w:rsidRDefault="00716FE6" w:rsidP="00716FE6">
      <w:pPr>
        <w:pStyle w:val="Bibliography"/>
      </w:pPr>
      <w:r w:rsidRPr="00716FE6">
        <w:lastRenderedPageBreak/>
        <w:t>[11]</w:t>
      </w:r>
      <w:r w:rsidRPr="00716FE6">
        <w:tab/>
        <w:t xml:space="preserve">K. N. Kalpakci, V. P. Willard, M. E. Wong, and K. A. Athanasiou, “An interspecies comparison of the temporomandibular joint disc,” </w:t>
      </w:r>
      <w:r w:rsidRPr="00716FE6">
        <w:rPr>
          <w:i/>
          <w:iCs/>
        </w:rPr>
        <w:t>J. Dent. Res.</w:t>
      </w:r>
      <w:r w:rsidRPr="00716FE6">
        <w:t>, vol. 90, no. 2, pp. 193–198, Feb. 2011, doi: 10.1177/0022034510381501.</w:t>
      </w:r>
    </w:p>
    <w:p w14:paraId="006320A2" w14:textId="77777777" w:rsidR="00716FE6" w:rsidRPr="00716FE6" w:rsidRDefault="00716FE6" w:rsidP="00716FE6">
      <w:pPr>
        <w:pStyle w:val="Bibliography"/>
      </w:pPr>
      <w:r w:rsidRPr="00716FE6">
        <w:t>[12]</w:t>
      </w:r>
      <w:r w:rsidRPr="00716FE6">
        <w:tab/>
        <w:t xml:space="preserve">M. S. Detamore and K. A. Athanasiou, “Structure and function of the temporomandibular joint disc: Implications for tissue engineering,” </w:t>
      </w:r>
      <w:r w:rsidRPr="00716FE6">
        <w:rPr>
          <w:i/>
          <w:iCs/>
        </w:rPr>
        <w:t>J. Oral Maxillofac. Surg.</w:t>
      </w:r>
      <w:r w:rsidRPr="00716FE6">
        <w:t>, vol. 61, no. 4, pp. 494–506, Apr. 2003, doi: 10.1053/joms.2003.50096.</w:t>
      </w:r>
    </w:p>
    <w:p w14:paraId="75E78FD6" w14:textId="77777777" w:rsidR="00716FE6" w:rsidRPr="00716FE6" w:rsidRDefault="00716FE6" w:rsidP="00716FE6">
      <w:pPr>
        <w:pStyle w:val="Bibliography"/>
      </w:pPr>
      <w:r w:rsidRPr="00716FE6">
        <w:t>[13]</w:t>
      </w:r>
      <w:r w:rsidRPr="00716FE6">
        <w:tab/>
        <w:t xml:space="preserve">B. J. Bielajew </w:t>
      </w:r>
      <w:r w:rsidRPr="00716FE6">
        <w:rPr>
          <w:i/>
          <w:iCs/>
        </w:rPr>
        <w:t>et al.</w:t>
      </w:r>
      <w:r w:rsidRPr="00716FE6">
        <w:t xml:space="preserve">, “Knee orthopedics as a template for the temporomandibular joint,” </w:t>
      </w:r>
      <w:r w:rsidRPr="00716FE6">
        <w:rPr>
          <w:i/>
          <w:iCs/>
        </w:rPr>
        <w:t>Cell Rep. Med.</w:t>
      </w:r>
      <w:r w:rsidRPr="00716FE6">
        <w:t>, vol. 2, no. 5, p. 100241, May 2021, doi: 10.1016/j.xcrm.2021.100241.</w:t>
      </w:r>
    </w:p>
    <w:p w14:paraId="4F85EC4B" w14:textId="77777777" w:rsidR="00716FE6" w:rsidRPr="00716FE6" w:rsidRDefault="00716FE6" w:rsidP="00716FE6">
      <w:pPr>
        <w:pStyle w:val="Bibliography"/>
      </w:pPr>
      <w:r w:rsidRPr="00716FE6">
        <w:t>[14]</w:t>
      </w:r>
      <w:r w:rsidRPr="00716FE6">
        <w:tab/>
        <w:t xml:space="preserve">D. Nedrelow, M. Detamore, and M. Wong, “Chondrocytes and fibrochondrocytes,” in </w:t>
      </w:r>
      <w:r w:rsidRPr="00716FE6">
        <w:rPr>
          <w:i/>
          <w:iCs/>
        </w:rPr>
        <w:t>Cell-toCell Communciation: Cell-Atlas - Visual Biology in Oral Medicine</w:t>
      </w:r>
      <w:r w:rsidRPr="00716FE6">
        <w:t>, Quintessence, 2022, pp. 45–54.</w:t>
      </w:r>
    </w:p>
    <w:p w14:paraId="5FC6E285" w14:textId="77777777" w:rsidR="00716FE6" w:rsidRPr="00716FE6" w:rsidRDefault="00716FE6" w:rsidP="00716FE6">
      <w:pPr>
        <w:pStyle w:val="Bibliography"/>
      </w:pPr>
      <w:r w:rsidRPr="00716FE6">
        <w:t>[15]</w:t>
      </w:r>
      <w:r w:rsidRPr="00716FE6">
        <w:tab/>
        <w:t xml:space="preserve">M. Singh and M. S. Detamore, “Biomechanical properties of the mandibular condylar cartilage and their relevance to the TMJ disc,” </w:t>
      </w:r>
      <w:r w:rsidRPr="00716FE6">
        <w:rPr>
          <w:i/>
          <w:iCs/>
        </w:rPr>
        <w:t>J. Biomech.</w:t>
      </w:r>
      <w:r w:rsidRPr="00716FE6">
        <w:t>, vol. 42, no. 4, pp. 405–417, 2009, doi: 10.1016/j.jbiomech.2008.12.012.</w:t>
      </w:r>
    </w:p>
    <w:p w14:paraId="6BECEA05" w14:textId="77777777" w:rsidR="00716FE6" w:rsidRPr="00716FE6" w:rsidRDefault="00716FE6" w:rsidP="00716FE6">
      <w:pPr>
        <w:pStyle w:val="Bibliography"/>
      </w:pPr>
      <w:r w:rsidRPr="00716FE6">
        <w:t>[16]</w:t>
      </w:r>
      <w:r w:rsidRPr="00716FE6">
        <w:tab/>
        <w:t xml:space="preserve">E. T. Niezen, B. Van Minnen, R. R. M. Bos, and P. U. Dijkstra, “Temporomandibular joint prosthesis as treatment option for mandibular condyle fractures: a systematic review and meta-analysis,” </w:t>
      </w:r>
      <w:r w:rsidRPr="00716FE6">
        <w:rPr>
          <w:i/>
          <w:iCs/>
        </w:rPr>
        <w:t>Int. J. Oral Maxillofac. Surg.</w:t>
      </w:r>
      <w:r w:rsidRPr="00716FE6">
        <w:t>, vol. 52, no. 1, pp. 88–97, Jan. 2023, doi: 10.1016/j.ijom.2022.05.014.</w:t>
      </w:r>
    </w:p>
    <w:p w14:paraId="7ADABC9F" w14:textId="77777777" w:rsidR="00716FE6" w:rsidRPr="00716FE6" w:rsidRDefault="00716FE6" w:rsidP="00716FE6">
      <w:pPr>
        <w:pStyle w:val="Bibliography"/>
      </w:pPr>
      <w:r w:rsidRPr="00716FE6">
        <w:t>[17]</w:t>
      </w:r>
      <w:r w:rsidRPr="00716FE6">
        <w:tab/>
        <w:t xml:space="preserve">R. A. Strauss and A. Radwan, </w:t>
      </w:r>
      <w:r w:rsidRPr="00716FE6">
        <w:rPr>
          <w:i/>
          <w:iCs/>
        </w:rPr>
        <w:t>Trauma surgery, an issue of atlas of the oral &amp; maxillofacial surgery clinics</w:t>
      </w:r>
      <w:r w:rsidRPr="00716FE6">
        <w:t>. Elsevier Health Sciences, 2019.</w:t>
      </w:r>
    </w:p>
    <w:p w14:paraId="348314E0" w14:textId="77777777" w:rsidR="00716FE6" w:rsidRPr="00716FE6" w:rsidRDefault="00716FE6" w:rsidP="00716FE6">
      <w:pPr>
        <w:pStyle w:val="Bibliography"/>
      </w:pPr>
      <w:r w:rsidRPr="00716FE6">
        <w:t>[18]</w:t>
      </w:r>
      <w:r w:rsidRPr="00716FE6">
        <w:tab/>
        <w:t xml:space="preserve">Y. R. Khattak </w:t>
      </w:r>
      <w:r w:rsidRPr="00716FE6">
        <w:rPr>
          <w:i/>
          <w:iCs/>
        </w:rPr>
        <w:t>et al.</w:t>
      </w:r>
      <w:r w:rsidRPr="00716FE6">
        <w:t xml:space="preserve">, “Can growing patients with end-stage TMJ pathology be successfully treated with alloplastic temporomandibular joint reconstruction? – A systematic review,” </w:t>
      </w:r>
      <w:r w:rsidRPr="00716FE6">
        <w:rPr>
          <w:i/>
          <w:iCs/>
        </w:rPr>
        <w:t>Oral Maxillofac. Surg.</w:t>
      </w:r>
      <w:r w:rsidRPr="00716FE6">
        <w:t>, Sep. 2023, doi: 10.1007/s10006-023-01180-4.</w:t>
      </w:r>
    </w:p>
    <w:p w14:paraId="23C4AB9F" w14:textId="77777777" w:rsidR="00716FE6" w:rsidRPr="00716FE6" w:rsidRDefault="00716FE6" w:rsidP="00716FE6">
      <w:pPr>
        <w:pStyle w:val="Bibliography"/>
      </w:pPr>
      <w:r w:rsidRPr="00716FE6">
        <w:t>[19]</w:t>
      </w:r>
      <w:r w:rsidRPr="00716FE6">
        <w:tab/>
        <w:t xml:space="preserve">D. Sultan, R. Pellecchia, and L. G. Mercuri, “Alloplastic TMJ replacement in the skeletally immature patient - A systematic review,” </w:t>
      </w:r>
      <w:r w:rsidRPr="00716FE6">
        <w:rPr>
          <w:i/>
          <w:iCs/>
        </w:rPr>
        <w:t>J. Cranio-Maxillofac. Surg.</w:t>
      </w:r>
      <w:r w:rsidRPr="00716FE6">
        <w:t>, Mar. 2024, doi: 10.1016/j.jcms.2024.03.028.</w:t>
      </w:r>
    </w:p>
    <w:p w14:paraId="4AF8A8DC" w14:textId="77777777" w:rsidR="00716FE6" w:rsidRPr="00716FE6" w:rsidRDefault="00716FE6" w:rsidP="00716FE6">
      <w:pPr>
        <w:pStyle w:val="Bibliography"/>
      </w:pPr>
      <w:r w:rsidRPr="00716FE6">
        <w:t>[20]</w:t>
      </w:r>
      <w:r w:rsidRPr="00716FE6">
        <w:tab/>
        <w:t xml:space="preserve">L. M. Wolford, R. Movahed, and D. E. Perez, “A classification system for conditions causing condylar hyperplasia,” </w:t>
      </w:r>
      <w:r w:rsidRPr="00716FE6">
        <w:rPr>
          <w:i/>
          <w:iCs/>
        </w:rPr>
        <w:t>J. Oral Maxillofac. Surg.</w:t>
      </w:r>
      <w:r w:rsidRPr="00716FE6">
        <w:t>, vol. 72, no. 3, pp. 567–595, Mar. 2014, doi: 10.1016/j.joms.2013.09.002.</w:t>
      </w:r>
    </w:p>
    <w:p w14:paraId="4072DF4E" w14:textId="77777777" w:rsidR="00716FE6" w:rsidRPr="00716FE6" w:rsidRDefault="00716FE6" w:rsidP="00716FE6">
      <w:pPr>
        <w:pStyle w:val="Bibliography"/>
      </w:pPr>
      <w:r w:rsidRPr="00716FE6">
        <w:t>[21]</w:t>
      </w:r>
      <w:r w:rsidRPr="00716FE6">
        <w:tab/>
        <w:t xml:space="preserve">E. Tanaka, M. S. Detamore, and L. G. Mercuri, “Degenerative disorders of the temporomandibular joint: etiology, diagnosis, and treatment,” </w:t>
      </w:r>
      <w:r w:rsidRPr="00716FE6">
        <w:rPr>
          <w:i/>
          <w:iCs/>
        </w:rPr>
        <w:t>J. Dent. Res.</w:t>
      </w:r>
      <w:r w:rsidRPr="00716FE6">
        <w:t>, vol. 87, no. 4, pp. 296–307, Apr. 2008, doi: 10.1177/154405910808700406.</w:t>
      </w:r>
    </w:p>
    <w:p w14:paraId="11ED95F2" w14:textId="77777777" w:rsidR="00716FE6" w:rsidRPr="00716FE6" w:rsidRDefault="00716FE6" w:rsidP="00716FE6">
      <w:pPr>
        <w:pStyle w:val="Bibliography"/>
      </w:pPr>
      <w:r w:rsidRPr="00716FE6">
        <w:t>[22]</w:t>
      </w:r>
      <w:r w:rsidRPr="00716FE6">
        <w:tab/>
        <w:t xml:space="preserve">L. G. Mercuri and M. S. Caicedo, “Material hypersensitivity and alloplastic temporomandibular joint replacement,” </w:t>
      </w:r>
      <w:r w:rsidRPr="00716FE6">
        <w:rPr>
          <w:i/>
          <w:iCs/>
        </w:rPr>
        <w:t>J. Oral Maxillofac. Surg.</w:t>
      </w:r>
      <w:r w:rsidRPr="00716FE6">
        <w:t>, vol. 77, no. 7, pp. 1371–1376, Jul. 2019, doi: 10.1016/j.joms.2019.01.042.</w:t>
      </w:r>
    </w:p>
    <w:p w14:paraId="629E19E3" w14:textId="77777777" w:rsidR="00716FE6" w:rsidRPr="00716FE6" w:rsidRDefault="00716FE6" w:rsidP="00716FE6">
      <w:pPr>
        <w:pStyle w:val="Bibliography"/>
      </w:pPr>
      <w:r w:rsidRPr="00716FE6">
        <w:t>[23]</w:t>
      </w:r>
      <w:r w:rsidRPr="00716FE6">
        <w:tab/>
        <w:t xml:space="preserve">D. Chen </w:t>
      </w:r>
      <w:r w:rsidRPr="00716FE6">
        <w:rPr>
          <w:i/>
          <w:iCs/>
        </w:rPr>
        <w:t>et al.</w:t>
      </w:r>
      <w:r w:rsidRPr="00716FE6">
        <w:t xml:space="preserve">, “Tissue engineered autologous cartilage-bone grafts for temporomandibular joint regeneration,” </w:t>
      </w:r>
      <w:r w:rsidRPr="00716FE6">
        <w:rPr>
          <w:i/>
          <w:iCs/>
        </w:rPr>
        <w:t>Sci. Transl. Med.</w:t>
      </w:r>
      <w:r w:rsidRPr="00716FE6">
        <w:t>, vol. 12, no. 565, pp. 1–16, 2020, doi: 10.1126/scitranslmed.abb6683.</w:t>
      </w:r>
    </w:p>
    <w:p w14:paraId="66540369" w14:textId="77777777" w:rsidR="00716FE6" w:rsidRPr="00716FE6" w:rsidRDefault="00716FE6" w:rsidP="00716FE6">
      <w:pPr>
        <w:pStyle w:val="Bibliography"/>
      </w:pPr>
      <w:r w:rsidRPr="00716FE6">
        <w:t>[24]</w:t>
      </w:r>
      <w:r w:rsidRPr="00716FE6">
        <w:tab/>
        <w:t xml:space="preserve">B. T. Smith </w:t>
      </w:r>
      <w:r w:rsidRPr="00716FE6">
        <w:rPr>
          <w:i/>
          <w:iCs/>
        </w:rPr>
        <w:t>et al.</w:t>
      </w:r>
      <w:r w:rsidRPr="00716FE6">
        <w:t xml:space="preserve">, “Multimaterial dual gradient three-dimensional printing for osteogenic differentiation and spatial segregation,” </w:t>
      </w:r>
      <w:r w:rsidRPr="00716FE6">
        <w:rPr>
          <w:i/>
          <w:iCs/>
        </w:rPr>
        <w:t>Tissue Eng. - Part A</w:t>
      </w:r>
      <w:r w:rsidRPr="00716FE6">
        <w:t>, vol. 26, no. 5–6, pp. 239–252, 2020, doi: 10.1089/ten.tea.2019.0204.</w:t>
      </w:r>
    </w:p>
    <w:p w14:paraId="4013CD34" w14:textId="77777777" w:rsidR="00716FE6" w:rsidRPr="00716FE6" w:rsidRDefault="00716FE6" w:rsidP="00716FE6">
      <w:pPr>
        <w:pStyle w:val="Bibliography"/>
      </w:pPr>
      <w:r w:rsidRPr="00716FE6">
        <w:lastRenderedPageBreak/>
        <w:t>[25]</w:t>
      </w:r>
      <w:r w:rsidRPr="00716FE6">
        <w:tab/>
        <w:t xml:space="preserve">S. Hollister </w:t>
      </w:r>
      <w:r w:rsidRPr="00716FE6">
        <w:rPr>
          <w:i/>
          <w:iCs/>
        </w:rPr>
        <w:t>et al.</w:t>
      </w:r>
      <w:r w:rsidRPr="00716FE6">
        <w:t xml:space="preserve">, “Engineering craniofacial scaffolds,” </w:t>
      </w:r>
      <w:r w:rsidRPr="00716FE6">
        <w:rPr>
          <w:i/>
          <w:iCs/>
        </w:rPr>
        <w:t>Orthod. Craniofac. Res.</w:t>
      </w:r>
      <w:r w:rsidRPr="00716FE6">
        <w:t>, vol. 8, no. 3, pp. 162–173, Aug. 2005, doi: 10.1111/j.1601-6343.2005.00329.x.</w:t>
      </w:r>
    </w:p>
    <w:p w14:paraId="52B4199C" w14:textId="77777777" w:rsidR="00716FE6" w:rsidRPr="00716FE6" w:rsidRDefault="00716FE6" w:rsidP="00716FE6">
      <w:pPr>
        <w:pStyle w:val="Bibliography"/>
      </w:pPr>
      <w:r w:rsidRPr="00716FE6">
        <w:t>[26]</w:t>
      </w:r>
      <w:r w:rsidRPr="00716FE6">
        <w:tab/>
        <w:t xml:space="preserve">S. J. Hollister, R. A. Levy, T.-M. Chu, J. W. Halloran, and S. E. Feinberg, “An image-based approach for designing and manufacturing craniofacial scaffolds,” </w:t>
      </w:r>
      <w:r w:rsidRPr="00716FE6">
        <w:rPr>
          <w:i/>
          <w:iCs/>
        </w:rPr>
        <w:t>Int. J. Oral Maxillofac. Surg.</w:t>
      </w:r>
      <w:r w:rsidRPr="00716FE6">
        <w:t>, vol. 29, no. 1, pp. 67–71, Feb. 2000, doi: 10.1034/j.1399-0020.2000.290115.x.</w:t>
      </w:r>
    </w:p>
    <w:p w14:paraId="624747B7" w14:textId="77777777" w:rsidR="00716FE6" w:rsidRPr="00716FE6" w:rsidRDefault="00716FE6" w:rsidP="00716FE6">
      <w:pPr>
        <w:pStyle w:val="Bibliography"/>
      </w:pPr>
      <w:r w:rsidRPr="00716FE6">
        <w:t>[27]</w:t>
      </w:r>
      <w:r w:rsidRPr="00716FE6">
        <w:tab/>
        <w:t xml:space="preserve">R. Schek, J. Taboas, S. Hollister, and P. Krebsbach, “Tissue engineering osteochondral implants for temporomandibular joint repair,” </w:t>
      </w:r>
      <w:r w:rsidRPr="00716FE6">
        <w:rPr>
          <w:i/>
          <w:iCs/>
        </w:rPr>
        <w:t>Orthod. Craniofac. Res.</w:t>
      </w:r>
      <w:r w:rsidRPr="00716FE6">
        <w:t>, vol. 8, no. 4, pp. 313–319, Nov. 2005, doi: 10.1111/j.1601-6343.2005.00354.x.</w:t>
      </w:r>
    </w:p>
    <w:p w14:paraId="639733B6" w14:textId="77777777" w:rsidR="00716FE6" w:rsidRPr="00716FE6" w:rsidRDefault="00716FE6" w:rsidP="00716FE6">
      <w:pPr>
        <w:pStyle w:val="Bibliography"/>
      </w:pPr>
      <w:r w:rsidRPr="00716FE6">
        <w:t>[28]</w:t>
      </w:r>
      <w:r w:rsidRPr="00716FE6">
        <w:tab/>
        <w:t xml:space="preserve">F. Wang, Y. Hu, D. He, G. Zhou, X. Yang, and E. Ellis, “Regeneration of subcutaneous tissue-engineered mandibular condyle in nude mice,” </w:t>
      </w:r>
      <w:r w:rsidRPr="00716FE6">
        <w:rPr>
          <w:i/>
          <w:iCs/>
        </w:rPr>
        <w:t>J. Cranio-Maxillofac. Surg.</w:t>
      </w:r>
      <w:r w:rsidRPr="00716FE6">
        <w:t>, vol. 45, no. 6, pp. 855–861, 2017, doi: 10.1016/j.jcms.2017.03.017.</w:t>
      </w:r>
    </w:p>
    <w:p w14:paraId="3AA7AD1A" w14:textId="77777777" w:rsidR="00716FE6" w:rsidRPr="00716FE6" w:rsidRDefault="00716FE6" w:rsidP="00716FE6">
      <w:pPr>
        <w:pStyle w:val="Bibliography"/>
      </w:pPr>
      <w:r w:rsidRPr="00716FE6">
        <w:t>[29]</w:t>
      </w:r>
      <w:r w:rsidRPr="00716FE6">
        <w:tab/>
        <w:t xml:space="preserve">A. R. Chin, J. Gao, Y. Wang, J. M. Taboas, and A. J. Almarza, “Regenerative potential of various soft polymeric scaffolds in the temporomandibular joint condyle,” </w:t>
      </w:r>
      <w:r w:rsidRPr="00716FE6">
        <w:rPr>
          <w:i/>
          <w:iCs/>
        </w:rPr>
        <w:t>J. Oral Maxillofac. Surg.</w:t>
      </w:r>
      <w:r w:rsidRPr="00716FE6">
        <w:t>, vol. 76, no. 9, pp. 2019–2026, Sep. 2018, doi: 10.1016/j.joms.2018.02.012.</w:t>
      </w:r>
    </w:p>
    <w:p w14:paraId="4DA88C12" w14:textId="77777777" w:rsidR="00716FE6" w:rsidRPr="00716FE6" w:rsidRDefault="00716FE6" w:rsidP="00716FE6">
      <w:pPr>
        <w:pStyle w:val="Bibliography"/>
      </w:pPr>
      <w:r w:rsidRPr="00716FE6">
        <w:t>[30]</w:t>
      </w:r>
      <w:r w:rsidRPr="00716FE6">
        <w:tab/>
        <w:t xml:space="preserve">S. Abramowicz, S. J. Crotts, S. J. Hollister, and S. Goudy, “Tissue-engineered vascularized patient-specific temporomandibular joint reconstruction in a Yucatan pig model,” </w:t>
      </w:r>
      <w:r w:rsidRPr="00716FE6">
        <w:rPr>
          <w:i/>
          <w:iCs/>
        </w:rPr>
        <w:t>Oral Surg. Oral Med. Oral Pathol. Oral Radiol.</w:t>
      </w:r>
      <w:r w:rsidRPr="00716FE6">
        <w:t>, vol. 132, no. 2, pp. 145–152, Aug. 2021, doi: 10.1016/j.oooo.2021.02.002.</w:t>
      </w:r>
    </w:p>
    <w:p w14:paraId="56126F45" w14:textId="77777777" w:rsidR="00716FE6" w:rsidRPr="00716FE6" w:rsidRDefault="00716FE6" w:rsidP="00716FE6">
      <w:pPr>
        <w:pStyle w:val="Bibliography"/>
      </w:pPr>
      <w:r w:rsidRPr="00716FE6">
        <w:t>[31]</w:t>
      </w:r>
      <w:r w:rsidRPr="00716FE6">
        <w:tab/>
        <w:t xml:space="preserve">D. S. Nedrelow, J. M. Townsend, and M. S. Detamore, “The ogden model for hydrogels in tissue engineering: modulus determination with compression to failure,” </w:t>
      </w:r>
      <w:r w:rsidRPr="00716FE6">
        <w:rPr>
          <w:i/>
          <w:iCs/>
        </w:rPr>
        <w:t>J. Biomech.</w:t>
      </w:r>
      <w:r w:rsidRPr="00716FE6">
        <w:t>, vol. 152, no. 0021–9290, pp. 111592–111599, 2023.</w:t>
      </w:r>
    </w:p>
    <w:p w14:paraId="1C439704" w14:textId="77777777" w:rsidR="00716FE6" w:rsidRPr="00716FE6" w:rsidRDefault="00716FE6" w:rsidP="00716FE6">
      <w:pPr>
        <w:pStyle w:val="Bibliography"/>
      </w:pPr>
      <w:r w:rsidRPr="00716FE6">
        <w:t>[32]</w:t>
      </w:r>
      <w:r w:rsidRPr="00716FE6">
        <w:tab/>
        <w:t xml:space="preserve">D. S. Nedrelow </w:t>
      </w:r>
      <w:r w:rsidRPr="00716FE6">
        <w:rPr>
          <w:i/>
          <w:iCs/>
        </w:rPr>
        <w:t>et al.</w:t>
      </w:r>
      <w:r w:rsidRPr="00716FE6">
        <w:t xml:space="preserve">, “Regenerative engineering of a biphasic patient-fitted temporomandibular joint condylar prosthesis,” </w:t>
      </w:r>
      <w:r w:rsidRPr="00716FE6">
        <w:rPr>
          <w:i/>
          <w:iCs/>
        </w:rPr>
        <w:t>Tissue Eng. Part C Methods</w:t>
      </w:r>
      <w:r w:rsidRPr="00716FE6">
        <w:t>, vol. 29, no. 7, pp. 307–320, Jul. 2023, doi: 10.1089/ten.tec.2023.0093.</w:t>
      </w:r>
    </w:p>
    <w:p w14:paraId="68052BF9" w14:textId="77777777" w:rsidR="00716FE6" w:rsidRPr="00716FE6" w:rsidRDefault="00716FE6" w:rsidP="00716FE6">
      <w:pPr>
        <w:pStyle w:val="Bibliography"/>
      </w:pPr>
      <w:r w:rsidRPr="00716FE6">
        <w:t>[33]</w:t>
      </w:r>
      <w:r w:rsidRPr="00716FE6">
        <w:tab/>
        <w:t xml:space="preserve">W. Zhang </w:t>
      </w:r>
      <w:r w:rsidRPr="00716FE6">
        <w:rPr>
          <w:i/>
          <w:iCs/>
        </w:rPr>
        <w:t>et al.</w:t>
      </w:r>
      <w:r w:rsidRPr="00716FE6">
        <w:t xml:space="preserve">, “The effect of interface microstructure on interfacial shear strength for osteochondral scaffolds based on biomimetic design and 3D printing,” </w:t>
      </w:r>
      <w:r w:rsidRPr="00716FE6">
        <w:rPr>
          <w:i/>
          <w:iCs/>
        </w:rPr>
        <w:t>Mater. Sci. Eng. C</w:t>
      </w:r>
      <w:r w:rsidRPr="00716FE6">
        <w:t>, vol. 46, pp. 10–15, Jan. 2015, doi: 10.1016/j.msec.2014.09.042.</w:t>
      </w:r>
    </w:p>
    <w:p w14:paraId="2974E027" w14:textId="77777777" w:rsidR="00716FE6" w:rsidRPr="00716FE6" w:rsidRDefault="00716FE6" w:rsidP="00716FE6">
      <w:pPr>
        <w:pStyle w:val="Bibliography"/>
      </w:pPr>
      <w:r w:rsidRPr="00716FE6">
        <w:t>[34]</w:t>
      </w:r>
      <w:r w:rsidRPr="00716FE6">
        <w:tab/>
        <w:t xml:space="preserve">J. Lo, L. Chan, and S. Flynn, “A systematic review of the incidence, prevalence, costs, and activity/work limitations of amputation, osteoarthritis, rheumatoid arthritis, back pain, multiple sclerosis, spinal cord injury, stroke, and traumatic brain injury in the united states: a 2019 update,” </w:t>
      </w:r>
      <w:r w:rsidRPr="00716FE6">
        <w:rPr>
          <w:i/>
          <w:iCs/>
        </w:rPr>
        <w:t>Arch Phys Med Rehabil</w:t>
      </w:r>
      <w:r w:rsidRPr="00716FE6">
        <w:t>, vol. 102, no. 1, pp. 115–131, 2022, doi: 10.1016/j.apmr.2020.04.001.A.</w:t>
      </w:r>
    </w:p>
    <w:p w14:paraId="03C7F2D7" w14:textId="77777777" w:rsidR="00716FE6" w:rsidRPr="00716FE6" w:rsidRDefault="00716FE6" w:rsidP="00716FE6">
      <w:pPr>
        <w:pStyle w:val="Bibliography"/>
      </w:pPr>
      <w:r w:rsidRPr="00716FE6">
        <w:t>[35]</w:t>
      </w:r>
      <w:r w:rsidRPr="00716FE6">
        <w:tab/>
        <w:t xml:space="preserve">C. L. Camp, M. J. Stuart, and A. J. Krych, “Current concepts of articular cartilage restoration techniques in the knee,” </w:t>
      </w:r>
      <w:r w:rsidRPr="00716FE6">
        <w:rPr>
          <w:i/>
          <w:iCs/>
        </w:rPr>
        <w:t>Sports Health</w:t>
      </w:r>
      <w:r w:rsidRPr="00716FE6">
        <w:t>, vol. 6, no. 3, pp. 265–273, 2014, doi: 10.1177/1941738113508917.</w:t>
      </w:r>
    </w:p>
    <w:p w14:paraId="28BBDE33" w14:textId="77777777" w:rsidR="00716FE6" w:rsidRPr="00716FE6" w:rsidRDefault="00716FE6" w:rsidP="00716FE6">
      <w:pPr>
        <w:pStyle w:val="Bibliography"/>
      </w:pPr>
      <w:r w:rsidRPr="00716FE6">
        <w:t>[36]</w:t>
      </w:r>
      <w:r w:rsidRPr="00716FE6">
        <w:tab/>
        <w:t xml:space="preserve">Y. Zhang and J. M. Jordan, “Epidemiology of osteoarthritis,” </w:t>
      </w:r>
      <w:r w:rsidRPr="00716FE6">
        <w:rPr>
          <w:i/>
          <w:iCs/>
        </w:rPr>
        <w:t>Clin. Geriatr. Med.</w:t>
      </w:r>
      <w:r w:rsidRPr="00716FE6">
        <w:t>, vol. 26, no. 3, pp. 355–369, 2010, doi: 10.1016/j.cger.2010.03.001.</w:t>
      </w:r>
    </w:p>
    <w:p w14:paraId="4A4817EE" w14:textId="77777777" w:rsidR="00716FE6" w:rsidRPr="00716FE6" w:rsidRDefault="00716FE6" w:rsidP="00716FE6">
      <w:pPr>
        <w:pStyle w:val="Bibliography"/>
      </w:pPr>
      <w:r w:rsidRPr="00716FE6">
        <w:t>[37]</w:t>
      </w:r>
      <w:r w:rsidRPr="00716FE6">
        <w:tab/>
        <w:t xml:space="preserve">M. Sloan, A. Premkumar, and N. P. Sheth, “Projected volume of primary total joint arthroplasty in the u.s., 2014 to 2030,” </w:t>
      </w:r>
      <w:r w:rsidRPr="00716FE6">
        <w:rPr>
          <w:i/>
          <w:iCs/>
        </w:rPr>
        <w:t>J. Bone Jt. Surg.</w:t>
      </w:r>
      <w:r w:rsidRPr="00716FE6">
        <w:t>, vol. 100, no. 17, pp. 1455–60, 2018, doi: http://dx.doi.org/10.2106/JBJS.17.01617.</w:t>
      </w:r>
    </w:p>
    <w:p w14:paraId="4ACAD14A" w14:textId="77777777" w:rsidR="00716FE6" w:rsidRPr="00716FE6" w:rsidRDefault="00716FE6" w:rsidP="00716FE6">
      <w:pPr>
        <w:pStyle w:val="Bibliography"/>
      </w:pPr>
      <w:r w:rsidRPr="00716FE6">
        <w:lastRenderedPageBreak/>
        <w:t>[38]</w:t>
      </w:r>
      <w:r w:rsidRPr="00716FE6">
        <w:tab/>
        <w:t xml:space="preserve">N. H. Dormer, C. J. Berkland, and M. S. Detamore, “Emerging techniques in stratified designs and continuous gradients for tissue engineering of interfaces,” </w:t>
      </w:r>
      <w:r w:rsidRPr="00716FE6">
        <w:rPr>
          <w:i/>
          <w:iCs/>
        </w:rPr>
        <w:t>Ann. Biomed. Eng.</w:t>
      </w:r>
      <w:r w:rsidRPr="00716FE6">
        <w:t>, vol. 38, no. 6, pp. 2121–2141, 2010, doi: 10.1007/s10439-010-0033-3.</w:t>
      </w:r>
    </w:p>
    <w:p w14:paraId="61CBD6D4" w14:textId="77777777" w:rsidR="00716FE6" w:rsidRPr="00716FE6" w:rsidRDefault="00716FE6" w:rsidP="00716FE6">
      <w:pPr>
        <w:pStyle w:val="Bibliography"/>
      </w:pPr>
      <w:r w:rsidRPr="00716FE6">
        <w:t>[39]</w:t>
      </w:r>
      <w:r w:rsidRPr="00716FE6">
        <w:tab/>
        <w:t xml:space="preserve">S. Patel </w:t>
      </w:r>
      <w:r w:rsidRPr="00716FE6">
        <w:rPr>
          <w:i/>
          <w:iCs/>
        </w:rPr>
        <w:t>et al.</w:t>
      </w:r>
      <w:r w:rsidRPr="00716FE6">
        <w:t xml:space="preserve">, “Integrating soft and hard tissues via interface tissue engineering,” </w:t>
      </w:r>
      <w:r w:rsidRPr="00716FE6">
        <w:rPr>
          <w:i/>
          <w:iCs/>
        </w:rPr>
        <w:t>J. Orthop. Res.</w:t>
      </w:r>
      <w:r w:rsidRPr="00716FE6">
        <w:t>, vol. 36, no. 4, pp. 1069–1077, 2018, doi: 10.1002/jor.23810.</w:t>
      </w:r>
    </w:p>
    <w:p w14:paraId="63FD5FC6" w14:textId="77777777" w:rsidR="00716FE6" w:rsidRPr="00716FE6" w:rsidRDefault="00716FE6" w:rsidP="00716FE6">
      <w:pPr>
        <w:pStyle w:val="Bibliography"/>
      </w:pPr>
      <w:r w:rsidRPr="00716FE6">
        <w:t>[40]</w:t>
      </w:r>
      <w:r w:rsidRPr="00716FE6">
        <w:tab/>
        <w:t xml:space="preserve">N. Yildirim, A. Amanzhanova, G. Kulzhanova, F. Mukasheva, and C. Erisken, “Osteochondral interface: regenerative engineering and challenges,” </w:t>
      </w:r>
      <w:r w:rsidRPr="00716FE6">
        <w:rPr>
          <w:i/>
          <w:iCs/>
        </w:rPr>
        <w:t>ACS Biomater. Sci. Eng.</w:t>
      </w:r>
      <w:r w:rsidRPr="00716FE6">
        <w:t>, vol. 9, no. 3, pp. 1205–1223, Mar. 2023, doi: 10.1021/acsbiomaterials.2c01321.</w:t>
      </w:r>
    </w:p>
    <w:p w14:paraId="0A502A31" w14:textId="77777777" w:rsidR="00716FE6" w:rsidRPr="00716FE6" w:rsidRDefault="00716FE6" w:rsidP="00716FE6">
      <w:pPr>
        <w:pStyle w:val="Bibliography"/>
      </w:pPr>
      <w:r w:rsidRPr="00716FE6">
        <w:t>[41]</w:t>
      </w:r>
      <w:r w:rsidRPr="00716FE6">
        <w:tab/>
        <w:t xml:space="preserve">N. H. Dormer, C. J. Berkland, and M. S. Detamore, “Emerging techniques in stratified designs and continuous gradients for tissue engineering of interfaces,” </w:t>
      </w:r>
      <w:r w:rsidRPr="00716FE6">
        <w:rPr>
          <w:i/>
          <w:iCs/>
        </w:rPr>
        <w:t>Ann. Biomed. Eng.</w:t>
      </w:r>
      <w:r w:rsidRPr="00716FE6">
        <w:t>, vol. 38, no. 6, pp. 2121–2141, Jun. 2010, doi: 10.1007/s10439-010-0033-3.</w:t>
      </w:r>
    </w:p>
    <w:p w14:paraId="406F458F" w14:textId="77777777" w:rsidR="00716FE6" w:rsidRPr="00716FE6" w:rsidRDefault="00716FE6" w:rsidP="00716FE6">
      <w:pPr>
        <w:pStyle w:val="Bibliography"/>
      </w:pPr>
      <w:r w:rsidRPr="00716FE6">
        <w:t>[42]</w:t>
      </w:r>
      <w:r w:rsidRPr="00716FE6">
        <w:tab/>
        <w:t xml:space="preserve">R. Choe, E. Devoy, E. Jabari, J. D. Packer, and J. P. Fisher, “Biomechanical aspects of osteochondral regeneration: implications and strategies for three-dimensional bioprinting,” </w:t>
      </w:r>
      <w:r w:rsidRPr="00716FE6">
        <w:rPr>
          <w:i/>
          <w:iCs/>
        </w:rPr>
        <w:t>Tissue Eng. Part B Rev.</w:t>
      </w:r>
      <w:r w:rsidRPr="00716FE6">
        <w:t>, vol. 28, no. 4, pp. 766–788, Aug. 2022, doi: 10.1089/ten.teb.2021.0101.</w:t>
      </w:r>
    </w:p>
    <w:p w14:paraId="07CC5BCA" w14:textId="77777777" w:rsidR="00716FE6" w:rsidRPr="00716FE6" w:rsidRDefault="00716FE6" w:rsidP="00716FE6">
      <w:pPr>
        <w:pStyle w:val="Bibliography"/>
      </w:pPr>
      <w:r w:rsidRPr="00716FE6">
        <w:t>[43]</w:t>
      </w:r>
      <w:r w:rsidRPr="00716FE6">
        <w:tab/>
        <w:t xml:space="preserve">M. Tamaddon, H. Gilja, L. Wang, X. S. , J. Miguel Oliveira3, R. Tan, and C. Liu, “Osteochondral scaffolds for early treatment of cartilage defects in osteoarthritic joints: from bench to clinic,” </w:t>
      </w:r>
      <w:r w:rsidRPr="00716FE6">
        <w:rPr>
          <w:i/>
          <w:iCs/>
        </w:rPr>
        <w:t>Biomater. Transl.</w:t>
      </w:r>
      <w:r w:rsidRPr="00716FE6">
        <w:t>, vol. 1, no. 1, pp. 3–17, 2020.</w:t>
      </w:r>
    </w:p>
    <w:p w14:paraId="45EA09E2" w14:textId="77777777" w:rsidR="00716FE6" w:rsidRPr="00716FE6" w:rsidRDefault="00716FE6" w:rsidP="00716FE6">
      <w:pPr>
        <w:pStyle w:val="Bibliography"/>
      </w:pPr>
      <w:r w:rsidRPr="00716FE6">
        <w:t>[44]</w:t>
      </w:r>
      <w:r w:rsidRPr="00716FE6">
        <w:tab/>
        <w:t xml:space="preserve">S. E. Doyle </w:t>
      </w:r>
      <w:r w:rsidRPr="00716FE6">
        <w:rPr>
          <w:i/>
          <w:iCs/>
        </w:rPr>
        <w:t>et al.</w:t>
      </w:r>
      <w:r w:rsidRPr="00716FE6">
        <w:t xml:space="preserve">, “3d printed multiphasic scaffolds for osteochondral repair: challenges and opportunities,” </w:t>
      </w:r>
      <w:r w:rsidRPr="00716FE6">
        <w:rPr>
          <w:i/>
          <w:iCs/>
        </w:rPr>
        <w:t>Int. J. Mol. Sci.</w:t>
      </w:r>
      <w:r w:rsidRPr="00716FE6">
        <w:t>, vol. 22, no. 22, p. 12420, Nov. 2021, doi: 10.3390/ijms222212420.</w:t>
      </w:r>
    </w:p>
    <w:p w14:paraId="3E89F11A" w14:textId="77777777" w:rsidR="00716FE6" w:rsidRPr="00716FE6" w:rsidRDefault="00716FE6" w:rsidP="00716FE6">
      <w:pPr>
        <w:pStyle w:val="Bibliography"/>
      </w:pPr>
      <w:r w:rsidRPr="00716FE6">
        <w:t>[45]</w:t>
      </w:r>
      <w:r w:rsidRPr="00716FE6">
        <w:tab/>
        <w:t xml:space="preserve">F. Gao </w:t>
      </w:r>
      <w:r w:rsidRPr="00716FE6">
        <w:rPr>
          <w:i/>
          <w:iCs/>
        </w:rPr>
        <w:t>et al.</w:t>
      </w:r>
      <w:r w:rsidRPr="00716FE6">
        <w:t xml:space="preserve">, “Direct 3d printing of high strength biohybrid gradient hydrogel scaffolds for efficient repair of osteochondral defect,” </w:t>
      </w:r>
      <w:r w:rsidRPr="00716FE6">
        <w:rPr>
          <w:i/>
          <w:iCs/>
        </w:rPr>
        <w:t>Adv. Funct. Mater.</w:t>
      </w:r>
      <w:r w:rsidRPr="00716FE6">
        <w:t>, vol. 28, no. 13, pp. 1–13, 2018, doi: 10.1002/adfm.201706644.</w:t>
      </w:r>
    </w:p>
    <w:p w14:paraId="4CF34FA8" w14:textId="77777777" w:rsidR="00716FE6" w:rsidRPr="00716FE6" w:rsidRDefault="00716FE6" w:rsidP="00716FE6">
      <w:pPr>
        <w:pStyle w:val="Bibliography"/>
      </w:pPr>
      <w:r w:rsidRPr="00716FE6">
        <w:t>[46]</w:t>
      </w:r>
      <w:r w:rsidRPr="00716FE6">
        <w:tab/>
        <w:t xml:space="preserve">M. Kuzucu </w:t>
      </w:r>
      <w:r w:rsidRPr="00716FE6">
        <w:rPr>
          <w:i/>
          <w:iCs/>
        </w:rPr>
        <w:t>et al.</w:t>
      </w:r>
      <w:r w:rsidRPr="00716FE6">
        <w:t xml:space="preserve">, “Extrusion-based 3d bioprinting of gradients of stiffness, cell density, and immobilized peptide using thermogelling hydrogels,” </w:t>
      </w:r>
      <w:r w:rsidRPr="00716FE6">
        <w:rPr>
          <w:i/>
          <w:iCs/>
        </w:rPr>
        <w:t>ACS Biomater. Sci. Eng.</w:t>
      </w:r>
      <w:r w:rsidRPr="00716FE6">
        <w:t>, vol. 7, no. 6, pp. 2192–2197, Jun. 2021, doi: 10.1021/acsbiomaterials.1c00183.</w:t>
      </w:r>
    </w:p>
    <w:p w14:paraId="2D43B860" w14:textId="77777777" w:rsidR="00716FE6" w:rsidRPr="00716FE6" w:rsidRDefault="00716FE6" w:rsidP="00716FE6">
      <w:pPr>
        <w:pStyle w:val="Bibliography"/>
      </w:pPr>
      <w:r w:rsidRPr="00716FE6">
        <w:t>[47]</w:t>
      </w:r>
      <w:r w:rsidRPr="00716FE6">
        <w:tab/>
        <w:t xml:space="preserve">K. Willson and A. Atala, “Medical 3d printing: tools and techniques, today and tomorrow,” </w:t>
      </w:r>
      <w:r w:rsidRPr="00716FE6">
        <w:rPr>
          <w:i/>
          <w:iCs/>
        </w:rPr>
        <w:t>Annu. Rev. Chem. Biomol. Eng.</w:t>
      </w:r>
      <w:r w:rsidRPr="00716FE6">
        <w:t>, vol. 13, no. 1, pp. 481–499, Jun. 2022, doi: 10.1146/annurev-chembioeng-092220-015404.</w:t>
      </w:r>
    </w:p>
    <w:p w14:paraId="1A04F446" w14:textId="77777777" w:rsidR="00716FE6" w:rsidRPr="00716FE6" w:rsidRDefault="00716FE6" w:rsidP="00716FE6">
      <w:pPr>
        <w:pStyle w:val="Bibliography"/>
      </w:pPr>
      <w:r w:rsidRPr="00716FE6">
        <w:t>[48]</w:t>
      </w:r>
      <w:r w:rsidRPr="00716FE6">
        <w:tab/>
        <w:t xml:space="preserve">S. E. Doyle </w:t>
      </w:r>
      <w:r w:rsidRPr="00716FE6">
        <w:rPr>
          <w:i/>
          <w:iCs/>
        </w:rPr>
        <w:t>et al.</w:t>
      </w:r>
      <w:r w:rsidRPr="00716FE6">
        <w:t xml:space="preserve">, “3d printed multiphasic scaffolds for osteochondral repair: challenges and opportunities,” </w:t>
      </w:r>
      <w:r w:rsidRPr="00716FE6">
        <w:rPr>
          <w:i/>
          <w:iCs/>
        </w:rPr>
        <w:t>Int. J. Mol. Sci.</w:t>
      </w:r>
      <w:r w:rsidRPr="00716FE6">
        <w:t>, vol. 22, no. 22, p. 12420, Nov. 2021, doi: 10.3390/ijms222212420.</w:t>
      </w:r>
    </w:p>
    <w:p w14:paraId="4B1BDA26" w14:textId="77777777" w:rsidR="00716FE6" w:rsidRPr="00716FE6" w:rsidRDefault="00716FE6" w:rsidP="00716FE6">
      <w:pPr>
        <w:pStyle w:val="Bibliography"/>
      </w:pPr>
      <w:r w:rsidRPr="00716FE6">
        <w:t>[49]</w:t>
      </w:r>
      <w:r w:rsidRPr="00716FE6">
        <w:tab/>
        <w:t xml:space="preserve">D. Ege and V. Hasirci, “Is 3d printing promising for osteochondral tissue regeneration?,” </w:t>
      </w:r>
      <w:r w:rsidRPr="00716FE6">
        <w:rPr>
          <w:i/>
          <w:iCs/>
        </w:rPr>
        <w:t>ACS Appl. Bio Mater.</w:t>
      </w:r>
      <w:r w:rsidRPr="00716FE6">
        <w:t>, vol. 6, no. 4, pp. 1431–1444, Apr. 2023, doi: 10.1021/acsabm.3c00093.</w:t>
      </w:r>
    </w:p>
    <w:p w14:paraId="068CD0E7" w14:textId="77777777" w:rsidR="00716FE6" w:rsidRPr="00716FE6" w:rsidRDefault="00716FE6" w:rsidP="00716FE6">
      <w:pPr>
        <w:pStyle w:val="Bibliography"/>
      </w:pPr>
      <w:r w:rsidRPr="00716FE6">
        <w:t>[50]</w:t>
      </w:r>
      <w:r w:rsidRPr="00716FE6">
        <w:tab/>
        <w:t xml:space="preserve">S. Wang, S. Zhao, J. Yu, Z. Gu, and Y. Zhang, “Advances in translational 3d printing for cartilage, bone, and osteochondral tissue engineering,” </w:t>
      </w:r>
      <w:r w:rsidRPr="00716FE6">
        <w:rPr>
          <w:i/>
          <w:iCs/>
        </w:rPr>
        <w:t>Small</w:t>
      </w:r>
      <w:r w:rsidRPr="00716FE6">
        <w:t>, vol. 18, no. 36, p. 2201869, Sep. 2022, doi: 10.1002/smll.202201869.</w:t>
      </w:r>
    </w:p>
    <w:p w14:paraId="6336F360" w14:textId="77777777" w:rsidR="00716FE6" w:rsidRPr="00716FE6" w:rsidRDefault="00716FE6" w:rsidP="00716FE6">
      <w:pPr>
        <w:pStyle w:val="Bibliography"/>
      </w:pPr>
      <w:r w:rsidRPr="00716FE6">
        <w:t>[51]</w:t>
      </w:r>
      <w:r w:rsidRPr="00716FE6">
        <w:tab/>
        <w:t xml:space="preserve">Y. Hao </w:t>
      </w:r>
      <w:r w:rsidRPr="00716FE6">
        <w:rPr>
          <w:i/>
          <w:iCs/>
        </w:rPr>
        <w:t>et al.</w:t>
      </w:r>
      <w:r w:rsidRPr="00716FE6">
        <w:t xml:space="preserve">, “3d printing hip prostheses offer accurate reconstruction, stable fixation, and functional recovery for revision total hip arthroplasty with complex acetabular bone defect,” </w:t>
      </w:r>
      <w:r w:rsidRPr="00716FE6">
        <w:rPr>
          <w:i/>
          <w:iCs/>
        </w:rPr>
        <w:t>Engineering</w:t>
      </w:r>
      <w:r w:rsidRPr="00716FE6">
        <w:t>, vol. 6, no. 11, pp. 1285–1290, 2020.</w:t>
      </w:r>
    </w:p>
    <w:p w14:paraId="4E239253" w14:textId="77777777" w:rsidR="00716FE6" w:rsidRPr="00716FE6" w:rsidRDefault="00716FE6" w:rsidP="00716FE6">
      <w:pPr>
        <w:pStyle w:val="Bibliography"/>
      </w:pPr>
      <w:r w:rsidRPr="00716FE6">
        <w:lastRenderedPageBreak/>
        <w:t>[52]</w:t>
      </w:r>
      <w:r w:rsidRPr="00716FE6">
        <w:tab/>
        <w:t xml:space="preserve">M. Di Prima, J. Coburn, D. Hwang, J. Kelly, A. Khairuzzaman, and L. Ricles, “Additively manufactured medical products – the FDA perspective,” </w:t>
      </w:r>
      <w:r w:rsidRPr="00716FE6">
        <w:rPr>
          <w:i/>
          <w:iCs/>
        </w:rPr>
        <w:t>3D Print. Med.</w:t>
      </w:r>
      <w:r w:rsidRPr="00716FE6">
        <w:t>, vol. 2, no. 1, p. 1, Dec. 2016, doi: 10.1186/s41205-016-0005-9.</w:t>
      </w:r>
    </w:p>
    <w:p w14:paraId="45B15BEF" w14:textId="77777777" w:rsidR="00716FE6" w:rsidRPr="00716FE6" w:rsidRDefault="00716FE6" w:rsidP="00716FE6">
      <w:pPr>
        <w:pStyle w:val="Bibliography"/>
      </w:pPr>
      <w:r w:rsidRPr="00716FE6">
        <w:t>[53]</w:t>
      </w:r>
      <w:r w:rsidRPr="00716FE6">
        <w:tab/>
        <w:t xml:space="preserve">N. Yildirim, A. Amanzhanova, G. Kulzhanova, F. Mukasheva, and C. Erisken, “Osteochondral interface: regenerative engineering and challenges,” </w:t>
      </w:r>
      <w:r w:rsidRPr="00716FE6">
        <w:rPr>
          <w:i/>
          <w:iCs/>
        </w:rPr>
        <w:t>ACS Biomater. Sci. Eng.</w:t>
      </w:r>
      <w:r w:rsidRPr="00716FE6">
        <w:t>, vol. 9, no. 3, pp. 1205–1223, Mar. 2023, doi: 10.1021/acsbiomaterials.2c01321.</w:t>
      </w:r>
    </w:p>
    <w:p w14:paraId="4020BB3D" w14:textId="77777777" w:rsidR="00716FE6" w:rsidRPr="00716FE6" w:rsidRDefault="00716FE6" w:rsidP="00716FE6">
      <w:pPr>
        <w:pStyle w:val="Bibliography"/>
      </w:pPr>
      <w:r w:rsidRPr="00716FE6">
        <w:t>[54]</w:t>
      </w:r>
      <w:r w:rsidRPr="00716FE6">
        <w:tab/>
        <w:t xml:space="preserve">R. F. Faidallah, M. M. Hanon, Z. Szakál, and I. Oldal, “Biodegradable materials used in fdm 3d printing technology: a critical review,” </w:t>
      </w:r>
      <w:r w:rsidRPr="00716FE6">
        <w:rPr>
          <w:i/>
          <w:iCs/>
        </w:rPr>
        <w:t>J. Mod. Mech. Eng. Technol.</w:t>
      </w:r>
      <w:r w:rsidRPr="00716FE6">
        <w:t>, vol. 9, pp. 90–105, Dec. 2022, doi: 10.31875/2409-9848.2022.09.11.</w:t>
      </w:r>
    </w:p>
    <w:p w14:paraId="42BBDDB7" w14:textId="77777777" w:rsidR="00716FE6" w:rsidRPr="00716FE6" w:rsidRDefault="00716FE6" w:rsidP="00716FE6">
      <w:pPr>
        <w:pStyle w:val="Bibliography"/>
      </w:pPr>
      <w:r w:rsidRPr="00716FE6">
        <w:t>[55]</w:t>
      </w:r>
      <w:r w:rsidRPr="00716FE6">
        <w:tab/>
        <w:t xml:space="preserve">S. Chae and D.-W. Cho, “Biomaterial-based 3D bioprinting strategy for orthopedic tissue engineering,” </w:t>
      </w:r>
      <w:r w:rsidRPr="00716FE6">
        <w:rPr>
          <w:i/>
          <w:iCs/>
        </w:rPr>
        <w:t>Acta Biomater.</w:t>
      </w:r>
      <w:r w:rsidRPr="00716FE6">
        <w:t>, vol. 156, pp. 4–20, Jan. 2023, doi: 10.1016/j.actbio.2022.08.004.</w:t>
      </w:r>
    </w:p>
    <w:p w14:paraId="3C35850E" w14:textId="77777777" w:rsidR="00716FE6" w:rsidRPr="00716FE6" w:rsidRDefault="00716FE6" w:rsidP="00716FE6">
      <w:pPr>
        <w:pStyle w:val="Bibliography"/>
      </w:pPr>
      <w:r w:rsidRPr="00716FE6">
        <w:t>[56]</w:t>
      </w:r>
      <w:r w:rsidRPr="00716FE6">
        <w:tab/>
        <w:t xml:space="preserve">E. H. Tümer and H. Y. Erbil, “Extrusion-based 3d printing applications of pla composites: a review,” </w:t>
      </w:r>
      <w:r w:rsidRPr="00716FE6">
        <w:rPr>
          <w:i/>
          <w:iCs/>
        </w:rPr>
        <w:t>Coatings</w:t>
      </w:r>
      <w:r w:rsidRPr="00716FE6">
        <w:t>, vol. 11, no. 4, p. 390, Mar. 2021, doi: 10.3390/coatings11040390.</w:t>
      </w:r>
    </w:p>
    <w:p w14:paraId="6C3E402D" w14:textId="77777777" w:rsidR="00716FE6" w:rsidRPr="00716FE6" w:rsidRDefault="00716FE6" w:rsidP="00716FE6">
      <w:pPr>
        <w:pStyle w:val="Bibliography"/>
      </w:pPr>
      <w:r w:rsidRPr="00716FE6">
        <w:t>[57]</w:t>
      </w:r>
      <w:r w:rsidRPr="00716FE6">
        <w:tab/>
        <w:t xml:space="preserve">Z. U. Arif, M. Y. Khalid, R. Noroozi, A. Sadeghianmaryan, M. Jalalvand, and M. Hossain, “Recent advances in 3D-printed polylactide and polycaprolactone-based biomaterials for tissue engineering applications,” </w:t>
      </w:r>
      <w:r w:rsidRPr="00716FE6">
        <w:rPr>
          <w:i/>
          <w:iCs/>
        </w:rPr>
        <w:t>Int. J. Biol. Macromol.</w:t>
      </w:r>
      <w:r w:rsidRPr="00716FE6">
        <w:t>, vol. 218, pp. 930–968, Oct. 2022, doi: 10.1016/j.ijbiomac.2022.07.140.</w:t>
      </w:r>
    </w:p>
    <w:p w14:paraId="2B30F33D" w14:textId="77777777" w:rsidR="00716FE6" w:rsidRPr="00716FE6" w:rsidRDefault="00716FE6" w:rsidP="00716FE6">
      <w:pPr>
        <w:pStyle w:val="Bibliography"/>
      </w:pPr>
      <w:r w:rsidRPr="00716FE6">
        <w:t>[58]</w:t>
      </w:r>
      <w:r w:rsidRPr="00716FE6">
        <w:tab/>
        <w:t xml:space="preserve">H. Tetsuka and S. R. Shin, “Materials and technical innovations in 3D printing in biomedical applications,” </w:t>
      </w:r>
      <w:r w:rsidRPr="00716FE6">
        <w:rPr>
          <w:i/>
          <w:iCs/>
        </w:rPr>
        <w:t>J. Mater. Chem. B</w:t>
      </w:r>
      <w:r w:rsidRPr="00716FE6">
        <w:t>, vol. 8, no. 15, pp. 2930–2950, 2020, doi: 10.1039/D0TB00034E.</w:t>
      </w:r>
    </w:p>
    <w:p w14:paraId="0FF02C6D" w14:textId="77777777" w:rsidR="00716FE6" w:rsidRPr="00716FE6" w:rsidRDefault="00716FE6" w:rsidP="00716FE6">
      <w:pPr>
        <w:pStyle w:val="Bibliography"/>
      </w:pPr>
      <w:r w:rsidRPr="00716FE6">
        <w:t>[59]</w:t>
      </w:r>
      <w:r w:rsidRPr="00716FE6">
        <w:tab/>
        <w:t xml:space="preserve">J. Li </w:t>
      </w:r>
      <w:r w:rsidRPr="00716FE6">
        <w:rPr>
          <w:i/>
          <w:iCs/>
        </w:rPr>
        <w:t>et al.</w:t>
      </w:r>
      <w:r w:rsidRPr="00716FE6">
        <w:t xml:space="preserve">, “3D printing for regenerative medicine: From bench to bedside,” </w:t>
      </w:r>
      <w:r w:rsidRPr="00716FE6">
        <w:rPr>
          <w:i/>
          <w:iCs/>
        </w:rPr>
        <w:t>MRS Bull.</w:t>
      </w:r>
      <w:r w:rsidRPr="00716FE6">
        <w:t>, vol. 40, no. 2, pp. 145–154, Feb. 2015, doi: 10.1557/mrs.2015.5.</w:t>
      </w:r>
    </w:p>
    <w:p w14:paraId="0BE50D18" w14:textId="77777777" w:rsidR="00716FE6" w:rsidRPr="00716FE6" w:rsidRDefault="00716FE6" w:rsidP="00716FE6">
      <w:pPr>
        <w:pStyle w:val="Bibliography"/>
      </w:pPr>
      <w:r w:rsidRPr="00716FE6">
        <w:t>[60]</w:t>
      </w:r>
      <w:r w:rsidRPr="00716FE6">
        <w:tab/>
        <w:t xml:space="preserve">Q. Yan </w:t>
      </w:r>
      <w:r w:rsidRPr="00716FE6">
        <w:rPr>
          <w:i/>
          <w:iCs/>
        </w:rPr>
        <w:t>et al.</w:t>
      </w:r>
      <w:r w:rsidRPr="00716FE6">
        <w:t xml:space="preserve">, “A review of 3d printing technology for medical applications,” </w:t>
      </w:r>
      <w:r w:rsidRPr="00716FE6">
        <w:rPr>
          <w:i/>
          <w:iCs/>
        </w:rPr>
        <w:t>Engineering</w:t>
      </w:r>
      <w:r w:rsidRPr="00716FE6">
        <w:t>, vol. 4, no. 5, pp. 729–742, Oct. 2018, doi: 10.1016/j.eng.2018.07.021.</w:t>
      </w:r>
    </w:p>
    <w:p w14:paraId="6D340DBC" w14:textId="77777777" w:rsidR="00716FE6" w:rsidRPr="00716FE6" w:rsidRDefault="00716FE6" w:rsidP="00716FE6">
      <w:pPr>
        <w:pStyle w:val="Bibliography"/>
      </w:pPr>
      <w:r w:rsidRPr="00716FE6">
        <w:t>[61]</w:t>
      </w:r>
      <w:r w:rsidRPr="00716FE6">
        <w:tab/>
        <w:t xml:space="preserve">L. F. Velásquez-García and Y. Kornbluth, “Biomedical applications of metal 3d printing,” </w:t>
      </w:r>
      <w:r w:rsidRPr="00716FE6">
        <w:rPr>
          <w:i/>
          <w:iCs/>
        </w:rPr>
        <w:t>Annu. Rev. Biomed. Eng.</w:t>
      </w:r>
      <w:r w:rsidRPr="00716FE6">
        <w:t>, vol. 23, no. 1, pp. 307–338, Jul. 2021, doi: 10.1146/annurev-bioeng-082020-032402.</w:t>
      </w:r>
    </w:p>
    <w:p w14:paraId="00FFD219" w14:textId="77777777" w:rsidR="00716FE6" w:rsidRPr="00716FE6" w:rsidRDefault="00716FE6" w:rsidP="00716FE6">
      <w:pPr>
        <w:pStyle w:val="Bibliography"/>
      </w:pPr>
      <w:r w:rsidRPr="00716FE6">
        <w:t>[62]</w:t>
      </w:r>
      <w:r w:rsidRPr="00716FE6">
        <w:tab/>
        <w:t xml:space="preserve">H. Gao </w:t>
      </w:r>
      <w:r w:rsidRPr="00716FE6">
        <w:rPr>
          <w:i/>
          <w:iCs/>
        </w:rPr>
        <w:t>et al.</w:t>
      </w:r>
      <w:r w:rsidRPr="00716FE6">
        <w:t xml:space="preserve">, “Porous tantalum scaffolds: fabrication, structure, properties, and orthopedic applications,” </w:t>
      </w:r>
      <w:r w:rsidRPr="00716FE6">
        <w:rPr>
          <w:i/>
          <w:iCs/>
        </w:rPr>
        <w:t>Mater. Des.</w:t>
      </w:r>
      <w:r w:rsidRPr="00716FE6">
        <w:t>, vol. 210, p. 110095, Nov. 2021, doi: 10.1016/j.matdes.2021.110095.</w:t>
      </w:r>
    </w:p>
    <w:p w14:paraId="712BB2AA" w14:textId="77777777" w:rsidR="00716FE6" w:rsidRPr="00716FE6" w:rsidRDefault="00716FE6" w:rsidP="00716FE6">
      <w:pPr>
        <w:pStyle w:val="Bibliography"/>
      </w:pPr>
      <w:r w:rsidRPr="00716FE6">
        <w:t>[63]</w:t>
      </w:r>
      <w:r w:rsidRPr="00716FE6">
        <w:tab/>
        <w:t xml:space="preserve">S. M. Bittner, J. L. Guo, A. Melchiorri, and A. G. Mikos, “Three-dimensional printing of multilayered tissue engineering scaffolds,” </w:t>
      </w:r>
      <w:r w:rsidRPr="00716FE6">
        <w:rPr>
          <w:i/>
          <w:iCs/>
        </w:rPr>
        <w:t>Mater. Today</w:t>
      </w:r>
      <w:r w:rsidRPr="00716FE6">
        <w:t>, vol. 21, no. 8, pp. 861–874, Oct. 2018, doi: 10.1016/j.mattod.2018.02.006.</w:t>
      </w:r>
    </w:p>
    <w:p w14:paraId="34721CB2" w14:textId="77777777" w:rsidR="00716FE6" w:rsidRPr="00716FE6" w:rsidRDefault="00716FE6" w:rsidP="00716FE6">
      <w:pPr>
        <w:pStyle w:val="Bibliography"/>
      </w:pPr>
      <w:r w:rsidRPr="00716FE6">
        <w:t>[64]</w:t>
      </w:r>
      <w:r w:rsidRPr="00716FE6">
        <w:tab/>
        <w:t xml:space="preserve">A. B. Mt. Natarajan, V. Ph. D. Sivadas, and P. D. Ph. D. Nair, “3D-printed biphasic scaffolds for the simultaneous regeneration of osteochondral tissues,” </w:t>
      </w:r>
      <w:r w:rsidRPr="00716FE6">
        <w:rPr>
          <w:i/>
          <w:iCs/>
        </w:rPr>
        <w:t>Biomed. Mater.</w:t>
      </w:r>
      <w:r w:rsidRPr="00716FE6">
        <w:t>, vol. 16, no. 5, p. 054102, Sep. 2021, doi: 10.1088/1748-605X/ac14cb.</w:t>
      </w:r>
    </w:p>
    <w:p w14:paraId="18C39E20" w14:textId="77777777" w:rsidR="00716FE6" w:rsidRPr="00716FE6" w:rsidRDefault="00716FE6" w:rsidP="00716FE6">
      <w:pPr>
        <w:pStyle w:val="Bibliography"/>
      </w:pPr>
      <w:r w:rsidRPr="00716FE6">
        <w:t>[65]</w:t>
      </w:r>
      <w:r w:rsidRPr="00716FE6">
        <w:tab/>
        <w:t xml:space="preserve">X. Niu, N. Li, Z. Du, and X. Li, “Integrated gradient tissue-engineered osteochondral scaffolds: Challenges, current efforts and future perspectives,” </w:t>
      </w:r>
      <w:r w:rsidRPr="00716FE6">
        <w:rPr>
          <w:i/>
          <w:iCs/>
        </w:rPr>
        <w:t>Bioact. Mater.</w:t>
      </w:r>
      <w:r w:rsidRPr="00716FE6">
        <w:t>, vol. 20, pp. 574–597, Feb. 2023, doi: 10.1016/j.bioactmat.2022.06.011.</w:t>
      </w:r>
    </w:p>
    <w:p w14:paraId="2395F3B7" w14:textId="77777777" w:rsidR="00716FE6" w:rsidRPr="00716FE6" w:rsidRDefault="00716FE6" w:rsidP="00716FE6">
      <w:pPr>
        <w:pStyle w:val="Bibliography"/>
      </w:pPr>
      <w:r w:rsidRPr="00716FE6">
        <w:t>[66]</w:t>
      </w:r>
      <w:r w:rsidRPr="00716FE6">
        <w:tab/>
        <w:t>D. Kilian, T. Ahlfeld, A. R. Akkineni, A. Bernhardt, M. Gelinsky, and A. Lode, “3D Bioprinting of osteochondral tissue substitutes – in vitro-chondrogenesis in multi-</w:t>
      </w:r>
      <w:r w:rsidRPr="00716FE6">
        <w:lastRenderedPageBreak/>
        <w:t xml:space="preserve">layered mineralized constructs,” </w:t>
      </w:r>
      <w:r w:rsidRPr="00716FE6">
        <w:rPr>
          <w:i/>
          <w:iCs/>
        </w:rPr>
        <w:t>Sci. Rep.</w:t>
      </w:r>
      <w:r w:rsidRPr="00716FE6">
        <w:t>, vol. 10, no. 1, p. 8277, May 2020, doi: 10.1038/s41598-020-65050-9.</w:t>
      </w:r>
    </w:p>
    <w:p w14:paraId="4AB36EE6" w14:textId="77777777" w:rsidR="00716FE6" w:rsidRPr="00716FE6" w:rsidRDefault="00716FE6" w:rsidP="00716FE6">
      <w:pPr>
        <w:pStyle w:val="Bibliography"/>
      </w:pPr>
      <w:r w:rsidRPr="00716FE6">
        <w:t>[67]</w:t>
      </w:r>
      <w:r w:rsidRPr="00716FE6">
        <w:tab/>
        <w:t xml:space="preserve">Y. Du </w:t>
      </w:r>
      <w:r w:rsidRPr="00716FE6">
        <w:rPr>
          <w:i/>
          <w:iCs/>
        </w:rPr>
        <w:t>et al.</w:t>
      </w:r>
      <w:r w:rsidRPr="00716FE6">
        <w:t xml:space="preserve">, “Selective laser sintering scaffold with hierarchical architecture and gradient composition for osteochondral repair in rabbits,” </w:t>
      </w:r>
      <w:r w:rsidRPr="00716FE6">
        <w:rPr>
          <w:i/>
          <w:iCs/>
        </w:rPr>
        <w:t>Biomaterials</w:t>
      </w:r>
      <w:r w:rsidRPr="00716FE6">
        <w:t>, vol. 137, pp. 37–48, Aug. 2017, doi: 10.1016/j.biomaterials.2017.05.021.</w:t>
      </w:r>
    </w:p>
    <w:p w14:paraId="60B248F7" w14:textId="77777777" w:rsidR="00716FE6" w:rsidRPr="00716FE6" w:rsidRDefault="00716FE6" w:rsidP="00716FE6">
      <w:pPr>
        <w:pStyle w:val="Bibliography"/>
      </w:pPr>
      <w:r w:rsidRPr="00716FE6">
        <w:t>[68]</w:t>
      </w:r>
      <w:r w:rsidRPr="00716FE6">
        <w:tab/>
        <w:t xml:space="preserve">G. L. Koons, P. D. Kontoyiannis, M. Diba, L. K. Chim, D. W. Scott, and A. G. Mikos, “Effect of 3d printing temperature on bioactivity of bone morphogenetic protein-2 released from polymeric constructs,” </w:t>
      </w:r>
      <w:r w:rsidRPr="00716FE6">
        <w:rPr>
          <w:i/>
          <w:iCs/>
        </w:rPr>
        <w:t>Ann. Biomed. Eng.</w:t>
      </w:r>
      <w:r w:rsidRPr="00716FE6">
        <w:t>, vol. 49, no. 9, pp. 2114–2125, Sep. 2021, doi: 10.1007/s10439-021-02736-9.</w:t>
      </w:r>
    </w:p>
    <w:p w14:paraId="32A61CA6" w14:textId="77777777" w:rsidR="00716FE6" w:rsidRPr="00716FE6" w:rsidRDefault="00716FE6" w:rsidP="00716FE6">
      <w:pPr>
        <w:pStyle w:val="Bibliography"/>
      </w:pPr>
      <w:r w:rsidRPr="00716FE6">
        <w:t>[69]</w:t>
      </w:r>
      <w:r w:rsidRPr="00716FE6">
        <w:tab/>
        <w:t xml:space="preserve">R. Choe, E. Devoy, E. Jabari, J. D. Packer, and J. P. Fisher, “Biomechanical Aspects of Osteochondral Regeneration: Implications and Strategies for Three-Dimensional Bioprinting,” </w:t>
      </w:r>
      <w:r w:rsidRPr="00716FE6">
        <w:rPr>
          <w:i/>
          <w:iCs/>
        </w:rPr>
        <w:t>Tissue Eng. Part B Rev.</w:t>
      </w:r>
      <w:r w:rsidRPr="00716FE6">
        <w:t>, vol. 00, no. 00, 2021, doi: 10.1089/ten.teb.2021.0101.</w:t>
      </w:r>
    </w:p>
    <w:p w14:paraId="29A5DBE1" w14:textId="77777777" w:rsidR="00716FE6" w:rsidRPr="00716FE6" w:rsidRDefault="00716FE6" w:rsidP="00716FE6">
      <w:pPr>
        <w:pStyle w:val="Bibliography"/>
      </w:pPr>
      <w:r w:rsidRPr="00716FE6">
        <w:t>[70]</w:t>
      </w:r>
      <w:r w:rsidRPr="00716FE6">
        <w:tab/>
        <w:t xml:space="preserve">H. Suo, Y. Chen, J. Liu, L. Wang, and M. Xu, “3D printing of biphasic osteochondral scaffold with sintered hydroxyapatite and polycaprolactone,” </w:t>
      </w:r>
      <w:r w:rsidRPr="00716FE6">
        <w:rPr>
          <w:i/>
          <w:iCs/>
        </w:rPr>
        <w:t>J. Mater. Sci.</w:t>
      </w:r>
      <w:r w:rsidRPr="00716FE6">
        <w:t>, vol. 56, no. 29, pp. 16623–16633, Oct. 2021, doi: 10.1007/s10853-021-06229-x.</w:t>
      </w:r>
    </w:p>
    <w:p w14:paraId="5AF11CD4" w14:textId="77777777" w:rsidR="00716FE6" w:rsidRPr="00716FE6" w:rsidRDefault="00716FE6" w:rsidP="00716FE6">
      <w:pPr>
        <w:pStyle w:val="Bibliography"/>
      </w:pPr>
      <w:r w:rsidRPr="00716FE6">
        <w:t>[71]</w:t>
      </w:r>
      <w:r w:rsidRPr="00716FE6">
        <w:tab/>
        <w:t xml:space="preserve">M. Altunbek, F. Afghah, O. S. Caliskan, J. J. Yoo, and B. Koc, “Design and bioprinting for tissue interfaces,” </w:t>
      </w:r>
      <w:r w:rsidRPr="00716FE6">
        <w:rPr>
          <w:i/>
          <w:iCs/>
        </w:rPr>
        <w:t>Biofabrication</w:t>
      </w:r>
      <w:r w:rsidRPr="00716FE6">
        <w:t>, vol. 15, no. 2, p. 022002, Apr. 2023, doi: 10.1088/1758-5090/acb73d.</w:t>
      </w:r>
    </w:p>
    <w:p w14:paraId="6EEBE5E7" w14:textId="77777777" w:rsidR="00716FE6" w:rsidRPr="00716FE6" w:rsidRDefault="00716FE6" w:rsidP="00716FE6">
      <w:pPr>
        <w:pStyle w:val="Bibliography"/>
      </w:pPr>
      <w:r w:rsidRPr="00716FE6">
        <w:t>[72]</w:t>
      </w:r>
      <w:r w:rsidRPr="00716FE6">
        <w:tab/>
        <w:t xml:space="preserve">S. M. Bittner </w:t>
      </w:r>
      <w:r w:rsidRPr="00716FE6">
        <w:rPr>
          <w:i/>
          <w:iCs/>
        </w:rPr>
        <w:t>et al.</w:t>
      </w:r>
      <w:r w:rsidRPr="00716FE6">
        <w:t xml:space="preserve">, “Fabrication and mechanical characterization of 3D printed vertical uniform and gradient scaffolds for bone and osteochondral tissue engineering,” </w:t>
      </w:r>
      <w:r w:rsidRPr="00716FE6">
        <w:rPr>
          <w:i/>
          <w:iCs/>
        </w:rPr>
        <w:t>Acta Biomater.</w:t>
      </w:r>
      <w:r w:rsidRPr="00716FE6">
        <w:t>, vol. 90, pp. 37–48, May 2019, doi: 10.1016/j.actbio.2019.03.041.</w:t>
      </w:r>
    </w:p>
    <w:p w14:paraId="6ADFB68B" w14:textId="77777777" w:rsidR="00716FE6" w:rsidRPr="00716FE6" w:rsidRDefault="00716FE6" w:rsidP="00716FE6">
      <w:pPr>
        <w:pStyle w:val="Bibliography"/>
      </w:pPr>
      <w:r w:rsidRPr="00716FE6">
        <w:t>[73]</w:t>
      </w:r>
      <w:r w:rsidRPr="00716FE6">
        <w:tab/>
        <w:t xml:space="preserve">S. Zhang, Q. Li, P. Liu, C. Lin, Z. Tang, and H.-L. Wang, “Three-dimensional cell printed lock-key structure for oral soft and hard tissue regeneration,” </w:t>
      </w:r>
      <w:r w:rsidRPr="00716FE6">
        <w:rPr>
          <w:i/>
          <w:iCs/>
        </w:rPr>
        <w:t>Tissue Eng. Part A</w:t>
      </w:r>
      <w:r w:rsidRPr="00716FE6">
        <w:t>, vol. 28, no. 1–2, pp. 13–26, Jan. 2022, doi: 10.1089/ten.tea.2021.0022.</w:t>
      </w:r>
    </w:p>
    <w:p w14:paraId="236AD46E" w14:textId="77777777" w:rsidR="00716FE6" w:rsidRPr="00716FE6" w:rsidRDefault="00716FE6" w:rsidP="00716FE6">
      <w:pPr>
        <w:pStyle w:val="Bibliography"/>
      </w:pPr>
      <w:r w:rsidRPr="00716FE6">
        <w:t>[74]</w:t>
      </w:r>
      <w:r w:rsidRPr="00716FE6">
        <w:tab/>
        <w:t xml:space="preserve">N. D. Broom, A. Oloyede, R. Flachsmann, and M. Hows, “Dynamic fracture characteristics of the osteochondral junction undergoing shear deformation,” </w:t>
      </w:r>
      <w:r w:rsidRPr="00716FE6">
        <w:rPr>
          <w:i/>
          <w:iCs/>
        </w:rPr>
        <w:t>Med. Eng. Phys.</w:t>
      </w:r>
      <w:r w:rsidRPr="00716FE6">
        <w:t>, vol. 18, no. 5, pp. 396–404, 1996, doi: 10.1016/1350-4533(95)00067-4.</w:t>
      </w:r>
    </w:p>
    <w:p w14:paraId="54644305" w14:textId="77777777" w:rsidR="00716FE6" w:rsidRPr="00716FE6" w:rsidRDefault="00716FE6" w:rsidP="00716FE6">
      <w:pPr>
        <w:pStyle w:val="Bibliography"/>
      </w:pPr>
      <w:r w:rsidRPr="00716FE6">
        <w:t>[75]</w:t>
      </w:r>
      <w:r w:rsidRPr="00716FE6">
        <w:tab/>
        <w:t xml:space="preserve">E. R. Flachsmann, N. D. Broom, and A. Oloyede, “A biomechanical investigation of unconstrained shear failure of the osteochondral region under impact loading,” </w:t>
      </w:r>
      <w:r w:rsidRPr="00716FE6">
        <w:rPr>
          <w:i/>
          <w:iCs/>
        </w:rPr>
        <w:t>Clin Biomech</w:t>
      </w:r>
      <w:r w:rsidRPr="00716FE6">
        <w:t>, vol. 10, no. 3, pp. 156–165, 1995.</w:t>
      </w:r>
    </w:p>
    <w:p w14:paraId="256C0676" w14:textId="77777777" w:rsidR="00716FE6" w:rsidRPr="00716FE6" w:rsidRDefault="00716FE6" w:rsidP="00716FE6">
      <w:pPr>
        <w:pStyle w:val="Bibliography"/>
      </w:pPr>
      <w:r w:rsidRPr="00716FE6">
        <w:t>[76]</w:t>
      </w:r>
      <w:r w:rsidRPr="00716FE6">
        <w:tab/>
        <w:t xml:space="preserve">J. Lee </w:t>
      </w:r>
      <w:r w:rsidRPr="00716FE6">
        <w:rPr>
          <w:i/>
          <w:iCs/>
        </w:rPr>
        <w:t>et al.</w:t>
      </w:r>
      <w:r w:rsidRPr="00716FE6">
        <w:t xml:space="preserve">, “Composite spheroid-laden bilayer hydrogel for engineering three-dimensional osteochondral tissue,” </w:t>
      </w:r>
      <w:r w:rsidRPr="00716FE6">
        <w:rPr>
          <w:i/>
          <w:iCs/>
        </w:rPr>
        <w:t>Tissue Eng. Part A</w:t>
      </w:r>
      <w:r w:rsidRPr="00716FE6">
        <w:t>, p. ten.tea.2023.0299, Jan. 2024, doi: 10.1089/ten.tea.2023.0299.</w:t>
      </w:r>
    </w:p>
    <w:p w14:paraId="3C40A912" w14:textId="77777777" w:rsidR="00716FE6" w:rsidRPr="00716FE6" w:rsidRDefault="00716FE6" w:rsidP="00716FE6">
      <w:pPr>
        <w:pStyle w:val="Bibliography"/>
      </w:pPr>
      <w:r w:rsidRPr="00716FE6">
        <w:t>[77]</w:t>
      </w:r>
      <w:r w:rsidRPr="00716FE6">
        <w:tab/>
        <w:t xml:space="preserve">A. Motealleh, P. Dorri, A. H. Schäfer, and N. S. Kehr, “3D bioprinting of triphasic nanocomposite hydrogels and scaffolds for cell adhesion and migration,” </w:t>
      </w:r>
      <w:r w:rsidRPr="00716FE6">
        <w:rPr>
          <w:i/>
          <w:iCs/>
        </w:rPr>
        <w:t>Biofabrication</w:t>
      </w:r>
      <w:r w:rsidRPr="00716FE6">
        <w:t>, vol. 11, no. 3, 2019, doi: 10.1088/1758-5090/ab15ca.</w:t>
      </w:r>
    </w:p>
    <w:p w14:paraId="17A2E6F7" w14:textId="77777777" w:rsidR="00716FE6" w:rsidRPr="00716FE6" w:rsidRDefault="00716FE6" w:rsidP="00716FE6">
      <w:pPr>
        <w:pStyle w:val="Bibliography"/>
      </w:pPr>
      <w:r w:rsidRPr="00716FE6">
        <w:t>[78]</w:t>
      </w:r>
      <w:r w:rsidRPr="00716FE6">
        <w:tab/>
        <w:t xml:space="preserve">A. Di Luca </w:t>
      </w:r>
      <w:r w:rsidRPr="00716FE6">
        <w:rPr>
          <w:i/>
          <w:iCs/>
        </w:rPr>
        <w:t>et al.</w:t>
      </w:r>
      <w:r w:rsidRPr="00716FE6">
        <w:t xml:space="preserve">, “Surface energy and stiffness discrete gradients in additive manufactured scaffolds for osteochondral regeneration,” </w:t>
      </w:r>
      <w:r w:rsidRPr="00716FE6">
        <w:rPr>
          <w:i/>
          <w:iCs/>
        </w:rPr>
        <w:t>Biofabrication</w:t>
      </w:r>
      <w:r w:rsidRPr="00716FE6">
        <w:t>, vol. 8, no. 1, 2016, doi: 10.1088/1758-5090/8/1/015014.</w:t>
      </w:r>
    </w:p>
    <w:p w14:paraId="5F8359E3" w14:textId="77777777" w:rsidR="00716FE6" w:rsidRPr="00716FE6" w:rsidRDefault="00716FE6" w:rsidP="00716FE6">
      <w:pPr>
        <w:pStyle w:val="Bibliography"/>
      </w:pPr>
      <w:r w:rsidRPr="00716FE6">
        <w:t>[79]</w:t>
      </w:r>
      <w:r w:rsidRPr="00716FE6">
        <w:tab/>
        <w:t xml:space="preserve">L. Chen </w:t>
      </w:r>
      <w:r w:rsidRPr="00716FE6">
        <w:rPr>
          <w:i/>
          <w:iCs/>
        </w:rPr>
        <w:t>et al.</w:t>
      </w:r>
      <w:r w:rsidRPr="00716FE6">
        <w:t xml:space="preserve">, “3D printing of a lithium-calcium-silicate crystal bioscaffold with dual bioactivities for osteochondral interface reconstruction,” </w:t>
      </w:r>
      <w:r w:rsidRPr="00716FE6">
        <w:rPr>
          <w:i/>
          <w:iCs/>
        </w:rPr>
        <w:t>Biomaterials</w:t>
      </w:r>
      <w:r w:rsidRPr="00716FE6">
        <w:t>, vol. 196, pp. 138–150, 2019, doi: 10.1016/j.biomaterials.2018.04.005.</w:t>
      </w:r>
    </w:p>
    <w:p w14:paraId="4D1C303B" w14:textId="77777777" w:rsidR="00716FE6" w:rsidRPr="00716FE6" w:rsidRDefault="00716FE6" w:rsidP="00716FE6">
      <w:pPr>
        <w:pStyle w:val="Bibliography"/>
      </w:pPr>
      <w:r w:rsidRPr="00716FE6">
        <w:lastRenderedPageBreak/>
        <w:t>[80]</w:t>
      </w:r>
      <w:r w:rsidRPr="00716FE6">
        <w:tab/>
        <w:t xml:space="preserve">M. Zhu, X. He, C. Xin, Y. Zhu, and Z. Liu, “3D printing of an integrated triphasic MBG-alginate scaffold with enhanced interface bonding for hard tissue applications,” </w:t>
      </w:r>
      <w:r w:rsidRPr="00716FE6">
        <w:rPr>
          <w:i/>
          <w:iCs/>
        </w:rPr>
        <w:t>J. Mater. Sci. Mater. Med.</w:t>
      </w:r>
      <w:r w:rsidRPr="00716FE6">
        <w:t>, vol. 31, no. 12, 2020, [Online]. Available: http://dx.doi.org/10.1007/s10856-020-06459-6</w:t>
      </w:r>
    </w:p>
    <w:p w14:paraId="4D732E4F" w14:textId="77777777" w:rsidR="00716FE6" w:rsidRPr="00716FE6" w:rsidRDefault="00716FE6" w:rsidP="00716FE6">
      <w:pPr>
        <w:pStyle w:val="Bibliography"/>
      </w:pPr>
      <w:r w:rsidRPr="00716FE6">
        <w:t>[81]</w:t>
      </w:r>
      <w:r w:rsidRPr="00716FE6">
        <w:tab/>
        <w:t xml:space="preserve">W. Wei and H. Dai, “Articular cartilage and osteochondral tissue engineering techniques: Recent advances and challenges,” </w:t>
      </w:r>
      <w:r w:rsidRPr="00716FE6">
        <w:rPr>
          <w:i/>
          <w:iCs/>
        </w:rPr>
        <w:t>Bioact. Mater.</w:t>
      </w:r>
      <w:r w:rsidRPr="00716FE6">
        <w:t>, vol. 6, no. 12, pp. 4830–4855, 2021, doi: 10.1016/j.bioactmat.2021.05.011.</w:t>
      </w:r>
    </w:p>
    <w:p w14:paraId="56C47599" w14:textId="77777777" w:rsidR="00716FE6" w:rsidRPr="00716FE6" w:rsidRDefault="00716FE6" w:rsidP="00716FE6">
      <w:pPr>
        <w:pStyle w:val="Bibliography"/>
      </w:pPr>
      <w:r w:rsidRPr="00716FE6">
        <w:t>[82]</w:t>
      </w:r>
      <w:r w:rsidRPr="00716FE6">
        <w:tab/>
        <w:t xml:space="preserve">C. D. Hoemann, C.-H. Lafantaisie-Favreau, V. Lascau-coman, G. Chen, and J. Guzmán-morales, “The Cartilage–Bone Interface,” </w:t>
      </w:r>
      <w:r w:rsidRPr="00716FE6">
        <w:rPr>
          <w:i/>
          <w:iCs/>
        </w:rPr>
        <w:t>Articul. Cartil. Inj. Knee Basic Sci. Surg. Repair</w:t>
      </w:r>
      <w:r w:rsidRPr="00716FE6">
        <w:t>, vol. 25, no. 2, pp. 85–98, 2012, doi: 10.1055/b-0034-92479.</w:t>
      </w:r>
    </w:p>
    <w:p w14:paraId="49E053CF" w14:textId="77777777" w:rsidR="00716FE6" w:rsidRPr="00716FE6" w:rsidRDefault="00716FE6" w:rsidP="00716FE6">
      <w:pPr>
        <w:pStyle w:val="Bibliography"/>
      </w:pPr>
      <w:r w:rsidRPr="00716FE6">
        <w:t>[83]</w:t>
      </w:r>
      <w:r w:rsidRPr="00716FE6">
        <w:tab/>
        <w:t xml:space="preserve">M. T. Frassica and M. A. Grunlan, “Perspectives on synthetic materials to guide tissue regeneration for osteochondral defect repair,” </w:t>
      </w:r>
      <w:r w:rsidRPr="00716FE6">
        <w:rPr>
          <w:i/>
          <w:iCs/>
        </w:rPr>
        <w:t>ACS Biomater. Sci. Eng.</w:t>
      </w:r>
      <w:r w:rsidRPr="00716FE6">
        <w:t>, vol. 6, no. 8, pp. 4324–4336, 2020, doi: 10.1021/acsbiomaterials.0c00753.</w:t>
      </w:r>
    </w:p>
    <w:p w14:paraId="3DFC1540" w14:textId="77777777" w:rsidR="00716FE6" w:rsidRPr="00716FE6" w:rsidRDefault="00716FE6" w:rsidP="00716FE6">
      <w:pPr>
        <w:pStyle w:val="Bibliography"/>
      </w:pPr>
      <w:r w:rsidRPr="00716FE6">
        <w:t>[84]</w:t>
      </w:r>
      <w:r w:rsidRPr="00716FE6">
        <w:tab/>
        <w:t xml:space="preserve">V. B. Sitterle, W. Sun, and M. E. Levenston, “A modified lap test to more accurately estimate interfacial shear strength for bonded tissues,” </w:t>
      </w:r>
      <w:r w:rsidRPr="00716FE6">
        <w:rPr>
          <w:i/>
          <w:iCs/>
        </w:rPr>
        <w:t>J. Biomech.</w:t>
      </w:r>
      <w:r w:rsidRPr="00716FE6">
        <w:t>, vol. 41, no. 15, pp. 3260–3264, Nov. 2008, doi: 10.1016/j.jbiomech.2008.09.006.</w:t>
      </w:r>
    </w:p>
    <w:p w14:paraId="0AC8050E" w14:textId="77777777" w:rsidR="00716FE6" w:rsidRPr="00716FE6" w:rsidRDefault="00716FE6" w:rsidP="00716FE6">
      <w:pPr>
        <w:pStyle w:val="Bibliography"/>
      </w:pPr>
      <w:r w:rsidRPr="00716FE6">
        <w:t>[85]</w:t>
      </w:r>
      <w:r w:rsidRPr="00716FE6">
        <w:tab/>
        <w:t xml:space="preserve">J. Liu </w:t>
      </w:r>
      <w:r w:rsidRPr="00716FE6">
        <w:rPr>
          <w:i/>
          <w:iCs/>
        </w:rPr>
        <w:t>et al.</w:t>
      </w:r>
      <w:r w:rsidRPr="00716FE6">
        <w:t xml:space="preserve">, “Fatigue-resistant adhesion of hydrogels,” </w:t>
      </w:r>
      <w:r w:rsidRPr="00716FE6">
        <w:rPr>
          <w:i/>
          <w:iCs/>
        </w:rPr>
        <w:t>Nat. Commun.</w:t>
      </w:r>
      <w:r w:rsidRPr="00716FE6">
        <w:t>, vol. 11, no. 1, p. 1071, Feb. 2020, doi: 10.1038/s41467-020-14871-3.</w:t>
      </w:r>
    </w:p>
    <w:p w14:paraId="3676A488" w14:textId="77777777" w:rsidR="00716FE6" w:rsidRPr="00716FE6" w:rsidRDefault="00716FE6" w:rsidP="00716FE6">
      <w:pPr>
        <w:pStyle w:val="Bibliography"/>
      </w:pPr>
      <w:r w:rsidRPr="00716FE6">
        <w:t>[86]</w:t>
      </w:r>
      <w:r w:rsidRPr="00716FE6">
        <w:tab/>
        <w:t xml:space="preserve">C. Yu, H. Gao, Q. Li, and X. Cao, “Injectable dual cross-linked adhesive hyaluronic acid multifunctional hydrogel scaffolds for potential applications in cartilage repair,” </w:t>
      </w:r>
      <w:r w:rsidRPr="00716FE6">
        <w:rPr>
          <w:i/>
          <w:iCs/>
        </w:rPr>
        <w:t>Polym. Chem.</w:t>
      </w:r>
      <w:r w:rsidRPr="00716FE6">
        <w:t>, vol. 11, no. 18, pp. 3169–3178, 2020, doi: 10.1039/D0PY00371A.</w:t>
      </w:r>
    </w:p>
    <w:p w14:paraId="0092C2F6" w14:textId="77777777" w:rsidR="00716FE6" w:rsidRPr="00716FE6" w:rsidRDefault="00716FE6" w:rsidP="00716FE6">
      <w:pPr>
        <w:pStyle w:val="Bibliography"/>
      </w:pPr>
      <w:r w:rsidRPr="00716FE6">
        <w:t>[87]</w:t>
      </w:r>
      <w:r w:rsidRPr="00716FE6">
        <w:tab/>
        <w:t xml:space="preserve">L. Romito and G. A. Ameer, “Mechanical interlocking of engineered cartilage to an underlying polymeric substrate: towards a biohybrid tissue equivalent,” </w:t>
      </w:r>
      <w:r w:rsidRPr="00716FE6">
        <w:rPr>
          <w:i/>
          <w:iCs/>
        </w:rPr>
        <w:t>Ann. Biomed. Eng.</w:t>
      </w:r>
      <w:r w:rsidRPr="00716FE6">
        <w:t>, vol. 34, no. 5, pp. 737–747, May 2006, doi: 10.1007/s10439-006-9089-5.</w:t>
      </w:r>
    </w:p>
    <w:p w14:paraId="194E0AC5" w14:textId="77777777" w:rsidR="00716FE6" w:rsidRPr="00716FE6" w:rsidRDefault="00716FE6" w:rsidP="00716FE6">
      <w:pPr>
        <w:pStyle w:val="Bibliography"/>
      </w:pPr>
      <w:r w:rsidRPr="00716FE6">
        <w:t>[88]</w:t>
      </w:r>
      <w:r w:rsidRPr="00716FE6">
        <w:tab/>
        <w:t xml:space="preserve">C. Scotti </w:t>
      </w:r>
      <w:r w:rsidRPr="00716FE6">
        <w:rPr>
          <w:i/>
          <w:iCs/>
        </w:rPr>
        <w:t>et al.</w:t>
      </w:r>
      <w:r w:rsidRPr="00716FE6">
        <w:t xml:space="preserve">, “Engineering human cell-based, functionally integrated osteochondral grafts by biological bonding of engineered cartilage tissues to bony scaffolds,” </w:t>
      </w:r>
      <w:r w:rsidRPr="00716FE6">
        <w:rPr>
          <w:i/>
          <w:iCs/>
        </w:rPr>
        <w:t>Biomaterials</w:t>
      </w:r>
      <w:r w:rsidRPr="00716FE6">
        <w:t>, vol. 31, no. 8, pp. 2252–2259, Mar. 2010, doi: 10.1016/j.biomaterials.2009.11.110.</w:t>
      </w:r>
    </w:p>
    <w:p w14:paraId="61FFF245" w14:textId="77777777" w:rsidR="00716FE6" w:rsidRPr="00716FE6" w:rsidRDefault="00716FE6" w:rsidP="00716FE6">
      <w:pPr>
        <w:pStyle w:val="Bibliography"/>
      </w:pPr>
      <w:r w:rsidRPr="00716FE6">
        <w:t>[89]</w:t>
      </w:r>
      <w:r w:rsidRPr="00716FE6">
        <w:tab/>
        <w:t xml:space="preserve">W. E. Brown, B. J. Huang, J. C. Hu, and K. A. Athanasiou, “Engineering large, anatomically shaped osteochondral constructs with robust interfacial shear properties,” </w:t>
      </w:r>
      <w:r w:rsidRPr="00716FE6">
        <w:rPr>
          <w:i/>
          <w:iCs/>
        </w:rPr>
        <w:t>Npj Regen. Med.</w:t>
      </w:r>
      <w:r w:rsidRPr="00716FE6">
        <w:t>, vol. 6, no. 1, p. 42, Aug. 2021, doi: 10.1038/s41536-021-00152-0.</w:t>
      </w:r>
    </w:p>
    <w:p w14:paraId="32FE2A14" w14:textId="77777777" w:rsidR="00716FE6" w:rsidRPr="00716FE6" w:rsidRDefault="00716FE6" w:rsidP="00716FE6">
      <w:pPr>
        <w:pStyle w:val="Bibliography"/>
      </w:pPr>
      <w:r w:rsidRPr="00716FE6">
        <w:t>[90]</w:t>
      </w:r>
      <w:r w:rsidRPr="00716FE6">
        <w:tab/>
        <w:t xml:space="preserve">D. J. Hamilton, C. A. Séguin, J. Wang, R. M. Pilliar, and R. A. Kandel, “Formation of a nucleus pulposus-cartilage endplate construct in vitro,” </w:t>
      </w:r>
      <w:r w:rsidRPr="00716FE6">
        <w:rPr>
          <w:i/>
          <w:iCs/>
        </w:rPr>
        <w:t>Biomaterials</w:t>
      </w:r>
      <w:r w:rsidRPr="00716FE6">
        <w:t>, vol. 27, no. 3, pp. 397–405, Jan. 2006, doi: 10.1016/j.biomaterials.2005.07.007.</w:t>
      </w:r>
    </w:p>
    <w:p w14:paraId="5BA11DCD" w14:textId="77777777" w:rsidR="00716FE6" w:rsidRPr="00716FE6" w:rsidRDefault="00716FE6" w:rsidP="00716FE6">
      <w:pPr>
        <w:pStyle w:val="Bibliography"/>
      </w:pPr>
      <w:r w:rsidRPr="00716FE6">
        <w:t>[91]</w:t>
      </w:r>
      <w:r w:rsidRPr="00716FE6">
        <w:tab/>
        <w:t xml:space="preserve">K. S. Allan, R. M. Pilliar, J. Wang, M. D. Grynpas, and R. A. Kandel, “Formation of biphasic constructs containing cartilage with a calcified zone interface,” </w:t>
      </w:r>
      <w:r w:rsidRPr="00716FE6">
        <w:rPr>
          <w:i/>
          <w:iCs/>
        </w:rPr>
        <w:t>Tissue Eng.</w:t>
      </w:r>
      <w:r w:rsidRPr="00716FE6">
        <w:t>, vol. 13, no. 1, pp. 167–177, Jan. 2007, doi: 10.1089/ten.2006.0081.</w:t>
      </w:r>
    </w:p>
    <w:p w14:paraId="4F0127D3" w14:textId="77777777" w:rsidR="00716FE6" w:rsidRPr="00716FE6" w:rsidRDefault="00716FE6" w:rsidP="00716FE6">
      <w:pPr>
        <w:pStyle w:val="Bibliography"/>
      </w:pPr>
      <w:r w:rsidRPr="00716FE6">
        <w:t>[92]</w:t>
      </w:r>
      <w:r w:rsidRPr="00716FE6">
        <w:tab/>
        <w:t xml:space="preserve">L. Wang, L. Zhao, and M. S. Detamore, “Human umbilical cord mesenchymal stromal cells in a sandwich approach for osteochondral tissue engineering,” </w:t>
      </w:r>
      <w:r w:rsidRPr="00716FE6">
        <w:rPr>
          <w:i/>
          <w:iCs/>
        </w:rPr>
        <w:t>J. Tissue Eng. Regen. Med.</w:t>
      </w:r>
      <w:r w:rsidRPr="00716FE6">
        <w:t>, vol. 5, no. 9, pp. 712–721, Oct. 2011, doi: 10.1002/term.370.</w:t>
      </w:r>
    </w:p>
    <w:p w14:paraId="7A61A822" w14:textId="77777777" w:rsidR="00716FE6" w:rsidRPr="00716FE6" w:rsidRDefault="00716FE6" w:rsidP="00716FE6">
      <w:pPr>
        <w:pStyle w:val="Bibliography"/>
      </w:pPr>
      <w:r w:rsidRPr="00716FE6">
        <w:t>[93]</w:t>
      </w:r>
      <w:r w:rsidRPr="00716FE6">
        <w:tab/>
        <w:t xml:space="preserve">E. S. Reindel, A. M. Ayroso, A. C. Chen, D. M. Chun, R. M. Schinagl, and R. L. Sah, “Integrative repair of articular cartilage </w:t>
      </w:r>
      <w:r w:rsidRPr="00716FE6">
        <w:rPr>
          <w:i/>
          <w:iCs/>
        </w:rPr>
        <w:t>in vitro</w:t>
      </w:r>
      <w:r w:rsidRPr="00716FE6">
        <w:t xml:space="preserve"> : Adhesive strength of the interface </w:t>
      </w:r>
      <w:r w:rsidRPr="00716FE6">
        <w:lastRenderedPageBreak/>
        <w:t xml:space="preserve">region,” </w:t>
      </w:r>
      <w:r w:rsidRPr="00716FE6">
        <w:rPr>
          <w:i/>
          <w:iCs/>
        </w:rPr>
        <w:t>J. Orthop. Res.</w:t>
      </w:r>
      <w:r w:rsidRPr="00716FE6">
        <w:t>, vol. 13, no. 5, pp. 751–760, Sep. 1995, doi: 10.1002/jor.1100130515.</w:t>
      </w:r>
    </w:p>
    <w:p w14:paraId="0F7C226E" w14:textId="77777777" w:rsidR="00716FE6" w:rsidRPr="00716FE6" w:rsidRDefault="00716FE6" w:rsidP="00716FE6">
      <w:pPr>
        <w:pStyle w:val="Bibliography"/>
      </w:pPr>
      <w:r w:rsidRPr="00716FE6">
        <w:t>[94]</w:t>
      </w:r>
      <w:r w:rsidRPr="00716FE6">
        <w:tab/>
        <w:t xml:space="preserve">L. Romito and G. A. Ameer, “Mechanical interlocking of engineered cartilage to an underlying polymeric substrate: towards a biohybrid tissue equivalent,” </w:t>
      </w:r>
      <w:r w:rsidRPr="00716FE6">
        <w:rPr>
          <w:i/>
          <w:iCs/>
        </w:rPr>
        <w:t>Ann. Biomed. Eng.</w:t>
      </w:r>
      <w:r w:rsidRPr="00716FE6">
        <w:t>, vol. 34, no. 5, pp. 737–747, May 2006, doi: 10.1007/s10439-006-9089-5.</w:t>
      </w:r>
    </w:p>
    <w:p w14:paraId="28419607" w14:textId="77777777" w:rsidR="00716FE6" w:rsidRPr="00716FE6" w:rsidRDefault="00716FE6" w:rsidP="00716FE6">
      <w:pPr>
        <w:pStyle w:val="Bibliography"/>
      </w:pPr>
      <w:r w:rsidRPr="00716FE6">
        <w:t>[95]</w:t>
      </w:r>
      <w:r w:rsidRPr="00716FE6">
        <w:tab/>
        <w:t xml:space="preserve">E. G. Lima </w:t>
      </w:r>
      <w:r w:rsidRPr="00716FE6">
        <w:rPr>
          <w:i/>
          <w:iCs/>
        </w:rPr>
        <w:t>et al.</w:t>
      </w:r>
      <w:r w:rsidRPr="00716FE6">
        <w:t xml:space="preserve">, “The effect of devitalized trabecular bone on the formation of osteochondral tissue-engineered constructs,” </w:t>
      </w:r>
      <w:r w:rsidRPr="00716FE6">
        <w:rPr>
          <w:i/>
          <w:iCs/>
        </w:rPr>
        <w:t>Biomaterials</w:t>
      </w:r>
      <w:r w:rsidRPr="00716FE6">
        <w:t>, vol. 29, no. 32, pp. 4292–4299, Nov. 2008, doi: 10.1016/j.biomaterials.2008.07.018.</w:t>
      </w:r>
    </w:p>
    <w:p w14:paraId="772549A1" w14:textId="77777777" w:rsidR="00716FE6" w:rsidRPr="00716FE6" w:rsidRDefault="00716FE6" w:rsidP="00716FE6">
      <w:pPr>
        <w:pStyle w:val="Bibliography"/>
      </w:pPr>
      <w:r w:rsidRPr="00716FE6">
        <w:t>[96]</w:t>
      </w:r>
      <w:r w:rsidRPr="00716FE6">
        <w:tab/>
        <w:t xml:space="preserve">E. G. Lima </w:t>
      </w:r>
      <w:r w:rsidRPr="00716FE6">
        <w:rPr>
          <w:i/>
          <w:iCs/>
        </w:rPr>
        <w:t>et al.</w:t>
      </w:r>
      <w:r w:rsidRPr="00716FE6">
        <w:t xml:space="preserve">, “The effect of devitalized trabecular bone on the formation of osteochondral tissue-engineered constructs,” </w:t>
      </w:r>
      <w:r w:rsidRPr="00716FE6">
        <w:rPr>
          <w:i/>
          <w:iCs/>
        </w:rPr>
        <w:t>Biomaterials</w:t>
      </w:r>
      <w:r w:rsidRPr="00716FE6">
        <w:t>, vol. 29, no. 32, pp. 4292–4299, Nov. 2008, doi: 10.1016/j.biomaterials.2008.07.018.</w:t>
      </w:r>
    </w:p>
    <w:p w14:paraId="6C86A371" w14:textId="77777777" w:rsidR="00716FE6" w:rsidRPr="00716FE6" w:rsidRDefault="00716FE6" w:rsidP="00716FE6">
      <w:pPr>
        <w:pStyle w:val="Bibliography"/>
      </w:pPr>
      <w:r w:rsidRPr="00716FE6">
        <w:t>[97]</w:t>
      </w:r>
      <w:r w:rsidRPr="00716FE6">
        <w:tab/>
        <w:t xml:space="preserve">A. B. Nover </w:t>
      </w:r>
      <w:r w:rsidRPr="00716FE6">
        <w:rPr>
          <w:i/>
          <w:iCs/>
        </w:rPr>
        <w:t>et al.</w:t>
      </w:r>
      <w:r w:rsidRPr="00716FE6">
        <w:t xml:space="preserve">, “Porous titanium bases for osteochondral tissue engineering,” </w:t>
      </w:r>
      <w:r w:rsidRPr="00716FE6">
        <w:rPr>
          <w:i/>
          <w:iCs/>
        </w:rPr>
        <w:t>Acta Biomater.</w:t>
      </w:r>
      <w:r w:rsidRPr="00716FE6">
        <w:t>, vol. 27, pp. 286–293, Nov. 2015, doi: 10.1016/j.actbio.2015.08.045.</w:t>
      </w:r>
    </w:p>
    <w:p w14:paraId="04390CEE" w14:textId="77777777" w:rsidR="00716FE6" w:rsidRPr="00716FE6" w:rsidRDefault="00716FE6" w:rsidP="00716FE6">
      <w:pPr>
        <w:pStyle w:val="Bibliography"/>
      </w:pPr>
      <w:r w:rsidRPr="00716FE6">
        <w:t>[98]</w:t>
      </w:r>
      <w:r w:rsidRPr="00716FE6">
        <w:tab/>
        <w:t xml:space="preserve">C. Li </w:t>
      </w:r>
      <w:r w:rsidRPr="00716FE6">
        <w:rPr>
          <w:i/>
          <w:iCs/>
        </w:rPr>
        <w:t>et al.</w:t>
      </w:r>
      <w:r w:rsidRPr="00716FE6">
        <w:t xml:space="preserve">, “Integrated and bifunctional bilayer 3d printing scaffold for osteochondral defect repair,” </w:t>
      </w:r>
      <w:r w:rsidRPr="00716FE6">
        <w:rPr>
          <w:i/>
          <w:iCs/>
        </w:rPr>
        <w:t>Adv. Funct. Mater.</w:t>
      </w:r>
      <w:r w:rsidRPr="00716FE6">
        <w:t>, vol. 33, no. 20, p. 2214158, May 2023, doi: 10.1002/adfm.202214158.</w:t>
      </w:r>
    </w:p>
    <w:p w14:paraId="1BB1C913" w14:textId="77777777" w:rsidR="00716FE6" w:rsidRPr="00716FE6" w:rsidRDefault="00716FE6" w:rsidP="00716FE6">
      <w:pPr>
        <w:pStyle w:val="Bibliography"/>
      </w:pPr>
      <w:r w:rsidRPr="00716FE6">
        <w:t>[99]</w:t>
      </w:r>
      <w:r w:rsidRPr="00716FE6">
        <w:tab/>
        <w:t xml:space="preserve">L. Yu, S. Cavelier, B. Hannon, and M. Wei, “Recent development in multizonal scaffolds for osteochondral regeneration,” </w:t>
      </w:r>
      <w:r w:rsidRPr="00716FE6">
        <w:rPr>
          <w:i/>
          <w:iCs/>
        </w:rPr>
        <w:t>Bioact. Mater.</w:t>
      </w:r>
      <w:r w:rsidRPr="00716FE6">
        <w:t>, vol. 25, pp. 122–159, Jul. 2023, doi: 10.1016/j.bioactmat.2023.01.012.</w:t>
      </w:r>
    </w:p>
    <w:p w14:paraId="0E7BA3BD" w14:textId="77777777" w:rsidR="00716FE6" w:rsidRPr="00716FE6" w:rsidRDefault="00716FE6" w:rsidP="00716FE6">
      <w:pPr>
        <w:pStyle w:val="Bibliography"/>
      </w:pPr>
      <w:r w:rsidRPr="00716FE6">
        <w:t>[100]</w:t>
      </w:r>
      <w:r w:rsidRPr="00716FE6">
        <w:tab/>
        <w:t xml:space="preserve">J. Xu </w:t>
      </w:r>
      <w:r w:rsidRPr="00716FE6">
        <w:rPr>
          <w:i/>
          <w:iCs/>
        </w:rPr>
        <w:t>et al.</w:t>
      </w:r>
      <w:r w:rsidRPr="00716FE6">
        <w:t xml:space="preserve">, “3d printing for bone-cartilage interface regeneration,” </w:t>
      </w:r>
      <w:r w:rsidRPr="00716FE6">
        <w:rPr>
          <w:i/>
          <w:iCs/>
        </w:rPr>
        <w:t>Front. Bioeng. Biotechnol.</w:t>
      </w:r>
      <w:r w:rsidRPr="00716FE6">
        <w:t>, vol. 10, p. 828921, Feb. 2022, doi: 10.3389/fbioe.2022.828921.</w:t>
      </w:r>
    </w:p>
    <w:p w14:paraId="3845483A" w14:textId="77777777" w:rsidR="00716FE6" w:rsidRPr="00716FE6" w:rsidRDefault="00716FE6" w:rsidP="00716FE6">
      <w:pPr>
        <w:pStyle w:val="Bibliography"/>
      </w:pPr>
      <w:r w:rsidRPr="00716FE6">
        <w:t>[101]</w:t>
      </w:r>
      <w:r w:rsidRPr="00716FE6">
        <w:tab/>
        <w:t xml:space="preserve">H. Lv </w:t>
      </w:r>
      <w:r w:rsidRPr="00716FE6">
        <w:rPr>
          <w:i/>
          <w:iCs/>
        </w:rPr>
        <w:t>et al.</w:t>
      </w:r>
      <w:r w:rsidRPr="00716FE6">
        <w:t xml:space="preserve">, “A novel 3D-printed device for localization and extraction of trabeculae from human femoral heads: a comparison with traditional visual extraction,” </w:t>
      </w:r>
      <w:r w:rsidRPr="00716FE6">
        <w:rPr>
          <w:i/>
          <w:iCs/>
        </w:rPr>
        <w:t>Osteoporos. Int.</w:t>
      </w:r>
      <w:r w:rsidRPr="00716FE6">
        <w:t>, vol. 26, no. 6, pp. 1791–1799, Jun. 2015, doi: 10.1007/s00198-015-3058-5.</w:t>
      </w:r>
    </w:p>
    <w:p w14:paraId="54F0A63F" w14:textId="77777777" w:rsidR="00716FE6" w:rsidRPr="00716FE6" w:rsidRDefault="00716FE6" w:rsidP="00716FE6">
      <w:pPr>
        <w:pStyle w:val="Bibliography"/>
      </w:pPr>
      <w:r w:rsidRPr="00716FE6">
        <w:t>[102]</w:t>
      </w:r>
      <w:r w:rsidRPr="00716FE6">
        <w:tab/>
        <w:t xml:space="preserve">S. Wang, S. Zhao, J. Yu, Z. Gu, and Y. Zhang, “Advances in translational 3d printing for cartilage, bone, and osteochondral tissue engineering,” </w:t>
      </w:r>
      <w:r w:rsidRPr="00716FE6">
        <w:rPr>
          <w:i/>
          <w:iCs/>
        </w:rPr>
        <w:t>Small</w:t>
      </w:r>
      <w:r w:rsidRPr="00716FE6">
        <w:t>, vol. 18, no. 36, p. 2201869, Sep. 2022, doi: 10.1002/smll.202201869.</w:t>
      </w:r>
    </w:p>
    <w:p w14:paraId="2F269C2C" w14:textId="77777777" w:rsidR="00716FE6" w:rsidRPr="00716FE6" w:rsidRDefault="00716FE6" w:rsidP="00716FE6">
      <w:pPr>
        <w:pStyle w:val="Bibliography"/>
      </w:pPr>
      <w:r w:rsidRPr="00716FE6">
        <w:t>[103]</w:t>
      </w:r>
      <w:r w:rsidRPr="00716FE6">
        <w:tab/>
        <w:t xml:space="preserve">F. X. Koeck, J. Beckmann, C. Luring, B. Rath, J. Grifka, and E. Basad, “Evaluation of implant position and knee alignment after patient-specific unicompartmental knee arthroplasty,” </w:t>
      </w:r>
      <w:r w:rsidRPr="00716FE6">
        <w:rPr>
          <w:i/>
          <w:iCs/>
        </w:rPr>
        <w:t>The Knee</w:t>
      </w:r>
      <w:r w:rsidRPr="00716FE6">
        <w:t>, vol. 18, no. 5, pp. 294–299, Oct. 2011, doi: 10.1016/j.knee.2010.06.008.</w:t>
      </w:r>
    </w:p>
    <w:p w14:paraId="7742234A" w14:textId="77777777" w:rsidR="00716FE6" w:rsidRPr="00716FE6" w:rsidRDefault="00716FE6" w:rsidP="00716FE6">
      <w:pPr>
        <w:pStyle w:val="Bibliography"/>
      </w:pPr>
      <w:r w:rsidRPr="00716FE6">
        <w:t>[104]</w:t>
      </w:r>
      <w:r w:rsidRPr="00716FE6">
        <w:tab/>
        <w:t xml:space="preserve">C. R. Alcala-Orozco, X. Cui, G. J. Hooper, K. S. Lim, and T. B. F. Woodfield, “Converging functionality: Strategies for 3D hybrid-construct biofabrication and the role of composite biomaterials for skeletal regeneration,” </w:t>
      </w:r>
      <w:r w:rsidRPr="00716FE6">
        <w:rPr>
          <w:i/>
          <w:iCs/>
        </w:rPr>
        <w:t>Acta Biomater.</w:t>
      </w:r>
      <w:r w:rsidRPr="00716FE6">
        <w:t>, vol. 132, pp. 188–216, Sep. 2021, doi: 10.1016/j.actbio.2021.03.008.</w:t>
      </w:r>
    </w:p>
    <w:p w14:paraId="3F50CFE2" w14:textId="77777777" w:rsidR="00716FE6" w:rsidRPr="00716FE6" w:rsidRDefault="00716FE6" w:rsidP="00716FE6">
      <w:pPr>
        <w:pStyle w:val="Bibliography"/>
      </w:pPr>
      <w:r w:rsidRPr="00716FE6">
        <w:t>[105]</w:t>
      </w:r>
      <w:r w:rsidRPr="00716FE6">
        <w:tab/>
        <w:t xml:space="preserve">N. A. Sears, D. R. Seshadri, P. S. Dhavalikar, and E. Cosgriff-Hernandez, “A review of three-dimensional printing in tissue engineering,” </w:t>
      </w:r>
      <w:r w:rsidRPr="00716FE6">
        <w:rPr>
          <w:i/>
          <w:iCs/>
        </w:rPr>
        <w:t>Tissue Eng. Part B Rev.</w:t>
      </w:r>
      <w:r w:rsidRPr="00716FE6">
        <w:t>, vol. 22, no. 4, pp. 298–310, Aug. 2016, doi: 10.1089/ten.teb.2015.0464.</w:t>
      </w:r>
    </w:p>
    <w:p w14:paraId="1A43F0A3" w14:textId="77777777" w:rsidR="00716FE6" w:rsidRPr="00716FE6" w:rsidRDefault="00716FE6" w:rsidP="00716FE6">
      <w:pPr>
        <w:pStyle w:val="Bibliography"/>
      </w:pPr>
      <w:r w:rsidRPr="00716FE6">
        <w:t>[106]</w:t>
      </w:r>
      <w:r w:rsidRPr="00716FE6">
        <w:tab/>
        <w:t xml:space="preserve">N. Arifin, I. Sudin, N. H. A. Ngadiman, and M. S. A. Ishak, “A comprehensive review of biopolymer fabrication in additive manufacturing processing for 3d-tissue-engineering scaffolds,” </w:t>
      </w:r>
      <w:r w:rsidRPr="00716FE6">
        <w:rPr>
          <w:i/>
          <w:iCs/>
        </w:rPr>
        <w:t>Polymers</w:t>
      </w:r>
      <w:r w:rsidRPr="00716FE6">
        <w:t>, vol. 14, no. 10, p. 2119, May 2022, doi: 10.3390/polym14102119.</w:t>
      </w:r>
    </w:p>
    <w:p w14:paraId="3B736765" w14:textId="77777777" w:rsidR="00716FE6" w:rsidRPr="00716FE6" w:rsidRDefault="00716FE6" w:rsidP="00716FE6">
      <w:pPr>
        <w:pStyle w:val="Bibliography"/>
      </w:pPr>
      <w:r w:rsidRPr="00716FE6">
        <w:lastRenderedPageBreak/>
        <w:t>[107]</w:t>
      </w:r>
      <w:r w:rsidRPr="00716FE6">
        <w:tab/>
        <w:t xml:space="preserve">R. Choe </w:t>
      </w:r>
      <w:r w:rsidRPr="00716FE6">
        <w:rPr>
          <w:i/>
          <w:iCs/>
        </w:rPr>
        <w:t>et al.</w:t>
      </w:r>
      <w:r w:rsidRPr="00716FE6">
        <w:t xml:space="preserve">, “Computational investigation of interface printing patterns within 3D printed multilayered scaffolds for osteochondral tissue engineering,” </w:t>
      </w:r>
      <w:r w:rsidRPr="00716FE6">
        <w:rPr>
          <w:i/>
          <w:iCs/>
        </w:rPr>
        <w:t>Biofabrication</w:t>
      </w:r>
      <w:r w:rsidRPr="00716FE6">
        <w:t>, vol. 14, no. 2, p. 025015, Apr. 2022, doi: 10.1088/1758-5090/ac5220.</w:t>
      </w:r>
    </w:p>
    <w:p w14:paraId="555260C9" w14:textId="77777777" w:rsidR="00716FE6" w:rsidRPr="00716FE6" w:rsidRDefault="00716FE6" w:rsidP="00716FE6">
      <w:pPr>
        <w:pStyle w:val="Bibliography"/>
      </w:pPr>
      <w:r w:rsidRPr="00716FE6">
        <w:t>[108]</w:t>
      </w:r>
      <w:r w:rsidRPr="00716FE6">
        <w:tab/>
        <w:t xml:space="preserve">P. Diloksumpan </w:t>
      </w:r>
      <w:r w:rsidRPr="00716FE6">
        <w:rPr>
          <w:i/>
          <w:iCs/>
        </w:rPr>
        <w:t>et al.</w:t>
      </w:r>
      <w:r w:rsidRPr="00716FE6">
        <w:t xml:space="preserve">, “Combining multi-scale 3D printing technologies to engineer reinforced hydrogel-ceramic interfaces,” </w:t>
      </w:r>
      <w:r w:rsidRPr="00716FE6">
        <w:rPr>
          <w:i/>
          <w:iCs/>
        </w:rPr>
        <w:t>Biofabrication</w:t>
      </w:r>
      <w:r w:rsidRPr="00716FE6">
        <w:t>, vol. 12, no. 2, p. 025014, Apr. 2020, doi: 10.1088/1758-5090/ab69d9.</w:t>
      </w:r>
    </w:p>
    <w:p w14:paraId="5457E9B7" w14:textId="77777777" w:rsidR="00716FE6" w:rsidRPr="00716FE6" w:rsidRDefault="00716FE6" w:rsidP="00716FE6">
      <w:pPr>
        <w:pStyle w:val="Bibliography"/>
      </w:pPr>
      <w:r w:rsidRPr="00716FE6">
        <w:t>[109]</w:t>
      </w:r>
      <w:r w:rsidRPr="00716FE6">
        <w:tab/>
        <w:t xml:space="preserve">Y. Shanjani, C. C. Pan, L. Elomaa, and Y. Yang, “A novel bioprinting method and system for forming hybrid tissue engineering constructs,” </w:t>
      </w:r>
      <w:r w:rsidRPr="00716FE6">
        <w:rPr>
          <w:i/>
          <w:iCs/>
        </w:rPr>
        <w:t>Biofabrication</w:t>
      </w:r>
      <w:r w:rsidRPr="00716FE6">
        <w:t>, vol. 7, no. 4, 2015, doi: 10.1088/1758-5090/7/4/045008.</w:t>
      </w:r>
    </w:p>
    <w:p w14:paraId="4BAE047F" w14:textId="77777777" w:rsidR="00716FE6" w:rsidRPr="00716FE6" w:rsidRDefault="00716FE6" w:rsidP="00716FE6">
      <w:pPr>
        <w:pStyle w:val="Bibliography"/>
      </w:pPr>
      <w:r w:rsidRPr="00716FE6">
        <w:t>[110]</w:t>
      </w:r>
      <w:r w:rsidRPr="00716FE6">
        <w:tab/>
        <w:t xml:space="preserve">B. Holmes, W. Zhu, J. Li, J. D. Lee, and L. G. Zhang, “Development of novel three-dimensional printed scaffolds for osteochondral regeneration,” </w:t>
      </w:r>
      <w:r w:rsidRPr="00716FE6">
        <w:rPr>
          <w:i/>
          <w:iCs/>
        </w:rPr>
        <w:t>Tissue Eng. - Part A</w:t>
      </w:r>
      <w:r w:rsidRPr="00716FE6">
        <w:t>, vol. 21, no. 1–2, pp. 403–415, 2015, doi: 10.1089/ten.tea.2014.0138.</w:t>
      </w:r>
    </w:p>
    <w:p w14:paraId="6DEF4F01" w14:textId="77777777" w:rsidR="00716FE6" w:rsidRPr="00716FE6" w:rsidRDefault="00716FE6" w:rsidP="00716FE6">
      <w:pPr>
        <w:pStyle w:val="Bibliography"/>
      </w:pPr>
      <w:r w:rsidRPr="00716FE6">
        <w:t>[111]</w:t>
      </w:r>
      <w:r w:rsidRPr="00716FE6">
        <w:tab/>
        <w:t xml:space="preserve">D. Schaefer </w:t>
      </w:r>
      <w:r w:rsidRPr="00716FE6">
        <w:rPr>
          <w:i/>
          <w:iCs/>
        </w:rPr>
        <w:t>et al.</w:t>
      </w:r>
      <w:r w:rsidRPr="00716FE6">
        <w:t xml:space="preserve">, “Tissue‐engineered composites for the repair of large osteochondral defects,” </w:t>
      </w:r>
      <w:r w:rsidRPr="00716FE6">
        <w:rPr>
          <w:i/>
          <w:iCs/>
        </w:rPr>
        <w:t>Arthritis Rheum.</w:t>
      </w:r>
      <w:r w:rsidRPr="00716FE6">
        <w:t>, vol. 46, no. 9, pp. 2524–2534, Sep. 2002, doi: 10.1002/art.10493.</w:t>
      </w:r>
    </w:p>
    <w:p w14:paraId="10B6D586" w14:textId="77777777" w:rsidR="00716FE6" w:rsidRPr="00716FE6" w:rsidRDefault="00716FE6" w:rsidP="00716FE6">
      <w:pPr>
        <w:pStyle w:val="Bibliography"/>
      </w:pPr>
      <w:r w:rsidRPr="00716FE6">
        <w:t>[112]</w:t>
      </w:r>
      <w:r w:rsidRPr="00716FE6">
        <w:tab/>
        <w:t xml:space="preserve">I. Khan, S. Gilbert, S. Singhrao, V. Duance, and C. Archer, “Evaluation of the reasons for failure of integration during cartilage repair. A review,” </w:t>
      </w:r>
      <w:r w:rsidRPr="00716FE6">
        <w:rPr>
          <w:i/>
          <w:iCs/>
        </w:rPr>
        <w:t>Eur. Cell. Mater.</w:t>
      </w:r>
      <w:r w:rsidRPr="00716FE6">
        <w:t>, vol. 16, pp. 26–39, Sep. 2008, doi: 10.22203/eCM.v016a04.</w:t>
      </w:r>
    </w:p>
    <w:p w14:paraId="512A2868" w14:textId="77777777" w:rsidR="00716FE6" w:rsidRPr="00716FE6" w:rsidRDefault="00716FE6" w:rsidP="00716FE6">
      <w:pPr>
        <w:pStyle w:val="Bibliography"/>
      </w:pPr>
      <w:r w:rsidRPr="00716FE6">
        <w:t>[113]</w:t>
      </w:r>
      <w:r w:rsidRPr="00716FE6">
        <w:tab/>
        <w:t xml:space="preserve">D. H. Ballard, P. Mills, R. Duszak, J. A. Weisman, F. J. Rybicki, and P. K. Woodard, “Medical 3d printing cost-savings in orthopedic and maxillofacial surgery: cost analysis of operating room time saved with 3d printed anatomic models and surgical guides,” </w:t>
      </w:r>
      <w:r w:rsidRPr="00716FE6">
        <w:rPr>
          <w:i/>
          <w:iCs/>
        </w:rPr>
        <w:t>Acad. Radiol.</w:t>
      </w:r>
      <w:r w:rsidRPr="00716FE6">
        <w:t>, vol. 27, no. 8, pp. 1103–1113, Aug. 2020, doi: 10.1016/j.acra.2019.08.011.</w:t>
      </w:r>
    </w:p>
    <w:p w14:paraId="595CF67F" w14:textId="77777777" w:rsidR="00716FE6" w:rsidRPr="00716FE6" w:rsidRDefault="00716FE6" w:rsidP="00716FE6">
      <w:pPr>
        <w:pStyle w:val="Bibliography"/>
      </w:pPr>
      <w:r w:rsidRPr="00716FE6">
        <w:t>[114]</w:t>
      </w:r>
      <w:r w:rsidRPr="00716FE6">
        <w:tab/>
        <w:t xml:space="preserve">N. Bizzotto </w:t>
      </w:r>
      <w:r w:rsidRPr="00716FE6">
        <w:rPr>
          <w:i/>
          <w:iCs/>
        </w:rPr>
        <w:t>et al.</w:t>
      </w:r>
      <w:r w:rsidRPr="00716FE6">
        <w:t xml:space="preserve">, “3D Printed replica of articular fractures for surgical planning and patient consent: a two years multi-centric experience,” </w:t>
      </w:r>
      <w:r w:rsidRPr="00716FE6">
        <w:rPr>
          <w:i/>
          <w:iCs/>
        </w:rPr>
        <w:t>3D Print. Med.</w:t>
      </w:r>
      <w:r w:rsidRPr="00716FE6">
        <w:t>, vol. 2, no. 1, p. 2, Dec. 2016, doi: 10.1186/s41205-016-0006-8.</w:t>
      </w:r>
    </w:p>
    <w:p w14:paraId="5E69425F" w14:textId="77777777" w:rsidR="00716FE6" w:rsidRPr="00716FE6" w:rsidRDefault="00716FE6" w:rsidP="00716FE6">
      <w:pPr>
        <w:pStyle w:val="Bibliography"/>
      </w:pPr>
      <w:r w:rsidRPr="00716FE6">
        <w:t>[115]</w:t>
      </w:r>
      <w:r w:rsidRPr="00716FE6">
        <w:tab/>
        <w:t xml:space="preserve">S.-J. Yoo </w:t>
      </w:r>
      <w:r w:rsidRPr="00716FE6">
        <w:rPr>
          <w:i/>
          <w:iCs/>
        </w:rPr>
        <w:t>et al.</w:t>
      </w:r>
      <w:r w:rsidRPr="00716FE6">
        <w:t xml:space="preserve">, “3D printing in medicine of congenital heart diseases,” </w:t>
      </w:r>
      <w:r w:rsidRPr="00716FE6">
        <w:rPr>
          <w:i/>
          <w:iCs/>
        </w:rPr>
        <w:t>3D Print. Med.</w:t>
      </w:r>
      <w:r w:rsidRPr="00716FE6">
        <w:t>, vol. 2, no. 1, p. 3, Dec. 2016, doi: 10.1186/s41205-016-0004-x.</w:t>
      </w:r>
    </w:p>
    <w:p w14:paraId="0724275C" w14:textId="77777777" w:rsidR="00716FE6" w:rsidRPr="00716FE6" w:rsidRDefault="00716FE6" w:rsidP="00716FE6">
      <w:pPr>
        <w:pStyle w:val="Bibliography"/>
      </w:pPr>
      <w:r w:rsidRPr="00716FE6">
        <w:t>[116]</w:t>
      </w:r>
      <w:r w:rsidRPr="00716FE6">
        <w:tab/>
        <w:t xml:space="preserve">S. Rhee, J. L. Puetzer, B. N. Mason, C. A. Reinhart-King, and L. J. Bonassar, “3d bioprinting of spatially heterogeneous collagen constructs for cartilage tissue engineering,” </w:t>
      </w:r>
      <w:r w:rsidRPr="00716FE6">
        <w:rPr>
          <w:i/>
          <w:iCs/>
        </w:rPr>
        <w:t>ACS Biomater. Sci. Eng.</w:t>
      </w:r>
      <w:r w:rsidRPr="00716FE6">
        <w:t>, vol. 2, no. 10, pp. 1800–1805, 2016, doi: 10.1021/acsbiomaterials.6b00288.</w:t>
      </w:r>
    </w:p>
    <w:p w14:paraId="110696AB" w14:textId="77777777" w:rsidR="00716FE6" w:rsidRPr="00716FE6" w:rsidRDefault="00716FE6" w:rsidP="00716FE6">
      <w:pPr>
        <w:pStyle w:val="Bibliography"/>
      </w:pPr>
      <w:r w:rsidRPr="00716FE6">
        <w:t>[117]</w:t>
      </w:r>
      <w:r w:rsidRPr="00716FE6">
        <w:tab/>
        <w:t xml:space="preserve">L. Roseti </w:t>
      </w:r>
      <w:r w:rsidRPr="00716FE6">
        <w:rPr>
          <w:i/>
          <w:iCs/>
        </w:rPr>
        <w:t>et al.</w:t>
      </w:r>
      <w:r w:rsidRPr="00716FE6">
        <w:t xml:space="preserve">, “Scaffolds for Bone Tissue Engineering: State of the art and new perspectives,” </w:t>
      </w:r>
      <w:r w:rsidRPr="00716FE6">
        <w:rPr>
          <w:i/>
          <w:iCs/>
        </w:rPr>
        <w:t>Mater. Sci. Eng. C</w:t>
      </w:r>
      <w:r w:rsidRPr="00716FE6">
        <w:t>, vol. 78, pp. 1246–1262, Sep. 2017, doi: 10.1016/j.msec.2017.05.017.</w:t>
      </w:r>
    </w:p>
    <w:p w14:paraId="44CED1F9" w14:textId="77777777" w:rsidR="00716FE6" w:rsidRPr="00716FE6" w:rsidRDefault="00716FE6" w:rsidP="00716FE6">
      <w:pPr>
        <w:pStyle w:val="Bibliography"/>
      </w:pPr>
      <w:r w:rsidRPr="00716FE6">
        <w:t>[118]</w:t>
      </w:r>
      <w:r w:rsidRPr="00716FE6">
        <w:tab/>
        <w:t xml:space="preserve">F. Wang, Y. Sun, D. He, and L. Wang, “Effect of concentrated growth factors on the repair of the goat temporomandibular joint,” </w:t>
      </w:r>
      <w:r w:rsidRPr="00716FE6">
        <w:rPr>
          <w:i/>
          <w:iCs/>
        </w:rPr>
        <w:t>J. Oral Maxillofac. Surg.</w:t>
      </w:r>
      <w:r w:rsidRPr="00716FE6">
        <w:t>, vol. 75, no. 3, pp. 498–507, Mar. 2017, doi: 10.1016/j.joms.2016.09.006.</w:t>
      </w:r>
    </w:p>
    <w:p w14:paraId="4D5A0B9B" w14:textId="77777777" w:rsidR="00716FE6" w:rsidRPr="00716FE6" w:rsidRDefault="00716FE6" w:rsidP="00716FE6">
      <w:pPr>
        <w:pStyle w:val="Bibliography"/>
      </w:pPr>
      <w:r w:rsidRPr="00716FE6">
        <w:t>[119]</w:t>
      </w:r>
      <w:r w:rsidRPr="00716FE6">
        <w:tab/>
        <w:t xml:space="preserve">L. Zhou </w:t>
      </w:r>
      <w:r w:rsidRPr="00716FE6">
        <w:rPr>
          <w:i/>
          <w:iCs/>
        </w:rPr>
        <w:t>et al.</w:t>
      </w:r>
      <w:r w:rsidRPr="00716FE6">
        <w:t xml:space="preserve">, “Engineering ear constructs with a composite scaffold to maintain dimensions,” </w:t>
      </w:r>
      <w:r w:rsidRPr="00716FE6">
        <w:rPr>
          <w:i/>
          <w:iCs/>
        </w:rPr>
        <w:t>Tissue Eng. Part A</w:t>
      </w:r>
      <w:r w:rsidRPr="00716FE6">
        <w:t>, vol. 17, no. 11–12, pp. 1573–1581, Jun. 2011, doi: 10.1089/ten.tea.2010.0627.</w:t>
      </w:r>
    </w:p>
    <w:p w14:paraId="127C2476" w14:textId="77777777" w:rsidR="00716FE6" w:rsidRPr="00716FE6" w:rsidRDefault="00716FE6" w:rsidP="00716FE6">
      <w:pPr>
        <w:pStyle w:val="Bibliography"/>
      </w:pPr>
      <w:r w:rsidRPr="00716FE6">
        <w:t>[120]</w:t>
      </w:r>
      <w:r w:rsidRPr="00716FE6">
        <w:tab/>
        <w:t xml:space="preserve">T. Mesallati, E. Sheehy, T. Vinardell, C. Buckley, and D. Kelly, “Tissue engineering scaled-up, anatomically shaped osteochondral constructs for joint resurfacing,” </w:t>
      </w:r>
      <w:r w:rsidRPr="00716FE6">
        <w:rPr>
          <w:i/>
          <w:iCs/>
        </w:rPr>
        <w:t>Eur. Cell. Mater.</w:t>
      </w:r>
      <w:r w:rsidRPr="00716FE6">
        <w:t>, vol. 30, pp. 163–186, Sep. 2015, doi: 10.22203/eCM.v030a12.</w:t>
      </w:r>
    </w:p>
    <w:p w14:paraId="3F8F6C9A" w14:textId="77777777" w:rsidR="00716FE6" w:rsidRPr="00716FE6" w:rsidRDefault="00716FE6" w:rsidP="00716FE6">
      <w:pPr>
        <w:pStyle w:val="Bibliography"/>
      </w:pPr>
      <w:r w:rsidRPr="00716FE6">
        <w:lastRenderedPageBreak/>
        <w:t>[121]</w:t>
      </w:r>
      <w:r w:rsidRPr="00716FE6">
        <w:tab/>
        <w:t>S. Scheurer, “3D Bioprinting of anatomically accurate Implants for Meniscus Tissue Engineering,” Trinity College Dublin, 2020.</w:t>
      </w:r>
    </w:p>
    <w:p w14:paraId="7C463073" w14:textId="77777777" w:rsidR="00716FE6" w:rsidRPr="00716FE6" w:rsidRDefault="00716FE6" w:rsidP="00716FE6">
      <w:pPr>
        <w:pStyle w:val="Bibliography"/>
      </w:pPr>
      <w:r w:rsidRPr="00716FE6">
        <w:t>[122]</w:t>
      </w:r>
      <w:r w:rsidRPr="00716FE6">
        <w:tab/>
        <w:t xml:space="preserve">C. Ding </w:t>
      </w:r>
      <w:r w:rsidRPr="00716FE6">
        <w:rPr>
          <w:i/>
          <w:iCs/>
        </w:rPr>
        <w:t>et al.</w:t>
      </w:r>
      <w:r w:rsidRPr="00716FE6">
        <w:t xml:space="preserve">, “Regeneration of a goat femoral head using a tissue-specific, biphasic scaffold fabricated with CAD/CAM technology,” </w:t>
      </w:r>
      <w:r w:rsidRPr="00716FE6">
        <w:rPr>
          <w:i/>
          <w:iCs/>
        </w:rPr>
        <w:t>Biomaterials</w:t>
      </w:r>
      <w:r w:rsidRPr="00716FE6">
        <w:t>, vol. 34, no. 28, pp. 6706–6716, Sep. 2013, doi: 10.1016/j.biomaterials.2013.05.038.</w:t>
      </w:r>
    </w:p>
    <w:p w14:paraId="2BBDAA2F" w14:textId="77777777" w:rsidR="00716FE6" w:rsidRPr="00716FE6" w:rsidRDefault="00716FE6" w:rsidP="00716FE6">
      <w:pPr>
        <w:pStyle w:val="Bibliography"/>
      </w:pPr>
      <w:r w:rsidRPr="00716FE6">
        <w:t>[123]</w:t>
      </w:r>
      <w:r w:rsidRPr="00716FE6">
        <w:tab/>
        <w:t xml:space="preserve">G. Haghiashtiani </w:t>
      </w:r>
      <w:r w:rsidRPr="00716FE6">
        <w:rPr>
          <w:i/>
          <w:iCs/>
        </w:rPr>
        <w:t>et al.</w:t>
      </w:r>
      <w:r w:rsidRPr="00716FE6">
        <w:t xml:space="preserve">, “3D printed patient-specific aortic root models with internal sensors for minimally invasive applications,” </w:t>
      </w:r>
      <w:r w:rsidRPr="00716FE6">
        <w:rPr>
          <w:i/>
          <w:iCs/>
        </w:rPr>
        <w:t>Sci. Adv.</w:t>
      </w:r>
      <w:r w:rsidRPr="00716FE6">
        <w:t>, vol. 6, no. 35, pp. 4641–4653, Aug. 2020, doi: 10.1126/sciadv.abb4641.</w:t>
      </w:r>
    </w:p>
    <w:p w14:paraId="26369109" w14:textId="77777777" w:rsidR="00716FE6" w:rsidRPr="00716FE6" w:rsidRDefault="00716FE6" w:rsidP="00716FE6">
      <w:pPr>
        <w:pStyle w:val="Bibliography"/>
      </w:pPr>
      <w:r w:rsidRPr="00716FE6">
        <w:t>[124]</w:t>
      </w:r>
      <w:r w:rsidRPr="00716FE6">
        <w:tab/>
        <w:t xml:space="preserve">F. Wang, Y. Hu, D. He, G. Zhou, X. Yang, and E. Ellis, “Regeneration of subcutaneous tissue-engineered mandibular condyle in nude mice,” </w:t>
      </w:r>
      <w:r w:rsidRPr="00716FE6">
        <w:rPr>
          <w:i/>
          <w:iCs/>
        </w:rPr>
        <w:t>J. Cranio-Maxillofac. Surg.</w:t>
      </w:r>
      <w:r w:rsidRPr="00716FE6">
        <w:t>, vol. 45, no. 6, pp. 855–861, Jun. 2017, doi: 10.1016/j.jcms.2017.03.017.</w:t>
      </w:r>
    </w:p>
    <w:p w14:paraId="1666D672" w14:textId="77777777" w:rsidR="00716FE6" w:rsidRPr="00716FE6" w:rsidRDefault="00716FE6" w:rsidP="00716FE6">
      <w:pPr>
        <w:pStyle w:val="Bibliography"/>
      </w:pPr>
      <w:r w:rsidRPr="00716FE6">
        <w:t>[125]</w:t>
      </w:r>
      <w:r w:rsidRPr="00716FE6">
        <w:tab/>
        <w:t xml:space="preserve">J.-H. Shim, J.-S. Lee, J. Y. Kim, and D.-W. Cho, “Bioprinting of a mechanically enhanced three-dimensional dual cell-laden construct for osteochondral tissue engineering using a multi-head tissue/organ building system,” </w:t>
      </w:r>
      <w:r w:rsidRPr="00716FE6">
        <w:rPr>
          <w:i/>
          <w:iCs/>
        </w:rPr>
        <w:t>J. Micromechanics Microengineering</w:t>
      </w:r>
      <w:r w:rsidRPr="00716FE6">
        <w:t>, vol. 22, no. 8, p. 085014, Aug. 2012, doi: 10.1088/0960-1317/22/8/085014.</w:t>
      </w:r>
    </w:p>
    <w:p w14:paraId="023D9488" w14:textId="77777777" w:rsidR="00716FE6" w:rsidRPr="00716FE6" w:rsidRDefault="00716FE6" w:rsidP="00716FE6">
      <w:pPr>
        <w:pStyle w:val="Bibliography"/>
      </w:pPr>
      <w:r w:rsidRPr="00716FE6">
        <w:t>[126]</w:t>
      </w:r>
      <w:r w:rsidRPr="00716FE6">
        <w:tab/>
        <w:t xml:space="preserve">A. C. Daly and D. J. Kelly, “Biofabrication of spatially organised tissues by directing the growth of cellular spheroids within 3D printed polymeric microchambers,” </w:t>
      </w:r>
      <w:r w:rsidRPr="00716FE6">
        <w:rPr>
          <w:i/>
          <w:iCs/>
        </w:rPr>
        <w:t>Biomaterials</w:t>
      </w:r>
      <w:r w:rsidRPr="00716FE6">
        <w:t>, vol. 197, pp. 194–206, Mar. 2019, doi: 10.1016/j.biomaterials.2018.12.028.</w:t>
      </w:r>
    </w:p>
    <w:p w14:paraId="0F77D2F7" w14:textId="77777777" w:rsidR="00716FE6" w:rsidRPr="00716FE6" w:rsidRDefault="00716FE6" w:rsidP="00716FE6">
      <w:pPr>
        <w:pStyle w:val="Bibliography"/>
      </w:pPr>
      <w:r w:rsidRPr="00716FE6">
        <w:t>[127]</w:t>
      </w:r>
      <w:r w:rsidRPr="00716FE6">
        <w:tab/>
        <w:t xml:space="preserve">J. Visser </w:t>
      </w:r>
      <w:r w:rsidRPr="00716FE6">
        <w:rPr>
          <w:i/>
          <w:iCs/>
        </w:rPr>
        <w:t>et al.</w:t>
      </w:r>
      <w:r w:rsidRPr="00716FE6">
        <w:t xml:space="preserve">, “Biofabrication of multi-material anatomically shaped tissue constructs,” </w:t>
      </w:r>
      <w:r w:rsidRPr="00716FE6">
        <w:rPr>
          <w:i/>
          <w:iCs/>
        </w:rPr>
        <w:t>Biofabrication</w:t>
      </w:r>
      <w:r w:rsidRPr="00716FE6">
        <w:t>, vol. 5, no. 3, pp. 035007–035016, 2013, doi: 10.1088/1758-5082/5/3/035007.</w:t>
      </w:r>
    </w:p>
    <w:p w14:paraId="02E511FF" w14:textId="77777777" w:rsidR="00716FE6" w:rsidRPr="00716FE6" w:rsidRDefault="00716FE6" w:rsidP="00716FE6">
      <w:pPr>
        <w:pStyle w:val="Bibliography"/>
      </w:pPr>
      <w:r w:rsidRPr="00716FE6">
        <w:t>[128]</w:t>
      </w:r>
      <w:r w:rsidRPr="00716FE6">
        <w:tab/>
        <w:t xml:space="preserve">C. H. Lee, N. W. Marion, S. Hollister, and J. J. Mao, “Tissue formation and vascularization in anatomically shaped human joint condyle ectopically </w:t>
      </w:r>
      <w:r w:rsidRPr="00716FE6">
        <w:rPr>
          <w:i/>
          <w:iCs/>
        </w:rPr>
        <w:t>in vivo</w:t>
      </w:r>
      <w:r w:rsidRPr="00716FE6">
        <w:t xml:space="preserve">,” </w:t>
      </w:r>
      <w:r w:rsidRPr="00716FE6">
        <w:rPr>
          <w:i/>
          <w:iCs/>
        </w:rPr>
        <w:t>Tissue Eng. Part A</w:t>
      </w:r>
      <w:r w:rsidRPr="00716FE6">
        <w:t>, vol. 15, no. 12, pp. 3923–3930, Dec. 2009, doi: 10.1089/ten.tea.2008.0653.</w:t>
      </w:r>
    </w:p>
    <w:p w14:paraId="28F019F6" w14:textId="77777777" w:rsidR="00716FE6" w:rsidRPr="00716FE6" w:rsidRDefault="00716FE6" w:rsidP="00716FE6">
      <w:pPr>
        <w:pStyle w:val="Bibliography"/>
      </w:pPr>
      <w:r w:rsidRPr="00716FE6">
        <w:t>[129]</w:t>
      </w:r>
      <w:r w:rsidRPr="00716FE6">
        <w:tab/>
        <w:t xml:space="preserve">F. Rengier </w:t>
      </w:r>
      <w:r w:rsidRPr="00716FE6">
        <w:rPr>
          <w:i/>
          <w:iCs/>
        </w:rPr>
        <w:t>et al.</w:t>
      </w:r>
      <w:r w:rsidRPr="00716FE6">
        <w:t xml:space="preserve">, “3D printing based on imaging data: review of medical applications,” </w:t>
      </w:r>
      <w:r w:rsidRPr="00716FE6">
        <w:rPr>
          <w:i/>
          <w:iCs/>
        </w:rPr>
        <w:t>Int. J. Comput. Assist. Radiol. Surg.</w:t>
      </w:r>
      <w:r w:rsidRPr="00716FE6">
        <w:t>, vol. 5, no. 4, pp. 335–341, Jul. 2010, doi: 10.1007/s11548-010-0476-x.</w:t>
      </w:r>
    </w:p>
    <w:p w14:paraId="1E20C04C" w14:textId="77777777" w:rsidR="00716FE6" w:rsidRPr="00716FE6" w:rsidRDefault="00716FE6" w:rsidP="00716FE6">
      <w:pPr>
        <w:pStyle w:val="Bibliography"/>
      </w:pPr>
      <w:r w:rsidRPr="00716FE6">
        <w:t>[130]</w:t>
      </w:r>
      <w:r w:rsidRPr="00716FE6">
        <w:tab/>
        <w:t xml:space="preserve">D. Ege and V. Hasirci, “Is 3d printing promising for osteochondral tissue regeneration?,” </w:t>
      </w:r>
      <w:r w:rsidRPr="00716FE6">
        <w:rPr>
          <w:i/>
          <w:iCs/>
        </w:rPr>
        <w:t>ACS Appl. Bio Mater.</w:t>
      </w:r>
      <w:r w:rsidRPr="00716FE6">
        <w:t>, vol. 6, no. 4, pp. 1431–1444, Apr. 2023, doi: 10.1021/acsabm.3c00093.</w:t>
      </w:r>
    </w:p>
    <w:p w14:paraId="697DEA7D" w14:textId="77777777" w:rsidR="00716FE6" w:rsidRPr="00716FE6" w:rsidRDefault="00716FE6" w:rsidP="00716FE6">
      <w:pPr>
        <w:pStyle w:val="Bibliography"/>
      </w:pPr>
      <w:r w:rsidRPr="00716FE6">
        <w:t>[131]</w:t>
      </w:r>
      <w:r w:rsidRPr="00716FE6">
        <w:tab/>
        <w:t xml:space="preserve">W. H. Douglas, “Clinical status of dentine bonding agents,” </w:t>
      </w:r>
      <w:r w:rsidRPr="00716FE6">
        <w:rPr>
          <w:i/>
          <w:iCs/>
        </w:rPr>
        <w:t>J. Dent.</w:t>
      </w:r>
      <w:r w:rsidRPr="00716FE6">
        <w:t>, vol. 17, no. 5, pp. 209–215, Oct. 1989, doi: 10.1016/0300-5712(89)90166-8.</w:t>
      </w:r>
    </w:p>
    <w:p w14:paraId="1E99B72C" w14:textId="77777777" w:rsidR="00716FE6" w:rsidRPr="00716FE6" w:rsidRDefault="00716FE6" w:rsidP="00716FE6">
      <w:pPr>
        <w:pStyle w:val="Bibliography"/>
      </w:pPr>
      <w:r w:rsidRPr="00716FE6">
        <w:t>[132]</w:t>
      </w:r>
      <w:r w:rsidRPr="00716FE6">
        <w:tab/>
        <w:t xml:space="preserve">Y. Li </w:t>
      </w:r>
      <w:r w:rsidRPr="00716FE6">
        <w:rPr>
          <w:i/>
          <w:iCs/>
        </w:rPr>
        <w:t>et al.</w:t>
      </w:r>
      <w:r w:rsidRPr="00716FE6">
        <w:t xml:space="preserve">, “Fatigue failure of dentin–composite disks subjected to cyclic diametral compression,” </w:t>
      </w:r>
      <w:r w:rsidRPr="00716FE6">
        <w:rPr>
          <w:i/>
          <w:iCs/>
        </w:rPr>
        <w:t>Dent. Mater.</w:t>
      </w:r>
      <w:r w:rsidRPr="00716FE6">
        <w:t>, vol. 31, no. 7, pp. 778–788, Jul. 2015, doi: 10.1016/j.dental.2015.03.014.</w:t>
      </w:r>
    </w:p>
    <w:p w14:paraId="0A14CCD5" w14:textId="77777777" w:rsidR="00716FE6" w:rsidRPr="00716FE6" w:rsidRDefault="00716FE6" w:rsidP="00716FE6">
      <w:pPr>
        <w:pStyle w:val="Bibliography"/>
      </w:pPr>
      <w:r w:rsidRPr="00716FE6">
        <w:t>[133]</w:t>
      </w:r>
      <w:r w:rsidRPr="00716FE6">
        <w:tab/>
        <w:t xml:space="preserve">F. L. Esteban Florez </w:t>
      </w:r>
      <w:r w:rsidRPr="00716FE6">
        <w:rPr>
          <w:i/>
          <w:iCs/>
        </w:rPr>
        <w:t>et al.</w:t>
      </w:r>
      <w:r w:rsidRPr="00716FE6">
        <w:t xml:space="preserve">, “Antibacterial dental adhesive resins containing nitrogen-doped titanium dioxide nanoparticles,” </w:t>
      </w:r>
      <w:r w:rsidRPr="00716FE6">
        <w:rPr>
          <w:i/>
          <w:iCs/>
        </w:rPr>
        <w:t>Mater. Sci. Eng. C</w:t>
      </w:r>
      <w:r w:rsidRPr="00716FE6">
        <w:t>, vol. 93, pp. 931–943, Dec. 2018, doi: 10.1016/j.msec.2018.08.060.</w:t>
      </w:r>
    </w:p>
    <w:p w14:paraId="5B02C38C" w14:textId="77777777" w:rsidR="00716FE6" w:rsidRPr="00716FE6" w:rsidRDefault="00716FE6" w:rsidP="00716FE6">
      <w:pPr>
        <w:pStyle w:val="Bibliography"/>
      </w:pPr>
      <w:r w:rsidRPr="00716FE6">
        <w:t>[134]</w:t>
      </w:r>
      <w:r w:rsidRPr="00716FE6">
        <w:tab/>
        <w:t xml:space="preserve">B. T. Schneider, M. A. Baumann, L. G. Watanabe, and G. W. Marshall, “Dentin shear bond strength of compomers and composites,” </w:t>
      </w:r>
      <w:r w:rsidRPr="00716FE6">
        <w:rPr>
          <w:i/>
          <w:iCs/>
        </w:rPr>
        <w:t>Dent. Mater.</w:t>
      </w:r>
      <w:r w:rsidRPr="00716FE6">
        <w:t>, vol. 16, no. 1, pp. 15–19, Jan. 2000, doi: 10.1016/S0109-5641(99)00078-0.</w:t>
      </w:r>
    </w:p>
    <w:p w14:paraId="1414A63B" w14:textId="77777777" w:rsidR="00716FE6" w:rsidRPr="00716FE6" w:rsidRDefault="00716FE6" w:rsidP="00716FE6">
      <w:pPr>
        <w:pStyle w:val="Bibliography"/>
      </w:pPr>
      <w:r w:rsidRPr="00716FE6">
        <w:lastRenderedPageBreak/>
        <w:t>[135]</w:t>
      </w:r>
      <w:r w:rsidRPr="00716FE6">
        <w:tab/>
        <w:t xml:space="preserve">W. Liang </w:t>
      </w:r>
      <w:r w:rsidRPr="00716FE6">
        <w:rPr>
          <w:i/>
          <w:iCs/>
        </w:rPr>
        <w:t>et al.</w:t>
      </w:r>
      <w:r w:rsidRPr="00716FE6">
        <w:t xml:space="preserve">, “Recent advances in 3D printing of biodegradable metals for orthopaedic applications,” </w:t>
      </w:r>
      <w:r w:rsidRPr="00716FE6">
        <w:rPr>
          <w:i/>
          <w:iCs/>
        </w:rPr>
        <w:t>J. Biol. Eng.</w:t>
      </w:r>
      <w:r w:rsidRPr="00716FE6">
        <w:t>, vol. 17, no. 1, p. 56, Aug. 2023, doi: 10.1186/s13036-023-00371-7.</w:t>
      </w:r>
    </w:p>
    <w:p w14:paraId="7739ED23" w14:textId="77777777" w:rsidR="00716FE6" w:rsidRPr="00716FE6" w:rsidRDefault="00716FE6" w:rsidP="00716FE6">
      <w:pPr>
        <w:pStyle w:val="Bibliography"/>
      </w:pPr>
      <w:r w:rsidRPr="00716FE6">
        <w:t>[136]</w:t>
      </w:r>
      <w:r w:rsidRPr="00716FE6">
        <w:tab/>
        <w:t xml:space="preserve">K. C. Wong, “3D-printed patient-specific applications in orthopedics,” </w:t>
      </w:r>
      <w:r w:rsidRPr="00716FE6">
        <w:rPr>
          <w:i/>
          <w:iCs/>
        </w:rPr>
        <w:t>Orthop. Res. Rev.</w:t>
      </w:r>
      <w:r w:rsidRPr="00716FE6">
        <w:t>, vol. Volume 8, pp. 57–66, Oct. 2016, doi: 10.2147/ORR.S99614.</w:t>
      </w:r>
    </w:p>
    <w:p w14:paraId="044B5167" w14:textId="77777777" w:rsidR="00716FE6" w:rsidRPr="00716FE6" w:rsidRDefault="00716FE6" w:rsidP="00716FE6">
      <w:pPr>
        <w:pStyle w:val="Bibliography"/>
      </w:pPr>
      <w:r w:rsidRPr="00716FE6">
        <w:t>[137]</w:t>
      </w:r>
      <w:r w:rsidRPr="00716FE6">
        <w:tab/>
        <w:t xml:space="preserve">S. Trainor, J. Collins, H. Mulvey, and W. Fitz, “Total knee replacement sizing: shoe size is a better predictor for implant size than body height,” . </w:t>
      </w:r>
      <w:r w:rsidRPr="00716FE6">
        <w:rPr>
          <w:i/>
          <w:iCs/>
        </w:rPr>
        <w:t>NUMBER</w:t>
      </w:r>
      <w:r w:rsidRPr="00716FE6">
        <w:t>, vol. 6, no. 2, 2018.</w:t>
      </w:r>
    </w:p>
    <w:p w14:paraId="587E8F4B" w14:textId="77777777" w:rsidR="00716FE6" w:rsidRPr="00716FE6" w:rsidRDefault="00716FE6" w:rsidP="00716FE6">
      <w:pPr>
        <w:pStyle w:val="Bibliography"/>
      </w:pPr>
      <w:r w:rsidRPr="00716FE6">
        <w:t>[138]</w:t>
      </w:r>
      <w:r w:rsidRPr="00716FE6">
        <w:tab/>
        <w:t xml:space="preserve">S. A. Schoonraad </w:t>
      </w:r>
      <w:r w:rsidRPr="00716FE6">
        <w:rPr>
          <w:i/>
          <w:iCs/>
        </w:rPr>
        <w:t>et al.</w:t>
      </w:r>
      <w:r w:rsidRPr="00716FE6">
        <w:t xml:space="preserve">, “Biomimetic and mechanically supportive 3D printed scaffolds for cartilage and osteochondral tissue engineering using photopolymers and digital light processing,” </w:t>
      </w:r>
      <w:r w:rsidRPr="00716FE6">
        <w:rPr>
          <w:i/>
          <w:iCs/>
        </w:rPr>
        <w:t>Biofabrication</w:t>
      </w:r>
      <w:r w:rsidRPr="00716FE6">
        <w:t>, vol. 13, no. 4, p. 044106, Oct. 2021, doi: 10.1088/1758-5090/ac23ab.</w:t>
      </w:r>
    </w:p>
    <w:p w14:paraId="0A4C16E7" w14:textId="77777777" w:rsidR="00716FE6" w:rsidRPr="00716FE6" w:rsidRDefault="00716FE6" w:rsidP="00716FE6">
      <w:pPr>
        <w:pStyle w:val="Bibliography"/>
      </w:pPr>
      <w:r w:rsidRPr="00716FE6">
        <w:t>[139]</w:t>
      </w:r>
      <w:r w:rsidRPr="00716FE6">
        <w:tab/>
        <w:t xml:space="preserve">J. A. Brown </w:t>
      </w:r>
      <w:r w:rsidRPr="00716FE6">
        <w:rPr>
          <w:i/>
          <w:iCs/>
        </w:rPr>
        <w:t>et al.</w:t>
      </w:r>
      <w:r w:rsidRPr="00716FE6">
        <w:t xml:space="preserve">, “Patient–specific immersed finite element–difference model of transcatheter aortic valve replacement,” </w:t>
      </w:r>
      <w:r w:rsidRPr="00716FE6">
        <w:rPr>
          <w:i/>
          <w:iCs/>
        </w:rPr>
        <w:t>Ann. Biomed. Eng.</w:t>
      </w:r>
      <w:r w:rsidRPr="00716FE6">
        <w:t>, vol. 51, no. 1, pp. 103–116, Jan. 2023, doi: 10.1007/s10439-022-03047-3.</w:t>
      </w:r>
    </w:p>
    <w:p w14:paraId="2417498D" w14:textId="77777777" w:rsidR="00716FE6" w:rsidRPr="00716FE6" w:rsidRDefault="00716FE6" w:rsidP="00716FE6">
      <w:pPr>
        <w:pStyle w:val="Bibliography"/>
      </w:pPr>
      <w:r w:rsidRPr="00716FE6">
        <w:t>[140]</w:t>
      </w:r>
      <w:r w:rsidRPr="00716FE6">
        <w:tab/>
        <w:t xml:space="preserve">R. J. Morrison </w:t>
      </w:r>
      <w:r w:rsidRPr="00716FE6">
        <w:rPr>
          <w:i/>
          <w:iCs/>
        </w:rPr>
        <w:t>et al.</w:t>
      </w:r>
      <w:r w:rsidRPr="00716FE6">
        <w:t xml:space="preserve">, “Regulatory considerations in the design and manufacturing of implantable 3d‐printed medical devices,” </w:t>
      </w:r>
      <w:r w:rsidRPr="00716FE6">
        <w:rPr>
          <w:i/>
          <w:iCs/>
        </w:rPr>
        <w:t>Clin. Transl. Sci.</w:t>
      </w:r>
      <w:r w:rsidRPr="00716FE6">
        <w:t>, vol. 8, no. 5, pp. 594–600, Oct. 2015, doi: 10.1111/cts.12315.</w:t>
      </w:r>
    </w:p>
    <w:p w14:paraId="2C6D7174" w14:textId="77777777" w:rsidR="00716FE6" w:rsidRPr="00716FE6" w:rsidRDefault="00716FE6" w:rsidP="00716FE6">
      <w:pPr>
        <w:pStyle w:val="Bibliography"/>
      </w:pPr>
      <w:r w:rsidRPr="00716FE6">
        <w:t>[141]</w:t>
      </w:r>
      <w:r w:rsidRPr="00716FE6">
        <w:tab/>
        <w:t xml:space="preserve">O. of the Commissioner, “Strategic plan for regulatory science,” </w:t>
      </w:r>
      <w:r w:rsidRPr="00716FE6">
        <w:rPr>
          <w:i/>
          <w:iCs/>
        </w:rPr>
        <w:t>FDA</w:t>
      </w:r>
      <w:r w:rsidRPr="00716FE6">
        <w:t>, Dec. 2020, Accessed: May 10, 2024. [Online]. Available: https://www.fda.gov/science-research/advancing-regulatory-science/strategic-plan-regulatory-science</w:t>
      </w:r>
    </w:p>
    <w:p w14:paraId="7DA630B3" w14:textId="77777777" w:rsidR="00716FE6" w:rsidRPr="00716FE6" w:rsidRDefault="00716FE6" w:rsidP="00716FE6">
      <w:pPr>
        <w:pStyle w:val="Bibliography"/>
      </w:pPr>
      <w:r w:rsidRPr="00716FE6">
        <w:t>[142]</w:t>
      </w:r>
      <w:r w:rsidRPr="00716FE6">
        <w:tab/>
        <w:t>“Recognized Consensus Standards: Medical Devices.” Accessed: May 16, 2024. [Online]. Available: https://www.accessdata.fda.gov/scripts/cdrh/cfdocs/cfstandards/detail.cfm?standard__identification_no=40777</w:t>
      </w:r>
    </w:p>
    <w:p w14:paraId="6BA740C1" w14:textId="77777777" w:rsidR="00716FE6" w:rsidRPr="00716FE6" w:rsidRDefault="00716FE6" w:rsidP="00716FE6">
      <w:pPr>
        <w:pStyle w:val="Bibliography"/>
      </w:pPr>
      <w:r w:rsidRPr="00716FE6">
        <w:t>[143]</w:t>
      </w:r>
      <w:r w:rsidRPr="00716FE6">
        <w:tab/>
        <w:t xml:space="preserve">C. W. Imhauser </w:t>
      </w:r>
      <w:r w:rsidRPr="00716FE6">
        <w:rPr>
          <w:i/>
          <w:iCs/>
        </w:rPr>
        <w:t>et al.</w:t>
      </w:r>
      <w:r w:rsidRPr="00716FE6">
        <w:t xml:space="preserve">, “Reproducibility in modeling and simulation of the knee: Academic, industry, and regulatory perspectives,” </w:t>
      </w:r>
      <w:r w:rsidRPr="00716FE6">
        <w:rPr>
          <w:i/>
          <w:iCs/>
        </w:rPr>
        <w:t>J. Orthop. Res.</w:t>
      </w:r>
      <w:r w:rsidRPr="00716FE6">
        <w:t>, vol. 41, no. 12, pp. 2569–2578, 2023, doi: 10.1002/jor.25652.</w:t>
      </w:r>
    </w:p>
    <w:p w14:paraId="0A6C2460" w14:textId="77777777" w:rsidR="00716FE6" w:rsidRPr="00716FE6" w:rsidRDefault="00716FE6" w:rsidP="00716FE6">
      <w:pPr>
        <w:pStyle w:val="Bibliography"/>
      </w:pPr>
      <w:r w:rsidRPr="00716FE6">
        <w:t>[144]</w:t>
      </w:r>
      <w:r w:rsidRPr="00716FE6">
        <w:tab/>
        <w:t xml:space="preserve">S. M. Giannitelli, D. Accoto, M. Trombetta, and A. Rainer, “Current trends in the design of scaffolds for computer-aided tissue engineering,” </w:t>
      </w:r>
      <w:r w:rsidRPr="00716FE6">
        <w:rPr>
          <w:i/>
          <w:iCs/>
        </w:rPr>
        <w:t>Acta Biomater.</w:t>
      </w:r>
      <w:r w:rsidRPr="00716FE6">
        <w:t>, vol. 10, no. 2, pp. 580–594, Feb. 2014, doi: 10.1016/j.actbio.2013.10.024.</w:t>
      </w:r>
    </w:p>
    <w:p w14:paraId="71BC3EE1" w14:textId="77777777" w:rsidR="00716FE6" w:rsidRPr="00716FE6" w:rsidRDefault="00716FE6" w:rsidP="00716FE6">
      <w:pPr>
        <w:pStyle w:val="Bibliography"/>
      </w:pPr>
      <w:r w:rsidRPr="00716FE6">
        <w:t>[145]</w:t>
      </w:r>
      <w:r w:rsidRPr="00716FE6">
        <w:tab/>
        <w:t xml:space="preserve">S. P. Väänänen </w:t>
      </w:r>
      <w:r w:rsidRPr="00716FE6">
        <w:rPr>
          <w:i/>
          <w:iCs/>
        </w:rPr>
        <w:t>et al.</w:t>
      </w:r>
      <w:r w:rsidRPr="00716FE6">
        <w:t xml:space="preserve">, “Automated segmentation of cortical and trabecular bone to generate finite element models for femoral bone mechanics,” </w:t>
      </w:r>
      <w:r w:rsidRPr="00716FE6">
        <w:rPr>
          <w:i/>
          <w:iCs/>
        </w:rPr>
        <w:t>Med. Eng. Phys.</w:t>
      </w:r>
      <w:r w:rsidRPr="00716FE6">
        <w:t>, vol. 70, pp. 19–28, Aug. 2019, doi: 10.1016/j.medengphy.2019.06.015.</w:t>
      </w:r>
    </w:p>
    <w:p w14:paraId="5DC52CEE" w14:textId="77777777" w:rsidR="00716FE6" w:rsidRPr="00716FE6" w:rsidRDefault="00716FE6" w:rsidP="00716FE6">
      <w:pPr>
        <w:pStyle w:val="Bibliography"/>
      </w:pPr>
      <w:r w:rsidRPr="00716FE6">
        <w:t>[146]</w:t>
      </w:r>
      <w:r w:rsidRPr="00716FE6">
        <w:tab/>
        <w:t xml:space="preserve">T. Oláh </w:t>
      </w:r>
      <w:r w:rsidRPr="00716FE6">
        <w:rPr>
          <w:i/>
          <w:iCs/>
        </w:rPr>
        <w:t>et al.</w:t>
      </w:r>
      <w:r w:rsidRPr="00716FE6">
        <w:t xml:space="preserve">, “Quantifying the human subchondral trabecular bone microstructure in osteoarthritis with clinical ct,” </w:t>
      </w:r>
      <w:r w:rsidRPr="00716FE6">
        <w:rPr>
          <w:i/>
          <w:iCs/>
        </w:rPr>
        <w:t>Adv. Sci.</w:t>
      </w:r>
      <w:r w:rsidRPr="00716FE6">
        <w:t>, vol. 9, no. 23, p. 2201692, Aug. 2022, doi: 10.1002/advs.202201692.</w:t>
      </w:r>
    </w:p>
    <w:p w14:paraId="70599594" w14:textId="77777777" w:rsidR="00716FE6" w:rsidRPr="00716FE6" w:rsidRDefault="00716FE6" w:rsidP="00716FE6">
      <w:pPr>
        <w:pStyle w:val="Bibliography"/>
      </w:pPr>
      <w:r w:rsidRPr="00716FE6">
        <w:t>[147]</w:t>
      </w:r>
      <w:r w:rsidRPr="00716FE6">
        <w:tab/>
        <w:t xml:space="preserve">J. Hsieh and T. Flohr, “Computed tomography recent history and future perspectives,” </w:t>
      </w:r>
      <w:r w:rsidRPr="00716FE6">
        <w:rPr>
          <w:i/>
          <w:iCs/>
        </w:rPr>
        <w:t>J. Med. Imaging</w:t>
      </w:r>
      <w:r w:rsidRPr="00716FE6">
        <w:t>, vol. 8, no. 05, Aug. 2021.</w:t>
      </w:r>
    </w:p>
    <w:p w14:paraId="37CC36EB" w14:textId="77777777" w:rsidR="00716FE6" w:rsidRPr="00716FE6" w:rsidRDefault="00716FE6" w:rsidP="00716FE6">
      <w:pPr>
        <w:pStyle w:val="Bibliography"/>
      </w:pPr>
      <w:r w:rsidRPr="00716FE6">
        <w:t>[148]</w:t>
      </w:r>
      <w:r w:rsidRPr="00716FE6">
        <w:tab/>
        <w:t xml:space="preserve">D. Liu </w:t>
      </w:r>
      <w:r w:rsidRPr="00716FE6">
        <w:rPr>
          <w:i/>
          <w:iCs/>
        </w:rPr>
        <w:t>et al.</w:t>
      </w:r>
      <w:r w:rsidRPr="00716FE6">
        <w:t xml:space="preserve">, “The use of a 3D-printed individualized navigation template to assist in the anatomical reconstruction surgery of the anterior cruciate ligament,” </w:t>
      </w:r>
      <w:r w:rsidRPr="00716FE6">
        <w:rPr>
          <w:i/>
          <w:iCs/>
        </w:rPr>
        <w:t>Ann. Transl. Med.</w:t>
      </w:r>
      <w:r w:rsidRPr="00716FE6">
        <w:t>, vol. 8, no. 24, pp. 1656–1656, Dec. 2020, doi: 10.21037/atm-20-7515.</w:t>
      </w:r>
    </w:p>
    <w:p w14:paraId="30639B48" w14:textId="77777777" w:rsidR="00716FE6" w:rsidRPr="00716FE6" w:rsidRDefault="00716FE6" w:rsidP="00716FE6">
      <w:pPr>
        <w:pStyle w:val="Bibliography"/>
      </w:pPr>
      <w:r w:rsidRPr="00716FE6">
        <w:t>[149]</w:t>
      </w:r>
      <w:r w:rsidRPr="00716FE6">
        <w:tab/>
        <w:t xml:space="preserve">J. P. Van Den Bergh, P. Szulc, A. M. Cheung, M. Bouxsein, K. Engelke, and R. Chapurlat, “The clinical application of high-resolution peripheral computed tomography (HR-pQCT) in adults: state of the art and future directions,” </w:t>
      </w:r>
      <w:r w:rsidRPr="00716FE6">
        <w:rPr>
          <w:i/>
          <w:iCs/>
        </w:rPr>
        <w:lastRenderedPageBreak/>
        <w:t>Osteoporos. Int.</w:t>
      </w:r>
      <w:r w:rsidRPr="00716FE6">
        <w:t>, vol. 32, no. 8, pp. 1465–1485, Aug. 2021, doi: 10.1007/s00198-021-05999-z.</w:t>
      </w:r>
    </w:p>
    <w:p w14:paraId="7848DEB0" w14:textId="77777777" w:rsidR="00716FE6" w:rsidRPr="00716FE6" w:rsidRDefault="00716FE6" w:rsidP="00716FE6">
      <w:pPr>
        <w:pStyle w:val="Bibliography"/>
      </w:pPr>
      <w:r w:rsidRPr="00716FE6">
        <w:t>[150]</w:t>
      </w:r>
      <w:r w:rsidRPr="00716FE6">
        <w:tab/>
        <w:t xml:space="preserve">T. Oláh </w:t>
      </w:r>
      <w:r w:rsidRPr="00716FE6">
        <w:rPr>
          <w:i/>
          <w:iCs/>
        </w:rPr>
        <w:t>et al.</w:t>
      </w:r>
      <w:r w:rsidRPr="00716FE6">
        <w:t xml:space="preserve">, “Quantifying the human subchondral trabecular bone microstructure in osteoarthritis with clinical ct,” </w:t>
      </w:r>
      <w:r w:rsidRPr="00716FE6">
        <w:rPr>
          <w:i/>
          <w:iCs/>
        </w:rPr>
        <w:t>Adv. Sci.</w:t>
      </w:r>
      <w:r w:rsidRPr="00716FE6">
        <w:t>, vol. 9, no. 23, p. 2201692, Aug. 2022, doi: 10.1002/advs.202201692.</w:t>
      </w:r>
    </w:p>
    <w:p w14:paraId="1E93F55C" w14:textId="77777777" w:rsidR="00716FE6" w:rsidRPr="00716FE6" w:rsidRDefault="00716FE6" w:rsidP="00716FE6">
      <w:pPr>
        <w:pStyle w:val="Bibliography"/>
      </w:pPr>
      <w:r w:rsidRPr="00716FE6">
        <w:t>[151]</w:t>
      </w:r>
      <w:r w:rsidRPr="00716FE6">
        <w:tab/>
        <w:t xml:space="preserve">J. M. Patel, B. C. Wise, E. D. Bonnevie, and R. L. Mauck, “A systematic review and guide to mechanical testing for articular cartilage tissue engineering,” </w:t>
      </w:r>
      <w:r w:rsidRPr="00716FE6">
        <w:rPr>
          <w:i/>
          <w:iCs/>
        </w:rPr>
        <w:t>Tissue Eng. Part C Methods</w:t>
      </w:r>
      <w:r w:rsidRPr="00716FE6">
        <w:t>, vol. 25, no. 10, pp. 593–608, Oct. 2019, doi: 10.1089/ten.tec.2019.0116.</w:t>
      </w:r>
    </w:p>
    <w:p w14:paraId="2D3881CC" w14:textId="77777777" w:rsidR="00716FE6" w:rsidRPr="00716FE6" w:rsidRDefault="00716FE6" w:rsidP="00716FE6">
      <w:pPr>
        <w:pStyle w:val="Bibliography"/>
      </w:pPr>
      <w:r w:rsidRPr="00716FE6">
        <w:t>[152]</w:t>
      </w:r>
      <w:r w:rsidRPr="00716FE6">
        <w:tab/>
        <w:t xml:space="preserve">A. T. Collins </w:t>
      </w:r>
      <w:r w:rsidRPr="00716FE6">
        <w:rPr>
          <w:i/>
          <w:iCs/>
        </w:rPr>
        <w:t>et al.</w:t>
      </w:r>
      <w:r w:rsidRPr="00716FE6">
        <w:t xml:space="preserve">, “Obesity alters the in vivo mechanical response and biochemical properties of cartilage as measured by MRI,” </w:t>
      </w:r>
      <w:r w:rsidRPr="00716FE6">
        <w:rPr>
          <w:i/>
          <w:iCs/>
        </w:rPr>
        <w:t>Arthritis Res. Ther.</w:t>
      </w:r>
      <w:r w:rsidRPr="00716FE6">
        <w:t>, vol. 20, no. 1, p. 232, Dec. 2018, doi: 10.1186/s13075-018-1727-4.</w:t>
      </w:r>
    </w:p>
    <w:p w14:paraId="6BD82B80" w14:textId="77777777" w:rsidR="00716FE6" w:rsidRPr="00716FE6" w:rsidRDefault="00716FE6" w:rsidP="00716FE6">
      <w:pPr>
        <w:pStyle w:val="Bibliography"/>
      </w:pPr>
      <w:r w:rsidRPr="00716FE6">
        <w:t>[153]</w:t>
      </w:r>
      <w:r w:rsidRPr="00716FE6">
        <w:tab/>
        <w:t xml:space="preserve">R. Long and C.-Y. Hui, “Fracture toughness of hydrogels: measurement and interpretation,” </w:t>
      </w:r>
      <w:r w:rsidRPr="00716FE6">
        <w:rPr>
          <w:i/>
          <w:iCs/>
        </w:rPr>
        <w:t>Soft Matter</w:t>
      </w:r>
      <w:r w:rsidRPr="00716FE6">
        <w:t>, vol. 12, no. 39, pp. 8069–8086, 2016, doi: 10.1039/C6SM01694D.</w:t>
      </w:r>
    </w:p>
    <w:p w14:paraId="5F09B6C6" w14:textId="77777777" w:rsidR="00716FE6" w:rsidRPr="00716FE6" w:rsidRDefault="00716FE6" w:rsidP="00716FE6">
      <w:pPr>
        <w:pStyle w:val="Bibliography"/>
      </w:pPr>
      <w:r w:rsidRPr="00716FE6">
        <w:t>[154]</w:t>
      </w:r>
      <w:r w:rsidRPr="00716FE6">
        <w:tab/>
        <w:t xml:space="preserve">Y. Xiao, E. A. Friis, S. H. Gehrke, and M. S. Detamore, “Mechanical testing of hydrogels in cartilage tissue engineering: beyond the compressive modulus,” </w:t>
      </w:r>
      <w:r w:rsidRPr="00716FE6">
        <w:rPr>
          <w:i/>
          <w:iCs/>
        </w:rPr>
        <w:t>Tissue Eng. Part B Rev.</w:t>
      </w:r>
      <w:r w:rsidRPr="00716FE6">
        <w:t>, vol. 19, no. 5, pp. 403–412, Oct. 2013, doi: 10.1089/ten.teb.2012.0461.</w:t>
      </w:r>
    </w:p>
    <w:p w14:paraId="12B5ABB7" w14:textId="77777777" w:rsidR="00716FE6" w:rsidRPr="00716FE6" w:rsidRDefault="00716FE6" w:rsidP="00716FE6">
      <w:pPr>
        <w:pStyle w:val="Bibliography"/>
      </w:pPr>
      <w:r w:rsidRPr="00716FE6">
        <w:t>[155]</w:t>
      </w:r>
      <w:r w:rsidRPr="00716FE6">
        <w:tab/>
        <w:t xml:space="preserve">M. T. J. J. M. Punter, B. E. Vos, B. M. Mulder, and G. H. Koenderink, “Poroelasticity of (bio)polymer networks during compression: theory and experiment,” </w:t>
      </w:r>
      <w:r w:rsidRPr="00716FE6">
        <w:rPr>
          <w:i/>
          <w:iCs/>
        </w:rPr>
        <w:t>Soft Matter</w:t>
      </w:r>
      <w:r w:rsidRPr="00716FE6">
        <w:t>, vol. 16, no. 5, pp. 1298–1305, 2020, doi: 10.1039/C9SM01973A.</w:t>
      </w:r>
    </w:p>
    <w:p w14:paraId="5E894087" w14:textId="77777777" w:rsidR="00716FE6" w:rsidRPr="00716FE6" w:rsidRDefault="00716FE6" w:rsidP="00716FE6">
      <w:pPr>
        <w:pStyle w:val="Bibliography"/>
      </w:pPr>
      <w:r w:rsidRPr="00716FE6">
        <w:t>[156]</w:t>
      </w:r>
      <w:r w:rsidRPr="00716FE6">
        <w:tab/>
        <w:t xml:space="preserve">G. Saccomandi, L. Vergori, and E. M. Zanetti, “Linear, weakly nonlinear and fully nonlinear models for soft tissues: which ones provide the most reliable estimations of the stiffness?,” </w:t>
      </w:r>
      <w:r w:rsidRPr="00716FE6">
        <w:rPr>
          <w:i/>
          <w:iCs/>
        </w:rPr>
        <w:t>Philos. Trans. R. Soc. Math. Phys. Eng. Sci.</w:t>
      </w:r>
      <w:r w:rsidRPr="00716FE6">
        <w:t>, vol. 380, no. 2234, p. 20210321, Oct. 2022, doi: 10.1098/rsta.2021.0321.</w:t>
      </w:r>
    </w:p>
    <w:p w14:paraId="527D6BF6" w14:textId="77777777" w:rsidR="00716FE6" w:rsidRPr="00716FE6" w:rsidRDefault="00716FE6" w:rsidP="00716FE6">
      <w:pPr>
        <w:pStyle w:val="Bibliography"/>
      </w:pPr>
      <w:r w:rsidRPr="00716FE6">
        <w:t>[157]</w:t>
      </w:r>
      <w:r w:rsidRPr="00716FE6">
        <w:tab/>
        <w:t xml:space="preserve">F. J. Vernerey, E. C. Greenwald, and S. J. Bryant, “Triphasic mixture model of cell-mediated enzymatic degradation of hydrogels,” </w:t>
      </w:r>
      <w:r w:rsidRPr="00716FE6">
        <w:rPr>
          <w:i/>
          <w:iCs/>
        </w:rPr>
        <w:t>Comput. Methods Biomech. Biomed. Engin.</w:t>
      </w:r>
      <w:r w:rsidRPr="00716FE6">
        <w:t>, vol. 15, no. 11, pp. 1197–1210, Nov. 2012, doi: 10.1080/10255842.2011.585973.</w:t>
      </w:r>
    </w:p>
    <w:p w14:paraId="30A38BF1" w14:textId="77777777" w:rsidR="00716FE6" w:rsidRPr="00716FE6" w:rsidRDefault="00716FE6" w:rsidP="00716FE6">
      <w:pPr>
        <w:pStyle w:val="Bibliography"/>
      </w:pPr>
      <w:r w:rsidRPr="00716FE6">
        <w:t>[158]</w:t>
      </w:r>
      <w:r w:rsidRPr="00716FE6">
        <w:tab/>
        <w:t xml:space="preserve">A. Weizel </w:t>
      </w:r>
      <w:r w:rsidRPr="00716FE6">
        <w:rPr>
          <w:i/>
          <w:iCs/>
        </w:rPr>
        <w:t>et al.</w:t>
      </w:r>
      <w:r w:rsidRPr="00716FE6">
        <w:t xml:space="preserve">, “Hyperelastic parameter identification of human articular cartilage and substitute materials,” </w:t>
      </w:r>
      <w:r w:rsidRPr="00716FE6">
        <w:rPr>
          <w:i/>
          <w:iCs/>
        </w:rPr>
        <w:t>J. Mech. Behav. Biomed. Mater.</w:t>
      </w:r>
      <w:r w:rsidRPr="00716FE6">
        <w:t>, vol. 133, p. 105292, Sep. 2022, doi: 10.1016/j.jmbbm.2022.105292.</w:t>
      </w:r>
    </w:p>
    <w:p w14:paraId="0D3C72A6" w14:textId="77777777" w:rsidR="00716FE6" w:rsidRPr="00716FE6" w:rsidRDefault="00716FE6" w:rsidP="00716FE6">
      <w:pPr>
        <w:pStyle w:val="Bibliography"/>
      </w:pPr>
      <w:r w:rsidRPr="00716FE6">
        <w:t>[159]</w:t>
      </w:r>
      <w:r w:rsidRPr="00716FE6">
        <w:tab/>
        <w:t xml:space="preserve">R. W. Ogden, “Large deformation isotropic elasticity - on the correlation of theory and experiment for incompressible rubberlike solids,” </w:t>
      </w:r>
      <w:r w:rsidRPr="00716FE6">
        <w:rPr>
          <w:i/>
          <w:iCs/>
        </w:rPr>
        <w:t>Proc. R. Soc. Lond. A</w:t>
      </w:r>
      <w:r w:rsidRPr="00716FE6">
        <w:t>, vol. 326, pp. 565–584, 1972.</w:t>
      </w:r>
    </w:p>
    <w:p w14:paraId="6306F277" w14:textId="77777777" w:rsidR="00716FE6" w:rsidRPr="00716FE6" w:rsidRDefault="00716FE6" w:rsidP="00716FE6">
      <w:pPr>
        <w:pStyle w:val="Bibliography"/>
      </w:pPr>
      <w:r w:rsidRPr="00716FE6">
        <w:t>[160]</w:t>
      </w:r>
      <w:r w:rsidRPr="00716FE6">
        <w:tab/>
        <w:t xml:space="preserve">M. Destrade, L. Dorfmann, and G. Saccomandi, “The Ogden model of rubber mechanics: 50 years of impact on nonlinear elasticity,” </w:t>
      </w:r>
      <w:r w:rsidRPr="00716FE6">
        <w:rPr>
          <w:i/>
          <w:iCs/>
        </w:rPr>
        <w:t>Philos. Trans. R. Soc. Math. Phys. Eng. Sci.</w:t>
      </w:r>
      <w:r w:rsidRPr="00716FE6">
        <w:t>, vol. 380, no. 2234, p. 20210332, Oct. 2022, doi: 10.1098/rsta.2021.0332.</w:t>
      </w:r>
    </w:p>
    <w:p w14:paraId="1C90A6DC" w14:textId="77777777" w:rsidR="00716FE6" w:rsidRPr="00716FE6" w:rsidRDefault="00716FE6" w:rsidP="00716FE6">
      <w:pPr>
        <w:pStyle w:val="Bibliography"/>
      </w:pPr>
      <w:r w:rsidRPr="00716FE6">
        <w:t>[161]</w:t>
      </w:r>
      <w:r w:rsidRPr="00716FE6">
        <w:tab/>
        <w:t xml:space="preserve">S. Budday, T. C. Ovaert, G. A. Holzapfel, P. Steinmann, and E. Kuhl, “Fifty shades of brain: a review on the mechanical testing and modeling of brain tissue,” </w:t>
      </w:r>
      <w:r w:rsidRPr="00716FE6">
        <w:rPr>
          <w:i/>
          <w:iCs/>
        </w:rPr>
        <w:t>Arch. Comput. Methods Eng.</w:t>
      </w:r>
      <w:r w:rsidRPr="00716FE6">
        <w:t>, vol. 27, no. 4, pp. 1187–1230, Sep. 2020, doi: 10.1007/s11831-019-09352-w.</w:t>
      </w:r>
    </w:p>
    <w:p w14:paraId="745E0169" w14:textId="77777777" w:rsidR="00716FE6" w:rsidRPr="00716FE6" w:rsidRDefault="00716FE6" w:rsidP="00716FE6">
      <w:pPr>
        <w:pStyle w:val="Bibliography"/>
      </w:pPr>
      <w:r w:rsidRPr="00716FE6">
        <w:lastRenderedPageBreak/>
        <w:t>[162]</w:t>
      </w:r>
      <w:r w:rsidRPr="00716FE6">
        <w:tab/>
        <w:t xml:space="preserve">S. Budday </w:t>
      </w:r>
      <w:r w:rsidRPr="00716FE6">
        <w:rPr>
          <w:i/>
          <w:iCs/>
        </w:rPr>
        <w:t>et al.</w:t>
      </w:r>
      <w:r w:rsidRPr="00716FE6">
        <w:t xml:space="preserve">, “Mechanical characterization of human brain tissue,” </w:t>
      </w:r>
      <w:r w:rsidRPr="00716FE6">
        <w:rPr>
          <w:i/>
          <w:iCs/>
        </w:rPr>
        <w:t>Acta Biomater.</w:t>
      </w:r>
      <w:r w:rsidRPr="00716FE6">
        <w:t>, vol. 48, pp. 319–340, Jan. 2017, doi: 10.1016/j.actbio.2016.10.036.</w:t>
      </w:r>
    </w:p>
    <w:p w14:paraId="556921E3" w14:textId="77777777" w:rsidR="00716FE6" w:rsidRPr="00716FE6" w:rsidRDefault="00716FE6" w:rsidP="00716FE6">
      <w:pPr>
        <w:pStyle w:val="Bibliography"/>
      </w:pPr>
      <w:r w:rsidRPr="00716FE6">
        <w:t>[163]</w:t>
      </w:r>
      <w:r w:rsidRPr="00716FE6">
        <w:tab/>
        <w:t xml:space="preserve">J. M. Townsend, M. E. Sanders, E. A. Kiyotake, and M. S. Detamore, “Independent control of molecular weight, concentration, and stiffness of hyaluronic acid hydrogels,” </w:t>
      </w:r>
      <w:r w:rsidRPr="00716FE6">
        <w:rPr>
          <w:i/>
          <w:iCs/>
        </w:rPr>
        <w:t>Biomed. Mater.</w:t>
      </w:r>
      <w:r w:rsidRPr="00716FE6">
        <w:t>, vol. 17, no. 6, p. 065005, Nov. 2022, doi: 10.1088/1748-605X/ac8e41.</w:t>
      </w:r>
    </w:p>
    <w:p w14:paraId="3D45EE56" w14:textId="77777777" w:rsidR="00716FE6" w:rsidRPr="00716FE6" w:rsidRDefault="00716FE6" w:rsidP="00716FE6">
      <w:pPr>
        <w:pStyle w:val="Bibliography"/>
      </w:pPr>
      <w:r w:rsidRPr="00716FE6">
        <w:t>[164]</w:t>
      </w:r>
      <w:r w:rsidRPr="00716FE6">
        <w:tab/>
        <w:t xml:space="preserve">M. D. Godesky and D. I. Shreiber, “Hyaluronic acid-based hydrogels with independently tunable mechanical and bioactive signaling features,” </w:t>
      </w:r>
      <w:r w:rsidRPr="00716FE6">
        <w:rPr>
          <w:i/>
          <w:iCs/>
        </w:rPr>
        <w:t>Biointerphases</w:t>
      </w:r>
      <w:r w:rsidRPr="00716FE6">
        <w:t>, vol. 14, no. 6, p. 061005, Nov. 2019, doi: 10.1063/1.5126493.</w:t>
      </w:r>
    </w:p>
    <w:p w14:paraId="3ED53029" w14:textId="77777777" w:rsidR="00716FE6" w:rsidRPr="00716FE6" w:rsidRDefault="00716FE6" w:rsidP="00716FE6">
      <w:pPr>
        <w:pStyle w:val="Bibliography"/>
      </w:pPr>
      <w:r w:rsidRPr="00716FE6">
        <w:t>[165]</w:t>
      </w:r>
      <w:r w:rsidRPr="00716FE6">
        <w:tab/>
        <w:t xml:space="preserve">E. C. Beck </w:t>
      </w:r>
      <w:r w:rsidRPr="00716FE6">
        <w:rPr>
          <w:i/>
          <w:iCs/>
        </w:rPr>
        <w:t>et al.</w:t>
      </w:r>
      <w:r w:rsidRPr="00716FE6">
        <w:t xml:space="preserve">, “Chondroinduction from naturally derived cartilage matrix: a comparison between devitalized and decellularized cartilage encapsulated in hydrogel pastes,” </w:t>
      </w:r>
      <w:r w:rsidRPr="00716FE6">
        <w:rPr>
          <w:i/>
          <w:iCs/>
        </w:rPr>
        <w:t>Tissue Eng. Part A</w:t>
      </w:r>
      <w:r w:rsidRPr="00716FE6">
        <w:t>, vol. 22, no. 7–8, pp. 665–679, Apr. 2016, doi: 10.1089/ten.tea.2015.0546.</w:t>
      </w:r>
    </w:p>
    <w:p w14:paraId="13A56359" w14:textId="77777777" w:rsidR="00716FE6" w:rsidRPr="00716FE6" w:rsidRDefault="00716FE6" w:rsidP="00716FE6">
      <w:pPr>
        <w:pStyle w:val="Bibliography"/>
      </w:pPr>
      <w:r w:rsidRPr="00716FE6">
        <w:t>[166]</w:t>
      </w:r>
      <w:r w:rsidRPr="00716FE6">
        <w:tab/>
        <w:t xml:space="preserve">E. A. Kiyotake, A. W. Douglas, E. E. Thomas, S. L. Nimmo, and M. S. Detamore, “Development and quantitative characterization of the precursor rheology of hyaluronic acid hydrogels for bioprinting,” </w:t>
      </w:r>
      <w:r w:rsidRPr="00716FE6">
        <w:rPr>
          <w:i/>
          <w:iCs/>
        </w:rPr>
        <w:t>Acta Biomater.</w:t>
      </w:r>
      <w:r w:rsidRPr="00716FE6">
        <w:t>, vol. 95, pp. 176–187, Sep. 2019, doi: 10.1016/j.actbio.2019.01.041.</w:t>
      </w:r>
    </w:p>
    <w:p w14:paraId="4AE107A0" w14:textId="77777777" w:rsidR="00716FE6" w:rsidRPr="00716FE6" w:rsidRDefault="00716FE6" w:rsidP="00716FE6">
      <w:pPr>
        <w:pStyle w:val="Bibliography"/>
      </w:pPr>
      <w:r w:rsidRPr="00716FE6">
        <w:t>[167]</w:t>
      </w:r>
      <w:r w:rsidRPr="00716FE6">
        <w:tab/>
        <w:t xml:space="preserve">E. A. Kiyotake, M. E. Cheng, E. E. Thomas, and M. S. Detamore, “The rheology and printability of cartilage matrix-only biomaterials,” </w:t>
      </w:r>
      <w:r w:rsidRPr="00716FE6">
        <w:rPr>
          <w:i/>
          <w:iCs/>
        </w:rPr>
        <w:t>Biomolecules</w:t>
      </w:r>
      <w:r w:rsidRPr="00716FE6">
        <w:t>, vol. 12, no. 6, p. 846, Jun. 2022, doi: 10.3390/biom12060846.</w:t>
      </w:r>
    </w:p>
    <w:p w14:paraId="35EE6B1A" w14:textId="77777777" w:rsidR="00716FE6" w:rsidRPr="00716FE6" w:rsidRDefault="00716FE6" w:rsidP="00716FE6">
      <w:pPr>
        <w:pStyle w:val="Bibliography"/>
      </w:pPr>
      <w:r w:rsidRPr="00716FE6">
        <w:t>[168]</w:t>
      </w:r>
      <w:r w:rsidRPr="00716FE6">
        <w:tab/>
        <w:t xml:space="preserve">K. J. Livak and T. D. Schmittgen, “Analysis of relative gene expression data using real-time quantitative PCR and the 2−ΔΔCT method,” </w:t>
      </w:r>
      <w:r w:rsidRPr="00716FE6">
        <w:rPr>
          <w:i/>
          <w:iCs/>
        </w:rPr>
        <w:t>Methods</w:t>
      </w:r>
      <w:r w:rsidRPr="00716FE6">
        <w:t>, vol. 25, no. 4, pp. 402–408, Dec. 2001, doi: 10.1006/meth.2001.1262.</w:t>
      </w:r>
    </w:p>
    <w:p w14:paraId="168FA674" w14:textId="77777777" w:rsidR="00716FE6" w:rsidRPr="00716FE6" w:rsidRDefault="00716FE6" w:rsidP="00716FE6">
      <w:pPr>
        <w:pStyle w:val="Bibliography"/>
      </w:pPr>
      <w:r w:rsidRPr="00716FE6">
        <w:t>[169]</w:t>
      </w:r>
      <w:r w:rsidRPr="00716FE6">
        <w:tab/>
        <w:t xml:space="preserve">R. W. Ogden, “Non-linear elastic deformations,” in </w:t>
      </w:r>
      <w:r w:rsidRPr="00716FE6">
        <w:rPr>
          <w:i/>
          <w:iCs/>
        </w:rPr>
        <w:t>Non-linear Elastic Deformations</w:t>
      </w:r>
      <w:r w:rsidRPr="00716FE6">
        <w:t>, Mathematics and its Applications., West Sussex, England: Ellis Horwood Limited, 1984, p. 221.</w:t>
      </w:r>
    </w:p>
    <w:p w14:paraId="1FF17A19" w14:textId="77777777" w:rsidR="00716FE6" w:rsidRPr="00716FE6" w:rsidRDefault="00716FE6" w:rsidP="00716FE6">
      <w:pPr>
        <w:pStyle w:val="Bibliography"/>
      </w:pPr>
      <w:r w:rsidRPr="00716FE6">
        <w:t>[170]</w:t>
      </w:r>
      <w:r w:rsidRPr="00716FE6">
        <w:tab/>
        <w:t xml:space="preserve">R. W. Ogden, G. Saccomandi, and I. Sgura, “Fitting hyperelastic models to experimental data,” </w:t>
      </w:r>
      <w:r w:rsidRPr="00716FE6">
        <w:rPr>
          <w:i/>
          <w:iCs/>
        </w:rPr>
        <w:t>Comput. Mech.</w:t>
      </w:r>
      <w:r w:rsidRPr="00716FE6">
        <w:t>, vol. 34, no. 6, pp. 484–502, Nov. 2004, doi: 10.1007/s00466-004-0593-y.</w:t>
      </w:r>
    </w:p>
    <w:p w14:paraId="0DE5CF47" w14:textId="77777777" w:rsidR="00716FE6" w:rsidRPr="00716FE6" w:rsidRDefault="00716FE6" w:rsidP="00716FE6">
      <w:pPr>
        <w:pStyle w:val="Bibliography"/>
      </w:pPr>
      <w:r w:rsidRPr="00716FE6">
        <w:t>[171]</w:t>
      </w:r>
      <w:r w:rsidRPr="00716FE6">
        <w:tab/>
        <w:t xml:space="preserve">C. O. Horgan and J. G. Murphy, “Exponents of the one-term Ogden model: insights from simple shear,” </w:t>
      </w:r>
      <w:r w:rsidRPr="00716FE6">
        <w:rPr>
          <w:i/>
          <w:iCs/>
        </w:rPr>
        <w:t>Philos. Trans. R. Soc. Math. Phys. Eng. Sci.</w:t>
      </w:r>
      <w:r w:rsidRPr="00716FE6">
        <w:t>, vol. 380, no. 2234, p. 20210328, Oct. 2022, doi: 10.1098/rsta.2021.0328.</w:t>
      </w:r>
    </w:p>
    <w:p w14:paraId="444D8121" w14:textId="77777777" w:rsidR="00716FE6" w:rsidRPr="00716FE6" w:rsidRDefault="00716FE6" w:rsidP="00716FE6">
      <w:pPr>
        <w:pStyle w:val="Bibliography"/>
      </w:pPr>
      <w:r w:rsidRPr="00716FE6">
        <w:t>[172]</w:t>
      </w:r>
      <w:r w:rsidRPr="00716FE6">
        <w:tab/>
        <w:t xml:space="preserve">M. Mooney, “A theory of large elastic deformation,” </w:t>
      </w:r>
      <w:r w:rsidRPr="00716FE6">
        <w:rPr>
          <w:i/>
          <w:iCs/>
        </w:rPr>
        <w:t>J. Appl. Phys.</w:t>
      </w:r>
      <w:r w:rsidRPr="00716FE6">
        <w:t>, vol. 11, no. 9, pp. 582–592, Sep. 1940, doi: 10.1063/1.1712836.</w:t>
      </w:r>
    </w:p>
    <w:p w14:paraId="6C5F9A83" w14:textId="77777777" w:rsidR="00716FE6" w:rsidRPr="00716FE6" w:rsidRDefault="00716FE6" w:rsidP="00716FE6">
      <w:pPr>
        <w:pStyle w:val="Bibliography"/>
      </w:pPr>
      <w:r w:rsidRPr="00716FE6">
        <w:t>[173]</w:t>
      </w:r>
      <w:r w:rsidRPr="00716FE6">
        <w:tab/>
        <w:t xml:space="preserve">A. E. Ehret, “On a molecular statistical basis for Ogden’s model of rubber elasticity,” </w:t>
      </w:r>
      <w:r w:rsidRPr="00716FE6">
        <w:rPr>
          <w:i/>
          <w:iCs/>
        </w:rPr>
        <w:t>J. Mech. Phys. Solids</w:t>
      </w:r>
      <w:r w:rsidRPr="00716FE6">
        <w:t>, vol. 78, pp. 249–268, May 2015, doi: 10.1016/j.jmps.2015.02.006.</w:t>
      </w:r>
    </w:p>
    <w:p w14:paraId="2AB79764" w14:textId="77777777" w:rsidR="00716FE6" w:rsidRPr="00716FE6" w:rsidRDefault="00716FE6" w:rsidP="00716FE6">
      <w:pPr>
        <w:pStyle w:val="Bibliography"/>
      </w:pPr>
      <w:r w:rsidRPr="00716FE6">
        <w:t>[174]</w:t>
      </w:r>
      <w:r w:rsidRPr="00716FE6">
        <w:tab/>
        <w:t xml:space="preserve">H. J. Motulsky and R. E. Brown, “Detecting outliers when fitting data with nonlinear regression – a new method based on robust nonlinear regression and the false discovery rate,” </w:t>
      </w:r>
      <w:r w:rsidRPr="00716FE6">
        <w:rPr>
          <w:i/>
          <w:iCs/>
        </w:rPr>
        <w:t>BMC Bioinformatics</w:t>
      </w:r>
      <w:r w:rsidRPr="00716FE6">
        <w:t>, vol. 7, no. 1, p. 123, Dec. 2006, doi: 10.1186/1471-2105-7-123.</w:t>
      </w:r>
    </w:p>
    <w:p w14:paraId="60379E49" w14:textId="77777777" w:rsidR="00716FE6" w:rsidRPr="00716FE6" w:rsidRDefault="00716FE6" w:rsidP="00716FE6">
      <w:pPr>
        <w:pStyle w:val="Bibliography"/>
      </w:pPr>
      <w:r w:rsidRPr="00716FE6">
        <w:t>[175]</w:t>
      </w:r>
      <w:r w:rsidRPr="00716FE6">
        <w:tab/>
        <w:t xml:space="preserve">M. J. Lohr, G. P. Sugerman, S. Kakaletsis, E. Lejeune, and M. K. Rausch, “An introduction to the Ogden model in biomechanics: benefits, implementation tools and limitations,” </w:t>
      </w:r>
      <w:r w:rsidRPr="00716FE6">
        <w:rPr>
          <w:i/>
          <w:iCs/>
        </w:rPr>
        <w:t>Philos. Trans. R. Soc. Math. Phys. Eng. Sci.</w:t>
      </w:r>
      <w:r w:rsidRPr="00716FE6">
        <w:t>, vol. 380, no. 2234, p. 20210365, Oct. 2022, doi: 10.1098/rsta.2021.0365.</w:t>
      </w:r>
    </w:p>
    <w:p w14:paraId="50C030E2" w14:textId="77777777" w:rsidR="00716FE6" w:rsidRPr="00716FE6" w:rsidRDefault="00716FE6" w:rsidP="00716FE6">
      <w:pPr>
        <w:pStyle w:val="Bibliography"/>
      </w:pPr>
      <w:r w:rsidRPr="00716FE6">
        <w:lastRenderedPageBreak/>
        <w:t>[176]</w:t>
      </w:r>
      <w:r w:rsidRPr="00716FE6">
        <w:tab/>
        <w:t xml:space="preserve">B. J. DeKosky </w:t>
      </w:r>
      <w:r w:rsidRPr="00716FE6">
        <w:rPr>
          <w:i/>
          <w:iCs/>
        </w:rPr>
        <w:t>et al.</w:t>
      </w:r>
      <w:r w:rsidRPr="00716FE6">
        <w:t xml:space="preserve">, “Hierarchically designed agarose and poly(ethylene glycol) interpenetrating network hydrogels for cartilage tissue engineering,” </w:t>
      </w:r>
      <w:r w:rsidRPr="00716FE6">
        <w:rPr>
          <w:i/>
          <w:iCs/>
        </w:rPr>
        <w:t>Tissue Eng. Part C Methods</w:t>
      </w:r>
      <w:r w:rsidRPr="00716FE6">
        <w:t>, vol. 16, no. 6, pp. 1533–1542, Dec. 2010, doi: 10.1089/ten.tec.2009.0761.</w:t>
      </w:r>
    </w:p>
    <w:p w14:paraId="78202A2F" w14:textId="77777777" w:rsidR="00716FE6" w:rsidRPr="00716FE6" w:rsidRDefault="00716FE6" w:rsidP="00716FE6">
      <w:pPr>
        <w:pStyle w:val="Bibliography"/>
      </w:pPr>
      <w:r w:rsidRPr="00716FE6">
        <w:t>[177]</w:t>
      </w:r>
      <w:r w:rsidRPr="00716FE6">
        <w:tab/>
        <w:t xml:space="preserve">D. A. Rennerfeldt, A. N. Renth, Z. Talata, S. H. Gehrke, and M. S. Detamore, “Tuning mechanical performance of poly(ethylene glycol) and agarose interpenetrating network hydrogels for cartilage tissue engineering,” </w:t>
      </w:r>
      <w:r w:rsidRPr="00716FE6">
        <w:rPr>
          <w:i/>
          <w:iCs/>
        </w:rPr>
        <w:t>Biomaterials</w:t>
      </w:r>
      <w:r w:rsidRPr="00716FE6">
        <w:t>, vol. 34, no. 33, pp. 8241–8257, Nov. 2013, doi: 10.1016/j.biomaterials.2013.07.052.</w:t>
      </w:r>
    </w:p>
    <w:p w14:paraId="04FF5659" w14:textId="77777777" w:rsidR="00716FE6" w:rsidRPr="00716FE6" w:rsidRDefault="00716FE6" w:rsidP="00716FE6">
      <w:pPr>
        <w:pStyle w:val="Bibliography"/>
      </w:pPr>
      <w:r w:rsidRPr="00716FE6">
        <w:t>[178]</w:t>
      </w:r>
      <w:r w:rsidRPr="00716FE6">
        <w:tab/>
        <w:t xml:space="preserve">P. Baei, H. Daemi, F. Mostafaei, F. Azam Sayahpour, H. Baharvand, and M. Baghaban Eslaminejad, “A tough polysaccharide-based cell-laden double-network hydrogel promotes articular cartilage tissue regeneration in rabbits,” </w:t>
      </w:r>
      <w:r w:rsidRPr="00716FE6">
        <w:rPr>
          <w:i/>
          <w:iCs/>
        </w:rPr>
        <w:t>Chem. Eng. J.</w:t>
      </w:r>
      <w:r w:rsidRPr="00716FE6">
        <w:t>, vol. 418, p. 129277, Aug. 2021, doi: 10.1016/j.cej.2021.129277.</w:t>
      </w:r>
    </w:p>
    <w:p w14:paraId="52A03ED1" w14:textId="77777777" w:rsidR="00716FE6" w:rsidRPr="00716FE6" w:rsidRDefault="00716FE6" w:rsidP="00716FE6">
      <w:pPr>
        <w:pStyle w:val="Bibliography"/>
      </w:pPr>
      <w:r w:rsidRPr="00716FE6">
        <w:t>[179]</w:t>
      </w:r>
      <w:r w:rsidRPr="00716FE6">
        <w:tab/>
        <w:t xml:space="preserve">P. Wang, M. Wu, R. Li, Z. Cai, and H. Zhang, “Fabrication of a double-network hydrogel based on carboxymethylated curdlan/polyacrylamide with highly mechanical performance for cartilage repair,” </w:t>
      </w:r>
      <w:r w:rsidRPr="00716FE6">
        <w:rPr>
          <w:i/>
          <w:iCs/>
        </w:rPr>
        <w:t>ACS Appl. Polym. Mater.</w:t>
      </w:r>
      <w:r w:rsidRPr="00716FE6">
        <w:t>, vol. 3, no. 11, pp. 5857–5869, Nov. 2021, doi: 10.1021/acsapm.1c01094.</w:t>
      </w:r>
    </w:p>
    <w:p w14:paraId="6896B163" w14:textId="77777777" w:rsidR="00716FE6" w:rsidRPr="00716FE6" w:rsidRDefault="00716FE6" w:rsidP="00716FE6">
      <w:pPr>
        <w:pStyle w:val="Bibliography"/>
      </w:pPr>
      <w:r w:rsidRPr="00716FE6">
        <w:t>[180]</w:t>
      </w:r>
      <w:r w:rsidRPr="00716FE6">
        <w:tab/>
        <w:t xml:space="preserve">S. Rathan, L. Dejob, R. Schipani, B. Haffner, M. E. Möbius, and D. J. Kelly, “Fiber reinforced cartilage ecm functionalized bioinks for functional cartilage tissue engineering,” </w:t>
      </w:r>
      <w:r w:rsidRPr="00716FE6">
        <w:rPr>
          <w:i/>
          <w:iCs/>
        </w:rPr>
        <w:t>Adv. Healthc. Mater.</w:t>
      </w:r>
      <w:r w:rsidRPr="00716FE6">
        <w:t>, vol. 8, no. 7, p. 1801501, Apr. 2019, doi: 10.1002/adhm.201801501.</w:t>
      </w:r>
    </w:p>
    <w:p w14:paraId="78201E85" w14:textId="77777777" w:rsidR="00716FE6" w:rsidRPr="00716FE6" w:rsidRDefault="00716FE6" w:rsidP="00716FE6">
      <w:pPr>
        <w:pStyle w:val="Bibliography"/>
      </w:pPr>
      <w:r w:rsidRPr="00716FE6">
        <w:t>[181]</w:t>
      </w:r>
      <w:r w:rsidRPr="00716FE6">
        <w:tab/>
        <w:t xml:space="preserve">V. Morel and T. M. Quinn, “Cartilage injury by ramp compression near the gel diffusion rate,” </w:t>
      </w:r>
      <w:r w:rsidRPr="00716FE6">
        <w:rPr>
          <w:i/>
          <w:iCs/>
        </w:rPr>
        <w:t>J. Orthop. Res.</w:t>
      </w:r>
      <w:r w:rsidRPr="00716FE6">
        <w:t>, vol. 22, no. 1, pp. 145–151, Jan. 2004, doi: 10.1016/S0736-0266(03)00164-5.</w:t>
      </w:r>
    </w:p>
    <w:p w14:paraId="033FC251" w14:textId="77777777" w:rsidR="00716FE6" w:rsidRPr="00716FE6" w:rsidRDefault="00716FE6" w:rsidP="00716FE6">
      <w:pPr>
        <w:pStyle w:val="Bibliography"/>
      </w:pPr>
      <w:r w:rsidRPr="00716FE6">
        <w:t>[182]</w:t>
      </w:r>
      <w:r w:rsidRPr="00716FE6">
        <w:tab/>
        <w:t xml:space="preserve">A. E. Ehret and A. Stracuzzi, “Variations on Ogden’s model: close and distant relatives,” </w:t>
      </w:r>
      <w:r w:rsidRPr="00716FE6">
        <w:rPr>
          <w:i/>
          <w:iCs/>
        </w:rPr>
        <w:t>Philos. Trans. R. Soc. Math. Phys. Eng. Sci.</w:t>
      </w:r>
      <w:r w:rsidRPr="00716FE6">
        <w:t>, vol. 380, no. 2234, p. 20210322, Oct. 2022, doi: 10.1098/rsta.2021.0322.</w:t>
      </w:r>
    </w:p>
    <w:p w14:paraId="400E436A" w14:textId="77777777" w:rsidR="00716FE6" w:rsidRPr="00716FE6" w:rsidRDefault="00716FE6" w:rsidP="00716FE6">
      <w:pPr>
        <w:pStyle w:val="Bibliography"/>
      </w:pPr>
      <w:r w:rsidRPr="00716FE6">
        <w:t>[183]</w:t>
      </w:r>
      <w:r w:rsidRPr="00716FE6">
        <w:tab/>
        <w:t xml:space="preserve">V. C. Mow, M. H. Holmes, and W. Michael Lai, “Fluid transport and mechanical properties of articular cartilage: A review,” </w:t>
      </w:r>
      <w:r w:rsidRPr="00716FE6">
        <w:rPr>
          <w:i/>
          <w:iCs/>
        </w:rPr>
        <w:t>J. Biomech.</w:t>
      </w:r>
      <w:r w:rsidRPr="00716FE6">
        <w:t>, vol. 17, no. 5, pp. 377–394, Jan. 1984, doi: 10.1016/0021-9290(84)90031-9.</w:t>
      </w:r>
    </w:p>
    <w:p w14:paraId="7E3D16DE" w14:textId="77777777" w:rsidR="00716FE6" w:rsidRPr="00716FE6" w:rsidRDefault="00716FE6" w:rsidP="00716FE6">
      <w:pPr>
        <w:pStyle w:val="Bibliography"/>
      </w:pPr>
      <w:r w:rsidRPr="00716FE6">
        <w:t>[184]</w:t>
      </w:r>
      <w:r w:rsidRPr="00716FE6">
        <w:tab/>
        <w:t xml:space="preserve">M. A. Soltz and G. A. Ateshian, “A conewise linear elasticity mixture model for the analysis of tension-compression nonlinearity in articular cartilage,” </w:t>
      </w:r>
      <w:r w:rsidRPr="00716FE6">
        <w:rPr>
          <w:i/>
          <w:iCs/>
        </w:rPr>
        <w:t>J. Biomech. Eng.</w:t>
      </w:r>
      <w:r w:rsidRPr="00716FE6">
        <w:t>, vol. 122, no. 6, pp. 576–586, Dec. 2000, doi: 10.1115/1.1324669.</w:t>
      </w:r>
    </w:p>
    <w:p w14:paraId="08A33FEF" w14:textId="77777777" w:rsidR="00716FE6" w:rsidRPr="00716FE6" w:rsidRDefault="00716FE6" w:rsidP="00716FE6">
      <w:pPr>
        <w:pStyle w:val="Bibliography"/>
      </w:pPr>
      <w:r w:rsidRPr="00716FE6">
        <w:t>[185]</w:t>
      </w:r>
      <w:r w:rsidRPr="00716FE6">
        <w:tab/>
        <w:t xml:space="preserve">N. De Meurechy, A. Braem, and M. Y. Mommaerts, “Biomaterials in temporomandibular joint replacement: current status and future perspectives—a narrative review,” </w:t>
      </w:r>
      <w:r w:rsidRPr="00716FE6">
        <w:rPr>
          <w:i/>
          <w:iCs/>
        </w:rPr>
        <w:t>Int. J. Oral Maxillofac. Surg.</w:t>
      </w:r>
      <w:r w:rsidRPr="00716FE6">
        <w:t>, vol. 47, no. 4, pp. 518–533, Apr. 2018, doi: 10.1016/j.ijom.2017.10.001.</w:t>
      </w:r>
    </w:p>
    <w:p w14:paraId="79D85BE8" w14:textId="77777777" w:rsidR="00716FE6" w:rsidRPr="00716FE6" w:rsidRDefault="00716FE6" w:rsidP="00716FE6">
      <w:pPr>
        <w:pStyle w:val="Bibliography"/>
      </w:pPr>
      <w:r w:rsidRPr="00716FE6">
        <w:t>[186]</w:t>
      </w:r>
      <w:r w:rsidRPr="00716FE6">
        <w:tab/>
        <w:t xml:space="preserve">A. J. Sidebottom, “Current thinking in temporomandibular joint management,” </w:t>
      </w:r>
      <w:r w:rsidRPr="00716FE6">
        <w:rPr>
          <w:i/>
          <w:iCs/>
        </w:rPr>
        <w:t>Br. J. Oral Maxillofac. Surg.</w:t>
      </w:r>
      <w:r w:rsidRPr="00716FE6">
        <w:t>, vol. 47, no. 2, pp. 91–94, Mar. 2009, doi: 10.1016/j.bjoms.2008.08.012.</w:t>
      </w:r>
    </w:p>
    <w:p w14:paraId="7C4ADA4C" w14:textId="77777777" w:rsidR="00716FE6" w:rsidRPr="00716FE6" w:rsidRDefault="00716FE6" w:rsidP="00716FE6">
      <w:pPr>
        <w:pStyle w:val="Bibliography"/>
      </w:pPr>
      <w:r w:rsidRPr="00716FE6">
        <w:t>[187]</w:t>
      </w:r>
      <w:r w:rsidRPr="00716FE6">
        <w:tab/>
        <w:t xml:space="preserve">L. Mercuri, </w:t>
      </w:r>
      <w:r w:rsidRPr="00716FE6">
        <w:rPr>
          <w:i/>
          <w:iCs/>
        </w:rPr>
        <w:t>Temporomandibular joint total joint replacement – tmj tjr</w:t>
      </w:r>
      <w:r w:rsidRPr="00716FE6">
        <w:t>. Springer Cham, 2016. [Online]. Available: https://doi.org/10.1007/978-3-319-21389-7</w:t>
      </w:r>
    </w:p>
    <w:p w14:paraId="5EA5A1F3" w14:textId="77777777" w:rsidR="00716FE6" w:rsidRPr="00716FE6" w:rsidRDefault="00716FE6" w:rsidP="00716FE6">
      <w:pPr>
        <w:pStyle w:val="Bibliography"/>
      </w:pPr>
      <w:r w:rsidRPr="00716FE6">
        <w:t>[188]</w:t>
      </w:r>
      <w:r w:rsidRPr="00716FE6">
        <w:tab/>
        <w:t xml:space="preserve">Louis G. Mercuri, Marco S. Caicedo, “Material hypersensitivity and alloplastic temporomandibular joint replacement,” </w:t>
      </w:r>
      <w:r w:rsidRPr="00716FE6">
        <w:rPr>
          <w:i/>
          <w:iCs/>
        </w:rPr>
        <w:t>J. Oral Maxillofac. Surg.</w:t>
      </w:r>
      <w:r w:rsidRPr="00716FE6">
        <w:t>, vol. 77, no. 7, pp. 1371–1376, 2019, doi: https://doi.org/10.1016/j.joms.2019.01.042.</w:t>
      </w:r>
    </w:p>
    <w:p w14:paraId="1342C95D" w14:textId="77777777" w:rsidR="00716FE6" w:rsidRPr="00716FE6" w:rsidRDefault="00716FE6" w:rsidP="00716FE6">
      <w:pPr>
        <w:pStyle w:val="Bibliography"/>
      </w:pPr>
      <w:r w:rsidRPr="00716FE6">
        <w:lastRenderedPageBreak/>
        <w:t>[189]</w:t>
      </w:r>
      <w:r w:rsidRPr="00716FE6">
        <w:tab/>
        <w:t xml:space="preserve">L. G. Mercuri, “Costochondral graft versus total alloplastic joint for temporomandibular joint reconstruction,” </w:t>
      </w:r>
      <w:r w:rsidRPr="00716FE6">
        <w:rPr>
          <w:i/>
          <w:iCs/>
        </w:rPr>
        <w:t>Oral Maxillofac. Surg. Clin. N. Am.</w:t>
      </w:r>
      <w:r w:rsidRPr="00716FE6">
        <w:t>, vol. 30, no. 3, pp. 335–342, Aug. 2018, doi: 10.1016/j.coms.2018.05.003.</w:t>
      </w:r>
    </w:p>
    <w:p w14:paraId="04339F59" w14:textId="77777777" w:rsidR="00716FE6" w:rsidRPr="00716FE6" w:rsidRDefault="00716FE6" w:rsidP="00716FE6">
      <w:pPr>
        <w:pStyle w:val="Bibliography"/>
      </w:pPr>
      <w:r w:rsidRPr="00716FE6">
        <w:t>[190]</w:t>
      </w:r>
      <w:r w:rsidRPr="00716FE6">
        <w:tab/>
        <w:t xml:space="preserve">M. S. Detamore, K. A. Athanasiou, and J. Mao, “A call to action for bioengineers and dental professionals: directives for the future of tmj bioengineering,” </w:t>
      </w:r>
      <w:r w:rsidRPr="00716FE6">
        <w:rPr>
          <w:i/>
          <w:iCs/>
        </w:rPr>
        <w:t>Ann. Biomed. Eng.</w:t>
      </w:r>
      <w:r w:rsidRPr="00716FE6">
        <w:t>, vol. 35, no. 8, pp. 1301–1311, Jul. 2007, doi: 10.1007/s10439-007-9298-6.</w:t>
      </w:r>
    </w:p>
    <w:p w14:paraId="4B74D367" w14:textId="77777777" w:rsidR="00716FE6" w:rsidRPr="00716FE6" w:rsidRDefault="00716FE6" w:rsidP="00716FE6">
      <w:pPr>
        <w:pStyle w:val="Bibliography"/>
      </w:pPr>
      <w:r w:rsidRPr="00716FE6">
        <w:t>[191]</w:t>
      </w:r>
      <w:r w:rsidRPr="00716FE6">
        <w:tab/>
        <w:t xml:space="preserve">R. Elledge, L. G. Mercuri, A. Attard, J. Green, and B. Speculand, “Review of emerging temporomandibular joint total joint replacement systems,” </w:t>
      </w:r>
      <w:r w:rsidRPr="00716FE6">
        <w:rPr>
          <w:i/>
          <w:iCs/>
        </w:rPr>
        <w:t>Br. J. Oral Maxillofac. Surg.</w:t>
      </w:r>
      <w:r w:rsidRPr="00716FE6">
        <w:t>, vol. 57, no. 8, pp. 722–728, Oct. 2019, doi: 10.1016/j.bjoms.2019.08.009.</w:t>
      </w:r>
    </w:p>
    <w:p w14:paraId="5BDEE77D" w14:textId="77777777" w:rsidR="00716FE6" w:rsidRPr="00716FE6" w:rsidRDefault="00716FE6" w:rsidP="00716FE6">
      <w:pPr>
        <w:pStyle w:val="Bibliography"/>
      </w:pPr>
      <w:r w:rsidRPr="00716FE6">
        <w:t>[192]</w:t>
      </w:r>
      <w:r w:rsidRPr="00716FE6">
        <w:tab/>
        <w:t xml:space="preserve">L. Wang and M. S. Detamore, “Tissue engineering the mandibular condyle,” </w:t>
      </w:r>
      <w:r w:rsidRPr="00716FE6">
        <w:rPr>
          <w:i/>
          <w:iCs/>
        </w:rPr>
        <w:t>Tissue Eng.</w:t>
      </w:r>
      <w:r w:rsidRPr="00716FE6">
        <w:t>, vol. 13, no. 8, pp. 1955–1971, Aug. 2007, doi: 10.1089/ten.2006.0152.</w:t>
      </w:r>
    </w:p>
    <w:p w14:paraId="116394C8" w14:textId="77777777" w:rsidR="00716FE6" w:rsidRPr="00716FE6" w:rsidRDefault="00716FE6" w:rsidP="00716FE6">
      <w:pPr>
        <w:pStyle w:val="Bibliography"/>
      </w:pPr>
      <w:r w:rsidRPr="00716FE6">
        <w:t>[193]</w:t>
      </w:r>
      <w:r w:rsidRPr="00716FE6">
        <w:tab/>
        <w:t xml:space="preserve">A. J. Almarza </w:t>
      </w:r>
      <w:r w:rsidRPr="00716FE6">
        <w:rPr>
          <w:i/>
          <w:iCs/>
        </w:rPr>
        <w:t>et al.</w:t>
      </w:r>
      <w:r w:rsidRPr="00716FE6">
        <w:t xml:space="preserve">, “Preclinical animal models for temporomandibular joint tissue engineering,” </w:t>
      </w:r>
      <w:r w:rsidRPr="00716FE6">
        <w:rPr>
          <w:i/>
          <w:iCs/>
        </w:rPr>
        <w:t>Tissue Eng. Part B Rev.</w:t>
      </w:r>
      <w:r w:rsidRPr="00716FE6">
        <w:t>, vol. 24, no. 3, pp. 171–178, Jun. 2018, doi: 10.1089/ten.teb.2017.0341.</w:t>
      </w:r>
    </w:p>
    <w:p w14:paraId="344F857D" w14:textId="77777777" w:rsidR="00716FE6" w:rsidRPr="00716FE6" w:rsidRDefault="00716FE6" w:rsidP="00716FE6">
      <w:pPr>
        <w:pStyle w:val="Bibliography"/>
      </w:pPr>
      <w:r w:rsidRPr="00716FE6">
        <w:t>[194]</w:t>
      </w:r>
      <w:r w:rsidRPr="00716FE6">
        <w:tab/>
        <w:t xml:space="preserve">E. Helgeland, S. Shanbhag, T. O. Pedersen, K. Mustafa, and A. Rosén, “Scaffold-based temporomandibular joint tissue regeneration in experimental animal models: a systematic reviewan abstract of this article was presented as a poster, at the bergen stem cell consortium (bscc), annual meeting, bergen, norway, september 3–4, 2017.,” </w:t>
      </w:r>
      <w:r w:rsidRPr="00716FE6">
        <w:rPr>
          <w:i/>
          <w:iCs/>
        </w:rPr>
        <w:t>Tissue Eng. Part B Rev.</w:t>
      </w:r>
      <w:r w:rsidRPr="00716FE6">
        <w:t>, vol. 24, no. 4, pp. 300–316, Aug. 2018, doi: 10.1089/ten.teb.2017.0429.</w:t>
      </w:r>
    </w:p>
    <w:p w14:paraId="69C0D52A" w14:textId="77777777" w:rsidR="00716FE6" w:rsidRPr="00716FE6" w:rsidRDefault="00716FE6" w:rsidP="00716FE6">
      <w:pPr>
        <w:pStyle w:val="Bibliography"/>
      </w:pPr>
      <w:r w:rsidRPr="00716FE6">
        <w:t>[195]</w:t>
      </w:r>
      <w:r w:rsidRPr="00716FE6">
        <w:tab/>
        <w:t xml:space="preserve">Chen, David </w:t>
      </w:r>
      <w:r w:rsidRPr="00716FE6">
        <w:rPr>
          <w:i/>
          <w:iCs/>
        </w:rPr>
        <w:t>et al.</w:t>
      </w:r>
      <w:r w:rsidRPr="00716FE6">
        <w:t xml:space="preserve">, “Tissue engineered autologous cartilage-bone grafts for temporomandibular joint regeneration,” </w:t>
      </w:r>
      <w:r w:rsidRPr="00716FE6">
        <w:rPr>
          <w:i/>
          <w:iCs/>
        </w:rPr>
        <w:t>Sci. Transl. Med.</w:t>
      </w:r>
      <w:r w:rsidRPr="00716FE6">
        <w:t>, vol. 12, no. 565, pp. 1–16, 2020.</w:t>
      </w:r>
    </w:p>
    <w:p w14:paraId="25BE9469" w14:textId="77777777" w:rsidR="00716FE6" w:rsidRPr="00716FE6" w:rsidRDefault="00716FE6" w:rsidP="00716FE6">
      <w:pPr>
        <w:pStyle w:val="Bibliography"/>
      </w:pPr>
      <w:r w:rsidRPr="00716FE6">
        <w:t>[196]</w:t>
      </w:r>
      <w:r w:rsidRPr="00716FE6">
        <w:tab/>
        <w:t xml:space="preserve">C. Bifano, G. Hubbard, and W. Ehler, “A comparison of the form and function of the human, monkey, and goat temporomandibular joint,” </w:t>
      </w:r>
      <w:r w:rsidRPr="00716FE6">
        <w:rPr>
          <w:i/>
          <w:iCs/>
        </w:rPr>
        <w:t>J. Oral Maxillofac. Surg.</w:t>
      </w:r>
      <w:r w:rsidRPr="00716FE6">
        <w:t>, vol. 52, no. 3, pp. 272–275, Mar. 1994, doi: 10.1016/0278-2391(94)90298-4.</w:t>
      </w:r>
    </w:p>
    <w:p w14:paraId="1B50460E" w14:textId="77777777" w:rsidR="00716FE6" w:rsidRPr="00716FE6" w:rsidRDefault="00716FE6" w:rsidP="00716FE6">
      <w:pPr>
        <w:pStyle w:val="Bibliography"/>
      </w:pPr>
      <w:r w:rsidRPr="00716FE6">
        <w:t>[197]</w:t>
      </w:r>
      <w:r w:rsidRPr="00716FE6">
        <w:tab/>
        <w:t xml:space="preserve">S. Zhu, J. Hu, N. Li, H. Zhou, and E. Luo, “Autogenous coronoid process as a new donor source for reconstruction of mandibular condyle: An experimental study on goats,” </w:t>
      </w:r>
      <w:r w:rsidRPr="00716FE6">
        <w:rPr>
          <w:i/>
          <w:iCs/>
        </w:rPr>
        <w:t>Oral Surg. Oral Med. Oral Pathol. Oral Radiol. Endodontology</w:t>
      </w:r>
      <w:r w:rsidRPr="00716FE6">
        <w:t>, vol. 101, no. 5, pp. 572–580, May 2006, doi: 10.1016/j.tripleo.2005.08.023.</w:t>
      </w:r>
    </w:p>
    <w:p w14:paraId="719C4C9E" w14:textId="77777777" w:rsidR="00716FE6" w:rsidRPr="00716FE6" w:rsidRDefault="00716FE6" w:rsidP="00716FE6">
      <w:pPr>
        <w:pStyle w:val="Bibliography"/>
      </w:pPr>
      <w:r w:rsidRPr="00716FE6">
        <w:t>[198]</w:t>
      </w:r>
      <w:r w:rsidRPr="00716FE6">
        <w:tab/>
        <w:t xml:space="preserve">C. K. Hagandora, T. W. Chase, and A. J. Almarza, “A comparison of the mechanical properties of the goat temporomandibular joint disc to the mandibular condylar cartilage in unconfined compression,” </w:t>
      </w:r>
      <w:r w:rsidRPr="00716FE6">
        <w:rPr>
          <w:i/>
          <w:iCs/>
        </w:rPr>
        <w:t>J. Dent. Biomech.</w:t>
      </w:r>
      <w:r w:rsidRPr="00716FE6">
        <w:t>, vol. 2, no. 1, Dec. 2011, doi: 10.4061/2011/212385.</w:t>
      </w:r>
    </w:p>
    <w:p w14:paraId="143438D2" w14:textId="77777777" w:rsidR="00716FE6" w:rsidRPr="00716FE6" w:rsidRDefault="00716FE6" w:rsidP="00716FE6">
      <w:pPr>
        <w:pStyle w:val="Bibliography"/>
      </w:pPr>
      <w:r w:rsidRPr="00716FE6">
        <w:t>[199]</w:t>
      </w:r>
      <w:r w:rsidRPr="00716FE6">
        <w:tab/>
        <w:t xml:space="preserve">N. H. Dormer, K. Busaidy, C. J. Berkland, and M. S. Detamore, “Osteochondral interface regeneration of rabbit mandibular condyle with bioactive signal gradients,” </w:t>
      </w:r>
      <w:r w:rsidRPr="00716FE6">
        <w:rPr>
          <w:i/>
          <w:iCs/>
        </w:rPr>
        <w:t>J. Oral Maxillofac. Surg.</w:t>
      </w:r>
      <w:r w:rsidRPr="00716FE6">
        <w:t>, vol. 69, no. 6, pp. e50–e57, Jun. 2011, doi: 10.1016/j.joms.2010.12.049.</w:t>
      </w:r>
    </w:p>
    <w:p w14:paraId="327487AA" w14:textId="77777777" w:rsidR="00716FE6" w:rsidRPr="00716FE6" w:rsidRDefault="00716FE6" w:rsidP="00716FE6">
      <w:pPr>
        <w:pStyle w:val="Bibliography"/>
      </w:pPr>
      <w:r w:rsidRPr="00716FE6">
        <w:t>[200]</w:t>
      </w:r>
      <w:r w:rsidRPr="00716FE6">
        <w:tab/>
        <w:t xml:space="preserve">Y. Weng, Y. Cao, C. Arevalo, M. P. Vacanti, and C. A. Vacanti, “Tissue-engineered composites of bone and cartilage for mandible condylar reconstruction,” </w:t>
      </w:r>
      <w:r w:rsidRPr="00716FE6">
        <w:rPr>
          <w:i/>
          <w:iCs/>
        </w:rPr>
        <w:t>J. Oral Maxillofac. Surg.</w:t>
      </w:r>
      <w:r w:rsidRPr="00716FE6">
        <w:t>, vol. 59, no. 2, pp. 185–190, Feb. 2001, doi: 10.1053/joms.2001.20491.</w:t>
      </w:r>
    </w:p>
    <w:p w14:paraId="3B854127" w14:textId="77777777" w:rsidR="00716FE6" w:rsidRPr="00716FE6" w:rsidRDefault="00716FE6" w:rsidP="00716FE6">
      <w:pPr>
        <w:pStyle w:val="Bibliography"/>
      </w:pPr>
      <w:r w:rsidRPr="00716FE6">
        <w:lastRenderedPageBreak/>
        <w:t>[201]</w:t>
      </w:r>
      <w:r w:rsidRPr="00716FE6">
        <w:tab/>
        <w:t xml:space="preserve">M. P. J. van den Borne </w:t>
      </w:r>
      <w:r w:rsidRPr="00716FE6">
        <w:rPr>
          <w:i/>
          <w:iCs/>
        </w:rPr>
        <w:t>et al.</w:t>
      </w:r>
      <w:r w:rsidRPr="00716FE6">
        <w:t xml:space="preserve">, “International Cartilage Repair Society (ICRS) and Oswestry macroscopic cartilage evaluation scores validated for use in Autologous Chondrocyte Implantation (ACI) and microfracture,” </w:t>
      </w:r>
      <w:r w:rsidRPr="00716FE6">
        <w:rPr>
          <w:i/>
          <w:iCs/>
        </w:rPr>
        <w:t>Osteoarthritis Cartilage</w:t>
      </w:r>
      <w:r w:rsidRPr="00716FE6">
        <w:t>, vol. 15, no. 12, pp. 1397–1402, Dec. 2007, doi: 10.1016/j.joca.2007.05.005.</w:t>
      </w:r>
    </w:p>
    <w:p w14:paraId="02213815" w14:textId="77777777" w:rsidR="00716FE6" w:rsidRPr="00716FE6" w:rsidRDefault="00716FE6" w:rsidP="00716FE6">
      <w:pPr>
        <w:pStyle w:val="Bibliography"/>
      </w:pPr>
      <w:r w:rsidRPr="00716FE6">
        <w:t>[202]</w:t>
      </w:r>
      <w:r w:rsidRPr="00716FE6">
        <w:tab/>
        <w:t xml:space="preserve">N. Vapniarsky </w:t>
      </w:r>
      <w:r w:rsidRPr="00716FE6">
        <w:rPr>
          <w:i/>
          <w:iCs/>
        </w:rPr>
        <w:t>et al.</w:t>
      </w:r>
      <w:r w:rsidRPr="00716FE6">
        <w:t xml:space="preserve">, “Histological, immunological, and genetic analysis of feline chronic gingivostomatitis,” </w:t>
      </w:r>
      <w:r w:rsidRPr="00716FE6">
        <w:rPr>
          <w:i/>
          <w:iCs/>
        </w:rPr>
        <w:t>Front. Vet. Sci.</w:t>
      </w:r>
      <w:r w:rsidRPr="00716FE6">
        <w:t>, vol. 7, p. 310, Jun. 2020, doi: 10.3389/fvets.2020.00310.</w:t>
      </w:r>
    </w:p>
    <w:p w14:paraId="4F7138F9" w14:textId="77777777" w:rsidR="00716FE6" w:rsidRPr="00716FE6" w:rsidRDefault="00716FE6" w:rsidP="00716FE6">
      <w:pPr>
        <w:pStyle w:val="Bibliography"/>
      </w:pPr>
      <w:r w:rsidRPr="00716FE6">
        <w:t>[203]</w:t>
      </w:r>
      <w:r w:rsidRPr="00716FE6">
        <w:tab/>
        <w:t xml:space="preserve">J. Ma </w:t>
      </w:r>
      <w:r w:rsidRPr="00716FE6">
        <w:rPr>
          <w:i/>
          <w:iCs/>
        </w:rPr>
        <w:t>et al.</w:t>
      </w:r>
      <w:r w:rsidRPr="00716FE6">
        <w:t xml:space="preserve">, “Modification of 3D printed PCL scaffolds by PVAc and HA to enhance cytocompatibility and osteogenesis,” </w:t>
      </w:r>
      <w:r w:rsidRPr="00716FE6">
        <w:rPr>
          <w:i/>
          <w:iCs/>
        </w:rPr>
        <w:t>RSC Adv.</w:t>
      </w:r>
      <w:r w:rsidRPr="00716FE6">
        <w:t>, vol. 9, no. 10, pp. 5338–5346, 2019, doi: 10.1039/C8RA06652C.</w:t>
      </w:r>
    </w:p>
    <w:p w14:paraId="45A37CE7" w14:textId="77777777" w:rsidR="00716FE6" w:rsidRPr="00716FE6" w:rsidRDefault="00716FE6" w:rsidP="00716FE6">
      <w:pPr>
        <w:pStyle w:val="Bibliography"/>
      </w:pPr>
      <w:r w:rsidRPr="00716FE6">
        <w:t>[204]</w:t>
      </w:r>
      <w:r w:rsidRPr="00716FE6">
        <w:tab/>
        <w:t xml:space="preserve">C. Cao, P. Huang, A. Prasopthum, A. J. Parsons, F. Ai, and J. Yang, “Characterisation of bone regeneration in 3D printed ductile PCL/PEG/hydroxyapatite scaffolds with high ceramic microparticle concentrations,” </w:t>
      </w:r>
      <w:r w:rsidRPr="00716FE6">
        <w:rPr>
          <w:i/>
          <w:iCs/>
        </w:rPr>
        <w:t>Biomater. Sci.</w:t>
      </w:r>
      <w:r w:rsidRPr="00716FE6">
        <w:t>, vol. 10, no. 1, pp. 138–152, 2022, doi: 10.1039/D1BM01645H.</w:t>
      </w:r>
    </w:p>
    <w:p w14:paraId="2BFB8F99" w14:textId="77777777" w:rsidR="00716FE6" w:rsidRPr="00716FE6" w:rsidRDefault="00716FE6" w:rsidP="00716FE6">
      <w:pPr>
        <w:pStyle w:val="Bibliography"/>
      </w:pPr>
      <w:r w:rsidRPr="00716FE6">
        <w:t>[205]</w:t>
      </w:r>
      <w:r w:rsidRPr="00716FE6">
        <w:tab/>
        <w:t xml:space="preserve">Z. Ebrahimi, S. Irani, A. Ardeshirylajimi, and E. Seyedjafari, “Enhanced osteogenic differentiation of stem cells by 3D printed PCL scaffolds coated with collagen and hydroxyapatite,” </w:t>
      </w:r>
      <w:r w:rsidRPr="00716FE6">
        <w:rPr>
          <w:i/>
          <w:iCs/>
        </w:rPr>
        <w:t>Sci. Rep.</w:t>
      </w:r>
      <w:r w:rsidRPr="00716FE6">
        <w:t>, vol. 12, no. 1, p. 12359, Jul. 2022, doi: 10.1038/s41598-022-15602-y.</w:t>
      </w:r>
    </w:p>
    <w:p w14:paraId="6CC0A6B6" w14:textId="77777777" w:rsidR="00716FE6" w:rsidRPr="00716FE6" w:rsidRDefault="00716FE6" w:rsidP="00716FE6">
      <w:pPr>
        <w:pStyle w:val="Bibliography"/>
      </w:pPr>
      <w:r w:rsidRPr="00716FE6">
        <w:t>[206]</w:t>
      </w:r>
      <w:r w:rsidRPr="00716FE6">
        <w:tab/>
        <w:t xml:space="preserve">F. Greco, L. Leonetti, A. Pranno, and S. Rudykh, “Mechanical behavior of bio-inspired nacre-like composites: A hybrid multiscale modeling approach,” </w:t>
      </w:r>
      <w:r w:rsidRPr="00716FE6">
        <w:rPr>
          <w:i/>
          <w:iCs/>
        </w:rPr>
        <w:t>Compos. Struct.</w:t>
      </w:r>
      <w:r w:rsidRPr="00716FE6">
        <w:t>, vol. 233, p. 111625, Feb. 2020, doi: 10.1016/j.compstruct.2019.111625.</w:t>
      </w:r>
    </w:p>
    <w:p w14:paraId="35C894EB" w14:textId="77777777" w:rsidR="00716FE6" w:rsidRPr="00716FE6" w:rsidRDefault="00716FE6" w:rsidP="00716FE6">
      <w:pPr>
        <w:pStyle w:val="Bibliography"/>
      </w:pPr>
      <w:r w:rsidRPr="00716FE6">
        <w:t>[207]</w:t>
      </w:r>
      <w:r w:rsidRPr="00716FE6">
        <w:tab/>
        <w:t xml:space="preserve">A. Erkliğ, M. Alsaadi, and M. Bulut, “A comparative study on industrial waste fillers affecting mechanical properties of polymer-matrix composites,” </w:t>
      </w:r>
      <w:r w:rsidRPr="00716FE6">
        <w:rPr>
          <w:i/>
          <w:iCs/>
        </w:rPr>
        <w:t>Mater. Res. Express</w:t>
      </w:r>
      <w:r w:rsidRPr="00716FE6">
        <w:t>, vol. 3, no. 10, p. 105302, Oct. 2016, doi: 10.1088/2053-1591/3/10/105302.</w:t>
      </w:r>
    </w:p>
    <w:p w14:paraId="6B05DE80" w14:textId="77777777" w:rsidR="00716FE6" w:rsidRPr="00716FE6" w:rsidRDefault="00716FE6" w:rsidP="00716FE6">
      <w:pPr>
        <w:pStyle w:val="Bibliography"/>
      </w:pPr>
      <w:r w:rsidRPr="00716FE6">
        <w:t>[208]</w:t>
      </w:r>
      <w:r w:rsidRPr="00716FE6">
        <w:tab/>
        <w:t xml:space="preserve">M. C. Saldívar, E. L. Doubrovski, M. J. Mirzaali, and A. A. Zadpoor, “Nonlinear coarse-graining models for 3D printed multi-material biomimetic composites,” </w:t>
      </w:r>
      <w:r w:rsidRPr="00716FE6">
        <w:rPr>
          <w:i/>
          <w:iCs/>
        </w:rPr>
        <w:t>Addit. Manuf.</w:t>
      </w:r>
      <w:r w:rsidRPr="00716FE6">
        <w:t>, vol. 58, p. 103062, Oct. 2022, doi: 10.1016/j.addma.2022.103062.</w:t>
      </w:r>
    </w:p>
    <w:p w14:paraId="5B35BA40" w14:textId="77777777" w:rsidR="00716FE6" w:rsidRPr="00716FE6" w:rsidRDefault="00716FE6" w:rsidP="00716FE6">
      <w:pPr>
        <w:pStyle w:val="Bibliography"/>
      </w:pPr>
      <w:r w:rsidRPr="00716FE6">
        <w:t>[209]</w:t>
      </w:r>
      <w:r w:rsidRPr="00716FE6">
        <w:tab/>
        <w:t xml:space="preserve">J. C. Nickel, L. R. Iwasaki, Y. M. Gonzalez, L. M. Gallo, and H. Yao, “Mechanobehavior and ontogenesis of the temporomandibular joint,” </w:t>
      </w:r>
      <w:r w:rsidRPr="00716FE6">
        <w:rPr>
          <w:i/>
          <w:iCs/>
        </w:rPr>
        <w:t>J. Dent. Res.</w:t>
      </w:r>
      <w:r w:rsidRPr="00716FE6">
        <w:t>, vol. 97, no. 11, pp. 1185–1192, Oct. 2018, doi: 10.1177/0022034518786469.</w:t>
      </w:r>
    </w:p>
    <w:p w14:paraId="37371CB7" w14:textId="77777777" w:rsidR="00716FE6" w:rsidRPr="00716FE6" w:rsidRDefault="00716FE6" w:rsidP="00716FE6">
      <w:pPr>
        <w:pStyle w:val="Bibliography"/>
      </w:pPr>
      <w:r w:rsidRPr="00716FE6">
        <w:t>[210]</w:t>
      </w:r>
      <w:r w:rsidRPr="00716FE6">
        <w:tab/>
        <w:t xml:space="preserve">R. L. Boyd, C. H. Gibbs, P. E. Mahan, A. F. Richmond, and J. L. Laskin, “Temporomandibular joint forces measured at the condyle of Macaca arctoides,” </w:t>
      </w:r>
      <w:r w:rsidRPr="00716FE6">
        <w:rPr>
          <w:i/>
          <w:iCs/>
        </w:rPr>
        <w:t>Am. J. Orthod. Dentofacial Orthop.</w:t>
      </w:r>
      <w:r w:rsidRPr="00716FE6">
        <w:t>, vol. 97, no. 6, pp. 472–479, Jun. 1990, doi: 10.1016/S0889-5406(05)80027-7.</w:t>
      </w:r>
    </w:p>
    <w:p w14:paraId="58556ECC" w14:textId="77777777" w:rsidR="00716FE6" w:rsidRPr="00716FE6" w:rsidRDefault="00716FE6" w:rsidP="00716FE6">
      <w:pPr>
        <w:pStyle w:val="Bibliography"/>
      </w:pPr>
      <w:r w:rsidRPr="00716FE6">
        <w:t>[211]</w:t>
      </w:r>
      <w:r w:rsidRPr="00716FE6">
        <w:tab/>
        <w:t xml:space="preserve">D. R. Sumner, “Long-term implant fixation and stress-shielding in total hip replacement,” </w:t>
      </w:r>
      <w:r w:rsidRPr="00716FE6">
        <w:rPr>
          <w:i/>
          <w:iCs/>
        </w:rPr>
        <w:t>J. Biomech.</w:t>
      </w:r>
      <w:r w:rsidRPr="00716FE6">
        <w:t>, vol. 48, no. 5, pp. 797–800, Mar. 2015, doi: 10.1016/j.jbiomech.2014.12.021.</w:t>
      </w:r>
    </w:p>
    <w:p w14:paraId="60886B8A" w14:textId="77777777" w:rsidR="00716FE6" w:rsidRPr="00716FE6" w:rsidRDefault="00716FE6" w:rsidP="00716FE6">
      <w:pPr>
        <w:pStyle w:val="Bibliography"/>
      </w:pPr>
      <w:r w:rsidRPr="00716FE6">
        <w:t>[212]</w:t>
      </w:r>
      <w:r w:rsidRPr="00716FE6">
        <w:tab/>
        <w:t xml:space="preserve">A. Ramos and M. Mesnard, “A new condyle implant design concept for an alloplastic temporomandibular joint in bone resorption cases,” </w:t>
      </w:r>
      <w:r w:rsidRPr="00716FE6">
        <w:rPr>
          <w:i/>
          <w:iCs/>
        </w:rPr>
        <w:t>J. Cranio-Maxillofac. Surg.</w:t>
      </w:r>
      <w:r w:rsidRPr="00716FE6">
        <w:t>, vol. 44, no. 10, pp. 1670–1677, Oct. 2016, doi: 10.1016/j.jcms.2016.07.024.</w:t>
      </w:r>
    </w:p>
    <w:p w14:paraId="6C926865" w14:textId="77777777" w:rsidR="00716FE6" w:rsidRPr="00716FE6" w:rsidRDefault="00716FE6" w:rsidP="00716FE6">
      <w:pPr>
        <w:pStyle w:val="Bibliography"/>
      </w:pPr>
      <w:r w:rsidRPr="00716FE6">
        <w:t>[213]</w:t>
      </w:r>
      <w:r w:rsidRPr="00716FE6">
        <w:tab/>
        <w:t xml:space="preserve">C.-C. Ko </w:t>
      </w:r>
      <w:r w:rsidRPr="00716FE6">
        <w:rPr>
          <w:i/>
          <w:iCs/>
        </w:rPr>
        <w:t>et al.</w:t>
      </w:r>
      <w:r w:rsidRPr="00716FE6">
        <w:t xml:space="preserve">, “An intra-oral hydraulic system for controlled loading of dental implants,” </w:t>
      </w:r>
      <w:r w:rsidRPr="00716FE6">
        <w:rPr>
          <w:i/>
          <w:iCs/>
        </w:rPr>
        <w:t>J. Biomech.</w:t>
      </w:r>
      <w:r w:rsidRPr="00716FE6">
        <w:t>, vol. 35, no. 6, pp. 863–869, Jun. 2002, doi: 10.1016/S0021-9290(02)00004-0.</w:t>
      </w:r>
    </w:p>
    <w:p w14:paraId="47BBCDAC" w14:textId="77777777" w:rsidR="00716FE6" w:rsidRPr="00716FE6" w:rsidRDefault="00716FE6" w:rsidP="00716FE6">
      <w:pPr>
        <w:pStyle w:val="Bibliography"/>
      </w:pPr>
      <w:r w:rsidRPr="00716FE6">
        <w:lastRenderedPageBreak/>
        <w:t>[214]</w:t>
      </w:r>
      <w:r w:rsidRPr="00716FE6">
        <w:tab/>
        <w:t xml:space="preserve">S. Szmukler-Moncler, H. Salama, Y. Reingewirtz, and J. H. Dubruille, “Timing of loading and effect of micromotion on bone-dental implant interface: Review of experimental literature,” </w:t>
      </w:r>
      <w:r w:rsidRPr="00716FE6">
        <w:rPr>
          <w:i/>
          <w:iCs/>
        </w:rPr>
        <w:t>J. Biomed. Mater. Res.</w:t>
      </w:r>
      <w:r w:rsidRPr="00716FE6">
        <w:t>, vol. 43, no. 2, pp. 192–203, 1998, doi: 10.1002/(SICI)1097-4636(199822)43:2&lt;192::AID-JBM14&gt;3.0.CO;2-K.</w:t>
      </w:r>
    </w:p>
    <w:p w14:paraId="0ACE1761" w14:textId="77777777" w:rsidR="00716FE6" w:rsidRPr="00716FE6" w:rsidRDefault="00716FE6" w:rsidP="00716FE6">
      <w:pPr>
        <w:pStyle w:val="Bibliography"/>
      </w:pPr>
      <w:r w:rsidRPr="00716FE6">
        <w:t>[215]</w:t>
      </w:r>
      <w:r w:rsidRPr="00716FE6">
        <w:tab/>
        <w:t xml:space="preserve">L. M. Wolford, L. G. Mercuri, E. D. Schneiderman, R. Movahed, and W. Allen, “Twenty-year follow-up study on a patient-fitted temporomandibular joint prosthesis: the techmedica/tmj concepts device,” </w:t>
      </w:r>
      <w:r w:rsidRPr="00716FE6">
        <w:rPr>
          <w:i/>
          <w:iCs/>
        </w:rPr>
        <w:t>J. Oral Maxillofac. Surg.</w:t>
      </w:r>
      <w:r w:rsidRPr="00716FE6">
        <w:t>, vol. 73, no. 5, pp. 952–960, May 2015, doi: 10.1016/j.joms.2014.10.032.</w:t>
      </w:r>
    </w:p>
    <w:p w14:paraId="1F639A30" w14:textId="77777777" w:rsidR="00716FE6" w:rsidRPr="00716FE6" w:rsidRDefault="00716FE6" w:rsidP="00716FE6">
      <w:pPr>
        <w:pStyle w:val="Bibliography"/>
      </w:pPr>
      <w:r w:rsidRPr="00716FE6">
        <w:t>[216]</w:t>
      </w:r>
      <w:r w:rsidRPr="00716FE6">
        <w:tab/>
        <w:t xml:space="preserve">E. J. Granquist </w:t>
      </w:r>
      <w:r w:rsidRPr="00716FE6">
        <w:rPr>
          <w:i/>
          <w:iCs/>
        </w:rPr>
        <w:t>et al.</w:t>
      </w:r>
      <w:r w:rsidRPr="00716FE6">
        <w:t xml:space="preserve">, “Outcomes and survivorship of biomet microfixation total joint replacement system: results from an fda postmarket study,” </w:t>
      </w:r>
      <w:r w:rsidRPr="00716FE6">
        <w:rPr>
          <w:i/>
          <w:iCs/>
        </w:rPr>
        <w:t>J. Oral Maxillofac. Surg.</w:t>
      </w:r>
      <w:r w:rsidRPr="00716FE6">
        <w:t>, vol. 78, no. 9, pp. 1499–1508, Sep. 2020, doi: 10.1016/j.joms.2020.04.021.</w:t>
      </w:r>
    </w:p>
    <w:p w14:paraId="4B1EF4E2" w14:textId="77777777" w:rsidR="00716FE6" w:rsidRPr="00716FE6" w:rsidRDefault="00716FE6" w:rsidP="00716FE6">
      <w:pPr>
        <w:pStyle w:val="Bibliography"/>
      </w:pPr>
      <w:r w:rsidRPr="00716FE6">
        <w:t>[217]</w:t>
      </w:r>
      <w:r w:rsidRPr="00716FE6">
        <w:tab/>
        <w:t xml:space="preserve">E. K. Paluch </w:t>
      </w:r>
      <w:r w:rsidRPr="00716FE6">
        <w:rPr>
          <w:i/>
          <w:iCs/>
        </w:rPr>
        <w:t>et al.</w:t>
      </w:r>
      <w:r w:rsidRPr="00716FE6">
        <w:t xml:space="preserve">, “Mechanotransduction: use the force(s),” </w:t>
      </w:r>
      <w:r w:rsidRPr="00716FE6">
        <w:rPr>
          <w:i/>
          <w:iCs/>
        </w:rPr>
        <w:t>BMC Biol.</w:t>
      </w:r>
      <w:r w:rsidRPr="00716FE6">
        <w:t>, vol. 13, no. 1, p. 47, Dec. 2015, doi: 10.1186/s12915-015-0150-4.</w:t>
      </w:r>
    </w:p>
    <w:p w14:paraId="7DA56CF2" w14:textId="77777777" w:rsidR="00716FE6" w:rsidRPr="00716FE6" w:rsidRDefault="00716FE6" w:rsidP="00716FE6">
      <w:pPr>
        <w:pStyle w:val="Bibliography"/>
      </w:pPr>
      <w:r w:rsidRPr="00716FE6">
        <w:t>[218]</w:t>
      </w:r>
      <w:r w:rsidRPr="00716FE6">
        <w:tab/>
        <w:t xml:space="preserve">Q. A. Meslier and S. J. Shefelbine, “Using finite element modeling in bone mechanoadaptation,” </w:t>
      </w:r>
      <w:r w:rsidRPr="00716FE6">
        <w:rPr>
          <w:i/>
          <w:iCs/>
        </w:rPr>
        <w:t>Curr. Osteoporos. Rep.</w:t>
      </w:r>
      <w:r w:rsidRPr="00716FE6">
        <w:t>, vol. 21, no. 2, pp. 105–116, Apr. 2023, doi: 10.1007/s11914-023-00776-9.</w:t>
      </w:r>
    </w:p>
    <w:p w14:paraId="4E5180DD" w14:textId="77777777" w:rsidR="00716FE6" w:rsidRPr="00716FE6" w:rsidRDefault="00716FE6" w:rsidP="00716FE6">
      <w:pPr>
        <w:pStyle w:val="Bibliography"/>
      </w:pPr>
      <w:r w:rsidRPr="00716FE6">
        <w:t>[219]</w:t>
      </w:r>
      <w:r w:rsidRPr="00716FE6">
        <w:tab/>
        <w:t xml:space="preserve">S. J. Shefelbine and D. R. Carter, “Mechanobiological predictions of growth front morphology in developmental hip dysplasia,” </w:t>
      </w:r>
      <w:r w:rsidRPr="00716FE6">
        <w:rPr>
          <w:i/>
          <w:iCs/>
        </w:rPr>
        <w:t>J. Orthop. Res.</w:t>
      </w:r>
      <w:r w:rsidRPr="00716FE6">
        <w:t>, vol. 22, no. 2, pp. 346–352, Mar. 2004, doi: 10.1016/j.orthres.2003.08.004.</w:t>
      </w:r>
    </w:p>
    <w:p w14:paraId="27C98F5B" w14:textId="77777777" w:rsidR="00716FE6" w:rsidRPr="00716FE6" w:rsidRDefault="00716FE6" w:rsidP="00716FE6">
      <w:pPr>
        <w:pStyle w:val="Bibliography"/>
      </w:pPr>
      <w:r w:rsidRPr="00716FE6">
        <w:t>[220]</w:t>
      </w:r>
      <w:r w:rsidRPr="00716FE6">
        <w:tab/>
        <w:t xml:space="preserve">C. G. Stelea </w:t>
      </w:r>
      <w:r w:rsidRPr="00716FE6">
        <w:rPr>
          <w:i/>
          <w:iCs/>
        </w:rPr>
        <w:t>et al.</w:t>
      </w:r>
      <w:r w:rsidRPr="00716FE6">
        <w:t xml:space="preserve">, “Recovery of post-traumatic temporomandibular joint after mandibular fracture immobilization: a literature review,” </w:t>
      </w:r>
      <w:r w:rsidRPr="00716FE6">
        <w:rPr>
          <w:i/>
          <w:iCs/>
        </w:rPr>
        <w:t>Appl. Sci.</w:t>
      </w:r>
      <w:r w:rsidRPr="00716FE6">
        <w:t>, vol. 11, no. 21, p. 10239, Nov. 2021, doi: 10.3390/app112110239.</w:t>
      </w:r>
    </w:p>
    <w:p w14:paraId="7A8D4D34" w14:textId="77777777" w:rsidR="00716FE6" w:rsidRPr="00716FE6" w:rsidRDefault="00716FE6" w:rsidP="00716FE6">
      <w:pPr>
        <w:pStyle w:val="Bibliography"/>
      </w:pPr>
      <w:r w:rsidRPr="00716FE6">
        <w:t>[221]</w:t>
      </w:r>
      <w:r w:rsidRPr="00716FE6">
        <w:tab/>
        <w:t xml:space="preserve">M. Franklin, M. M. Sperry, E. Phillips, E. J. Granquist, M. Marcolongo, and B. A. Winkelstein, “Painful temporomandibular joint overloading induces structural remodeling in the pericellular matrix of that joint’s chondrocytes,” </w:t>
      </w:r>
      <w:r w:rsidRPr="00716FE6">
        <w:rPr>
          <w:i/>
          <w:iCs/>
        </w:rPr>
        <w:t>J. Orthop. Res.</w:t>
      </w:r>
      <w:r w:rsidRPr="00716FE6">
        <w:t>, vol. 40, no. 2, pp. 348–358, Feb. 2022, doi: 10.1002/jor.25050.</w:t>
      </w:r>
    </w:p>
    <w:p w14:paraId="19D7B81B" w14:textId="77777777" w:rsidR="00716FE6" w:rsidRPr="00716FE6" w:rsidRDefault="00716FE6" w:rsidP="00716FE6">
      <w:pPr>
        <w:pStyle w:val="Bibliography"/>
      </w:pPr>
      <w:r w:rsidRPr="00716FE6">
        <w:t>[222]</w:t>
      </w:r>
      <w:r w:rsidRPr="00716FE6">
        <w:tab/>
        <w:t xml:space="preserve">J. Chen, K. P. Sorensen, T. Gupta, T. Kilts, M. Young, and S. Wadhwa, “Altered functional loading causes differential effects in the subchondral bone and condylar cartilage in the temporomandibular joint from young mice,” </w:t>
      </w:r>
      <w:r w:rsidRPr="00716FE6">
        <w:rPr>
          <w:i/>
          <w:iCs/>
        </w:rPr>
        <w:t>Osteoarthritis Cartilage</w:t>
      </w:r>
      <w:r w:rsidRPr="00716FE6">
        <w:t>, vol. 17, no. 3, pp. 354–361, Mar. 2009, doi: 10.1016/j.joca.2008.05.021.</w:t>
      </w:r>
    </w:p>
    <w:p w14:paraId="03BEB329" w14:textId="77777777" w:rsidR="00716FE6" w:rsidRPr="00716FE6" w:rsidRDefault="00716FE6" w:rsidP="00716FE6">
      <w:pPr>
        <w:pStyle w:val="Bibliography"/>
      </w:pPr>
      <w:r w:rsidRPr="00716FE6">
        <w:t>[223]</w:t>
      </w:r>
      <w:r w:rsidRPr="00716FE6">
        <w:tab/>
        <w:t xml:space="preserve">Lanza, Robert and Atala, Anthony, Eds., </w:t>
      </w:r>
      <w:r w:rsidRPr="00716FE6">
        <w:rPr>
          <w:i/>
          <w:iCs/>
        </w:rPr>
        <w:t>Essentials of stem cell biology</w:t>
      </w:r>
      <w:r w:rsidRPr="00716FE6">
        <w:t>, 3rd ed. 225 Wyman St. Waltham, MA 02451, USA: Elsevier, 2014. [Online]. Available: https://doi.org/10.1016/C2012-0-06957-8</w:t>
      </w:r>
    </w:p>
    <w:p w14:paraId="45EBED15" w14:textId="77777777" w:rsidR="00716FE6" w:rsidRPr="00716FE6" w:rsidRDefault="00716FE6" w:rsidP="00716FE6">
      <w:pPr>
        <w:pStyle w:val="Bibliography"/>
      </w:pPr>
      <w:r w:rsidRPr="00716FE6">
        <w:t>[224]</w:t>
      </w:r>
      <w:r w:rsidRPr="00716FE6">
        <w:tab/>
        <w:t xml:space="preserve">M. S. Detamore </w:t>
      </w:r>
      <w:r w:rsidRPr="00716FE6">
        <w:rPr>
          <w:i/>
          <w:iCs/>
        </w:rPr>
        <w:t>et al.</w:t>
      </w:r>
      <w:r w:rsidRPr="00716FE6">
        <w:t xml:space="preserve">, “Cell type and distribution in the porcine temporomandibular joint disc,” </w:t>
      </w:r>
      <w:r w:rsidRPr="00716FE6">
        <w:rPr>
          <w:i/>
          <w:iCs/>
        </w:rPr>
        <w:t>J. Oral Maxillofac. Surg.</w:t>
      </w:r>
      <w:r w:rsidRPr="00716FE6">
        <w:t>, vol. 64, no. 2, pp. 243–248, Feb. 2006, doi: 10.1016/j.joms.2005.10.009.</w:t>
      </w:r>
    </w:p>
    <w:p w14:paraId="06F31985" w14:textId="77777777" w:rsidR="00716FE6" w:rsidRPr="00716FE6" w:rsidRDefault="00716FE6" w:rsidP="00716FE6">
      <w:pPr>
        <w:pStyle w:val="Bibliography"/>
      </w:pPr>
      <w:r w:rsidRPr="00716FE6">
        <w:t>[225]</w:t>
      </w:r>
      <w:r w:rsidRPr="00716FE6">
        <w:tab/>
        <w:t xml:space="preserve">R. Bi </w:t>
      </w:r>
      <w:r w:rsidRPr="00716FE6">
        <w:rPr>
          <w:i/>
          <w:iCs/>
        </w:rPr>
        <w:t>et al.</w:t>
      </w:r>
      <w:r w:rsidRPr="00716FE6">
        <w:t xml:space="preserve">, “A single-cell transcriptional atlas reveals resident progenitor cell niche functions in TMJ disc development and injury,” </w:t>
      </w:r>
      <w:r w:rsidRPr="00716FE6">
        <w:rPr>
          <w:i/>
          <w:iCs/>
        </w:rPr>
        <w:t>Nat. Commun.</w:t>
      </w:r>
      <w:r w:rsidRPr="00716FE6">
        <w:t>, vol. 14, no. 1, p. 830, Feb. 2023, doi: 10.1038/s41467-023-36406-2.</w:t>
      </w:r>
    </w:p>
    <w:p w14:paraId="3726C375" w14:textId="77777777" w:rsidR="00716FE6" w:rsidRPr="00716FE6" w:rsidRDefault="00716FE6" w:rsidP="00716FE6">
      <w:pPr>
        <w:pStyle w:val="Bibliography"/>
      </w:pPr>
      <w:r w:rsidRPr="00716FE6">
        <w:t>[226]</w:t>
      </w:r>
      <w:r w:rsidRPr="00716FE6">
        <w:tab/>
        <w:t xml:space="preserve">N. D. Donahue, H. Acar, and S. Wilhelm, “Concepts of nanoparticle cellular uptake, intracellular trafficking, and kinetics in nanomedicine,” </w:t>
      </w:r>
      <w:r w:rsidRPr="00716FE6">
        <w:rPr>
          <w:i/>
          <w:iCs/>
        </w:rPr>
        <w:t>Adv. Drug Deliv. Rev.</w:t>
      </w:r>
      <w:r w:rsidRPr="00716FE6">
        <w:t>, vol. 143, pp. 68–96, Mar. 2019, doi: 10.1016/j.addr.2019.04.008.</w:t>
      </w:r>
    </w:p>
    <w:p w14:paraId="6525258F" w14:textId="77777777" w:rsidR="00716FE6" w:rsidRPr="00716FE6" w:rsidRDefault="00716FE6" w:rsidP="00716FE6">
      <w:pPr>
        <w:pStyle w:val="Bibliography"/>
      </w:pPr>
      <w:r w:rsidRPr="00716FE6">
        <w:t>[227]</w:t>
      </w:r>
      <w:r w:rsidRPr="00716FE6">
        <w:tab/>
        <w:t xml:space="preserve">A. Ruscitto, V. Scarpa, M. Morel, S. Pylawka, C. J. Shawber, and M. C. Embree, “Notch regulates fibrocartilage stem cell fate and is upregulated in inflammatory tmj </w:t>
      </w:r>
      <w:r w:rsidRPr="00716FE6">
        <w:lastRenderedPageBreak/>
        <w:t xml:space="preserve">arthritis,” </w:t>
      </w:r>
      <w:r w:rsidRPr="00716FE6">
        <w:rPr>
          <w:i/>
          <w:iCs/>
        </w:rPr>
        <w:t>J. Dent. Res.</w:t>
      </w:r>
      <w:r w:rsidRPr="00716FE6">
        <w:t>, vol. 99, no. 10, pp. 1174–1181, Sep. 2020, doi: 10.1177/0022034520924656.</w:t>
      </w:r>
    </w:p>
    <w:p w14:paraId="5D1ED8C8" w14:textId="77777777" w:rsidR="00716FE6" w:rsidRPr="00716FE6" w:rsidRDefault="00716FE6" w:rsidP="00716FE6">
      <w:pPr>
        <w:pStyle w:val="Bibliography"/>
      </w:pPr>
      <w:r w:rsidRPr="00716FE6">
        <w:t>[228]</w:t>
      </w:r>
      <w:r w:rsidRPr="00716FE6">
        <w:tab/>
        <w:t xml:space="preserve">K. P. Simeonov </w:t>
      </w:r>
      <w:r w:rsidRPr="00716FE6">
        <w:rPr>
          <w:i/>
          <w:iCs/>
        </w:rPr>
        <w:t>et al.</w:t>
      </w:r>
      <w:r w:rsidRPr="00716FE6">
        <w:t xml:space="preserve">, “Single-cell lineage tracing of metastatic cancer reveals selection of hybrid EMT states,” </w:t>
      </w:r>
      <w:r w:rsidRPr="00716FE6">
        <w:rPr>
          <w:i/>
          <w:iCs/>
        </w:rPr>
        <w:t>Cancer Cell</w:t>
      </w:r>
      <w:r w:rsidRPr="00716FE6">
        <w:t>, vol. 39, no. 8, pp. 1150-1162.e9, Aug. 2021, doi: 10.1016/j.ccell.2021.05.005.</w:t>
      </w:r>
    </w:p>
    <w:p w14:paraId="036F57D6" w14:textId="77777777" w:rsidR="00716FE6" w:rsidRPr="00716FE6" w:rsidRDefault="00716FE6" w:rsidP="00716FE6">
      <w:pPr>
        <w:pStyle w:val="Bibliography"/>
      </w:pPr>
      <w:r w:rsidRPr="00716FE6">
        <w:t>[229]</w:t>
      </w:r>
      <w:r w:rsidRPr="00716FE6">
        <w:tab/>
        <w:t xml:space="preserve">K. Nettleton, D. Luong, A. P. Kleinfehn, L. Savariau, C. Premanandan, and M. L. Becker, “Molecular mass‐dependent resorption and bone regeneration of 3d printed ppf scaffolds in a critical‐sized rat cranial defect model,” </w:t>
      </w:r>
      <w:r w:rsidRPr="00716FE6">
        <w:rPr>
          <w:i/>
          <w:iCs/>
        </w:rPr>
        <w:t>Adv. Healthc. Mater.</w:t>
      </w:r>
      <w:r w:rsidRPr="00716FE6">
        <w:t>, vol. 8, no. 17, p. 1900646, Sep. 2019, doi: 10.1002/adhm.201900646.</w:t>
      </w:r>
    </w:p>
    <w:p w14:paraId="618964C9" w14:textId="77777777" w:rsidR="00716FE6" w:rsidRPr="00716FE6" w:rsidRDefault="00716FE6" w:rsidP="00716FE6">
      <w:pPr>
        <w:pStyle w:val="Bibliography"/>
      </w:pPr>
      <w:r w:rsidRPr="00716FE6">
        <w:t>[230]</w:t>
      </w:r>
      <w:r w:rsidRPr="00716FE6">
        <w:tab/>
        <w:t xml:space="preserve">S. J. Polak, L. E. Rustom, G. M. Genin, M. Talcott, and A. J. Wagoner Johnson, “A mechanism for effective cell-seeding in rigid, microporous substrates,” </w:t>
      </w:r>
      <w:r w:rsidRPr="00716FE6">
        <w:rPr>
          <w:i/>
          <w:iCs/>
        </w:rPr>
        <w:t>Acta Biomater.</w:t>
      </w:r>
      <w:r w:rsidRPr="00716FE6">
        <w:t>, vol. 9, no. 8, pp. 7977–7986, Aug. 2013, doi: 10.1016/j.actbio.2013.04.040.</w:t>
      </w:r>
    </w:p>
    <w:p w14:paraId="6EEC6E20" w14:textId="77777777" w:rsidR="00716FE6" w:rsidRPr="00716FE6" w:rsidRDefault="00716FE6" w:rsidP="00716FE6">
      <w:pPr>
        <w:pStyle w:val="Bibliography"/>
      </w:pPr>
      <w:r w:rsidRPr="00716FE6">
        <w:t>[231]</w:t>
      </w:r>
      <w:r w:rsidRPr="00716FE6">
        <w:tab/>
        <w:t xml:space="preserve">J. L. G. C. Monteiro, F. P. S. Guastaldi, M. J. Troulis, J. P. McCain, and B. C. do E. Vasconcelos, “Induction, treatment, and prevention of temporomandibular joint ankylosis—a systematic review of comparative animal studies,” </w:t>
      </w:r>
      <w:r w:rsidRPr="00716FE6">
        <w:rPr>
          <w:i/>
          <w:iCs/>
        </w:rPr>
        <w:t>J. Oral Maxillofac. Surg.</w:t>
      </w:r>
      <w:r w:rsidRPr="00716FE6">
        <w:t>, vol. 79, no. 1, pp. 109-132.e6, Jan. 2021, doi: 10.1016/j.joms.2020.07.018.</w:t>
      </w:r>
    </w:p>
    <w:p w14:paraId="7F49AC2B" w14:textId="77777777" w:rsidR="00716FE6" w:rsidRPr="00716FE6" w:rsidRDefault="00716FE6" w:rsidP="00716FE6">
      <w:pPr>
        <w:pStyle w:val="Bibliography"/>
      </w:pPr>
      <w:r w:rsidRPr="00716FE6">
        <w:t>[232]</w:t>
      </w:r>
      <w:r w:rsidRPr="00716FE6">
        <w:tab/>
        <w:t xml:space="preserve">L. Ruggiero </w:t>
      </w:r>
      <w:r w:rsidRPr="00716FE6">
        <w:rPr>
          <w:i/>
          <w:iCs/>
        </w:rPr>
        <w:t>et al.</w:t>
      </w:r>
      <w:r w:rsidRPr="00716FE6">
        <w:t xml:space="preserve">, “Roles of the fibrous superficial zone in the mechanical behavior of tmj condylar cartilage,” </w:t>
      </w:r>
      <w:r w:rsidRPr="00716FE6">
        <w:rPr>
          <w:i/>
          <w:iCs/>
        </w:rPr>
        <w:t>Ann. Biomed. Eng.</w:t>
      </w:r>
      <w:r w:rsidRPr="00716FE6">
        <w:t>, vol. 43, no. 11, pp. 2652–2662, Nov. 2015, doi: 10.1007/s10439-015-1320-9.</w:t>
      </w:r>
    </w:p>
    <w:p w14:paraId="485EF910" w14:textId="77777777" w:rsidR="00716FE6" w:rsidRPr="00716FE6" w:rsidRDefault="00716FE6" w:rsidP="00716FE6">
      <w:pPr>
        <w:pStyle w:val="Bibliography"/>
      </w:pPr>
      <w:r w:rsidRPr="00716FE6">
        <w:t>[233]</w:t>
      </w:r>
      <w:r w:rsidRPr="00716FE6">
        <w:tab/>
        <w:t xml:space="preserve">K. Yang </w:t>
      </w:r>
      <w:r w:rsidRPr="00716FE6">
        <w:rPr>
          <w:i/>
          <w:iCs/>
        </w:rPr>
        <w:t>et al.</w:t>
      </w:r>
      <w:r w:rsidRPr="00716FE6">
        <w:t xml:space="preserve">, “Which of the fibrous layer is more important in the genesis of traumatic temporomanibular joint ankylosis: The mandibular condyle or the glenoid fossa?,” </w:t>
      </w:r>
      <w:r w:rsidRPr="00716FE6">
        <w:rPr>
          <w:i/>
          <w:iCs/>
        </w:rPr>
        <w:t>J. Stomatol. Oral Maxillofac. Surg.</w:t>
      </w:r>
      <w:r w:rsidRPr="00716FE6">
        <w:t>, vol. 121, no. 5, pp. 517–522, Nov. 2020, doi: 10.1016/j.jormas.2019.12.014.</w:t>
      </w:r>
    </w:p>
    <w:p w14:paraId="7E85B5FF" w14:textId="77777777" w:rsidR="00716FE6" w:rsidRPr="00716FE6" w:rsidRDefault="00716FE6" w:rsidP="00716FE6">
      <w:pPr>
        <w:pStyle w:val="Bibliography"/>
      </w:pPr>
      <w:r w:rsidRPr="00716FE6">
        <w:t>[234]</w:t>
      </w:r>
      <w:r w:rsidRPr="00716FE6">
        <w:tab/>
        <w:t xml:space="preserve">Y.-B. Yan, J.-M. Li, E. Xiao, J.-G. An, Y.-H. Gan, and Y. Zhang, “A pilot trial on the molecular pathophysiology of traumatic temporomandibular joint bony ankylosis in a sheep model. Part II: The differential gene expression among fibrous ankylosis, bony ankylosis and condylar fracture,” </w:t>
      </w:r>
      <w:r w:rsidRPr="00716FE6">
        <w:rPr>
          <w:i/>
          <w:iCs/>
        </w:rPr>
        <w:t>J. Cranio-Maxillofac. Surg.</w:t>
      </w:r>
      <w:r w:rsidRPr="00716FE6">
        <w:t>, vol. 42, no. 2, pp. e23–e28, Mar. 2014, doi: 10.1016/j.jcms.2013.04.008.</w:t>
      </w:r>
    </w:p>
    <w:p w14:paraId="6AA3FA02" w14:textId="77777777" w:rsidR="00716FE6" w:rsidRPr="00716FE6" w:rsidRDefault="00716FE6" w:rsidP="00716FE6">
      <w:pPr>
        <w:pStyle w:val="Bibliography"/>
      </w:pPr>
      <w:r w:rsidRPr="00716FE6">
        <w:t>[235]</w:t>
      </w:r>
      <w:r w:rsidRPr="00716FE6">
        <w:tab/>
        <w:t xml:space="preserve">H. Miyamoto, K. Kurita, N. Ogi, J.-I. Ishimaru, and A. N. Goss, “The role of the disk in sheep temporomandibular joint ankylosis,” </w:t>
      </w:r>
      <w:r w:rsidRPr="00716FE6">
        <w:rPr>
          <w:i/>
          <w:iCs/>
        </w:rPr>
        <w:t>Oral Surg. Oral Med. Oral Pathol. Oral Radiol. Endodontology</w:t>
      </w:r>
      <w:r w:rsidRPr="00716FE6">
        <w:t>, vol. 88, no. 2, pp. 151–158, Aug. 1999, doi: 10.1016/S1079-2104(99)70109-5.</w:t>
      </w:r>
    </w:p>
    <w:p w14:paraId="2FBB2107" w14:textId="77777777" w:rsidR="00716FE6" w:rsidRPr="00716FE6" w:rsidRDefault="00716FE6" w:rsidP="00716FE6">
      <w:pPr>
        <w:pStyle w:val="Bibliography"/>
      </w:pPr>
      <w:r w:rsidRPr="00716FE6">
        <w:t>[236]</w:t>
      </w:r>
      <w:r w:rsidRPr="00716FE6">
        <w:tab/>
        <w:t xml:space="preserve">Y. Xu and Q. Wu, “Trends and disparities in osteoarthritis prevalence among US adults, 2005–2018,” </w:t>
      </w:r>
      <w:r w:rsidRPr="00716FE6">
        <w:rPr>
          <w:i/>
          <w:iCs/>
        </w:rPr>
        <w:t>Sci. Rep.</w:t>
      </w:r>
      <w:r w:rsidRPr="00716FE6">
        <w:t>, vol. 11, no. 1, p. 21845, Nov. 2021, doi: 10.1038/s41598-021-01339-7.</w:t>
      </w:r>
    </w:p>
    <w:p w14:paraId="38EEDE83" w14:textId="77777777" w:rsidR="00716FE6" w:rsidRPr="00716FE6" w:rsidRDefault="00716FE6" w:rsidP="00716FE6">
      <w:pPr>
        <w:pStyle w:val="Bibliography"/>
      </w:pPr>
      <w:r w:rsidRPr="00716FE6">
        <w:t>[237]</w:t>
      </w:r>
      <w:r w:rsidRPr="00716FE6">
        <w:tab/>
        <w:t xml:space="preserve">A. J. Barr, T. M. Campbell, D. Hopkinson, S. R. Kingsbury, M. A. Bowes, and P. G. Conaghan, “A systematic review of the relationship between subchondral bone features, pain and structural pathology in peripheral joint osteoarthritis,” </w:t>
      </w:r>
      <w:r w:rsidRPr="00716FE6">
        <w:rPr>
          <w:i/>
          <w:iCs/>
        </w:rPr>
        <w:t>Arthritis Res. Ther.</w:t>
      </w:r>
      <w:r w:rsidRPr="00716FE6">
        <w:t>, vol. 17, no. 1, p. 228, Dec. 2015, doi: 10.1186/s13075-015-0735-x.</w:t>
      </w:r>
    </w:p>
    <w:p w14:paraId="3EDB20AE" w14:textId="77777777" w:rsidR="00716FE6" w:rsidRPr="00716FE6" w:rsidRDefault="00716FE6" w:rsidP="00716FE6">
      <w:pPr>
        <w:pStyle w:val="Bibliography"/>
      </w:pPr>
      <w:r w:rsidRPr="00716FE6">
        <w:t>[238]</w:t>
      </w:r>
      <w:r w:rsidRPr="00716FE6">
        <w:tab/>
        <w:t xml:space="preserve">H. Long </w:t>
      </w:r>
      <w:r w:rsidRPr="00716FE6">
        <w:rPr>
          <w:i/>
          <w:iCs/>
        </w:rPr>
        <w:t>et al.</w:t>
      </w:r>
      <w:r w:rsidRPr="00716FE6">
        <w:t xml:space="preserve">, “Prevalence trends of site‐specific osteoarthritis from 1990 to 2019: findings from the global burden of disease study 2019,” </w:t>
      </w:r>
      <w:r w:rsidRPr="00716FE6">
        <w:rPr>
          <w:i/>
          <w:iCs/>
        </w:rPr>
        <w:t>Arthritis Rheumatol.</w:t>
      </w:r>
      <w:r w:rsidRPr="00716FE6">
        <w:t>, vol. 74, no. 7, pp. 1172–1183, Jul. 2022, doi: 10.1002/art.42089.</w:t>
      </w:r>
    </w:p>
    <w:p w14:paraId="77818BEC" w14:textId="77777777" w:rsidR="00716FE6" w:rsidRPr="00716FE6" w:rsidRDefault="00716FE6" w:rsidP="00716FE6">
      <w:pPr>
        <w:pStyle w:val="Bibliography"/>
      </w:pPr>
      <w:r w:rsidRPr="00716FE6">
        <w:lastRenderedPageBreak/>
        <w:t>[239]</w:t>
      </w:r>
      <w:r w:rsidRPr="00716FE6">
        <w:tab/>
        <w:t xml:space="preserve">X. Fan, X. Wu, R. Crawford, Y. Xiao, and I. Prasadam, “Macro, micro, and molecular. changes of the osteochondral interface in osteoarthritis development,” </w:t>
      </w:r>
      <w:r w:rsidRPr="00716FE6">
        <w:rPr>
          <w:i/>
          <w:iCs/>
        </w:rPr>
        <w:t>Front. Cell Dev. Biol.</w:t>
      </w:r>
      <w:r w:rsidRPr="00716FE6">
        <w:t>, vol. 9, p. 659654, May 2021, doi: 10.3389/fcell.2021.659654.</w:t>
      </w:r>
    </w:p>
    <w:p w14:paraId="3FE1DF56" w14:textId="77777777" w:rsidR="00716FE6" w:rsidRPr="00716FE6" w:rsidRDefault="00716FE6" w:rsidP="00716FE6">
      <w:pPr>
        <w:pStyle w:val="Bibliography"/>
      </w:pPr>
      <w:r w:rsidRPr="00716FE6">
        <w:t>[240]</w:t>
      </w:r>
      <w:r w:rsidRPr="00716FE6">
        <w:tab/>
        <w:t xml:space="preserve">S. Critchley </w:t>
      </w:r>
      <w:r w:rsidRPr="00716FE6">
        <w:rPr>
          <w:i/>
          <w:iCs/>
        </w:rPr>
        <w:t>et al.</w:t>
      </w:r>
      <w:r w:rsidRPr="00716FE6">
        <w:t xml:space="preserve">, “3D printing of fibre-reinforced cartilaginous templates for the regeneration of osteochondral defects,” </w:t>
      </w:r>
      <w:r w:rsidRPr="00716FE6">
        <w:rPr>
          <w:i/>
          <w:iCs/>
        </w:rPr>
        <w:t>Acta Biomater.</w:t>
      </w:r>
      <w:r w:rsidRPr="00716FE6">
        <w:t>, vol. 113, pp. 130–143, Sep. 2020, doi: 10.1016/j.actbio.2020.05.040.</w:t>
      </w:r>
    </w:p>
    <w:p w14:paraId="5741B0CB" w14:textId="77777777" w:rsidR="00716FE6" w:rsidRPr="00716FE6" w:rsidRDefault="00716FE6" w:rsidP="00716FE6">
      <w:pPr>
        <w:pStyle w:val="Bibliography"/>
      </w:pPr>
      <w:r w:rsidRPr="00716FE6">
        <w:t>[241]</w:t>
      </w:r>
      <w:r w:rsidRPr="00716FE6">
        <w:tab/>
        <w:t xml:space="preserve">C. N. Kelly, A. T. Miller, S. J. Hollister, R. E. Guldberg, and K. Gall, “Design and structure–function characterization of 3d printed synthetic porous biomaterials for tissue engineering,” </w:t>
      </w:r>
      <w:r w:rsidRPr="00716FE6">
        <w:rPr>
          <w:i/>
          <w:iCs/>
        </w:rPr>
        <w:t>Adv. Healthc. Mater.</w:t>
      </w:r>
      <w:r w:rsidRPr="00716FE6">
        <w:t>, vol. 7, no. 7, p. 1701095, Apr. 2018, doi: 10.1002/adhm.201701095.</w:t>
      </w:r>
    </w:p>
    <w:p w14:paraId="0E2851B0" w14:textId="77777777" w:rsidR="00716FE6" w:rsidRPr="00716FE6" w:rsidRDefault="00716FE6" w:rsidP="00716FE6">
      <w:pPr>
        <w:pStyle w:val="Bibliography"/>
      </w:pPr>
      <w:r w:rsidRPr="00716FE6">
        <w:t>[242]</w:t>
      </w:r>
      <w:r w:rsidRPr="00716FE6">
        <w:tab/>
        <w:t xml:space="preserve">D. R. Bijukumar, C. McGeehan, and M. T. Mathew, “Regenerative medicine strategies in biomedical implants,” </w:t>
      </w:r>
      <w:r w:rsidRPr="00716FE6">
        <w:rPr>
          <w:i/>
          <w:iCs/>
        </w:rPr>
        <w:t>Curr. Osteoporos. Rep.</w:t>
      </w:r>
      <w:r w:rsidRPr="00716FE6">
        <w:t>, vol. 16, no. 3, pp. 236–245, Jun. 2018, doi: 10.1007/s11914-018-0441-0.</w:t>
      </w:r>
    </w:p>
    <w:p w14:paraId="3BD27CAB" w14:textId="77777777" w:rsidR="00716FE6" w:rsidRPr="00716FE6" w:rsidRDefault="00716FE6" w:rsidP="00716FE6">
      <w:pPr>
        <w:pStyle w:val="Bibliography"/>
      </w:pPr>
      <w:r w:rsidRPr="00716FE6">
        <w:t>[243]</w:t>
      </w:r>
      <w:r w:rsidRPr="00716FE6">
        <w:tab/>
        <w:t xml:space="preserve">A. J. Sophia Fox, A. Bedi, and S. A. Rodeo, “The basic science of articular cartilage: Structure, composition, and function,” </w:t>
      </w:r>
      <w:r w:rsidRPr="00716FE6">
        <w:rPr>
          <w:i/>
          <w:iCs/>
        </w:rPr>
        <w:t>Sports Health</w:t>
      </w:r>
      <w:r w:rsidRPr="00716FE6">
        <w:t>, vol. 1, no. 6, pp. 461–468, 2009, doi: 10.1177/1941738109350438.</w:t>
      </w:r>
    </w:p>
    <w:p w14:paraId="15057AA6" w14:textId="77777777" w:rsidR="00716FE6" w:rsidRPr="00716FE6" w:rsidRDefault="00716FE6" w:rsidP="00716FE6">
      <w:pPr>
        <w:pStyle w:val="Bibliography"/>
      </w:pPr>
      <w:r w:rsidRPr="00716FE6">
        <w:t>[244]</w:t>
      </w:r>
      <w:r w:rsidRPr="00716FE6">
        <w:tab/>
        <w:t xml:space="preserve">Z. Li </w:t>
      </w:r>
      <w:r w:rsidRPr="00716FE6">
        <w:rPr>
          <w:i/>
          <w:iCs/>
        </w:rPr>
        <w:t>et al.</w:t>
      </w:r>
      <w:r w:rsidRPr="00716FE6">
        <w:t xml:space="preserve">, “Engineering multifunctional hydrogel‐integrated 3d printed bioactive prosthetic interfaces for osteoporotic osseointegration,” </w:t>
      </w:r>
      <w:r w:rsidRPr="00716FE6">
        <w:rPr>
          <w:i/>
          <w:iCs/>
        </w:rPr>
        <w:t>Adv. Healthc. Mater.</w:t>
      </w:r>
      <w:r w:rsidRPr="00716FE6">
        <w:t>, vol. 11, no. 11, p. 2102535, Jun. 2022, doi: 10.1002/adhm.202102535.</w:t>
      </w:r>
    </w:p>
    <w:p w14:paraId="0E3EF392" w14:textId="77777777" w:rsidR="00716FE6" w:rsidRPr="00716FE6" w:rsidRDefault="00716FE6" w:rsidP="00716FE6">
      <w:pPr>
        <w:pStyle w:val="Bibliography"/>
      </w:pPr>
      <w:r w:rsidRPr="00716FE6">
        <w:t>[245]</w:t>
      </w:r>
      <w:r w:rsidRPr="00716FE6">
        <w:tab/>
        <w:t xml:space="preserve">M. T. Frassica, C. J. Demott, E. M. Ramirez, and M. A. Grunlan, “Spatially controlled templated hydrogels for orthopedic interfacial tissue regeneration,” </w:t>
      </w:r>
      <w:r w:rsidRPr="00716FE6">
        <w:rPr>
          <w:i/>
          <w:iCs/>
        </w:rPr>
        <w:t>ACS Macro Lett.</w:t>
      </w:r>
      <w:r w:rsidRPr="00716FE6">
        <w:t>, vol. 9, no. 12, pp. 1740–1744, Dec. 2020, doi: 10.1021/acsmacrolett.0c00712.</w:t>
      </w:r>
    </w:p>
    <w:p w14:paraId="2012E389" w14:textId="77777777" w:rsidR="00716FE6" w:rsidRPr="00716FE6" w:rsidRDefault="00716FE6" w:rsidP="00716FE6">
      <w:pPr>
        <w:pStyle w:val="Bibliography"/>
      </w:pPr>
      <w:r w:rsidRPr="00716FE6">
        <w:t>[246]</w:t>
      </w:r>
      <w:r w:rsidRPr="00716FE6">
        <w:tab/>
        <w:t xml:space="preserve">D. Bicho, S. Pina, R. L. Reis, and J. M. Oliveira, </w:t>
      </w:r>
      <w:r w:rsidRPr="00716FE6">
        <w:rPr>
          <w:i/>
          <w:iCs/>
        </w:rPr>
        <w:t>Commercial products for osteochondral tissue repair and regeneration</w:t>
      </w:r>
      <w:r w:rsidRPr="00716FE6">
        <w:t>, vol. 1058. Springer, Cham, 2018. doi: 10.1007/978-3-319-76711-6_19.</w:t>
      </w:r>
    </w:p>
    <w:p w14:paraId="0FAFBACA" w14:textId="77777777" w:rsidR="00716FE6" w:rsidRPr="00716FE6" w:rsidRDefault="00716FE6" w:rsidP="00716FE6">
      <w:pPr>
        <w:pStyle w:val="Bibliography"/>
      </w:pPr>
      <w:r w:rsidRPr="00716FE6">
        <w:t>[247]</w:t>
      </w:r>
      <w:r w:rsidRPr="00716FE6">
        <w:tab/>
        <w:t xml:space="preserve">S. Ansari, S. Khorshidi, and A. Karkhaneh, “Engineering of gradient osteochondral tissue: From nature to lab,” </w:t>
      </w:r>
      <w:r w:rsidRPr="00716FE6">
        <w:rPr>
          <w:i/>
          <w:iCs/>
        </w:rPr>
        <w:t>Acta Biomater.</w:t>
      </w:r>
      <w:r w:rsidRPr="00716FE6">
        <w:t>, vol. 87, pp. 41–54, 2019, doi: 10.1016/j.actbio.2019.01.071.</w:t>
      </w:r>
    </w:p>
    <w:p w14:paraId="639D9DD0" w14:textId="77777777" w:rsidR="00716FE6" w:rsidRPr="00716FE6" w:rsidRDefault="00716FE6" w:rsidP="00716FE6">
      <w:pPr>
        <w:pStyle w:val="Bibliography"/>
      </w:pPr>
      <w:r w:rsidRPr="00716FE6">
        <w:t>[248]</w:t>
      </w:r>
      <w:r w:rsidRPr="00716FE6">
        <w:tab/>
        <w:t xml:space="preserve">W. E. Brown, B. J. Huang, J. C. Hu, and K. A. Athanasiou, “Engineering large, anatomically shaped osteochondral constructs with robust interfacial shear properties,” </w:t>
      </w:r>
      <w:r w:rsidRPr="00716FE6">
        <w:rPr>
          <w:i/>
          <w:iCs/>
        </w:rPr>
        <w:t>Npj Regen. Med.</w:t>
      </w:r>
      <w:r w:rsidRPr="00716FE6">
        <w:t>, vol. 6, no. 1, pp. 18–20, 2021, doi: 10.1038/s41536-021-00152-0.</w:t>
      </w:r>
    </w:p>
    <w:p w14:paraId="30BC2AE0" w14:textId="77777777" w:rsidR="00716FE6" w:rsidRPr="00716FE6" w:rsidRDefault="00716FE6" w:rsidP="00716FE6">
      <w:pPr>
        <w:pStyle w:val="Bibliography"/>
      </w:pPr>
      <w:r w:rsidRPr="00716FE6">
        <w:t>[249]</w:t>
      </w:r>
      <w:r w:rsidRPr="00716FE6">
        <w:tab/>
        <w:t xml:space="preserve">L. Tayebi, Z. Cui, and H. Ye, “A tri-component knee plug for the 3rd generation of autologous chondrocyte implantation,” </w:t>
      </w:r>
      <w:r w:rsidRPr="00716FE6">
        <w:rPr>
          <w:i/>
          <w:iCs/>
        </w:rPr>
        <w:t>Sci. Rep.</w:t>
      </w:r>
      <w:r w:rsidRPr="00716FE6">
        <w:t>, vol. 10, no. 1, p. 17048, Oct. 2020, doi: 10.1038/s41598-020-73863-x.</w:t>
      </w:r>
    </w:p>
    <w:p w14:paraId="3DC5A5F2" w14:textId="77777777" w:rsidR="00716FE6" w:rsidRPr="00716FE6" w:rsidRDefault="00716FE6" w:rsidP="00716FE6">
      <w:pPr>
        <w:pStyle w:val="Bibliography"/>
      </w:pPr>
      <w:r w:rsidRPr="00716FE6">
        <w:t>[250]</w:t>
      </w:r>
      <w:r w:rsidRPr="00716FE6">
        <w:tab/>
        <w:t xml:space="preserve">M. A. Nowicki, N. J. Castro, M. W. Plesniak, and L. G. Zhang, “3D printing of novel osteochondral scaffolds with graded microstructure,” </w:t>
      </w:r>
      <w:r w:rsidRPr="00716FE6">
        <w:rPr>
          <w:i/>
          <w:iCs/>
        </w:rPr>
        <w:t>Nanotechnology</w:t>
      </w:r>
      <w:r w:rsidRPr="00716FE6">
        <w:t>, vol. 27, no. 41, 2016, doi: 10.1088/0957-4484/27/41/414001.</w:t>
      </w:r>
    </w:p>
    <w:p w14:paraId="627C1532" w14:textId="77777777" w:rsidR="00716FE6" w:rsidRPr="00716FE6" w:rsidRDefault="00716FE6" w:rsidP="00716FE6">
      <w:pPr>
        <w:pStyle w:val="Bibliography"/>
      </w:pPr>
      <w:r w:rsidRPr="00716FE6">
        <w:t>[251]</w:t>
      </w:r>
      <w:r w:rsidRPr="00716FE6">
        <w:tab/>
        <w:t xml:space="preserve">H. Seddiqi </w:t>
      </w:r>
      <w:r w:rsidRPr="00716FE6">
        <w:rPr>
          <w:i/>
          <w:iCs/>
        </w:rPr>
        <w:t>et al.</w:t>
      </w:r>
      <w:r w:rsidRPr="00716FE6">
        <w:t xml:space="preserve">, “Inlet flow rate of perfusion bioreactors affects fluid flow dynamics, but not oxygen concentration in 3D-printed scaffolds for bone tissue engineering: Computational analysis and experimental validation,” </w:t>
      </w:r>
      <w:r w:rsidRPr="00716FE6">
        <w:rPr>
          <w:i/>
          <w:iCs/>
        </w:rPr>
        <w:t>Comput. Biol. Med.</w:t>
      </w:r>
      <w:r w:rsidRPr="00716FE6">
        <w:t>, vol. 124, no. February, p. 103826, 2020, doi: 10.1016/j.compbiomed.2020.103826.</w:t>
      </w:r>
    </w:p>
    <w:p w14:paraId="4D4608AA" w14:textId="77777777" w:rsidR="00716FE6" w:rsidRPr="00716FE6" w:rsidRDefault="00716FE6" w:rsidP="00716FE6">
      <w:pPr>
        <w:pStyle w:val="Bibliography"/>
      </w:pPr>
      <w:r w:rsidRPr="00716FE6">
        <w:lastRenderedPageBreak/>
        <w:t>[252]</w:t>
      </w:r>
      <w:r w:rsidRPr="00716FE6">
        <w:tab/>
        <w:t xml:space="preserve">S. Gómez, M. D. Vlad, J. López, and E. Fernández, “Design and properties of 3D scaffolds for bone tissue engineering,” </w:t>
      </w:r>
      <w:r w:rsidRPr="00716FE6">
        <w:rPr>
          <w:i/>
          <w:iCs/>
        </w:rPr>
        <w:t>Acta Biomater.</w:t>
      </w:r>
      <w:r w:rsidRPr="00716FE6">
        <w:t>, vol. 42, pp. 341–350, Sep. 2016, doi: 10.1016/j.actbio.2016.06.032.</w:t>
      </w:r>
    </w:p>
    <w:p w14:paraId="12C73202" w14:textId="77777777" w:rsidR="00716FE6" w:rsidRPr="00716FE6" w:rsidRDefault="00716FE6" w:rsidP="00716FE6">
      <w:pPr>
        <w:pStyle w:val="Bibliography"/>
      </w:pPr>
      <w:r w:rsidRPr="00716FE6">
        <w:t>[253]</w:t>
      </w:r>
      <w:r w:rsidRPr="00716FE6">
        <w:tab/>
        <w:t xml:space="preserve">H. Chen </w:t>
      </w:r>
      <w:r w:rsidRPr="00716FE6">
        <w:rPr>
          <w:i/>
          <w:iCs/>
        </w:rPr>
        <w:t>et al.</w:t>
      </w:r>
      <w:r w:rsidRPr="00716FE6">
        <w:t xml:space="preserve">, “Design and properties of biomimetic irregular scaffolds for bone tissue engineering,” </w:t>
      </w:r>
      <w:r w:rsidRPr="00716FE6">
        <w:rPr>
          <w:i/>
          <w:iCs/>
        </w:rPr>
        <w:t>Comput. Biol. Med.</w:t>
      </w:r>
      <w:r w:rsidRPr="00716FE6">
        <w:t>, vol. 130, p. 104241, Mar. 2021, doi: 10.1016/j.compbiomed.2021.104241.</w:t>
      </w:r>
    </w:p>
    <w:p w14:paraId="7ED63ECE" w14:textId="77777777" w:rsidR="00716FE6" w:rsidRPr="00716FE6" w:rsidRDefault="00716FE6" w:rsidP="00716FE6">
      <w:pPr>
        <w:pStyle w:val="Bibliography"/>
      </w:pPr>
      <w:r w:rsidRPr="00716FE6">
        <w:t>[254]</w:t>
      </w:r>
      <w:r w:rsidRPr="00716FE6">
        <w:tab/>
        <w:t xml:space="preserve">Y. Jin, S. Zou, B. Pan, G. Li, L. Shao, and J. Du, “Biomechanical properties of cylindrical and twisted triply periodic minimal surface scaffolds fabricated by laser powder bed fusion,” </w:t>
      </w:r>
      <w:r w:rsidRPr="00716FE6">
        <w:rPr>
          <w:i/>
          <w:iCs/>
        </w:rPr>
        <w:t>Addit. Manuf.</w:t>
      </w:r>
      <w:r w:rsidRPr="00716FE6">
        <w:t>, vol. 56, p. 102899, Aug. 2022, doi: 10.1016/j.addma.2022.102899.</w:t>
      </w:r>
    </w:p>
    <w:p w14:paraId="7C345AFF" w14:textId="77777777" w:rsidR="00716FE6" w:rsidRPr="00716FE6" w:rsidRDefault="00716FE6" w:rsidP="00716FE6">
      <w:pPr>
        <w:pStyle w:val="Bibliography"/>
      </w:pPr>
      <w:r w:rsidRPr="00716FE6">
        <w:t>[255]</w:t>
      </w:r>
      <w:r w:rsidRPr="00716FE6">
        <w:tab/>
        <w:t xml:space="preserve">N. Kumar </w:t>
      </w:r>
      <w:r w:rsidRPr="00716FE6">
        <w:rPr>
          <w:i/>
          <w:iCs/>
        </w:rPr>
        <w:t>et al.</w:t>
      </w:r>
      <w:r w:rsidRPr="00716FE6">
        <w:t xml:space="preserve">, “Mimicking high strength lightweight novel structures inspired from the trabecular bone microarchitecture,” </w:t>
      </w:r>
      <w:r w:rsidRPr="00716FE6">
        <w:rPr>
          <w:i/>
          <w:iCs/>
        </w:rPr>
        <w:t>Philos. Trans. R. Soc. Math. Phys. Eng. Sci.</w:t>
      </w:r>
      <w:r w:rsidRPr="00716FE6">
        <w:t>, vol. 378, no. 2167, p. 20190448, Mar. 2020, doi: 10.1098/rsta.2019.0448.</w:t>
      </w:r>
    </w:p>
    <w:p w14:paraId="7F93D3B5" w14:textId="77777777" w:rsidR="00716FE6" w:rsidRPr="00716FE6" w:rsidRDefault="00716FE6" w:rsidP="00716FE6">
      <w:pPr>
        <w:pStyle w:val="Bibliography"/>
      </w:pPr>
      <w:r w:rsidRPr="00716FE6">
        <w:t>[256]</w:t>
      </w:r>
      <w:r w:rsidRPr="00716FE6">
        <w:tab/>
        <w:t xml:space="preserve">L. Vaiani, A. E. Uva, and A. Boccaccio, “Structural and topological design of conformal bilayered scaffolds for bone tissue engineering,” </w:t>
      </w:r>
      <w:r w:rsidRPr="00716FE6">
        <w:rPr>
          <w:i/>
          <w:iCs/>
        </w:rPr>
        <w:t>Thin-Walled Struct.</w:t>
      </w:r>
      <w:r w:rsidRPr="00716FE6">
        <w:t>, vol. 192, p. 111209, Nov. 2023, doi: 10.1016/j.tws.2023.111209.</w:t>
      </w:r>
    </w:p>
    <w:p w14:paraId="652DB652" w14:textId="77777777" w:rsidR="00716FE6" w:rsidRPr="00716FE6" w:rsidRDefault="00716FE6" w:rsidP="00716FE6">
      <w:pPr>
        <w:pStyle w:val="Bibliography"/>
      </w:pPr>
      <w:r w:rsidRPr="00716FE6">
        <w:t>[257]</w:t>
      </w:r>
      <w:r w:rsidRPr="00716FE6">
        <w:tab/>
        <w:t xml:space="preserve">Y. Yang </w:t>
      </w:r>
      <w:r w:rsidRPr="00716FE6">
        <w:rPr>
          <w:i/>
          <w:iCs/>
        </w:rPr>
        <w:t>et al.</w:t>
      </w:r>
      <w:r w:rsidRPr="00716FE6">
        <w:t xml:space="preserve">, “Gaussian curvature–driven direction of cell fate toward osteogenesis with triply periodic minimal surface scaffolds,” </w:t>
      </w:r>
      <w:r w:rsidRPr="00716FE6">
        <w:rPr>
          <w:i/>
          <w:iCs/>
        </w:rPr>
        <w:t>Proc. Natl. Acad. Sci.</w:t>
      </w:r>
      <w:r w:rsidRPr="00716FE6">
        <w:t>, vol. 119, no. 41, p. e2206684119, Oct. 2022, doi: 10.1073/pnas.2206684119.</w:t>
      </w:r>
    </w:p>
    <w:p w14:paraId="25B85377" w14:textId="77777777" w:rsidR="00716FE6" w:rsidRPr="00716FE6" w:rsidRDefault="00716FE6" w:rsidP="00716FE6">
      <w:pPr>
        <w:pStyle w:val="Bibliography"/>
      </w:pPr>
      <w:r w:rsidRPr="00716FE6">
        <w:t>[258]</w:t>
      </w:r>
      <w:r w:rsidRPr="00716FE6">
        <w:tab/>
        <w:t xml:space="preserve">K. M Moerman, “Gibbon: the geometry and image-based bioengineering add-on,” </w:t>
      </w:r>
      <w:r w:rsidRPr="00716FE6">
        <w:rPr>
          <w:i/>
          <w:iCs/>
        </w:rPr>
        <w:t>J. Open Source Softw.</w:t>
      </w:r>
      <w:r w:rsidRPr="00716FE6">
        <w:t>, vol. 3, no. 22, p. 506, 2018, doi: 10.21105/joss.00506.</w:t>
      </w:r>
    </w:p>
    <w:p w14:paraId="2B66B062" w14:textId="77777777" w:rsidR="00716FE6" w:rsidRPr="00716FE6" w:rsidRDefault="00716FE6" w:rsidP="00716FE6">
      <w:pPr>
        <w:pStyle w:val="Bibliography"/>
      </w:pPr>
      <w:r w:rsidRPr="00716FE6">
        <w:t>[259]</w:t>
      </w:r>
      <w:r w:rsidRPr="00716FE6">
        <w:tab/>
        <w:t xml:space="preserve">S. A. Maas, B. J. Ellis, G. A. Ateshian, and J. A. Weiss, “Febio: finite elements for biomechanics,” </w:t>
      </w:r>
      <w:r w:rsidRPr="00716FE6">
        <w:rPr>
          <w:i/>
          <w:iCs/>
        </w:rPr>
        <w:t>J. Biomech. Eng.</w:t>
      </w:r>
      <w:r w:rsidRPr="00716FE6">
        <w:t>, vol. 134, no. 1, p. 011005, Jan. 2012, doi: 10.1115/1.4005694.</w:t>
      </w:r>
    </w:p>
    <w:p w14:paraId="1D896344" w14:textId="77777777" w:rsidR="00716FE6" w:rsidRPr="00716FE6" w:rsidRDefault="00716FE6" w:rsidP="00716FE6">
      <w:pPr>
        <w:pStyle w:val="Bibliography"/>
      </w:pPr>
      <w:r w:rsidRPr="00716FE6">
        <w:t>[260]</w:t>
      </w:r>
      <w:r w:rsidRPr="00716FE6">
        <w:tab/>
        <w:t xml:space="preserve">P. Diloksumpan </w:t>
      </w:r>
      <w:r w:rsidRPr="00716FE6">
        <w:rPr>
          <w:i/>
          <w:iCs/>
        </w:rPr>
        <w:t>et al.</w:t>
      </w:r>
      <w:r w:rsidRPr="00716FE6">
        <w:t xml:space="preserve">, “Combining multi-scale 3D printing technologies to engineer reinforced hydrogel-ceramic interfaces,” </w:t>
      </w:r>
      <w:r w:rsidRPr="00716FE6">
        <w:rPr>
          <w:i/>
          <w:iCs/>
        </w:rPr>
        <w:t>Biofabrication</w:t>
      </w:r>
      <w:r w:rsidRPr="00716FE6">
        <w:t>, vol. 12, no. 2, p. 025014, Apr. 2020, doi: 10.1088/1758-5090/ab69d9.</w:t>
      </w:r>
    </w:p>
    <w:p w14:paraId="3AB1DC01" w14:textId="77777777" w:rsidR="00716FE6" w:rsidRPr="00716FE6" w:rsidRDefault="00716FE6" w:rsidP="00716FE6">
      <w:pPr>
        <w:pStyle w:val="Bibliography"/>
      </w:pPr>
      <w:r w:rsidRPr="00716FE6">
        <w:t>[261]</w:t>
      </w:r>
      <w:r w:rsidRPr="00716FE6">
        <w:tab/>
        <w:t xml:space="preserve">P. H. Warnke </w:t>
      </w:r>
      <w:r w:rsidRPr="00716FE6">
        <w:rPr>
          <w:i/>
          <w:iCs/>
        </w:rPr>
        <w:t>et al.</w:t>
      </w:r>
      <w:r w:rsidRPr="00716FE6">
        <w:t xml:space="preserve">, “Rapid Prototyping: Porous Titanium Alloy Scaffolds Produced by Selective Laser Melting for Bone Tissue Engineering,” </w:t>
      </w:r>
      <w:r w:rsidRPr="00716FE6">
        <w:rPr>
          <w:i/>
          <w:iCs/>
        </w:rPr>
        <w:t>Tissue Eng. Part C Methods</w:t>
      </w:r>
      <w:r w:rsidRPr="00716FE6">
        <w:t>, vol. 15, no. 2, pp. 115–124, Jun. 2009, doi: 10.1089/ten.tec.2008.0288.</w:t>
      </w:r>
    </w:p>
    <w:p w14:paraId="5451E3F6" w14:textId="77777777" w:rsidR="00716FE6" w:rsidRPr="00716FE6" w:rsidRDefault="00716FE6" w:rsidP="00716FE6">
      <w:pPr>
        <w:pStyle w:val="Bibliography"/>
      </w:pPr>
      <w:r w:rsidRPr="00716FE6">
        <w:t>[262]</w:t>
      </w:r>
      <w:r w:rsidRPr="00716FE6">
        <w:tab/>
        <w:t xml:space="preserve">M. Singh, C. P. Morris, R. J. Ellis, M. S. Detamore, and C. Berkland, “Microsphere-Based Seamless Scaffolds Containing Macroscopic Gradients of Encapsulated Factors for Tissue Engineering,” </w:t>
      </w:r>
      <w:r w:rsidRPr="00716FE6">
        <w:rPr>
          <w:i/>
          <w:iCs/>
        </w:rPr>
        <w:t>Tissue Eng. Part C Methods</w:t>
      </w:r>
      <w:r w:rsidRPr="00716FE6">
        <w:t>, vol. 14, no. 4, pp. 299–309, Dec. 2008, doi: 10.1089/ten.tec.2008.0167.</w:t>
      </w:r>
    </w:p>
    <w:p w14:paraId="64A326C9" w14:textId="77777777" w:rsidR="00716FE6" w:rsidRPr="00716FE6" w:rsidRDefault="00716FE6" w:rsidP="00716FE6">
      <w:pPr>
        <w:pStyle w:val="Bibliography"/>
      </w:pPr>
      <w:r w:rsidRPr="00716FE6">
        <w:t>[263]</w:t>
      </w:r>
      <w:r w:rsidRPr="00716FE6">
        <w:tab/>
        <w:t xml:space="preserve">W. Zhang </w:t>
      </w:r>
      <w:r w:rsidRPr="00716FE6">
        <w:rPr>
          <w:i/>
          <w:iCs/>
        </w:rPr>
        <w:t>et al.</w:t>
      </w:r>
      <w:r w:rsidRPr="00716FE6">
        <w:t xml:space="preserve">, “The effect of interface microstructure on interfacial shear strength for osteochondral scaffolds based on biomimetic design and 3D printing,” </w:t>
      </w:r>
      <w:r w:rsidRPr="00716FE6">
        <w:rPr>
          <w:i/>
          <w:iCs/>
        </w:rPr>
        <w:t>Mater. Sci. Eng. C</w:t>
      </w:r>
      <w:r w:rsidRPr="00716FE6">
        <w:t>, vol. 46, pp. 10–15, Jan. 2015, doi: 10.1016/j.msec.2014.09.042.</w:t>
      </w:r>
    </w:p>
    <w:p w14:paraId="6213E5BA" w14:textId="77777777" w:rsidR="00716FE6" w:rsidRPr="00716FE6" w:rsidRDefault="00716FE6" w:rsidP="00716FE6">
      <w:pPr>
        <w:pStyle w:val="Bibliography"/>
      </w:pPr>
      <w:r w:rsidRPr="00716FE6">
        <w:t>[264]</w:t>
      </w:r>
      <w:r w:rsidRPr="00716FE6">
        <w:tab/>
        <w:t xml:space="preserve">S. Wang </w:t>
      </w:r>
      <w:r w:rsidRPr="00716FE6">
        <w:rPr>
          <w:i/>
          <w:iCs/>
        </w:rPr>
        <w:t>et al.</w:t>
      </w:r>
      <w:r w:rsidRPr="00716FE6">
        <w:t xml:space="preserve">, “Strength enhanced hydrogels constructed from agarose in alkali/urea aqueous solution and their application,” </w:t>
      </w:r>
      <w:r w:rsidRPr="00716FE6">
        <w:rPr>
          <w:i/>
          <w:iCs/>
        </w:rPr>
        <w:t>Chem. Eng. J.</w:t>
      </w:r>
      <w:r w:rsidRPr="00716FE6">
        <w:t>, vol. 331, pp. 177–184, Jan. 2018, doi: 10.1016/j.cej.2017.08.118.</w:t>
      </w:r>
    </w:p>
    <w:p w14:paraId="30610250" w14:textId="77777777" w:rsidR="00716FE6" w:rsidRPr="00716FE6" w:rsidRDefault="00716FE6" w:rsidP="00716FE6">
      <w:pPr>
        <w:pStyle w:val="Bibliography"/>
      </w:pPr>
      <w:r w:rsidRPr="00716FE6">
        <w:t>[265]</w:t>
      </w:r>
      <w:r w:rsidRPr="00716FE6">
        <w:tab/>
        <w:t xml:space="preserve">P. Zarrintaj </w:t>
      </w:r>
      <w:r w:rsidRPr="00716FE6">
        <w:rPr>
          <w:i/>
          <w:iCs/>
        </w:rPr>
        <w:t>et al.</w:t>
      </w:r>
      <w:r w:rsidRPr="00716FE6">
        <w:t xml:space="preserve">, “Agarose-based biomaterials for tissue engineering,” </w:t>
      </w:r>
      <w:r w:rsidRPr="00716FE6">
        <w:rPr>
          <w:i/>
          <w:iCs/>
        </w:rPr>
        <w:t>Carbohydr. Polym.</w:t>
      </w:r>
      <w:r w:rsidRPr="00716FE6">
        <w:t>, vol. 187, pp. 66–84, May 2018, doi: 10.1016/j.carbpol.2018.01.060.</w:t>
      </w:r>
    </w:p>
    <w:p w14:paraId="14A28690" w14:textId="77777777" w:rsidR="00716FE6" w:rsidRPr="00716FE6" w:rsidRDefault="00716FE6" w:rsidP="00716FE6">
      <w:pPr>
        <w:pStyle w:val="Bibliography"/>
      </w:pPr>
      <w:r w:rsidRPr="00716FE6">
        <w:t>[266]</w:t>
      </w:r>
      <w:r w:rsidRPr="00716FE6">
        <w:tab/>
        <w:t xml:space="preserve">S. M. Hull, L. G. Brunel, and S. C. Heilshorn, “3d bioprinting of cell‐laden hydrogels for improved biological functionality,” </w:t>
      </w:r>
      <w:r w:rsidRPr="00716FE6">
        <w:rPr>
          <w:i/>
          <w:iCs/>
        </w:rPr>
        <w:t>Adv. Mater.</w:t>
      </w:r>
      <w:r w:rsidRPr="00716FE6">
        <w:t>, vol. 34, no. 2, p. 2103691, Jan. 2022, doi: 10.1002/adma.202103691.</w:t>
      </w:r>
    </w:p>
    <w:p w14:paraId="3A111170" w14:textId="77777777" w:rsidR="00716FE6" w:rsidRPr="00716FE6" w:rsidRDefault="00716FE6" w:rsidP="00716FE6">
      <w:pPr>
        <w:pStyle w:val="Bibliography"/>
      </w:pPr>
      <w:r w:rsidRPr="00716FE6">
        <w:lastRenderedPageBreak/>
        <w:t>[267]</w:t>
      </w:r>
      <w:r w:rsidRPr="00716FE6">
        <w:tab/>
        <w:t xml:space="preserve">G. Liu and Q. Wang, “Thermoelastic asperity contacts, frictional shear, and parameter correlations,” </w:t>
      </w:r>
      <w:r w:rsidRPr="00716FE6">
        <w:rPr>
          <w:i/>
          <w:iCs/>
        </w:rPr>
        <w:t>J. Tribol.</w:t>
      </w:r>
      <w:r w:rsidRPr="00716FE6">
        <w:t>, vol. 122, no. 1, pp. 300–307, Jan. 2000, doi: 10.1115/1.555357.</w:t>
      </w:r>
    </w:p>
    <w:p w14:paraId="3BD6C856" w14:textId="77777777" w:rsidR="00716FE6" w:rsidRPr="00716FE6" w:rsidRDefault="00716FE6" w:rsidP="00716FE6">
      <w:pPr>
        <w:pStyle w:val="Bibliography"/>
      </w:pPr>
      <w:r w:rsidRPr="00716FE6">
        <w:t>[268]</w:t>
      </w:r>
      <w:r w:rsidRPr="00716FE6">
        <w:tab/>
        <w:t xml:space="preserve">J. M. Link, E. Y. Salinas, J. C. Hu, and K. A. Athanasiou, “The tribology of cartilage: Mechanisms, experimental techniques, and relevance to translational tissue engineering,” </w:t>
      </w:r>
      <w:r w:rsidRPr="00716FE6">
        <w:rPr>
          <w:i/>
          <w:iCs/>
        </w:rPr>
        <w:t>Clin. Biomech.</w:t>
      </w:r>
      <w:r w:rsidRPr="00716FE6">
        <w:t>, vol. 79, p. 104880, Oct. 2020, doi: 10.1016/j.clinbiomech.2019.10.016.</w:t>
      </w:r>
    </w:p>
    <w:p w14:paraId="39D04C21" w14:textId="77777777" w:rsidR="00716FE6" w:rsidRPr="00716FE6" w:rsidRDefault="00716FE6" w:rsidP="00716FE6">
      <w:pPr>
        <w:pStyle w:val="Bibliography"/>
      </w:pPr>
      <w:r w:rsidRPr="00716FE6">
        <w:t>[269]</w:t>
      </w:r>
      <w:r w:rsidRPr="00716FE6">
        <w:tab/>
        <w:t xml:space="preserve">A. O’Reilly and D. J. Kelly, “A computational model of osteochondral defect repair following implantation of stem cell-laden multiphase scaffolds,” </w:t>
      </w:r>
      <w:r w:rsidRPr="00716FE6">
        <w:rPr>
          <w:i/>
          <w:iCs/>
        </w:rPr>
        <w:t>Tissue Eng. Part A</w:t>
      </w:r>
      <w:r w:rsidRPr="00716FE6">
        <w:t>, vol. 23, no. 1–2, pp. 30–42, Jan. 2017, doi: 10.1089/ten.tea.2016.0175.</w:t>
      </w:r>
    </w:p>
    <w:p w14:paraId="0705735F" w14:textId="77777777" w:rsidR="00716FE6" w:rsidRPr="00716FE6" w:rsidRDefault="00716FE6" w:rsidP="00716FE6">
      <w:pPr>
        <w:pStyle w:val="Bibliography"/>
      </w:pPr>
      <w:r w:rsidRPr="00716FE6">
        <w:t>[270]</w:t>
      </w:r>
      <w:r w:rsidRPr="00716FE6">
        <w:tab/>
        <w:t xml:space="preserve">K. M. Moerman, C. K. Simms, and T. Nagel, “Control of tension–compression asymmetry in Ogden hyperelasticity with application to soft tissue modelling,” </w:t>
      </w:r>
      <w:r w:rsidRPr="00716FE6">
        <w:rPr>
          <w:i/>
          <w:iCs/>
        </w:rPr>
        <w:t>J. Mech. Behav. Biomed. Mater.</w:t>
      </w:r>
      <w:r w:rsidRPr="00716FE6">
        <w:t>, vol. 56, pp. 218–228, Mar. 2016, doi: 10.1016/j.jmbbm.2015.11.027.</w:t>
      </w:r>
    </w:p>
    <w:p w14:paraId="7727ADC5" w14:textId="77777777" w:rsidR="00716FE6" w:rsidRPr="00716FE6" w:rsidRDefault="00716FE6" w:rsidP="00716FE6">
      <w:pPr>
        <w:pStyle w:val="Bibliography"/>
      </w:pPr>
      <w:r w:rsidRPr="00716FE6">
        <w:t>[271]</w:t>
      </w:r>
      <w:r w:rsidRPr="00716FE6">
        <w:tab/>
        <w:t xml:space="preserve">R. J. McCoy, C. Jungreuthmayer, and F. J. O’Brien, “Influence of flow rate and scaffold pore size on cell behavior during mechanical stimulation in a flow perfusion bioreactor,” </w:t>
      </w:r>
      <w:r w:rsidRPr="00716FE6">
        <w:rPr>
          <w:i/>
          <w:iCs/>
        </w:rPr>
        <w:t>Biotechnol. Bioeng.</w:t>
      </w:r>
      <w:r w:rsidRPr="00716FE6">
        <w:t>, vol. 109, no. 6, pp. 1583–1594, Jun. 2012, doi: 10.1002/bit.24424.</w:t>
      </w:r>
    </w:p>
    <w:p w14:paraId="4842497D" w14:textId="77777777" w:rsidR="00716FE6" w:rsidRPr="00716FE6" w:rsidRDefault="00716FE6" w:rsidP="00716FE6">
      <w:pPr>
        <w:pStyle w:val="Bibliography"/>
      </w:pPr>
      <w:r w:rsidRPr="00716FE6">
        <w:t>[272]</w:t>
      </w:r>
      <w:r w:rsidRPr="00716FE6">
        <w:tab/>
        <w:t xml:space="preserve">G. a. Ateshian, N. O. Chahine, I. M. Basalo, and C. T. Hung, “The correspondence between equilibrium biphasic and triphasic material properties in mixture models of articular cartilage,” </w:t>
      </w:r>
      <w:r w:rsidRPr="00716FE6">
        <w:rPr>
          <w:i/>
          <w:iCs/>
        </w:rPr>
        <w:t>J. Biomech.</w:t>
      </w:r>
      <w:r w:rsidRPr="00716FE6">
        <w:t>, vol. 37, no. 3, pp. 391–400, 2004, doi: 10.1016/S0021-9290(03)00252-5.</w:t>
      </w:r>
    </w:p>
    <w:p w14:paraId="320A220B" w14:textId="77777777" w:rsidR="00716FE6" w:rsidRPr="00716FE6" w:rsidRDefault="00716FE6" w:rsidP="00716FE6">
      <w:pPr>
        <w:pStyle w:val="Bibliography"/>
      </w:pPr>
      <w:r w:rsidRPr="00716FE6">
        <w:t>[273]</w:t>
      </w:r>
      <w:r w:rsidRPr="00716FE6">
        <w:tab/>
        <w:t xml:space="preserve">R. M. Wilkins, B. T. Chimenti, and R. M. Rifkin, “Percutaneous treatment of long bone nonunions: the use of autologous bone marrow and allograft bone matrix,” </w:t>
      </w:r>
      <w:r w:rsidRPr="00716FE6">
        <w:rPr>
          <w:i/>
          <w:iCs/>
        </w:rPr>
        <w:t>Orthopedics</w:t>
      </w:r>
      <w:r w:rsidRPr="00716FE6">
        <w:t>, vol. 26, no. 5, May 2003, doi: 10.3928/0147-7447-20030502-04.</w:t>
      </w:r>
    </w:p>
    <w:p w14:paraId="49C8CD79" w14:textId="77777777" w:rsidR="00716FE6" w:rsidRPr="00716FE6" w:rsidRDefault="00716FE6" w:rsidP="00716FE6">
      <w:pPr>
        <w:pStyle w:val="Bibliography"/>
      </w:pPr>
      <w:r w:rsidRPr="00716FE6">
        <w:t>[274]</w:t>
      </w:r>
      <w:r w:rsidRPr="00716FE6">
        <w:tab/>
        <w:t xml:space="preserve">J. D. Conway, “Autograft and nonunions: morbidity with intramedullary bone graft versus iliac crest bone graft,” </w:t>
      </w:r>
      <w:r w:rsidRPr="00716FE6">
        <w:rPr>
          <w:i/>
          <w:iCs/>
        </w:rPr>
        <w:t>Orthop. Clin. North Am.</w:t>
      </w:r>
      <w:r w:rsidRPr="00716FE6">
        <w:t>, vol. 41, no. 1, pp. 75–84, Jan. 2010, doi: 10.1016/j.ocl.2009.07.006.</w:t>
      </w:r>
    </w:p>
    <w:p w14:paraId="377F6DC1" w14:textId="77777777" w:rsidR="00716FE6" w:rsidRPr="00716FE6" w:rsidRDefault="00716FE6" w:rsidP="00716FE6">
      <w:pPr>
        <w:pStyle w:val="Bibliography"/>
      </w:pPr>
      <w:r w:rsidRPr="00716FE6">
        <w:t>[275]</w:t>
      </w:r>
      <w:r w:rsidRPr="00716FE6">
        <w:tab/>
        <w:t xml:space="preserve">M. L. Azi, A. Aprato, I. Santi, M. Kfuri, A. Masse, and A. Joeris, “Autologous bone graft in the treatment of post-traumatic bone defects: a systematic review and meta-analysis,” </w:t>
      </w:r>
      <w:r w:rsidRPr="00716FE6">
        <w:rPr>
          <w:i/>
          <w:iCs/>
        </w:rPr>
        <w:t>BMC Musculoskelet. Disord.</w:t>
      </w:r>
      <w:r w:rsidRPr="00716FE6">
        <w:t>, vol. 17, no. 1, p. 465, Dec. 2016, doi: 10.1186/s12891-016-1312-4.</w:t>
      </w:r>
    </w:p>
    <w:p w14:paraId="2EA253F0" w14:textId="77777777" w:rsidR="00716FE6" w:rsidRPr="00716FE6" w:rsidRDefault="00716FE6" w:rsidP="00716FE6">
      <w:pPr>
        <w:pStyle w:val="Bibliography"/>
      </w:pPr>
      <w:r w:rsidRPr="00716FE6">
        <w:t>[276]</w:t>
      </w:r>
      <w:r w:rsidRPr="00716FE6">
        <w:tab/>
        <w:t xml:space="preserve">F. Migliorini, G. La Padula, E. Torsiello, F. Spiezia, F. Oliva, and N. Maffulli, “Strategies for large bone defect reconstruction after trauma, infections or tumour excision: a comprehensive review of the literature,” </w:t>
      </w:r>
      <w:r w:rsidRPr="00716FE6">
        <w:rPr>
          <w:i/>
          <w:iCs/>
        </w:rPr>
        <w:t>Eur. J. Med. Res.</w:t>
      </w:r>
      <w:r w:rsidRPr="00716FE6">
        <w:t>, vol. 26, no. 1, p. 118, Dec. 2021, doi: 10.1186/s40001-021-00593-9.</w:t>
      </w:r>
    </w:p>
    <w:p w14:paraId="247AFB53" w14:textId="77777777" w:rsidR="00716FE6" w:rsidRPr="00716FE6" w:rsidRDefault="00716FE6" w:rsidP="00716FE6">
      <w:pPr>
        <w:pStyle w:val="Bibliography"/>
      </w:pPr>
      <w:r w:rsidRPr="00716FE6">
        <w:t>[277]</w:t>
      </w:r>
      <w:r w:rsidRPr="00716FE6">
        <w:tab/>
        <w:t xml:space="preserve">H. D. Adkisson, J. Strauss‐Schoenberger, M. Gillis, R. Wilkins, M. Jackson, and K. A. Hruska, “Rapid quantitative bioassay of osteoinduction,” </w:t>
      </w:r>
      <w:r w:rsidRPr="00716FE6">
        <w:rPr>
          <w:i/>
          <w:iCs/>
        </w:rPr>
        <w:t>J. Orthop. Res.</w:t>
      </w:r>
      <w:r w:rsidRPr="00716FE6">
        <w:t>, vol. 18, no. 3, pp. 503–511, May 2000, doi: 10.1002/jor.1100180326.</w:t>
      </w:r>
    </w:p>
    <w:p w14:paraId="1D087087" w14:textId="77777777" w:rsidR="00716FE6" w:rsidRPr="00716FE6" w:rsidRDefault="00716FE6" w:rsidP="00716FE6">
      <w:pPr>
        <w:pStyle w:val="Bibliography"/>
      </w:pPr>
      <w:r w:rsidRPr="00716FE6">
        <w:t>[278]</w:t>
      </w:r>
      <w:r w:rsidRPr="00716FE6">
        <w:tab/>
        <w:t xml:space="preserve">J. L. D. S. Pires </w:t>
      </w:r>
      <w:r w:rsidRPr="00716FE6">
        <w:rPr>
          <w:i/>
          <w:iCs/>
        </w:rPr>
        <w:t>et al.</w:t>
      </w:r>
      <w:r w:rsidRPr="00716FE6">
        <w:t xml:space="preserve">, “Repair of critical size bone defects using synthetic hydroxyapatite or xenograft with or without the bone marrow mononuclear fraction: a histomorphometric and immunohistochemical study in rat calvaria,” </w:t>
      </w:r>
      <w:r w:rsidRPr="00716FE6">
        <w:rPr>
          <w:i/>
          <w:iCs/>
        </w:rPr>
        <w:t>Materials</w:t>
      </w:r>
      <w:r w:rsidRPr="00716FE6">
        <w:t>, vol. 14, no. 11, p. 2854, May 2021, doi: 10.3390/ma14112854.</w:t>
      </w:r>
    </w:p>
    <w:p w14:paraId="67D1A88F" w14:textId="77777777" w:rsidR="00716FE6" w:rsidRPr="00716FE6" w:rsidRDefault="00716FE6" w:rsidP="00716FE6">
      <w:pPr>
        <w:pStyle w:val="Bibliography"/>
      </w:pPr>
      <w:r w:rsidRPr="00716FE6">
        <w:lastRenderedPageBreak/>
        <w:t>[279]</w:t>
      </w:r>
      <w:r w:rsidRPr="00716FE6">
        <w:tab/>
        <w:t xml:space="preserve">J. M. Townsend </w:t>
      </w:r>
      <w:r w:rsidRPr="00716FE6">
        <w:rPr>
          <w:i/>
          <w:iCs/>
        </w:rPr>
        <w:t>et al.</w:t>
      </w:r>
      <w:r w:rsidRPr="00716FE6">
        <w:t xml:space="preserve">, “Superior calvarial bone regeneration using pentenoate-functionalized hyaluronic acid hydrogels with devitalized tendon particles,” </w:t>
      </w:r>
      <w:r w:rsidRPr="00716FE6">
        <w:rPr>
          <w:i/>
          <w:iCs/>
        </w:rPr>
        <w:t>Acta Biomater.</w:t>
      </w:r>
      <w:r w:rsidRPr="00716FE6">
        <w:t>, vol. 71, pp. 148–155, Apr. 2018, doi: 10.1016/j.actbio.2018.02.013.</w:t>
      </w:r>
    </w:p>
    <w:p w14:paraId="713C54A8" w14:textId="77777777" w:rsidR="00716FE6" w:rsidRPr="00716FE6" w:rsidRDefault="00716FE6" w:rsidP="00716FE6">
      <w:pPr>
        <w:pStyle w:val="Bibliography"/>
      </w:pPr>
      <w:r w:rsidRPr="00716FE6">
        <w:t>[280]</w:t>
      </w:r>
      <w:r w:rsidRPr="00716FE6">
        <w:tab/>
        <w:t xml:space="preserve">J. Wind </w:t>
      </w:r>
      <w:r w:rsidRPr="00716FE6">
        <w:rPr>
          <w:i/>
          <w:iCs/>
        </w:rPr>
        <w:t>et al.</w:t>
      </w:r>
      <w:r w:rsidRPr="00716FE6">
        <w:t xml:space="preserve">, “Twelve-month results from a prospective clinical study evaluating the efficacy and safety of cellular bone allograft in subjects undergoing lumbar spinal fusion,” </w:t>
      </w:r>
      <w:r w:rsidRPr="00716FE6">
        <w:rPr>
          <w:i/>
          <w:iCs/>
        </w:rPr>
        <w:t>Neurol. Int.</w:t>
      </w:r>
      <w:r w:rsidRPr="00716FE6">
        <w:t>, vol. 14, no. 4, pp. 875–883, Oct. 2022, doi: 10.3390/neurolint14040070.</w:t>
      </w:r>
    </w:p>
    <w:p w14:paraId="3288A1A6" w14:textId="77777777" w:rsidR="00716FE6" w:rsidRPr="00716FE6" w:rsidRDefault="00716FE6" w:rsidP="00716FE6">
      <w:pPr>
        <w:pStyle w:val="Bibliography"/>
      </w:pPr>
      <w:r w:rsidRPr="00716FE6">
        <w:t>[281]</w:t>
      </w:r>
      <w:r w:rsidRPr="00716FE6">
        <w:tab/>
        <w:t xml:space="preserve">S. C. Dennis, C. J. Berkland, L. F. Bonewald, and M. S. Detamore, “Endochondral ossification for enhancing bone regeneration: converging native extracellular matrix biomaterials and developmental engineering </w:t>
      </w:r>
      <w:r w:rsidRPr="00716FE6">
        <w:rPr>
          <w:i/>
          <w:iCs/>
        </w:rPr>
        <w:t>in vivo</w:t>
      </w:r>
      <w:r w:rsidRPr="00716FE6">
        <w:t xml:space="preserve">,” </w:t>
      </w:r>
      <w:r w:rsidRPr="00716FE6">
        <w:rPr>
          <w:i/>
          <w:iCs/>
        </w:rPr>
        <w:t>Tissue Eng. Part B Rev.</w:t>
      </w:r>
      <w:r w:rsidRPr="00716FE6">
        <w:t>, vol. 21, no. 3, pp. 247–266, Jun. 2015, doi: 10.1089/ten.teb.2014.0419.</w:t>
      </w:r>
    </w:p>
    <w:p w14:paraId="3EAE3772" w14:textId="77777777" w:rsidR="00716FE6" w:rsidRPr="00716FE6" w:rsidRDefault="00716FE6" w:rsidP="00716FE6">
      <w:pPr>
        <w:pStyle w:val="Bibliography"/>
      </w:pPr>
      <w:r w:rsidRPr="00716FE6">
        <w:t>[282]</w:t>
      </w:r>
      <w:r w:rsidRPr="00716FE6">
        <w:tab/>
        <w:t xml:space="preserve">J. M. Townsend </w:t>
      </w:r>
      <w:r w:rsidRPr="00716FE6">
        <w:rPr>
          <w:i/>
          <w:iCs/>
        </w:rPr>
        <w:t>et al.</w:t>
      </w:r>
      <w:r w:rsidRPr="00716FE6">
        <w:t xml:space="preserve">, “Comparison of a thiolated demineralized bone matrix hydrogel to a clinical product control for regeneration of large sheep cranial defects,” </w:t>
      </w:r>
      <w:r w:rsidRPr="00716FE6">
        <w:rPr>
          <w:i/>
          <w:iCs/>
        </w:rPr>
        <w:t>Materialia</w:t>
      </w:r>
      <w:r w:rsidRPr="00716FE6">
        <w:t>, vol. 27, 2023.</w:t>
      </w:r>
    </w:p>
    <w:p w14:paraId="3C91D799" w14:textId="77777777" w:rsidR="00716FE6" w:rsidRPr="00716FE6" w:rsidRDefault="00716FE6" w:rsidP="00716FE6">
      <w:pPr>
        <w:pStyle w:val="Bibliography"/>
      </w:pPr>
      <w:r w:rsidRPr="00716FE6">
        <w:t>[283]</w:t>
      </w:r>
      <w:r w:rsidRPr="00716FE6">
        <w:tab/>
        <w:t xml:space="preserve">H. Zhang </w:t>
      </w:r>
      <w:r w:rsidRPr="00716FE6">
        <w:rPr>
          <w:i/>
          <w:iCs/>
        </w:rPr>
        <w:t>et al.</w:t>
      </w:r>
      <w:r w:rsidRPr="00716FE6">
        <w:t xml:space="preserve">, “Demineralized bone matrix carriers and their clinical applications: an overview,” </w:t>
      </w:r>
      <w:r w:rsidRPr="00716FE6">
        <w:rPr>
          <w:i/>
          <w:iCs/>
        </w:rPr>
        <w:t>Orthop. Surg.</w:t>
      </w:r>
      <w:r w:rsidRPr="00716FE6">
        <w:t>, vol. 11, no. 5, pp. 725–737, Oct. 2019, doi: 10.1111/os.12509.</w:t>
      </w:r>
    </w:p>
    <w:p w14:paraId="4208D17D" w14:textId="77777777" w:rsidR="00716FE6" w:rsidRPr="00716FE6" w:rsidRDefault="00716FE6" w:rsidP="00716FE6">
      <w:pPr>
        <w:pStyle w:val="Bibliography"/>
      </w:pPr>
      <w:r w:rsidRPr="00716FE6">
        <w:t>[284]</w:t>
      </w:r>
      <w:r w:rsidRPr="00716FE6">
        <w:tab/>
        <w:t xml:space="preserve">J. E. Samorezov and E. Alsberg, “Spatial regulation of controlled bioactive factor delivery for bone tissue engineering,” </w:t>
      </w:r>
      <w:r w:rsidRPr="00716FE6">
        <w:rPr>
          <w:i/>
          <w:iCs/>
        </w:rPr>
        <w:t>Adv. Drug Deliv. Rev.</w:t>
      </w:r>
      <w:r w:rsidRPr="00716FE6">
        <w:t>, vol. 84, pp. 45–67, Apr. 2015, doi: 10.1016/j.addr.2014.11.018.</w:t>
      </w:r>
    </w:p>
    <w:p w14:paraId="67597822" w14:textId="77777777" w:rsidR="00716FE6" w:rsidRPr="00716FE6" w:rsidRDefault="00716FE6" w:rsidP="00716FE6">
      <w:pPr>
        <w:pStyle w:val="Bibliography"/>
      </w:pPr>
      <w:r w:rsidRPr="00716FE6">
        <w:t>[285]</w:t>
      </w:r>
      <w:r w:rsidRPr="00716FE6">
        <w:tab/>
        <w:t xml:space="preserve">X. Yang, Y. Wang, Y. Zhou, J. Chen, and Q. Wan, “The application of polycaprolactone in three-dimensional printing scaffolds for bone tissue engineering,” </w:t>
      </w:r>
      <w:r w:rsidRPr="00716FE6">
        <w:rPr>
          <w:i/>
          <w:iCs/>
        </w:rPr>
        <w:t>Polymers</w:t>
      </w:r>
      <w:r w:rsidRPr="00716FE6">
        <w:t>, vol. 13, no. 16, p. 2754, Aug. 2021, doi: 10.3390/polym13162754.</w:t>
      </w:r>
    </w:p>
    <w:p w14:paraId="6E629461" w14:textId="77777777" w:rsidR="00716FE6" w:rsidRPr="00716FE6" w:rsidRDefault="00716FE6" w:rsidP="00716FE6">
      <w:pPr>
        <w:pStyle w:val="Bibliography"/>
      </w:pPr>
      <w:r w:rsidRPr="00716FE6">
        <w:t>[286]</w:t>
      </w:r>
      <w:r w:rsidRPr="00716FE6">
        <w:tab/>
        <w:t xml:space="preserve">M. Mirkhalaf, Y. Men, R. Wang, Y. No, and H. Zreiqat, “Personalized 3D printed bone scaffolds: A review,” </w:t>
      </w:r>
      <w:r w:rsidRPr="00716FE6">
        <w:rPr>
          <w:i/>
          <w:iCs/>
        </w:rPr>
        <w:t>Acta Biomater.</w:t>
      </w:r>
      <w:r w:rsidRPr="00716FE6">
        <w:t>, vol. 156, pp. 110–124, Jan. 2023, doi: 10.1016/j.actbio.2022.04.014.</w:t>
      </w:r>
    </w:p>
    <w:p w14:paraId="56E339E2" w14:textId="77777777" w:rsidR="00716FE6" w:rsidRPr="00716FE6" w:rsidRDefault="00716FE6" w:rsidP="00716FE6">
      <w:pPr>
        <w:pStyle w:val="Bibliography"/>
      </w:pPr>
      <w:r w:rsidRPr="00716FE6">
        <w:t>[287]</w:t>
      </w:r>
      <w:r w:rsidRPr="00716FE6">
        <w:tab/>
        <w:t xml:space="preserve">J. P. Temple </w:t>
      </w:r>
      <w:r w:rsidRPr="00716FE6">
        <w:rPr>
          <w:i/>
          <w:iCs/>
        </w:rPr>
        <w:t>et al.</w:t>
      </w:r>
      <w:r w:rsidRPr="00716FE6">
        <w:t xml:space="preserve">, “Engineering anatomically shaped vascularized bone grafts with hASCs and 3D-printed PCL scaffolds,” </w:t>
      </w:r>
      <w:r w:rsidRPr="00716FE6">
        <w:rPr>
          <w:i/>
          <w:iCs/>
        </w:rPr>
        <w:t>J. Biomed. Mater. Res. - Part A</w:t>
      </w:r>
      <w:r w:rsidRPr="00716FE6">
        <w:t>, vol. 102, no. 12, pp. 4317–4325, 2014, doi: 10.1002/jbm.a.35107.</w:t>
      </w:r>
    </w:p>
    <w:p w14:paraId="66307B7A" w14:textId="77777777" w:rsidR="00716FE6" w:rsidRPr="00716FE6" w:rsidRDefault="00716FE6" w:rsidP="00716FE6">
      <w:pPr>
        <w:pStyle w:val="Bibliography"/>
      </w:pPr>
      <w:r w:rsidRPr="00716FE6">
        <w:t>[288]</w:t>
      </w:r>
      <w:r w:rsidRPr="00716FE6">
        <w:tab/>
        <w:t xml:space="preserve">L. Zhang, G. Yang, B. N. Johnson, and X. Jia, “Three-dimensional (3D) printed scaffold and material selection for bone repair,” </w:t>
      </w:r>
      <w:r w:rsidRPr="00716FE6">
        <w:rPr>
          <w:i/>
          <w:iCs/>
        </w:rPr>
        <w:t>Acta Biomater.</w:t>
      </w:r>
      <w:r w:rsidRPr="00716FE6">
        <w:t>, vol. 84, pp. 16–33, Jan. 2019, doi: 10.1016/j.actbio.2018.11.039.</w:t>
      </w:r>
    </w:p>
    <w:p w14:paraId="6CFDD222" w14:textId="77777777" w:rsidR="00716FE6" w:rsidRPr="00716FE6" w:rsidRDefault="00716FE6" w:rsidP="00716FE6">
      <w:pPr>
        <w:pStyle w:val="Bibliography"/>
      </w:pPr>
      <w:r w:rsidRPr="00716FE6">
        <w:t>[289]</w:t>
      </w:r>
      <w:r w:rsidRPr="00716FE6">
        <w:tab/>
        <w:t xml:space="preserve">A. Haryńska, J. Kucinska-Lipka, A. Sulowska, I. Gubanska, M. Kostrzewa, and H. Janik, “Medical-grade pcl based polyurethane system for fdm 3d printing—characterization and fabrication,” </w:t>
      </w:r>
      <w:r w:rsidRPr="00716FE6">
        <w:rPr>
          <w:i/>
          <w:iCs/>
        </w:rPr>
        <w:t>Materials</w:t>
      </w:r>
      <w:r w:rsidRPr="00716FE6">
        <w:t>, vol. 12, no. 6, p. 887, Mar. 2019, doi: 10.3390/ma12060887.</w:t>
      </w:r>
    </w:p>
    <w:p w14:paraId="607341E2" w14:textId="77777777" w:rsidR="00716FE6" w:rsidRPr="00716FE6" w:rsidRDefault="00716FE6" w:rsidP="00716FE6">
      <w:pPr>
        <w:pStyle w:val="Bibliography"/>
      </w:pPr>
      <w:r w:rsidRPr="00716FE6">
        <w:t>[290]</w:t>
      </w:r>
      <w:r w:rsidRPr="00716FE6">
        <w:tab/>
        <w:t xml:space="preserve">A. Schwab, R. Levato, M. D’Este, S. Piluso, D. Eglin, and J. Malda, “Printability and shape fidelity of bioinks in 3d bioprinting,” </w:t>
      </w:r>
      <w:r w:rsidRPr="00716FE6">
        <w:rPr>
          <w:i/>
          <w:iCs/>
        </w:rPr>
        <w:t>Chem. Rev.</w:t>
      </w:r>
      <w:r w:rsidRPr="00716FE6">
        <w:t>, vol. 120, no. 19, pp. 11028–11055, Oct. 2020, doi: 10.1021/acs.chemrev.0c00084.</w:t>
      </w:r>
    </w:p>
    <w:p w14:paraId="40B36BB8" w14:textId="77777777" w:rsidR="00716FE6" w:rsidRPr="00716FE6" w:rsidRDefault="00716FE6" w:rsidP="00716FE6">
      <w:pPr>
        <w:pStyle w:val="Bibliography"/>
      </w:pPr>
      <w:r w:rsidRPr="00716FE6">
        <w:t>[291]</w:t>
      </w:r>
      <w:r w:rsidRPr="00716FE6">
        <w:tab/>
        <w:t xml:space="preserve">C. J. Culbreath, B. Gaerke, M. S. Taylor, S. D. McCullen, and O. T. Mefford, “Effect of infill on resulting mechanical properties of additive manufactured bioresorbable polymers for medical devices,” </w:t>
      </w:r>
      <w:r w:rsidRPr="00716FE6">
        <w:rPr>
          <w:i/>
          <w:iCs/>
        </w:rPr>
        <w:t>Materialia</w:t>
      </w:r>
      <w:r w:rsidRPr="00716FE6">
        <w:t>, vol. 12, p. 100732, Aug. 2020, doi: 10.1016/j.mtla.2020.100732.</w:t>
      </w:r>
    </w:p>
    <w:p w14:paraId="3E384BE8" w14:textId="77777777" w:rsidR="00716FE6" w:rsidRPr="00716FE6" w:rsidRDefault="00716FE6" w:rsidP="00716FE6">
      <w:pPr>
        <w:pStyle w:val="Bibliography"/>
      </w:pPr>
      <w:r w:rsidRPr="00716FE6">
        <w:lastRenderedPageBreak/>
        <w:t>[292]</w:t>
      </w:r>
      <w:r w:rsidRPr="00716FE6">
        <w:tab/>
        <w:t xml:space="preserve">M. A. Woodruff and D. W. Hutmacher, “The return of a forgotten polymer—Polycaprolactone in the 21st century,” </w:t>
      </w:r>
      <w:r w:rsidRPr="00716FE6">
        <w:rPr>
          <w:i/>
          <w:iCs/>
        </w:rPr>
        <w:t>Prog. Polym. Sci.</w:t>
      </w:r>
      <w:r w:rsidRPr="00716FE6">
        <w:t>, vol. 35, no. 10, pp. 1217–1256, Oct. 2010, doi: 10.1016/j.progpolymsci.2010.04.002.</w:t>
      </w:r>
    </w:p>
    <w:p w14:paraId="10C4E9DC" w14:textId="77777777" w:rsidR="00716FE6" w:rsidRPr="00716FE6" w:rsidRDefault="00716FE6" w:rsidP="00716FE6">
      <w:pPr>
        <w:pStyle w:val="Bibliography"/>
      </w:pPr>
      <w:r w:rsidRPr="00716FE6">
        <w:t>[293]</w:t>
      </w:r>
      <w:r w:rsidRPr="00716FE6">
        <w:tab/>
        <w:t xml:space="preserve">R. Dwivedi </w:t>
      </w:r>
      <w:r w:rsidRPr="00716FE6">
        <w:rPr>
          <w:i/>
          <w:iCs/>
        </w:rPr>
        <w:t>et al.</w:t>
      </w:r>
      <w:r w:rsidRPr="00716FE6">
        <w:t xml:space="preserve">, “Polycaprolactone as biomaterial for bone scaffolds: Review of literature,” </w:t>
      </w:r>
      <w:r w:rsidRPr="00716FE6">
        <w:rPr>
          <w:i/>
          <w:iCs/>
        </w:rPr>
        <w:t>J. Oral Biol. Craniofacial Res.</w:t>
      </w:r>
      <w:r w:rsidRPr="00716FE6">
        <w:t>, vol. 10, no. 1, pp. 381–388, Jan. 2020, doi: 10.1016/j.jobcr.2019.10.003.</w:t>
      </w:r>
    </w:p>
    <w:p w14:paraId="6D4C69F2" w14:textId="77777777" w:rsidR="00716FE6" w:rsidRPr="00716FE6" w:rsidRDefault="00716FE6" w:rsidP="00716FE6">
      <w:pPr>
        <w:pStyle w:val="Bibliography"/>
      </w:pPr>
      <w:r w:rsidRPr="00716FE6">
        <w:t>[294]</w:t>
      </w:r>
      <w:r w:rsidRPr="00716FE6">
        <w:tab/>
        <w:t xml:space="preserve">M. E. Hoque </w:t>
      </w:r>
      <w:r w:rsidRPr="00716FE6">
        <w:rPr>
          <w:i/>
          <w:iCs/>
        </w:rPr>
        <w:t>et al.</w:t>
      </w:r>
      <w:r w:rsidRPr="00716FE6">
        <w:t xml:space="preserve">, “Processing of polycaprolactone and polycaprolactone-based copolymers into 3d scaffolds, and their cellular responses,” </w:t>
      </w:r>
      <w:r w:rsidRPr="00716FE6">
        <w:rPr>
          <w:i/>
          <w:iCs/>
        </w:rPr>
        <w:t>Tissue Eng. Part A</w:t>
      </w:r>
      <w:r w:rsidRPr="00716FE6">
        <w:t>, vol. 15, no. 10, pp. 3013–3024, Oct. 2009, doi: 10.1089/ten.tea.2008.0355.</w:t>
      </w:r>
    </w:p>
    <w:p w14:paraId="27895EA1" w14:textId="77777777" w:rsidR="00716FE6" w:rsidRPr="00716FE6" w:rsidRDefault="00716FE6" w:rsidP="00716FE6">
      <w:pPr>
        <w:pStyle w:val="Bibliography"/>
      </w:pPr>
      <w:r w:rsidRPr="00716FE6">
        <w:t>[295]</w:t>
      </w:r>
      <w:r w:rsidRPr="00716FE6">
        <w:tab/>
        <w:t xml:space="preserve">S. Murab, S. Herold, T. Hawk, A. Snyder, E. Espinal, and P. Whitlock, “Advances in additive manufacturing of polycaprolactone based scaffolds for bone regeneration,” </w:t>
      </w:r>
      <w:r w:rsidRPr="00716FE6">
        <w:rPr>
          <w:i/>
          <w:iCs/>
        </w:rPr>
        <w:t>J. Mater. Chem. B</w:t>
      </w:r>
      <w:r w:rsidRPr="00716FE6">
        <w:t>, vol. 11, no. 31, pp. 7250–7279, 2023, doi: 10.1039/D2TB02052A.</w:t>
      </w:r>
    </w:p>
    <w:p w14:paraId="5C0007C0" w14:textId="77777777" w:rsidR="00716FE6" w:rsidRPr="00716FE6" w:rsidRDefault="00716FE6" w:rsidP="00716FE6">
      <w:pPr>
        <w:pStyle w:val="Bibliography"/>
      </w:pPr>
      <w:r w:rsidRPr="00716FE6">
        <w:t>[296]</w:t>
      </w:r>
      <w:r w:rsidRPr="00716FE6">
        <w:tab/>
        <w:t xml:space="preserve">S.-H. Teoh, B.-T. Goh, and J. Lim, “Three-dimensional printed polycaprolactone scaffolds for bone regeneration success and future perspective,” </w:t>
      </w:r>
      <w:r w:rsidRPr="00716FE6">
        <w:rPr>
          <w:i/>
          <w:iCs/>
        </w:rPr>
        <w:t>Tissue Eng. Part A</w:t>
      </w:r>
      <w:r w:rsidRPr="00716FE6">
        <w:t>, vol. 25, no. 13–14, pp. 931–935, Jul. 2019, doi: 10.1089/ten.tea.2019.0102.</w:t>
      </w:r>
    </w:p>
    <w:p w14:paraId="0836329C" w14:textId="77777777" w:rsidR="00716FE6" w:rsidRPr="00716FE6" w:rsidRDefault="00716FE6" w:rsidP="00716FE6">
      <w:pPr>
        <w:pStyle w:val="Bibliography"/>
      </w:pPr>
      <w:r w:rsidRPr="00716FE6">
        <w:t>[297]</w:t>
      </w:r>
      <w:r w:rsidRPr="00716FE6">
        <w:tab/>
        <w:t xml:space="preserve">J. A. Driscoll </w:t>
      </w:r>
      <w:r w:rsidRPr="00716FE6">
        <w:rPr>
          <w:i/>
          <w:iCs/>
        </w:rPr>
        <w:t>et al.</w:t>
      </w:r>
      <w:r w:rsidRPr="00716FE6">
        <w:t xml:space="preserve">, “3d-printed ceramic-demineralized bone matrix hyperelastic bone composite scaffolds for spinal fusion,” </w:t>
      </w:r>
      <w:r w:rsidRPr="00716FE6">
        <w:rPr>
          <w:i/>
          <w:iCs/>
        </w:rPr>
        <w:t>Tissue Eng. - Part A</w:t>
      </w:r>
      <w:r w:rsidRPr="00716FE6">
        <w:t>, vol. 26, no. 3–4, pp. 157–166, 2020, doi: 10.1089/ten.tea.2019.0166.</w:t>
      </w:r>
    </w:p>
    <w:p w14:paraId="224046B1" w14:textId="77777777" w:rsidR="00716FE6" w:rsidRPr="00716FE6" w:rsidRDefault="00716FE6" w:rsidP="00716FE6">
      <w:pPr>
        <w:pStyle w:val="Bibliography"/>
      </w:pPr>
      <w:r w:rsidRPr="00716FE6">
        <w:t>[298]</w:t>
      </w:r>
      <w:r w:rsidRPr="00716FE6">
        <w:tab/>
        <w:t xml:space="preserve">A. E. Jakus </w:t>
      </w:r>
      <w:r w:rsidRPr="00716FE6">
        <w:rPr>
          <w:i/>
          <w:iCs/>
        </w:rPr>
        <w:t>et al.</w:t>
      </w:r>
      <w:r w:rsidRPr="00716FE6">
        <w:t xml:space="preserve">, “Hyperelastic ‘bone’: A highly versatile, growth factor-free, osteoregenerative, scalable, and surgically friendly biomaterial,” </w:t>
      </w:r>
      <w:r w:rsidRPr="00716FE6">
        <w:rPr>
          <w:i/>
          <w:iCs/>
        </w:rPr>
        <w:t>Sci. Transl. Med.</w:t>
      </w:r>
      <w:r w:rsidRPr="00716FE6">
        <w:t>, vol. 8, no. 358, pp. 1–16, 2016, doi: 10.1126/scitranslmed.aaf7704.</w:t>
      </w:r>
    </w:p>
    <w:p w14:paraId="16E4BABC" w14:textId="77777777" w:rsidR="00716FE6" w:rsidRPr="00716FE6" w:rsidRDefault="00716FE6" w:rsidP="00716FE6">
      <w:pPr>
        <w:pStyle w:val="Bibliography"/>
      </w:pPr>
      <w:r w:rsidRPr="00716FE6">
        <w:t>[299]</w:t>
      </w:r>
      <w:r w:rsidRPr="00716FE6">
        <w:tab/>
        <w:t xml:space="preserve">E. Nyberg, A. Rindone, A. Dorafshar, and W. L. Grayson, “Comparison of 3d-printed poly-ɛ-caprolactone scaffolds functionalized with tricalcium phosphate, hydroxyapatite, bio-oss, or decellularized bone matrix,” </w:t>
      </w:r>
      <w:r w:rsidRPr="00716FE6">
        <w:rPr>
          <w:i/>
          <w:iCs/>
        </w:rPr>
        <w:t>Tissue Eng. Part A</w:t>
      </w:r>
      <w:r w:rsidRPr="00716FE6">
        <w:t>, vol. 23, no. 11–12, pp. 503–514, Jun. 2017, doi: 10.1089/ten.tea.2016.0418.</w:t>
      </w:r>
    </w:p>
    <w:p w14:paraId="5FDC8E3E" w14:textId="77777777" w:rsidR="00716FE6" w:rsidRPr="00716FE6" w:rsidRDefault="00716FE6" w:rsidP="00716FE6">
      <w:pPr>
        <w:pStyle w:val="Bibliography"/>
      </w:pPr>
      <w:r w:rsidRPr="00716FE6">
        <w:t>[300]</w:t>
      </w:r>
      <w:r w:rsidRPr="00716FE6">
        <w:tab/>
        <w:t xml:space="preserve">B. Beig, U. Liaqat, M. F. K. Niazi, I. Douna, M. Zahoor, and M. B. K. Niazi, “Current challenges and innovative developments in hydroxyapatite-based coatings on metallic materials for bone implantation: a review,” </w:t>
      </w:r>
      <w:r w:rsidRPr="00716FE6">
        <w:rPr>
          <w:i/>
          <w:iCs/>
        </w:rPr>
        <w:t>Coatings</w:t>
      </w:r>
      <w:r w:rsidRPr="00716FE6">
        <w:t>, vol. 10, no. 12, p. 1249, Dec. 2020, doi: 10.3390/coatings10121249.</w:t>
      </w:r>
    </w:p>
    <w:p w14:paraId="2B49D976" w14:textId="77777777" w:rsidR="00716FE6" w:rsidRPr="00716FE6" w:rsidRDefault="00716FE6" w:rsidP="00716FE6">
      <w:pPr>
        <w:pStyle w:val="Bibliography"/>
      </w:pPr>
      <w:r w:rsidRPr="00716FE6">
        <w:t>[301]</w:t>
      </w:r>
      <w:r w:rsidRPr="00716FE6">
        <w:tab/>
        <w:t xml:space="preserve">S. Awasthi, S. K. Pandey, E. Arunan, and C. Srivastava, “A review on hydroxyapatite coatings for the biomedical applications: experimental and theoretical perspectives,” </w:t>
      </w:r>
      <w:r w:rsidRPr="00716FE6">
        <w:rPr>
          <w:i/>
          <w:iCs/>
        </w:rPr>
        <w:t>J. Mater. Chem. B</w:t>
      </w:r>
      <w:r w:rsidRPr="00716FE6">
        <w:t>, vol. 9, no. 2, pp. 228–249, 2021, doi: 10.1039/D0TB02407D.</w:t>
      </w:r>
    </w:p>
    <w:p w14:paraId="4B283DC9" w14:textId="77777777" w:rsidR="00716FE6" w:rsidRPr="00716FE6" w:rsidRDefault="00716FE6" w:rsidP="00716FE6">
      <w:pPr>
        <w:pStyle w:val="Bibliography"/>
      </w:pPr>
      <w:r w:rsidRPr="00716FE6">
        <w:t>[302]</w:t>
      </w:r>
      <w:r w:rsidRPr="00716FE6">
        <w:tab/>
        <w:t xml:space="preserve">M. G. Yeo and G. H. Kim, “Preparation and characterization of 3d composite scaffolds based on rapid-prototyped pcl/β-tcp struts and electrospun pcl coated with collagen and ha for bone regeneration,” </w:t>
      </w:r>
      <w:r w:rsidRPr="00716FE6">
        <w:rPr>
          <w:i/>
          <w:iCs/>
        </w:rPr>
        <w:t>Chem. Mater.</w:t>
      </w:r>
      <w:r w:rsidRPr="00716FE6">
        <w:t>, vol. 24, no. 5, pp. 903–913, Mar. 2012, doi: 10.1021/cm201119q.</w:t>
      </w:r>
    </w:p>
    <w:p w14:paraId="61D73184" w14:textId="77777777" w:rsidR="00716FE6" w:rsidRPr="00716FE6" w:rsidRDefault="00716FE6" w:rsidP="00716FE6">
      <w:pPr>
        <w:pStyle w:val="Bibliography"/>
      </w:pPr>
      <w:r w:rsidRPr="00716FE6">
        <w:t>[303]</w:t>
      </w:r>
      <w:r w:rsidRPr="00716FE6">
        <w:tab/>
        <w:t xml:space="preserve">S. Safaee </w:t>
      </w:r>
      <w:r w:rsidRPr="00716FE6">
        <w:rPr>
          <w:i/>
          <w:iCs/>
        </w:rPr>
        <w:t>et al.</w:t>
      </w:r>
      <w:r w:rsidRPr="00716FE6">
        <w:t xml:space="preserve">, “Fabrication of bioactive glass coating on pure titanium by sol-dip method: Dental applications,” </w:t>
      </w:r>
      <w:r w:rsidRPr="00716FE6">
        <w:rPr>
          <w:i/>
          <w:iCs/>
        </w:rPr>
        <w:t>Dent. Mater. J.</w:t>
      </w:r>
      <w:r w:rsidRPr="00716FE6">
        <w:t>, vol. 40, no. 4, pp. 949–956, Jul. 2021, doi: 10.4012/dmj.2020-323.</w:t>
      </w:r>
    </w:p>
    <w:p w14:paraId="17938B91" w14:textId="77777777" w:rsidR="00716FE6" w:rsidRPr="00716FE6" w:rsidRDefault="00716FE6" w:rsidP="00716FE6">
      <w:pPr>
        <w:pStyle w:val="Bibliography"/>
      </w:pPr>
      <w:r w:rsidRPr="00716FE6">
        <w:t>[304]</w:t>
      </w:r>
      <w:r w:rsidRPr="00716FE6">
        <w:tab/>
        <w:t xml:space="preserve">M. Karimi Kichi, R. Torkaman, H. Mohammadi, A. Toutounchi, M. Kharaziha, and F. Alihosseini, “Electrochemical and in vitro bioactivity behavior of poly (ε-caprolactone) (PCL)-gelatin-forsterite nano coating on titanium for biomedical </w:t>
      </w:r>
      <w:r w:rsidRPr="00716FE6">
        <w:lastRenderedPageBreak/>
        <w:t xml:space="preserve">application,” </w:t>
      </w:r>
      <w:r w:rsidRPr="00716FE6">
        <w:rPr>
          <w:i/>
          <w:iCs/>
        </w:rPr>
        <w:t>Mater. Today Commun.</w:t>
      </w:r>
      <w:r w:rsidRPr="00716FE6">
        <w:t>, vol. 24, p. 101326, Sep. 2020, doi: 10.1016/j.mtcomm.2020.101326.</w:t>
      </w:r>
    </w:p>
    <w:p w14:paraId="125E01C3" w14:textId="77777777" w:rsidR="00716FE6" w:rsidRPr="00716FE6" w:rsidRDefault="00716FE6" w:rsidP="00716FE6">
      <w:pPr>
        <w:pStyle w:val="Bibliography"/>
      </w:pPr>
      <w:r w:rsidRPr="00716FE6">
        <w:t>[305]</w:t>
      </w:r>
      <w:r w:rsidRPr="00716FE6">
        <w:tab/>
        <w:t xml:space="preserve">K. Ishikawa, Y. Miyamoto, M. Nagayama, and K. Asaoka, “Blast coating method: New method of coating titanium surface with hydroxyapatite at room temperature,” </w:t>
      </w:r>
      <w:r w:rsidRPr="00716FE6">
        <w:rPr>
          <w:i/>
          <w:iCs/>
        </w:rPr>
        <w:t>J. Biomed. Mater. Res.</w:t>
      </w:r>
      <w:r w:rsidRPr="00716FE6">
        <w:t>, vol. 38, no. 2, pp. 129–134, 1997, doi: 10.1002/(SICI)1097-4636(199722)38:2&lt;129::AID-JBM7&gt;3.0.CO;2-S.</w:t>
      </w:r>
    </w:p>
    <w:p w14:paraId="3B763F47" w14:textId="77777777" w:rsidR="00716FE6" w:rsidRPr="00716FE6" w:rsidRDefault="00716FE6" w:rsidP="00716FE6">
      <w:pPr>
        <w:pStyle w:val="Bibliography"/>
      </w:pPr>
      <w:r w:rsidRPr="00716FE6">
        <w:t>[306]</w:t>
      </w:r>
      <w:r w:rsidRPr="00716FE6">
        <w:tab/>
        <w:t xml:space="preserve">A. Zimmerling, Z. Yazdanpanah, D. M. L. Cooper, J. D. Johnston, and X. Chen, “3D printing PCL/nHA bone scaffolds: exploring the influence of material synthesis techniques,” </w:t>
      </w:r>
      <w:r w:rsidRPr="00716FE6">
        <w:rPr>
          <w:i/>
          <w:iCs/>
        </w:rPr>
        <w:t>Biomater. Res.</w:t>
      </w:r>
      <w:r w:rsidRPr="00716FE6">
        <w:t>, vol. 25, no. 1, p. 3, Feb. 2021, doi: 10.1186/s40824-021-00204-y.</w:t>
      </w:r>
    </w:p>
    <w:p w14:paraId="42664B6D" w14:textId="77777777" w:rsidR="00716FE6" w:rsidRPr="00716FE6" w:rsidRDefault="00716FE6" w:rsidP="00716FE6">
      <w:pPr>
        <w:pStyle w:val="Bibliography"/>
      </w:pPr>
      <w:r w:rsidRPr="00716FE6">
        <w:t>[307]</w:t>
      </w:r>
      <w:r w:rsidRPr="00716FE6">
        <w:tab/>
        <w:t xml:space="preserve">M. Jiang, G. Chen, J. Coles‐Black, J. Chuen, and A. Hardidge, “Three‐dimensional printing in orthopaedic preoperative planning improves intraoperative metrics: a systematic review,” </w:t>
      </w:r>
      <w:r w:rsidRPr="00716FE6">
        <w:rPr>
          <w:i/>
          <w:iCs/>
        </w:rPr>
        <w:t>ANZ J. Surg.</w:t>
      </w:r>
      <w:r w:rsidRPr="00716FE6">
        <w:t>, vol. 90, no. 3, pp. 243–250, Mar. 2020, doi: 10.1111/ans.15549.</w:t>
      </w:r>
    </w:p>
    <w:p w14:paraId="69687D1F" w14:textId="77777777" w:rsidR="00716FE6" w:rsidRPr="00716FE6" w:rsidRDefault="00716FE6" w:rsidP="00716FE6">
      <w:pPr>
        <w:pStyle w:val="Bibliography"/>
      </w:pPr>
      <w:r w:rsidRPr="00716FE6">
        <w:t>[308]</w:t>
      </w:r>
      <w:r w:rsidRPr="00716FE6">
        <w:tab/>
        <w:t xml:space="preserve">E. Gruskin, B. A. Doll, F. W. Futrell, J. P. Schmitz, and J. O. Hollinger, “Demineralized bone matrix in bone repair: History and use,” </w:t>
      </w:r>
      <w:r w:rsidRPr="00716FE6">
        <w:rPr>
          <w:i/>
          <w:iCs/>
        </w:rPr>
        <w:t>Adv. Drug Deliv. Rev.</w:t>
      </w:r>
      <w:r w:rsidRPr="00716FE6">
        <w:t>, vol. 64, no. 12, pp. 1063–1077, Sep. 2012, doi: 10.1016/j.addr.2012.06.008.</w:t>
      </w:r>
    </w:p>
    <w:p w14:paraId="6894F702" w14:textId="77777777" w:rsidR="00716FE6" w:rsidRPr="00716FE6" w:rsidRDefault="00716FE6" w:rsidP="00716FE6">
      <w:pPr>
        <w:pStyle w:val="Bibliography"/>
      </w:pPr>
      <w:r w:rsidRPr="00716FE6">
        <w:t>[309]</w:t>
      </w:r>
      <w:r w:rsidRPr="00716FE6">
        <w:tab/>
        <w:t xml:space="preserve">Y. Yang </w:t>
      </w:r>
      <w:r w:rsidRPr="00716FE6">
        <w:rPr>
          <w:i/>
          <w:iCs/>
        </w:rPr>
        <w:t>et al.</w:t>
      </w:r>
      <w:r w:rsidRPr="00716FE6">
        <w:t xml:space="preserve">, “Gaussian curvature–driven direction of cell fate toward osteogenesis with triply periodic minimal surface scaffolds,” </w:t>
      </w:r>
      <w:r w:rsidRPr="00716FE6">
        <w:rPr>
          <w:i/>
          <w:iCs/>
        </w:rPr>
        <w:t>Proc. Natl. Acad. Sci.</w:t>
      </w:r>
      <w:r w:rsidRPr="00716FE6">
        <w:t>, vol. 119, no. 41, p. e2206684119, Oct. 2022, doi: 10.1073/pnas.2206684119.</w:t>
      </w:r>
    </w:p>
    <w:p w14:paraId="35D50562" w14:textId="77777777" w:rsidR="00716FE6" w:rsidRPr="00716FE6" w:rsidRDefault="00716FE6" w:rsidP="00716FE6">
      <w:pPr>
        <w:pStyle w:val="Bibliography"/>
      </w:pPr>
      <w:r w:rsidRPr="00716FE6">
        <w:t>[310]</w:t>
      </w:r>
      <w:r w:rsidRPr="00716FE6">
        <w:tab/>
        <w:t>M. Ronnenberg, “Evaluating appearance diﬀerences of color 3d printed objects,” Rochester Institute of Technology, 2020.</w:t>
      </w:r>
    </w:p>
    <w:p w14:paraId="483C4B88" w14:textId="77777777" w:rsidR="00716FE6" w:rsidRPr="00716FE6" w:rsidRDefault="00716FE6" w:rsidP="00716FE6">
      <w:pPr>
        <w:pStyle w:val="Bibliography"/>
      </w:pPr>
      <w:r w:rsidRPr="00716FE6">
        <w:t>[311]</w:t>
      </w:r>
      <w:r w:rsidRPr="00716FE6">
        <w:tab/>
        <w:t xml:space="preserve">X. Chen, C. Gao, J. Jiang, Y. Wu, P. Zhu, and G. Chen, “3D printed porous PLA/nHA composite scaffolds with enhanced osteogenesis and osteoconductivityin vivo for bone regeneration,” </w:t>
      </w:r>
      <w:r w:rsidRPr="00716FE6">
        <w:rPr>
          <w:i/>
          <w:iCs/>
        </w:rPr>
        <w:t>Biomed. Mater. Bristol</w:t>
      </w:r>
      <w:r w:rsidRPr="00716FE6">
        <w:t>, vol. 14, no. 6, 2019, doi: 10.1088/1748-605X/ab388d.</w:t>
      </w:r>
    </w:p>
    <w:p w14:paraId="4C2A6C75" w14:textId="77777777" w:rsidR="00716FE6" w:rsidRPr="00716FE6" w:rsidRDefault="00716FE6" w:rsidP="00716FE6">
      <w:pPr>
        <w:pStyle w:val="Bibliography"/>
      </w:pPr>
      <w:r w:rsidRPr="00716FE6">
        <w:t>[312]</w:t>
      </w:r>
      <w:r w:rsidRPr="00716FE6">
        <w:tab/>
        <w:t xml:space="preserve">D. Liu </w:t>
      </w:r>
      <w:r w:rsidRPr="00716FE6">
        <w:rPr>
          <w:i/>
          <w:iCs/>
        </w:rPr>
        <w:t>et al.</w:t>
      </w:r>
      <w:r w:rsidRPr="00716FE6">
        <w:t xml:space="preserve">, “3D printed PCL/SrHA scaffold for enhanced bone regeneration,” </w:t>
      </w:r>
      <w:r w:rsidRPr="00716FE6">
        <w:rPr>
          <w:i/>
          <w:iCs/>
        </w:rPr>
        <w:t>Chem. Eng. J.</w:t>
      </w:r>
      <w:r w:rsidRPr="00716FE6">
        <w:t>, vol. 362, pp. 269–279, Apr. 2019, doi: 10.1016/j.cej.2019.01.015.</w:t>
      </w:r>
    </w:p>
    <w:p w14:paraId="128FAC5C" w14:textId="77777777" w:rsidR="00716FE6" w:rsidRPr="00716FE6" w:rsidRDefault="00716FE6" w:rsidP="00716FE6">
      <w:pPr>
        <w:pStyle w:val="Bibliography"/>
      </w:pPr>
      <w:r w:rsidRPr="00716FE6">
        <w:t>[313]</w:t>
      </w:r>
      <w:r w:rsidRPr="00716FE6">
        <w:tab/>
        <w:t xml:space="preserve">V. Guarino </w:t>
      </w:r>
      <w:r w:rsidRPr="00716FE6">
        <w:rPr>
          <w:i/>
          <w:iCs/>
        </w:rPr>
        <w:t>et al.</w:t>
      </w:r>
      <w:r w:rsidRPr="00716FE6">
        <w:t xml:space="preserve">, “The role of hydroxyapatite as solid signal on performance of PCL porous scaffolds for bone tissue regeneration,” </w:t>
      </w:r>
      <w:r w:rsidRPr="00716FE6">
        <w:rPr>
          <w:i/>
          <w:iCs/>
        </w:rPr>
        <w:t>J. Biomed. Mater. Res. B Appl. Biomater.</w:t>
      </w:r>
      <w:r w:rsidRPr="00716FE6">
        <w:t>, vol. 86B, no. 2, pp. 548–557, Aug. 2008, doi: 10.1002/jbm.b.31055.</w:t>
      </w:r>
    </w:p>
    <w:p w14:paraId="2CD3EF75" w14:textId="77777777" w:rsidR="00716FE6" w:rsidRPr="00716FE6" w:rsidRDefault="00716FE6" w:rsidP="00716FE6">
      <w:pPr>
        <w:pStyle w:val="Bibliography"/>
      </w:pPr>
      <w:r w:rsidRPr="00716FE6">
        <w:t>[314]</w:t>
      </w:r>
      <w:r w:rsidRPr="00716FE6">
        <w:tab/>
        <w:t xml:space="preserve">M. Plantz </w:t>
      </w:r>
      <w:r w:rsidRPr="00716FE6">
        <w:rPr>
          <w:i/>
          <w:iCs/>
        </w:rPr>
        <w:t>et al.</w:t>
      </w:r>
      <w:r w:rsidRPr="00716FE6">
        <w:t xml:space="preserve">, “Preclinical safety of a 3d-printed hydroxyapatite-demineralized bone matrix scaffold for spinal fusion,” </w:t>
      </w:r>
      <w:r w:rsidRPr="00716FE6">
        <w:rPr>
          <w:i/>
          <w:iCs/>
        </w:rPr>
        <w:t>Spine</w:t>
      </w:r>
      <w:r w:rsidRPr="00716FE6">
        <w:t>, vol. 47, no. 1, pp. 82–89, 2022, doi: 10.1097/BRS.0000000000004142.</w:t>
      </w:r>
    </w:p>
    <w:p w14:paraId="59963185" w14:textId="77777777" w:rsidR="00716FE6" w:rsidRPr="00716FE6" w:rsidRDefault="00716FE6" w:rsidP="00716FE6">
      <w:pPr>
        <w:pStyle w:val="Bibliography"/>
      </w:pPr>
      <w:r w:rsidRPr="00716FE6">
        <w:t>[315]</w:t>
      </w:r>
      <w:r w:rsidRPr="00716FE6">
        <w:tab/>
        <w:t xml:space="preserve">A. Leroux </w:t>
      </w:r>
      <w:r w:rsidRPr="00716FE6">
        <w:rPr>
          <w:i/>
          <w:iCs/>
        </w:rPr>
        <w:t>et al.</w:t>
      </w:r>
      <w:r w:rsidRPr="00716FE6">
        <w:t xml:space="preserve">, “Long-term hydrolytic degradation study of polycaprolactone films and fibers grafted with poly(sodium styrene sulfonate): Mechanism study and cell response,” </w:t>
      </w:r>
      <w:r w:rsidRPr="00716FE6">
        <w:rPr>
          <w:i/>
          <w:iCs/>
        </w:rPr>
        <w:t>Biointerphases</w:t>
      </w:r>
      <w:r w:rsidRPr="00716FE6">
        <w:t>, vol. 15, no. 6, p. 061006, Nov. 2020, doi: 10.1116/6.0000429.</w:t>
      </w:r>
    </w:p>
    <w:p w14:paraId="71F6A93C" w14:textId="77777777" w:rsidR="00716FE6" w:rsidRPr="00716FE6" w:rsidRDefault="00716FE6" w:rsidP="00716FE6">
      <w:pPr>
        <w:pStyle w:val="Bibliography"/>
      </w:pPr>
      <w:r w:rsidRPr="00716FE6">
        <w:t>[316]</w:t>
      </w:r>
      <w:r w:rsidRPr="00716FE6">
        <w:tab/>
        <w:t xml:space="preserve">R. Langer, “New methods of drug delivery,” </w:t>
      </w:r>
      <w:r w:rsidRPr="00716FE6">
        <w:rPr>
          <w:i/>
          <w:iCs/>
        </w:rPr>
        <w:t>Science</w:t>
      </w:r>
      <w:r w:rsidRPr="00716FE6">
        <w:t>, vol. 249, no. 4976, pp. 1527–1533, Sep. 1990, doi: 10.1126/science.2218494.</w:t>
      </w:r>
    </w:p>
    <w:p w14:paraId="1EC74E8C" w14:textId="77777777" w:rsidR="00716FE6" w:rsidRPr="00716FE6" w:rsidRDefault="00716FE6" w:rsidP="00716FE6">
      <w:pPr>
        <w:pStyle w:val="Bibliography"/>
      </w:pPr>
      <w:r w:rsidRPr="00716FE6">
        <w:t>[317]</w:t>
      </w:r>
      <w:r w:rsidRPr="00716FE6">
        <w:tab/>
        <w:t xml:space="preserve">N. Ramesh, S. C. Moratti, and G. J. Dias, “Hydroxyapatite-polymer biocomposites for bone regeneration: a review of current trends: hydroxyapatite/polymer biocomposites for bone regeneration: a review,” </w:t>
      </w:r>
      <w:r w:rsidRPr="00716FE6">
        <w:rPr>
          <w:i/>
          <w:iCs/>
        </w:rPr>
        <w:t>J. Biomed. Mater. Res. B Appl. Biomater.</w:t>
      </w:r>
      <w:r w:rsidRPr="00716FE6">
        <w:t>, vol. 106, no. 5, pp. 2046–2057, Jul. 2018, doi: 10.1002/jbm.b.33950.</w:t>
      </w:r>
    </w:p>
    <w:p w14:paraId="5F1D0BFA" w14:textId="77777777" w:rsidR="00716FE6" w:rsidRPr="00716FE6" w:rsidRDefault="00716FE6" w:rsidP="00716FE6">
      <w:pPr>
        <w:pStyle w:val="Bibliography"/>
      </w:pPr>
      <w:r w:rsidRPr="00716FE6">
        <w:lastRenderedPageBreak/>
        <w:t>[318]</w:t>
      </w:r>
      <w:r w:rsidRPr="00716FE6">
        <w:tab/>
        <w:t xml:space="preserve">M. Alipour </w:t>
      </w:r>
      <w:r w:rsidRPr="00716FE6">
        <w:rPr>
          <w:i/>
          <w:iCs/>
        </w:rPr>
        <w:t>et al.</w:t>
      </w:r>
      <w:r w:rsidRPr="00716FE6">
        <w:t xml:space="preserve">, “In vivo evaluation of biocompatibility and immune modulation potential of poly(caprolactone)–poly(ethylene glycol)–poly(caprolactone)-gelatin hydrogels enriched with nano-hydroxyapatite in the model of mouse,” </w:t>
      </w:r>
      <w:r w:rsidRPr="00716FE6">
        <w:rPr>
          <w:i/>
          <w:iCs/>
        </w:rPr>
        <w:t>J. Biomater. Appl.</w:t>
      </w:r>
      <w:r w:rsidRPr="00716FE6">
        <w:t>, vol. 35, no. 10, pp. 1253–1263, May 2021, doi: 10.1177/0885328221998525.</w:t>
      </w:r>
    </w:p>
    <w:p w14:paraId="254F7CBF" w14:textId="4C655C77" w:rsidR="001F79E8" w:rsidRPr="001F79E8" w:rsidRDefault="00BF14F3" w:rsidP="001F79E8">
      <w:pPr>
        <w:spacing w:beforeLines="100" w:before="240" w:afterLines="100" w:after="240" w:line="240" w:lineRule="auto"/>
        <w:sectPr w:rsidR="001F79E8" w:rsidRPr="001F79E8" w:rsidSect="00AA44B5">
          <w:endnotePr>
            <w:numFmt w:val="decimal"/>
          </w:endnotePr>
          <w:pgSz w:w="12240" w:h="15840"/>
          <w:pgMar w:top="1440" w:right="1440" w:bottom="1440" w:left="2160" w:header="720" w:footer="1440" w:gutter="0"/>
          <w:cols w:space="720"/>
          <w:docGrid w:linePitch="360"/>
        </w:sectPr>
      </w:pPr>
      <w:r>
        <w:fldChar w:fldCharType="end"/>
      </w:r>
    </w:p>
    <w:p w14:paraId="01E8794B" w14:textId="77777777" w:rsidR="00E75AA0" w:rsidRDefault="00E75AA0" w:rsidP="001F79E8">
      <w:pPr>
        <w:pStyle w:val="Heading1"/>
      </w:pPr>
      <w:bookmarkStart w:id="132" w:name="_Toc46983417"/>
      <w:bookmarkStart w:id="133" w:name="_Toc172830086"/>
      <w:r>
        <w:lastRenderedPageBreak/>
        <w:t>Appendix A: Figures</w:t>
      </w:r>
      <w:bookmarkEnd w:id="132"/>
      <w:bookmarkEnd w:id="133"/>
    </w:p>
    <w:p w14:paraId="4E81F442" w14:textId="77777777" w:rsidR="00E75AA0" w:rsidRDefault="00E75AA0" w:rsidP="00E75AA0">
      <w:r w:rsidRPr="00621D41">
        <w:rPr>
          <w:b/>
        </w:rPr>
        <w:t>Chapter 1:</w:t>
      </w:r>
      <w:r>
        <w:t xml:space="preserve"> No Figures</w:t>
      </w:r>
    </w:p>
    <w:p w14:paraId="601E8086" w14:textId="54843E26" w:rsidR="00F57277" w:rsidRDefault="00F57277" w:rsidP="00E75AA0">
      <w:r w:rsidRPr="00621D41">
        <w:rPr>
          <w:b/>
        </w:rPr>
        <w:t xml:space="preserve">Chapter </w:t>
      </w:r>
      <w:r>
        <w:rPr>
          <w:b/>
        </w:rPr>
        <w:t>2</w:t>
      </w:r>
      <w:r w:rsidRPr="00621D41">
        <w:rPr>
          <w:b/>
        </w:rPr>
        <w:t>:</w:t>
      </w:r>
      <w:r>
        <w:t xml:space="preserve"> Figures 2.1-2.2</w:t>
      </w:r>
    </w:p>
    <w:p w14:paraId="6A8462CA" w14:textId="1DC6A2D5" w:rsidR="00E75AA0" w:rsidRDefault="00E75AA0" w:rsidP="00E75AA0">
      <w:r w:rsidRPr="00621D41">
        <w:rPr>
          <w:b/>
        </w:rPr>
        <w:t xml:space="preserve">Chapter </w:t>
      </w:r>
      <w:r w:rsidR="00F57277">
        <w:rPr>
          <w:b/>
        </w:rPr>
        <w:t>3</w:t>
      </w:r>
      <w:r w:rsidRPr="00621D41">
        <w:rPr>
          <w:b/>
        </w:rPr>
        <w:t>:</w:t>
      </w:r>
      <w:r>
        <w:t xml:space="preserve"> Figures </w:t>
      </w:r>
      <w:r w:rsidR="00F57277">
        <w:t>3</w:t>
      </w:r>
      <w:r>
        <w:t>.1-</w:t>
      </w:r>
      <w:r w:rsidR="00F57277">
        <w:t>3</w:t>
      </w:r>
      <w:r>
        <w:t>.</w:t>
      </w:r>
      <w:r w:rsidR="005F5E07">
        <w:t>4</w:t>
      </w:r>
    </w:p>
    <w:p w14:paraId="73CED5EB" w14:textId="2A3763D3" w:rsidR="00E75AA0" w:rsidRDefault="00E75AA0" w:rsidP="00E75AA0">
      <w:r w:rsidRPr="00621D41">
        <w:rPr>
          <w:b/>
        </w:rPr>
        <w:t xml:space="preserve">Chapter </w:t>
      </w:r>
      <w:r w:rsidR="00F57277">
        <w:rPr>
          <w:b/>
        </w:rPr>
        <w:t>4</w:t>
      </w:r>
      <w:r w:rsidRPr="00621D41">
        <w:rPr>
          <w:b/>
        </w:rPr>
        <w:t>:</w:t>
      </w:r>
      <w:r>
        <w:t xml:space="preserve"> Figures </w:t>
      </w:r>
      <w:r w:rsidR="00F57277">
        <w:t>4</w:t>
      </w:r>
      <w:r>
        <w:t>.1-</w:t>
      </w:r>
      <w:r w:rsidR="00F57277">
        <w:t>4</w:t>
      </w:r>
      <w:r>
        <w:t>.</w:t>
      </w:r>
      <w:r w:rsidR="005F5E07">
        <w:t>10</w:t>
      </w:r>
    </w:p>
    <w:p w14:paraId="2BC27BD4" w14:textId="614B146E" w:rsidR="00E75AA0" w:rsidRDefault="00E75AA0" w:rsidP="00E75AA0">
      <w:r w:rsidRPr="00621D41">
        <w:rPr>
          <w:b/>
        </w:rPr>
        <w:t>Chapter 5:</w:t>
      </w:r>
      <w:r>
        <w:t xml:space="preserve"> Figures 5.1-5.</w:t>
      </w:r>
      <w:r w:rsidR="005F5E07">
        <w:t>6</w:t>
      </w:r>
    </w:p>
    <w:p w14:paraId="215836DD" w14:textId="3929F539" w:rsidR="005F5E07" w:rsidRDefault="00E75AA0" w:rsidP="005F5E07">
      <w:r w:rsidRPr="00621D41">
        <w:rPr>
          <w:b/>
        </w:rPr>
        <w:t>Chapter 6:</w:t>
      </w:r>
      <w:r>
        <w:t xml:space="preserve"> </w:t>
      </w:r>
      <w:r w:rsidR="005F5E07">
        <w:t>Figures 6.1-6.5</w:t>
      </w:r>
    </w:p>
    <w:p w14:paraId="6A6E9A05" w14:textId="5270AEB8" w:rsidR="005F5E07" w:rsidRDefault="005F5E07" w:rsidP="005F5E07">
      <w:r w:rsidRPr="005F5E07">
        <w:rPr>
          <w:b/>
          <w:bCs/>
        </w:rPr>
        <w:t>Chapter 7:</w:t>
      </w:r>
      <w:r>
        <w:t xml:space="preserve"> No Figures</w:t>
      </w:r>
    </w:p>
    <w:p w14:paraId="148D0AEA" w14:textId="503D844A" w:rsidR="00233639" w:rsidRDefault="00233639">
      <w:pPr>
        <w:rPr>
          <w:b/>
          <w:bCs/>
        </w:rPr>
      </w:pPr>
    </w:p>
    <w:p w14:paraId="084855B5" w14:textId="77777777" w:rsidR="000346D3" w:rsidRDefault="000346D3">
      <w:r>
        <w:br w:type="page"/>
      </w:r>
    </w:p>
    <w:p w14:paraId="562423F3" w14:textId="77777777" w:rsidR="00C72678" w:rsidRPr="00DA263D" w:rsidRDefault="00C72678" w:rsidP="00C72678">
      <w:pPr>
        <w:pStyle w:val="Heading4"/>
        <w:jc w:val="center"/>
        <w:rPr>
          <w:rFonts w:cs="Arial"/>
        </w:rPr>
      </w:pPr>
      <w:bookmarkStart w:id="134" w:name="_Toc46983082"/>
      <w:bookmarkStart w:id="135" w:name="_Toc46983084"/>
      <w:r>
        <w:rPr>
          <w:b w:val="0"/>
          <w:bCs w:val="0"/>
          <w:noProof/>
        </w:rPr>
        <w:lastRenderedPageBreak/>
        <w:drawing>
          <wp:inline distT="0" distB="0" distL="0" distR="0" wp14:anchorId="134002D6" wp14:editId="19B982E4">
            <wp:extent cx="2743200" cy="2743200"/>
            <wp:effectExtent l="0" t="0" r="0" b="0"/>
            <wp:docPr id="528519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19040" name="Picture 52851904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4383F80B" w14:textId="58FCA9A3" w:rsidR="00C72678" w:rsidRPr="005B2F79" w:rsidRDefault="00C72678" w:rsidP="00C72678">
      <w:pPr>
        <w:pStyle w:val="Caption"/>
        <w:rPr>
          <w:rFonts w:cs="Arial"/>
        </w:rPr>
      </w:pPr>
      <w:bookmarkStart w:id="136" w:name="_Toc166667258"/>
      <w:r>
        <w:t>Figure 2</w:t>
      </w:r>
      <w:r w:rsidRPr="00550530">
        <w:t>.</w:t>
      </w:r>
      <w:r>
        <w:t xml:space="preserve">1: </w:t>
      </w:r>
      <w:bookmarkEnd w:id="134"/>
      <w:r>
        <w:t>Venn diagram schematic of strategies that have leveraged stratified scaffolds and 3D-printing for biomedical applications.</w:t>
      </w:r>
      <w:bookmarkEnd w:id="136"/>
    </w:p>
    <w:p w14:paraId="38CFA4E0" w14:textId="77777777" w:rsidR="00C72678" w:rsidRDefault="00C72678" w:rsidP="00C72678">
      <w:pPr>
        <w:pStyle w:val="Caption"/>
      </w:pPr>
    </w:p>
    <w:p w14:paraId="10F4E7EA" w14:textId="77777777" w:rsidR="00C72678" w:rsidRPr="00C00A17" w:rsidRDefault="00C72678" w:rsidP="00D07299">
      <w:pPr>
        <w:spacing w:line="240" w:lineRule="auto"/>
        <w:rPr>
          <w:b/>
          <w:bCs/>
        </w:rPr>
      </w:pPr>
      <w:r>
        <w:t xml:space="preserve">The overlapping zones I and II were emphasized in the current review. The shaded region I represented advanced applications of 3D-printing that are poised to address the grand challenge for large-scale osteochondral tissue regeneration. </w:t>
      </w:r>
    </w:p>
    <w:p w14:paraId="1E71BAE0" w14:textId="77777777" w:rsidR="00C72678" w:rsidRPr="00A82BE3" w:rsidRDefault="00C72678" w:rsidP="00C72678">
      <w:pPr>
        <w:pStyle w:val="Caption"/>
      </w:pPr>
      <w:r>
        <w:br w:type="page"/>
      </w:r>
    </w:p>
    <w:p w14:paraId="0C1AE611" w14:textId="77777777" w:rsidR="00C72678" w:rsidRPr="00D704BE" w:rsidRDefault="00C72678" w:rsidP="00C72678">
      <w:r>
        <w:rPr>
          <w:noProof/>
        </w:rPr>
        <w:lastRenderedPageBreak/>
        <w:drawing>
          <wp:inline distT="0" distB="0" distL="0" distR="0" wp14:anchorId="7CDF32AD" wp14:editId="19A80C7D">
            <wp:extent cx="5339080" cy="2713622"/>
            <wp:effectExtent l="0" t="0" r="0" b="4445"/>
            <wp:docPr id="1142613024" name="Picture 3" descr="A diagram of a diagram of a single l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613024" name="Picture 3" descr="A diagram of a diagram of a single lap&#10;&#10;Description automatically generated"/>
                    <pic:cNvPicPr/>
                  </pic:nvPicPr>
                  <pic:blipFill rotWithShape="1">
                    <a:blip r:embed="rId12">
                      <a:extLst>
                        <a:ext uri="{28A0092B-C50C-407E-A947-70E740481C1C}">
                          <a14:useLocalDpi xmlns:a14="http://schemas.microsoft.com/office/drawing/2010/main" val="0"/>
                        </a:ext>
                      </a:extLst>
                    </a:blip>
                    <a:srcRect l="-927" b="1903"/>
                    <a:stretch/>
                  </pic:blipFill>
                  <pic:spPr bwMode="auto">
                    <a:xfrm>
                      <a:off x="0" y="0"/>
                      <a:ext cx="5380933" cy="2734894"/>
                    </a:xfrm>
                    <a:prstGeom prst="rect">
                      <a:avLst/>
                    </a:prstGeom>
                    <a:ln>
                      <a:noFill/>
                    </a:ln>
                    <a:extLst>
                      <a:ext uri="{53640926-AAD7-44D8-BBD7-CCE9431645EC}">
                        <a14:shadowObscured xmlns:a14="http://schemas.microsoft.com/office/drawing/2010/main"/>
                      </a:ext>
                    </a:extLst>
                  </pic:spPr>
                </pic:pic>
              </a:graphicData>
            </a:graphic>
          </wp:inline>
        </w:drawing>
      </w:r>
    </w:p>
    <w:p w14:paraId="7EF8C09C" w14:textId="4EFF68F0" w:rsidR="00C72678" w:rsidRPr="00A82BE3" w:rsidRDefault="00C72678" w:rsidP="00C72678">
      <w:pPr>
        <w:pStyle w:val="Caption"/>
      </w:pPr>
      <w:bookmarkStart w:id="137" w:name="_Toc46983083"/>
      <w:bookmarkStart w:id="138" w:name="_Toc166667259"/>
      <w:r>
        <w:t>Figure 2</w:t>
      </w:r>
      <w:r w:rsidRPr="00550530">
        <w:t>.</w:t>
      </w:r>
      <w:r>
        <w:t xml:space="preserve">2: </w:t>
      </w:r>
      <w:bookmarkEnd w:id="137"/>
      <w:r w:rsidRPr="00BA7A31">
        <w:t>Osteochondral mechanical interface evaluation methods.</w:t>
      </w:r>
      <w:bookmarkEnd w:id="138"/>
    </w:p>
    <w:p w14:paraId="280227D8" w14:textId="77777777" w:rsidR="00C72678" w:rsidRDefault="00C72678" w:rsidP="00C72678">
      <w:pPr>
        <w:pStyle w:val="Caption"/>
      </w:pPr>
    </w:p>
    <w:p w14:paraId="75BF5704" w14:textId="100BF850" w:rsidR="00C72678" w:rsidRPr="00BA7A31" w:rsidRDefault="00C72678" w:rsidP="00792F45">
      <w:pPr>
        <w:spacing w:line="240" w:lineRule="auto"/>
      </w:pPr>
      <w:r w:rsidRPr="00BA7A31">
        <w:rPr>
          <w:b/>
          <w:bCs/>
        </w:rPr>
        <w:t xml:space="preserve">(A) </w:t>
      </w:r>
      <w:r w:rsidR="00684E25">
        <w:t>I</w:t>
      </w:r>
      <w:r w:rsidRPr="00BA7A31">
        <w:t>nterface shear</w:t>
      </w:r>
      <w:r w:rsidR="00684E25">
        <w:t xml:space="preserve"> test</w:t>
      </w:r>
      <w:r w:rsidRPr="00BA7A31">
        <w:t xml:space="preserve"> (Broom </w:t>
      </w:r>
      <w:r w:rsidRPr="00BA7A31">
        <w:rPr>
          <w:i/>
          <w:iCs/>
        </w:rPr>
        <w:t xml:space="preserve">et al. </w:t>
      </w:r>
      <w:r w:rsidRPr="00BA7A31">
        <w:t>1996)</w:t>
      </w:r>
      <w:r w:rsidR="00684E25">
        <w:t>.</w:t>
      </w:r>
      <w:r w:rsidRPr="00BA7A31">
        <w:t xml:space="preserve"> </w:t>
      </w:r>
      <w:r w:rsidRPr="00BA7A31">
        <w:rPr>
          <w:b/>
          <w:bCs/>
        </w:rPr>
        <w:t xml:space="preserve">(B) </w:t>
      </w:r>
      <w:r w:rsidR="00684E25">
        <w:t>L</w:t>
      </w:r>
      <w:r w:rsidRPr="00BA7A31">
        <w:t xml:space="preserve">ap shear (Reindel </w:t>
      </w:r>
      <w:r w:rsidRPr="00BA7A31">
        <w:rPr>
          <w:i/>
          <w:iCs/>
        </w:rPr>
        <w:t xml:space="preserve">et al. </w:t>
      </w:r>
      <w:r w:rsidRPr="00BA7A31">
        <w:t>1995)</w:t>
      </w:r>
      <w:r w:rsidR="00684E25">
        <w:t xml:space="preserve"> test.</w:t>
      </w:r>
      <w:r w:rsidRPr="00BA7A31" w:rsidDel="00684E25">
        <w:t xml:space="preserve"> </w:t>
      </w:r>
      <w:r w:rsidRPr="00BA7A31">
        <w:rPr>
          <w:b/>
          <w:bCs/>
        </w:rPr>
        <w:t xml:space="preserve">(C) </w:t>
      </w:r>
      <w:r w:rsidR="00684E25">
        <w:t>P</w:t>
      </w:r>
      <w:r w:rsidRPr="00BA7A31">
        <w:t xml:space="preserve">eel test (Liu </w:t>
      </w:r>
      <w:r w:rsidRPr="00BA7A31">
        <w:rPr>
          <w:i/>
          <w:iCs/>
        </w:rPr>
        <w:t xml:space="preserve">et al. </w:t>
      </w:r>
      <w:r w:rsidRPr="00BA7A31">
        <w:t>2020)</w:t>
      </w:r>
      <w:r w:rsidR="00684E25">
        <w:t>.</w:t>
      </w:r>
      <w:r w:rsidRPr="00BA7A31">
        <w:t xml:space="preserve"> </w:t>
      </w:r>
      <w:r w:rsidR="00684E25">
        <w:t xml:space="preserve">These methods </w:t>
      </w:r>
      <w:r w:rsidRPr="00BA7A31">
        <w:t xml:space="preserve">have been used to evaluate the interface strength between compliant and stiff components of osteochondral constructs. </w:t>
      </w:r>
    </w:p>
    <w:p w14:paraId="487A3495" w14:textId="77777777" w:rsidR="00C72678" w:rsidRDefault="00C72678" w:rsidP="00C72678">
      <w:pPr>
        <w:rPr>
          <w:b/>
          <w:bCs/>
        </w:rPr>
      </w:pPr>
      <w:r>
        <w:rPr>
          <w:b/>
          <w:bCs/>
        </w:rPr>
        <w:br w:type="page"/>
      </w:r>
    </w:p>
    <w:p w14:paraId="1668F3C8" w14:textId="535CFFDF" w:rsidR="00B52748" w:rsidRDefault="00B52748" w:rsidP="00B52748">
      <w:pPr>
        <w:pStyle w:val="Heading4"/>
        <w:jc w:val="center"/>
      </w:pPr>
      <w:r>
        <w:rPr>
          <w:b w:val="0"/>
          <w:bCs w:val="0"/>
          <w:noProof/>
        </w:rPr>
        <w:lastRenderedPageBreak/>
        <w:drawing>
          <wp:inline distT="0" distB="0" distL="0" distR="0" wp14:anchorId="31D0E968" wp14:editId="36970D34">
            <wp:extent cx="3098800" cy="4699000"/>
            <wp:effectExtent l="0" t="0" r="0" b="0"/>
            <wp:docPr id="5380943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094338" name="Picture 53809433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98800" cy="4699000"/>
                    </a:xfrm>
                    <a:prstGeom prst="rect">
                      <a:avLst/>
                    </a:prstGeom>
                  </pic:spPr>
                </pic:pic>
              </a:graphicData>
            </a:graphic>
          </wp:inline>
        </w:drawing>
      </w:r>
    </w:p>
    <w:p w14:paraId="15B07765" w14:textId="75610751" w:rsidR="00B52748" w:rsidRPr="00F96B23" w:rsidRDefault="00B52748" w:rsidP="00C06EE0">
      <w:pPr>
        <w:pStyle w:val="Caption"/>
      </w:pPr>
      <w:bookmarkStart w:id="139" w:name="_Toc166667260"/>
      <w:r w:rsidRPr="00F96B23">
        <w:t xml:space="preserve">Figure </w:t>
      </w:r>
      <w:r w:rsidR="00C72678">
        <w:t>3</w:t>
      </w:r>
      <w:r w:rsidRPr="00F96B23">
        <w:t xml:space="preserve">.1: </w:t>
      </w:r>
      <w:bookmarkEnd w:id="135"/>
      <w:r w:rsidR="00CB60F8">
        <w:t xml:space="preserve">Aim 1 </w:t>
      </w:r>
      <w:r w:rsidRPr="00F96B23">
        <w:t>Gene expression of human bone mesenchymal stem cells 24 days after seeding on hydrogels.</w:t>
      </w:r>
      <w:bookmarkEnd w:id="139"/>
    </w:p>
    <w:p w14:paraId="52AB4AAD" w14:textId="77777777" w:rsidR="00B52748" w:rsidRPr="00B52748" w:rsidRDefault="00B52748" w:rsidP="00B52748"/>
    <w:p w14:paraId="2DE10FD2" w14:textId="613CD1C7" w:rsidR="00B52748" w:rsidRDefault="00B52748" w:rsidP="00D07299">
      <w:pPr>
        <w:spacing w:line="240" w:lineRule="auto"/>
      </w:pPr>
      <w:r w:rsidRPr="00C25DFB">
        <w:lastRenderedPageBreak/>
        <w:t xml:space="preserve">ACAN and SOX9 genes were upregulated in hydrogel groups containing devitalized cartilage (DVC). </w:t>
      </w:r>
      <w:r w:rsidRPr="00C25DFB">
        <w:rPr>
          <w:b/>
          <w:bCs/>
        </w:rPr>
        <w:t xml:space="preserve">(A) </w:t>
      </w:r>
      <w:r w:rsidRPr="00C25DFB">
        <w:t xml:space="preserve">Relative aggrecan expression in base medium was raised in DVC10 and DVC15. </w:t>
      </w:r>
      <w:r w:rsidRPr="00C25DFB">
        <w:rPr>
          <w:b/>
          <w:bCs/>
        </w:rPr>
        <w:t xml:space="preserve">(B, D, F, H) </w:t>
      </w:r>
      <w:r w:rsidRPr="00C25DFB">
        <w:t>Chondrogenic medium with TGF-</w:t>
      </w:r>
      <w:r w:rsidRPr="00C25DFB">
        <w:rPr>
          <w:lang w:val="el-GR"/>
        </w:rPr>
        <w:t>β</w:t>
      </w:r>
      <w:r w:rsidRPr="00C25DFB">
        <w:t xml:space="preserve"> enhanced gene expression compared to medium without TGF-</w:t>
      </w:r>
      <w:r w:rsidRPr="00C25DFB">
        <w:rPr>
          <w:lang w:val="el-GR"/>
        </w:rPr>
        <w:t>β</w:t>
      </w:r>
      <w:r w:rsidRPr="00C25DFB">
        <w:t xml:space="preserve"> among all genes except COL1 (p</w:t>
      </w:r>
      <w:r w:rsidR="009D2875">
        <w:t xml:space="preserve"> </w:t>
      </w:r>
      <w:r w:rsidRPr="00C25DFB">
        <w:t>&lt;</w:t>
      </w:r>
      <w:r w:rsidR="009D2875">
        <w:t xml:space="preserve"> </w:t>
      </w:r>
      <w:r w:rsidRPr="00C25DFB">
        <w:t>0.05)</w:t>
      </w:r>
      <w:r w:rsidRPr="00C25DFB">
        <w:rPr>
          <w:rFonts w:eastAsiaTheme="minorEastAsia"/>
        </w:rPr>
        <w:t>. (</w:t>
      </w:r>
      <w:r w:rsidRPr="00C25DFB">
        <w:rPr>
          <w:rFonts w:eastAsiaTheme="minorEastAsia"/>
          <w:b/>
          <w:bCs/>
        </w:rPr>
        <w:t xml:space="preserve">C, D) </w:t>
      </w:r>
      <w:r w:rsidRPr="00C25DFB">
        <w:rPr>
          <w:rFonts w:eastAsiaTheme="minorEastAsia"/>
        </w:rPr>
        <w:t xml:space="preserve">DVC15 groups exhibited higher SOX9 in both media. </w:t>
      </w:r>
      <w:r w:rsidRPr="00C25DFB">
        <w:t>DVC15 exhibited increases in SOX9 expression relative to PHA-PEGDA in both media.</w:t>
      </w:r>
      <w:r w:rsidRPr="00C25DFB">
        <w:rPr>
          <w:rFonts w:eastAsiaTheme="minorEastAsia"/>
        </w:rPr>
        <w:t xml:space="preserve"> </w:t>
      </w:r>
      <w:r w:rsidRPr="00C25DFB">
        <w:rPr>
          <w:rFonts w:eastAsiaTheme="minorEastAsia"/>
          <w:b/>
          <w:bCs/>
        </w:rPr>
        <w:t xml:space="preserve">(E) </w:t>
      </w:r>
      <w:r w:rsidRPr="00C25DFB">
        <w:rPr>
          <w:rFonts w:eastAsiaTheme="minorEastAsia"/>
        </w:rPr>
        <w:t xml:space="preserve">Collagen type 2 expression was not detectable in base medium. </w:t>
      </w:r>
      <w:r w:rsidRPr="00C25DFB">
        <w:rPr>
          <w:rFonts w:eastAsiaTheme="minorEastAsia"/>
          <w:b/>
          <w:bCs/>
        </w:rPr>
        <w:t xml:space="preserve">(F) </w:t>
      </w:r>
      <w:r w:rsidRPr="00C25DFB">
        <w:rPr>
          <w:rFonts w:eastAsiaTheme="minorEastAsia"/>
        </w:rPr>
        <w:t xml:space="preserve">Collagen type II was detected in chondrogenic medium, but there were no significant differences among groups. </w:t>
      </w:r>
      <w:r w:rsidRPr="00C25DFB">
        <w:rPr>
          <w:rFonts w:eastAsiaTheme="minorEastAsia"/>
          <w:b/>
          <w:bCs/>
        </w:rPr>
        <w:t xml:space="preserve">(G, H) </w:t>
      </w:r>
      <w:r w:rsidRPr="00C25DFB">
        <w:rPr>
          <w:rFonts w:eastAsiaTheme="minorEastAsia"/>
        </w:rPr>
        <w:t>Collagen type I expression was higher in DVC10 than in DVC5, but no other differences were observed among groups. P</w:t>
      </w:r>
      <w:r w:rsidRPr="00C25DFB">
        <w:t>entenoate-modified hyaluronic acid (</w:t>
      </w:r>
      <w:r w:rsidRPr="00C25DFB">
        <w:rPr>
          <w:rFonts w:eastAsiaTheme="minorEastAsia"/>
        </w:rPr>
        <w:t>PHA) was 4% w/v, and PEGDA was 20% w/v. n=8. *p</w:t>
      </w:r>
      <w:r w:rsidR="009D2875">
        <w:rPr>
          <w:rFonts w:eastAsiaTheme="minorEastAsia"/>
        </w:rPr>
        <w:t xml:space="preserve"> </w:t>
      </w:r>
      <w:r w:rsidRPr="00C25DFB">
        <w:rPr>
          <w:rFonts w:eastAsiaTheme="minorEastAsia"/>
        </w:rPr>
        <w:t>&lt;</w:t>
      </w:r>
      <w:r w:rsidR="009D2875">
        <w:rPr>
          <w:rFonts w:eastAsiaTheme="minorEastAsia"/>
        </w:rPr>
        <w:t xml:space="preserve"> </w:t>
      </w:r>
      <w:r w:rsidRPr="00C25DFB">
        <w:rPr>
          <w:rFonts w:eastAsiaTheme="minorEastAsia"/>
        </w:rPr>
        <w:t>0.05.</w:t>
      </w:r>
      <w:r>
        <w:br w:type="page"/>
      </w:r>
    </w:p>
    <w:p w14:paraId="2E28B29F" w14:textId="77777777" w:rsidR="00B52748" w:rsidRPr="00550530" w:rsidRDefault="00B52748" w:rsidP="00B52748">
      <w:pPr>
        <w:jc w:val="center"/>
      </w:pPr>
      <w:r>
        <w:rPr>
          <w:b/>
          <w:bCs/>
          <w:noProof/>
        </w:rPr>
        <w:lastRenderedPageBreak/>
        <w:drawing>
          <wp:inline distT="0" distB="0" distL="0" distR="0" wp14:anchorId="5159F56F" wp14:editId="03298975">
            <wp:extent cx="5394960" cy="3191510"/>
            <wp:effectExtent l="0" t="0" r="2540" b="0"/>
            <wp:docPr id="4778019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01934" name="Picture 47780193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4960" cy="3191510"/>
                    </a:xfrm>
                    <a:prstGeom prst="rect">
                      <a:avLst/>
                    </a:prstGeom>
                  </pic:spPr>
                </pic:pic>
              </a:graphicData>
            </a:graphic>
          </wp:inline>
        </w:drawing>
      </w:r>
    </w:p>
    <w:p w14:paraId="6A59549A" w14:textId="2CCA4A90" w:rsidR="00B52748" w:rsidRDefault="00B52748" w:rsidP="00C06EE0">
      <w:pPr>
        <w:pStyle w:val="Caption"/>
      </w:pPr>
      <w:bookmarkStart w:id="140" w:name="_Toc46983085"/>
      <w:bookmarkStart w:id="141" w:name="_Toc166667261"/>
      <w:r w:rsidRPr="00550530">
        <w:t xml:space="preserve">Figure </w:t>
      </w:r>
      <w:r w:rsidR="00C72678">
        <w:t>3</w:t>
      </w:r>
      <w:r w:rsidRPr="00550530">
        <w:t>.</w:t>
      </w:r>
      <w:r>
        <w:t xml:space="preserve">2: </w:t>
      </w:r>
      <w:bookmarkEnd w:id="140"/>
      <w:r w:rsidR="00CB60F8">
        <w:t xml:space="preserve">Aim 1 </w:t>
      </w:r>
      <w:r w:rsidRPr="00C25DFB">
        <w:t>Compressive elastic moduli and failure properties of hydrogels. With stress and strain being negative values for compression, those values are presented here as magnitudes.</w:t>
      </w:r>
      <w:bookmarkEnd w:id="141"/>
    </w:p>
    <w:p w14:paraId="000F85CB" w14:textId="77777777" w:rsidR="00B52748" w:rsidRDefault="00B52748" w:rsidP="00B52748">
      <w:pPr>
        <w:pStyle w:val="EndNoteBibliographyTitle"/>
      </w:pPr>
    </w:p>
    <w:p w14:paraId="6E8C7B29" w14:textId="01D62919" w:rsidR="00B52748" w:rsidRPr="00C25DFB" w:rsidRDefault="00B52748" w:rsidP="00D07299">
      <w:pPr>
        <w:spacing w:line="240" w:lineRule="auto"/>
      </w:pPr>
      <w:r w:rsidRPr="00C25DFB">
        <w:rPr>
          <w:rFonts w:eastAsiaTheme="minorEastAsia"/>
          <w:b/>
          <w:bCs/>
        </w:rPr>
        <w:t>(A)</w:t>
      </w:r>
      <w:r w:rsidRPr="00C25DFB">
        <w:rPr>
          <w:rFonts w:eastAsiaTheme="minorEastAsia"/>
        </w:rPr>
        <w:t xml:space="preserve"> Stress-strain plots for </w:t>
      </w:r>
      <w:r w:rsidRPr="00C25DFB">
        <w:t>pentenoate-modified hyaluronic acid (</w:t>
      </w:r>
      <w:r w:rsidRPr="00C25DFB">
        <w:rPr>
          <w:rFonts w:eastAsiaTheme="minorEastAsia"/>
        </w:rPr>
        <w:t>PHA), PHA-</w:t>
      </w:r>
      <w:r w:rsidRPr="00C25DFB">
        <w:t>polyethylene glycol diacrylate</w:t>
      </w:r>
      <w:r w:rsidRPr="00C25DFB">
        <w:rPr>
          <w:rFonts w:eastAsiaTheme="minorEastAsia"/>
        </w:rPr>
        <w:t xml:space="preserve"> (PHA-PEGDA), and devitalized cartilage-10% w/v (DVC10) hydrogels. Dashed lines indicate region of panel B. </w:t>
      </w:r>
      <w:r w:rsidRPr="00C25DFB">
        <w:rPr>
          <w:rFonts w:eastAsiaTheme="minorEastAsia"/>
          <w:b/>
          <w:bCs/>
        </w:rPr>
        <w:t>(B)</w:t>
      </w:r>
      <w:r w:rsidRPr="00C25DFB">
        <w:rPr>
          <w:rFonts w:eastAsiaTheme="minorEastAsia"/>
        </w:rPr>
        <w:t xml:space="preserve"> The slope of a line fit to 5-15% strain was used to determine compressive elastic moduli. </w:t>
      </w:r>
      <w:r w:rsidRPr="00C25DFB">
        <w:rPr>
          <w:rFonts w:eastAsiaTheme="minorEastAsia"/>
          <w:b/>
          <w:bCs/>
        </w:rPr>
        <w:t xml:space="preserve">(C) </w:t>
      </w:r>
      <w:r w:rsidRPr="00C25DFB">
        <w:rPr>
          <w:rFonts w:eastAsiaTheme="minorEastAsia"/>
        </w:rPr>
        <w:t xml:space="preserve">The compressive elastic moduli increased with both PEGDA and DVC. </w:t>
      </w:r>
      <w:r w:rsidRPr="00C25DFB">
        <w:rPr>
          <w:rFonts w:eastAsiaTheme="minorEastAsia"/>
          <w:b/>
          <w:bCs/>
        </w:rPr>
        <w:t>(D)</w:t>
      </w:r>
      <w:r w:rsidRPr="00C25DFB">
        <w:rPr>
          <w:rFonts w:eastAsiaTheme="minorEastAsia"/>
        </w:rPr>
        <w:t xml:space="preserve"> The ultimate stresses </w:t>
      </w:r>
      <w:r w:rsidRPr="00C25DFB">
        <w:t>ranged from 343 to 389 kPa with no significant differences among groups</w:t>
      </w:r>
      <w:r w:rsidRPr="00C25DFB">
        <w:rPr>
          <w:rFonts w:eastAsiaTheme="minorEastAsia"/>
        </w:rPr>
        <w:t xml:space="preserve">. </w:t>
      </w:r>
      <w:r w:rsidRPr="00C25DFB">
        <w:rPr>
          <w:rFonts w:eastAsiaTheme="minorEastAsia"/>
          <w:b/>
          <w:bCs/>
        </w:rPr>
        <w:t>(E)</w:t>
      </w:r>
      <w:r w:rsidRPr="00C25DFB">
        <w:rPr>
          <w:rFonts w:eastAsiaTheme="minorEastAsia"/>
        </w:rPr>
        <w:t xml:space="preserve"> PHA-PEGDA exhibited a higher ultimate strain compared to all other groups. </w:t>
      </w:r>
      <w:r w:rsidRPr="00C25DFB">
        <w:rPr>
          <w:rFonts w:eastAsiaTheme="minorEastAsia"/>
          <w:b/>
          <w:bCs/>
        </w:rPr>
        <w:t>(F)</w:t>
      </w:r>
      <w:r w:rsidRPr="00C25DFB">
        <w:rPr>
          <w:rFonts w:eastAsiaTheme="minorEastAsia"/>
        </w:rPr>
        <w:t xml:space="preserve"> Energy to failure increased with the addition of PEGDA and further increased with the addition of DVC. PHA was 4% w/v, and PEGDA was 20% w/v. n=6-8. *p</w:t>
      </w:r>
      <w:r w:rsidR="009D2875">
        <w:rPr>
          <w:rFonts w:eastAsiaTheme="minorEastAsia"/>
        </w:rPr>
        <w:t xml:space="preserve"> </w:t>
      </w:r>
      <w:r w:rsidRPr="00C25DFB">
        <w:rPr>
          <w:rFonts w:eastAsiaTheme="minorEastAsia"/>
        </w:rPr>
        <w:t>&lt;</w:t>
      </w:r>
      <w:r w:rsidR="009D2875">
        <w:rPr>
          <w:rFonts w:eastAsiaTheme="minorEastAsia"/>
        </w:rPr>
        <w:t xml:space="preserve"> </w:t>
      </w:r>
      <w:r w:rsidRPr="00C25DFB">
        <w:rPr>
          <w:rFonts w:eastAsiaTheme="minorEastAsia"/>
        </w:rPr>
        <w:t>0.05.</w:t>
      </w:r>
    </w:p>
    <w:p w14:paraId="1E5DB980" w14:textId="77777777" w:rsidR="00B52748" w:rsidRDefault="00B52748" w:rsidP="00B52748">
      <w:pPr>
        <w:spacing w:line="259" w:lineRule="auto"/>
        <w:jc w:val="left"/>
        <w:rPr>
          <w:rFonts w:eastAsiaTheme="minorEastAsia"/>
        </w:rPr>
      </w:pPr>
      <w:r>
        <w:rPr>
          <w:rFonts w:eastAsiaTheme="minorEastAsia"/>
        </w:rPr>
        <w:br w:type="page"/>
      </w:r>
    </w:p>
    <w:p w14:paraId="0CA2304E" w14:textId="77777777" w:rsidR="00B52748" w:rsidRPr="00C25DFB" w:rsidRDefault="00B52748" w:rsidP="00B52748">
      <w:pPr>
        <w:spacing w:line="240" w:lineRule="auto"/>
      </w:pPr>
    </w:p>
    <w:p w14:paraId="4523DAC8" w14:textId="77777777" w:rsidR="00B52748" w:rsidRDefault="00B52748" w:rsidP="00B52748">
      <w:pPr>
        <w:rPr>
          <w:b/>
          <w:bCs/>
        </w:rPr>
      </w:pPr>
      <w:r>
        <w:rPr>
          <w:b/>
          <w:bCs/>
          <w:noProof/>
        </w:rPr>
        <w:drawing>
          <wp:inline distT="0" distB="0" distL="0" distR="0" wp14:anchorId="6B8AF0B8" wp14:editId="4C41AAEC">
            <wp:extent cx="5394960" cy="1850390"/>
            <wp:effectExtent l="0" t="0" r="2540" b="3810"/>
            <wp:docPr id="47986096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60964" name="Picture 47986096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94960" cy="1850390"/>
                    </a:xfrm>
                    <a:prstGeom prst="rect">
                      <a:avLst/>
                    </a:prstGeom>
                  </pic:spPr>
                </pic:pic>
              </a:graphicData>
            </a:graphic>
          </wp:inline>
        </w:drawing>
      </w:r>
    </w:p>
    <w:p w14:paraId="0B8CF836" w14:textId="37AA9FCF" w:rsidR="00B52748" w:rsidRDefault="00B52748" w:rsidP="00C06EE0">
      <w:pPr>
        <w:pStyle w:val="Caption"/>
      </w:pPr>
      <w:bookmarkStart w:id="142" w:name="_Toc166667262"/>
      <w:r w:rsidRPr="00550530">
        <w:t xml:space="preserve">Figure </w:t>
      </w:r>
      <w:r w:rsidR="00C72678">
        <w:t>3</w:t>
      </w:r>
      <w:r>
        <w:t>.3:</w:t>
      </w:r>
      <w:r w:rsidR="001B561E">
        <w:t xml:space="preserve"> </w:t>
      </w:r>
      <w:r w:rsidR="00CB60F8">
        <w:t xml:space="preserve">Aim 1 </w:t>
      </w:r>
      <w:r w:rsidRPr="00C25DFB">
        <w:t>Ogden hyperelastic model fitted to hydrogel compression data</w:t>
      </w:r>
      <w:bookmarkEnd w:id="142"/>
      <w:r w:rsidRPr="00C25DFB">
        <w:t xml:space="preserve"> </w:t>
      </w:r>
    </w:p>
    <w:p w14:paraId="3A1AE305" w14:textId="77777777" w:rsidR="00B52748" w:rsidRPr="00497FF2" w:rsidRDefault="00B52748" w:rsidP="00B52748"/>
    <w:p w14:paraId="34840185" w14:textId="06924DB2" w:rsidR="00B52748" w:rsidRPr="00C25DFB" w:rsidRDefault="00B52748" w:rsidP="00D07299">
      <w:pPr>
        <w:spacing w:line="240" w:lineRule="auto"/>
        <w:rPr>
          <w:rFonts w:eastAsiaTheme="minorEastAsia"/>
        </w:rPr>
      </w:pPr>
      <w:r w:rsidRPr="00C25DFB">
        <w:rPr>
          <w:rFonts w:eastAsiaTheme="minorEastAsia"/>
          <w:b/>
          <w:bCs/>
        </w:rPr>
        <w:t xml:space="preserve">(A) </w:t>
      </w:r>
      <w:r w:rsidRPr="00C25DFB">
        <w:rPr>
          <w:rFonts w:eastAsiaTheme="minorEastAsia"/>
        </w:rPr>
        <w:t>The model exhibited a reasonably good fit (R</w:t>
      </w:r>
      <w:r w:rsidRPr="00C25DFB">
        <w:rPr>
          <w:rFonts w:eastAsiaTheme="minorEastAsia"/>
          <w:vertAlign w:val="superscript"/>
        </w:rPr>
        <w:t>2</w:t>
      </w:r>
      <w:r w:rsidRPr="00C25DFB">
        <w:rPr>
          <w:rFonts w:eastAsiaTheme="minorEastAsia"/>
        </w:rPr>
        <w:t xml:space="preserve"> &gt; 0.987 for every sample) to hydrogel compression data across the full stretch range to initial failure. </w:t>
      </w:r>
      <w:r w:rsidRPr="00C25DFB">
        <w:rPr>
          <w:rFonts w:eastAsiaTheme="minorEastAsia"/>
          <w:b/>
          <w:bCs/>
        </w:rPr>
        <w:t>(B)</w:t>
      </w:r>
      <w:r w:rsidRPr="00C25DFB">
        <w:rPr>
          <w:rFonts w:eastAsiaTheme="minorEastAsia"/>
        </w:rPr>
        <w:t xml:space="preserve"> The nonlinear parameter, </w:t>
      </w:r>
      <w:r w:rsidRPr="00C25DFB">
        <w:rPr>
          <w:rFonts w:eastAsiaTheme="minorEastAsia"/>
          <w:i/>
          <w:iCs/>
          <w:lang w:val="el-GR"/>
        </w:rPr>
        <w:t>α</w:t>
      </w:r>
      <w:r w:rsidRPr="00C25DFB">
        <w:rPr>
          <w:rFonts w:eastAsiaTheme="minorEastAsia"/>
        </w:rPr>
        <w:t>, was reduced in hydrogels with DVC.</w:t>
      </w:r>
      <w:r w:rsidRPr="00C25DFB">
        <w:rPr>
          <w:rFonts w:eastAsiaTheme="minorEastAsia"/>
          <w:b/>
          <w:bCs/>
        </w:rPr>
        <w:t xml:space="preserve"> (C)</w:t>
      </w:r>
      <w:r w:rsidRPr="00C25DFB">
        <w:rPr>
          <w:rFonts w:eastAsiaTheme="minorEastAsia"/>
        </w:rPr>
        <w:t xml:space="preserve"> The mean shear moduli, </w:t>
      </w:r>
      <w:r w:rsidRPr="00C25DFB">
        <w:rPr>
          <w:rFonts w:eastAsiaTheme="minorEastAsia"/>
          <w:i/>
          <w:iCs/>
          <w:lang w:val="el-GR"/>
        </w:rPr>
        <w:t>μ</w:t>
      </w:r>
      <w:r w:rsidRPr="00C25DFB">
        <w:rPr>
          <w:rFonts w:eastAsiaTheme="minorEastAsia"/>
          <w:i/>
          <w:iCs/>
          <w:vertAlign w:val="subscript"/>
        </w:rPr>
        <w:t>o</w:t>
      </w:r>
      <w:r w:rsidRPr="00C25DFB">
        <w:rPr>
          <w:rFonts w:eastAsiaTheme="minorEastAsia"/>
        </w:rPr>
        <w:t xml:space="preserve">, were lower in hydrogels without devitalized cartilage (DVC) than in hydrogels with DVC. </w:t>
      </w:r>
      <w:r w:rsidRPr="00C25DFB">
        <w:t>Pentenoate-modified hyaluronic acid (</w:t>
      </w:r>
      <w:r w:rsidRPr="00C25DFB">
        <w:rPr>
          <w:rFonts w:eastAsiaTheme="minorEastAsia"/>
        </w:rPr>
        <w:t xml:space="preserve">PHA) was 4% w/v, and </w:t>
      </w:r>
      <w:r w:rsidRPr="00C25DFB">
        <w:t>polyethylene glycol diacrylate</w:t>
      </w:r>
      <w:r w:rsidRPr="00C25DFB">
        <w:rPr>
          <w:rFonts w:eastAsiaTheme="minorEastAsia"/>
        </w:rPr>
        <w:t xml:space="preserve"> (PEGDA) was 20% w/v. n=6-8. *p</w:t>
      </w:r>
      <w:r w:rsidR="009D2875">
        <w:rPr>
          <w:rFonts w:eastAsiaTheme="minorEastAsia"/>
        </w:rPr>
        <w:t xml:space="preserve"> </w:t>
      </w:r>
      <w:r w:rsidRPr="00C25DFB">
        <w:rPr>
          <w:rFonts w:eastAsiaTheme="minorEastAsia"/>
        </w:rPr>
        <w:t>&lt;</w:t>
      </w:r>
      <w:r w:rsidR="009D2875">
        <w:rPr>
          <w:rFonts w:eastAsiaTheme="minorEastAsia"/>
        </w:rPr>
        <w:t xml:space="preserve"> </w:t>
      </w:r>
      <w:r w:rsidRPr="00C25DFB">
        <w:rPr>
          <w:rFonts w:eastAsiaTheme="minorEastAsia"/>
        </w:rPr>
        <w:t>0.05.</w:t>
      </w:r>
    </w:p>
    <w:p w14:paraId="473B28D4" w14:textId="77777777" w:rsidR="00B52748" w:rsidRDefault="00B52748" w:rsidP="00B52748">
      <w:pPr>
        <w:spacing w:line="240" w:lineRule="auto"/>
        <w:rPr>
          <w:rFonts w:eastAsiaTheme="minorEastAsia"/>
        </w:rPr>
      </w:pPr>
      <w:r>
        <w:rPr>
          <w:rFonts w:eastAsiaTheme="minorEastAsia"/>
        </w:rPr>
        <w:br w:type="page"/>
      </w:r>
    </w:p>
    <w:p w14:paraId="439A1ADE" w14:textId="77777777" w:rsidR="00B52748" w:rsidRPr="00550530" w:rsidRDefault="00B52748" w:rsidP="00B52748">
      <w:pPr>
        <w:jc w:val="center"/>
      </w:pPr>
      <w:r>
        <w:rPr>
          <w:rFonts w:eastAsiaTheme="minorEastAsia"/>
          <w:noProof/>
        </w:rPr>
        <w:lastRenderedPageBreak/>
        <w:drawing>
          <wp:inline distT="0" distB="0" distL="0" distR="0" wp14:anchorId="0E46F5AE" wp14:editId="534BD4CC">
            <wp:extent cx="4109155" cy="6269304"/>
            <wp:effectExtent l="0" t="0" r="5715" b="5080"/>
            <wp:docPr id="38847284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2846" name="Picture 38847284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23259" cy="6290822"/>
                    </a:xfrm>
                    <a:prstGeom prst="rect">
                      <a:avLst/>
                    </a:prstGeom>
                  </pic:spPr>
                </pic:pic>
              </a:graphicData>
            </a:graphic>
          </wp:inline>
        </w:drawing>
      </w:r>
    </w:p>
    <w:p w14:paraId="0A0585ED" w14:textId="51708D79" w:rsidR="00B52748" w:rsidRDefault="00B52748" w:rsidP="00C06EE0">
      <w:pPr>
        <w:pStyle w:val="Caption"/>
      </w:pPr>
      <w:bookmarkStart w:id="143" w:name="_Toc46983087"/>
      <w:bookmarkStart w:id="144" w:name="_Toc166667263"/>
      <w:r w:rsidRPr="00550530">
        <w:lastRenderedPageBreak/>
        <w:t xml:space="preserve">Figure </w:t>
      </w:r>
      <w:r w:rsidR="00C72678">
        <w:t>3</w:t>
      </w:r>
      <w:r>
        <w:t>.</w:t>
      </w:r>
      <w:r w:rsidRPr="00550530">
        <w:t>4</w:t>
      </w:r>
      <w:r>
        <w:t xml:space="preserve">: </w:t>
      </w:r>
      <w:bookmarkEnd w:id="143"/>
      <w:r w:rsidR="00CB60F8">
        <w:t xml:space="preserve">Aim 1 </w:t>
      </w:r>
      <w:r w:rsidRPr="00C25DFB">
        <w:t>The Ogden model exhibited an accurate fit for all of the hydrogels.</w:t>
      </w:r>
      <w:bookmarkEnd w:id="144"/>
    </w:p>
    <w:p w14:paraId="6B925F53" w14:textId="77777777" w:rsidR="00E978B3" w:rsidRPr="00E978B3" w:rsidRDefault="00E978B3" w:rsidP="00E978B3"/>
    <w:p w14:paraId="25F6710A" w14:textId="77777777" w:rsidR="00964590" w:rsidRDefault="00B52748" w:rsidP="00D07299">
      <w:pPr>
        <w:spacing w:line="276" w:lineRule="auto"/>
      </w:pPr>
      <w:r w:rsidRPr="00C25DFB">
        <w:rPr>
          <w:rFonts w:eastAsiaTheme="minorEastAsia"/>
          <w:b/>
          <w:bCs/>
        </w:rPr>
        <w:t xml:space="preserve">(A, C, E, G, I) </w:t>
      </w:r>
      <w:r w:rsidRPr="00C25DFB">
        <w:rPr>
          <w:rFonts w:eastAsiaTheme="minorEastAsia"/>
        </w:rPr>
        <w:t xml:space="preserve">Linear regression (from λ = 0.95 to 0.85), neo-Hookean (NH) model, and one-term Ogden (Ogd) model fits to entire data. The Ogden model exhibited a more accurate fit to the full range of data than the neo-Hookean model. </w:t>
      </w:r>
      <w:r w:rsidRPr="00C25DFB">
        <w:rPr>
          <w:rFonts w:eastAsiaTheme="minorEastAsia"/>
          <w:b/>
          <w:bCs/>
        </w:rPr>
        <w:t>(B, D)</w:t>
      </w:r>
      <w:r w:rsidRPr="00C25DFB">
        <w:rPr>
          <w:rFonts w:eastAsiaTheme="minorEastAsia"/>
        </w:rPr>
        <w:t xml:space="preserve"> Relative errors for the Ogden model were lower than those of the neo-Hookean model for the </w:t>
      </w:r>
      <w:r w:rsidRPr="00C25DFB">
        <w:t>pentenoate-modified hyaluronic acid (</w:t>
      </w:r>
      <w:r w:rsidRPr="00C25DFB">
        <w:rPr>
          <w:rFonts w:eastAsiaTheme="minorEastAsia"/>
        </w:rPr>
        <w:t>PHA) and PHA-</w:t>
      </w:r>
      <w:r w:rsidRPr="00C25DFB">
        <w:t>polyethylene glycol diacrylate (PHA-</w:t>
      </w:r>
      <w:r w:rsidRPr="00C25DFB">
        <w:rPr>
          <w:rFonts w:eastAsiaTheme="minorEastAsia"/>
        </w:rPr>
        <w:t>PEGDA) groups. (</w:t>
      </w:r>
      <w:r w:rsidRPr="00C25DFB">
        <w:rPr>
          <w:rFonts w:eastAsiaTheme="minorEastAsia"/>
          <w:b/>
          <w:bCs/>
        </w:rPr>
        <w:t xml:space="preserve">F, H, J) </w:t>
      </w:r>
      <w:r w:rsidRPr="00C25DFB">
        <w:rPr>
          <w:rFonts w:eastAsiaTheme="minorEastAsia"/>
        </w:rPr>
        <w:t>In the devitalized cartilage (DVC) hydrogel groups there was only a miniscule difference in error between the Ogden and neo-Hookean models. Relative errors of 10% were represented by a horizontal black line for reference. R</w:t>
      </w:r>
      <w:r w:rsidRPr="00C25DFB">
        <w:rPr>
          <w:rFonts w:eastAsiaTheme="minorEastAsia"/>
          <w:vertAlign w:val="superscript"/>
        </w:rPr>
        <w:t>2</w:t>
      </w:r>
      <w:r w:rsidRPr="00C25DFB">
        <w:rPr>
          <w:rFonts w:eastAsiaTheme="minorEastAsia"/>
        </w:rPr>
        <w:t xml:space="preserve"> values were the arithmetic mean for each group. PHA was 4% w/v, and PEGDA was 20% w/v.</w:t>
      </w:r>
      <w:r w:rsidRPr="00C25DFB">
        <w:t xml:space="preserve"> n=6-8.</w:t>
      </w:r>
    </w:p>
    <w:p w14:paraId="1D2C9C04" w14:textId="60DA9C45" w:rsidR="0031686A" w:rsidRDefault="00964590">
      <w:r>
        <w:br w:type="page"/>
      </w:r>
    </w:p>
    <w:p w14:paraId="588CDA3A" w14:textId="77777777" w:rsidR="00EA1AC0" w:rsidRDefault="00EA1AC0" w:rsidP="00EA1AC0">
      <w:pPr>
        <w:contextualSpacing/>
        <w:jc w:val="center"/>
      </w:pPr>
      <w:r>
        <w:rPr>
          <w:b/>
          <w:bCs/>
          <w:noProof/>
        </w:rPr>
        <w:lastRenderedPageBreak/>
        <w:drawing>
          <wp:inline distT="0" distB="0" distL="0" distR="0" wp14:anchorId="1C15AA7C" wp14:editId="063A2068">
            <wp:extent cx="3479483" cy="5159022"/>
            <wp:effectExtent l="0" t="0" r="635" b="0"/>
            <wp:docPr id="532742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42614" name="Picture 5327426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90890" cy="5175935"/>
                    </a:xfrm>
                    <a:prstGeom prst="rect">
                      <a:avLst/>
                    </a:prstGeom>
                  </pic:spPr>
                </pic:pic>
              </a:graphicData>
            </a:graphic>
          </wp:inline>
        </w:drawing>
      </w:r>
    </w:p>
    <w:p w14:paraId="2E9CC8E6" w14:textId="547857D7" w:rsidR="00EA1AC0" w:rsidRDefault="00EA1AC0" w:rsidP="00C06EE0">
      <w:pPr>
        <w:pStyle w:val="Caption"/>
      </w:pPr>
      <w:bookmarkStart w:id="145" w:name="_Toc166249713"/>
      <w:bookmarkStart w:id="146" w:name="_Toc166667264"/>
      <w:r>
        <w:t xml:space="preserve">Figure </w:t>
      </w:r>
      <w:r w:rsidR="00C72678">
        <w:t>4</w:t>
      </w:r>
      <w:r w:rsidR="00C06EE0">
        <w:t>.</w:t>
      </w:r>
      <w:r>
        <w:t>1:</w:t>
      </w:r>
      <w:r w:rsidRPr="00DD3E90">
        <w:t xml:space="preserve"> </w:t>
      </w:r>
      <w:r w:rsidR="00CB60F8">
        <w:t xml:space="preserve">Aim 2 </w:t>
      </w:r>
      <w:r w:rsidRPr="00800CA1">
        <w:t>Schematic diagram of the prosthesis and surgical implantation.</w:t>
      </w:r>
      <w:bookmarkEnd w:id="145"/>
      <w:bookmarkEnd w:id="146"/>
    </w:p>
    <w:p w14:paraId="2001273E" w14:textId="77777777" w:rsidR="00EF0250" w:rsidRPr="00EF0250" w:rsidRDefault="00EF0250" w:rsidP="00EF0250"/>
    <w:p w14:paraId="4FD3F3A0" w14:textId="77777777" w:rsidR="00EA1AC0" w:rsidRDefault="00EA1AC0" w:rsidP="00D07299">
      <w:pPr>
        <w:spacing w:line="240" w:lineRule="auto"/>
      </w:pPr>
      <w:r w:rsidRPr="00800CA1">
        <w:rPr>
          <w:b/>
          <w:bCs/>
        </w:rPr>
        <w:lastRenderedPageBreak/>
        <w:t xml:space="preserve">(A) </w:t>
      </w:r>
      <w:r w:rsidRPr="00800CA1">
        <w:t xml:space="preserve">Two prosthesis designs were orthotopically implanted: (1) A smooth polycaprolactone-hydroxyapatite (PCL-HAp) prosthesis, and (2) a biphasic prosthesis with both PCL-HAp and a chondrogenic hydrogel comprised of pentenoate-modified hyaluronic acid (PHA), polyethylene glycol (PEGDA), and devitalized cartilage (DVC) was syringed onto the interlocking condyle with a recessed surface and UV-crosslinked such that the integrated hydrogel was flush with the condyle surface. Both prosthesis designs had a porous internal architecture. </w:t>
      </w:r>
      <w:r w:rsidRPr="00800CA1">
        <w:rPr>
          <w:b/>
          <w:bCs/>
        </w:rPr>
        <w:t>(B)</w:t>
      </w:r>
      <w:r w:rsidRPr="00800CA1">
        <w:t xml:space="preserve"> Surgical implantation was performed with preauricular and retromandibular incisions. The condyle was resected through the preauricular incision, and then the prosthesis was inserted through the retromandibular incision. </w:t>
      </w:r>
      <w:r w:rsidRPr="00800CA1">
        <w:rPr>
          <w:b/>
          <w:bCs/>
        </w:rPr>
        <w:t xml:space="preserve">(C) </w:t>
      </w:r>
      <w:r w:rsidRPr="00800CA1">
        <w:t xml:space="preserve">To resect the condyle, a cutting guide was inserted and fixed to the mandible. Subsequently, the guide was removed, and the prosthesis was inserted and fixed into position. </w:t>
      </w:r>
      <w:r>
        <w:br w:type="page"/>
      </w:r>
    </w:p>
    <w:p w14:paraId="11361353" w14:textId="77777777" w:rsidR="00EA1AC0" w:rsidRPr="00DD3E90" w:rsidRDefault="00EA1AC0" w:rsidP="00EA1AC0">
      <w:pPr>
        <w:contextualSpacing/>
        <w:jc w:val="center"/>
        <w:rPr>
          <w:rFonts w:cs="Arial"/>
        </w:rPr>
      </w:pPr>
      <w:r>
        <w:rPr>
          <w:b/>
          <w:bCs/>
          <w:noProof/>
        </w:rPr>
        <w:lastRenderedPageBreak/>
        <w:drawing>
          <wp:inline distT="0" distB="0" distL="0" distR="0" wp14:anchorId="7EF9E296" wp14:editId="53768628">
            <wp:extent cx="2671230" cy="3215922"/>
            <wp:effectExtent l="0" t="0" r="0" b="0"/>
            <wp:docPr id="502224939" name="Picture 3" descr="A close-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224939" name="Picture 3" descr="A close-up of a devic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79623" cy="3226027"/>
                    </a:xfrm>
                    <a:prstGeom prst="rect">
                      <a:avLst/>
                    </a:prstGeom>
                  </pic:spPr>
                </pic:pic>
              </a:graphicData>
            </a:graphic>
          </wp:inline>
        </w:drawing>
      </w:r>
    </w:p>
    <w:p w14:paraId="4C72E2F6" w14:textId="408165EF" w:rsidR="00EA1AC0" w:rsidRDefault="00EA1AC0" w:rsidP="00C06EE0">
      <w:pPr>
        <w:pStyle w:val="Caption"/>
      </w:pPr>
      <w:bookmarkStart w:id="147" w:name="_Toc166249714"/>
      <w:bookmarkStart w:id="148" w:name="_Toc166667265"/>
      <w:r w:rsidRPr="00DD3E90">
        <w:t xml:space="preserve">Figure </w:t>
      </w:r>
      <w:r w:rsidR="00C72678">
        <w:t>4</w:t>
      </w:r>
      <w:r>
        <w:t xml:space="preserve">.2: </w:t>
      </w:r>
      <w:r w:rsidR="00CB60F8">
        <w:t xml:space="preserve">Aim 2 </w:t>
      </w:r>
      <w:r w:rsidRPr="00C26276">
        <w:t>Illustration of the testing setup for load transmission.</w:t>
      </w:r>
      <w:bookmarkEnd w:id="147"/>
      <w:bookmarkEnd w:id="148"/>
    </w:p>
    <w:p w14:paraId="3753C016" w14:textId="77777777" w:rsidR="00E96F42" w:rsidRPr="00E96F42" w:rsidRDefault="00E96F42" w:rsidP="00E96F42"/>
    <w:p w14:paraId="6E79C5BD" w14:textId="77777777" w:rsidR="00EA1AC0" w:rsidRDefault="00EA1AC0" w:rsidP="00D07299">
      <w:pPr>
        <w:spacing w:line="240" w:lineRule="auto"/>
        <w:contextualSpacing/>
        <w:rPr>
          <w:rFonts w:cs="Arial"/>
        </w:rPr>
      </w:pPr>
      <w:r w:rsidRPr="00C26276">
        <w:t>The upper half of the prosthesis was fixed to a 3D printed ramus-shaped base. A 5 lb</w:t>
      </w:r>
      <w:r w:rsidRPr="00C26276">
        <w:rPr>
          <w:vertAlign w:val="subscript"/>
        </w:rPr>
        <w:t>f</w:t>
      </w:r>
      <w:r w:rsidRPr="00C26276">
        <w:t xml:space="preserve"> load was applied to the condyle and the transmitted load was measured with a force sensitive resistor positioned between the condyle and the base. Following each sample, the force sensitive resistor was calibrated by repeating the test with an unconstrained condyle.</w:t>
      </w:r>
    </w:p>
    <w:p w14:paraId="50A3E3B6" w14:textId="575C400C" w:rsidR="007A1CD4" w:rsidRDefault="007A1CD4">
      <w:r>
        <w:br w:type="page"/>
      </w:r>
    </w:p>
    <w:p w14:paraId="671450D3" w14:textId="33E326E2" w:rsidR="008B2590" w:rsidRDefault="008B2590" w:rsidP="007A1CD4">
      <w:pPr>
        <w:rPr>
          <w:b/>
          <w:bCs/>
        </w:rPr>
      </w:pPr>
      <w:r>
        <w:rPr>
          <w:b/>
          <w:bCs/>
          <w:noProof/>
          <w14:ligatures w14:val="standardContextual"/>
        </w:rPr>
        <w:lastRenderedPageBreak/>
        <w:drawing>
          <wp:inline distT="0" distB="0" distL="0" distR="0" wp14:anchorId="2C57826C" wp14:editId="4E46679E">
            <wp:extent cx="5486400" cy="2280285"/>
            <wp:effectExtent l="0" t="0" r="0" b="5715"/>
            <wp:docPr id="20816375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637516" name="Picture 208163751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6400" cy="2280285"/>
                    </a:xfrm>
                    <a:prstGeom prst="rect">
                      <a:avLst/>
                    </a:prstGeom>
                  </pic:spPr>
                </pic:pic>
              </a:graphicData>
            </a:graphic>
          </wp:inline>
        </w:drawing>
      </w:r>
    </w:p>
    <w:p w14:paraId="2698A586" w14:textId="36E4AB0A" w:rsidR="008B2590" w:rsidRDefault="007A1CD4" w:rsidP="00C06EE0">
      <w:pPr>
        <w:pStyle w:val="Caption"/>
      </w:pPr>
      <w:bookmarkStart w:id="149" w:name="_Toc166667266"/>
      <w:r w:rsidRPr="00CF1D32">
        <w:t xml:space="preserve">Figure </w:t>
      </w:r>
      <w:r w:rsidR="00C72678">
        <w:t>4</w:t>
      </w:r>
      <w:r w:rsidR="00C06EE0">
        <w:t>.</w:t>
      </w:r>
      <w:r w:rsidRPr="00CF1D32">
        <w:t>3</w:t>
      </w:r>
      <w:r w:rsidR="00C06EE0">
        <w:t>:</w:t>
      </w:r>
      <w:r w:rsidRPr="00CF1D32">
        <w:t xml:space="preserve"> </w:t>
      </w:r>
      <w:r w:rsidR="00CB60F8">
        <w:t xml:space="preserve">Aim 2 </w:t>
      </w:r>
      <w:r w:rsidRPr="00CF1D32">
        <w:t>Calcium and phosphorous were distributed throughout the 3D</w:t>
      </w:r>
      <w:r w:rsidR="00C72678">
        <w:t>-</w:t>
      </w:r>
      <w:r w:rsidRPr="00CF1D32">
        <w:t>printed polycaprolactone-hydroxyapatite (PCL-HAp).</w:t>
      </w:r>
      <w:bookmarkEnd w:id="149"/>
      <w:r w:rsidRPr="00CF1D32">
        <w:t xml:space="preserve"> </w:t>
      </w:r>
    </w:p>
    <w:p w14:paraId="388748EB" w14:textId="77777777" w:rsidR="008B2590" w:rsidRDefault="008B2590" w:rsidP="007A1CD4"/>
    <w:p w14:paraId="0FDB5724" w14:textId="20C7A884" w:rsidR="007A1CD4" w:rsidRPr="00CF1D32" w:rsidRDefault="007A1CD4" w:rsidP="00D07299">
      <w:pPr>
        <w:spacing w:line="240" w:lineRule="auto"/>
      </w:pPr>
      <w:r w:rsidRPr="00CF1D32">
        <w:t>Scanning electron microscopy (SEM) of 3D-printed PCL-HAp using</w:t>
      </w:r>
      <w:r w:rsidRPr="00CF1D32">
        <w:rPr>
          <w:b/>
          <w:bCs/>
        </w:rPr>
        <w:t xml:space="preserve"> </w:t>
      </w:r>
      <w:r w:rsidRPr="00CF1D32">
        <w:t xml:space="preserve">energy-dispersive x-ray spectroscopy exhibited homogeneously distributed calcium and phosphorous. Scale bar for lefthand image of prosthesis was 10 mm. Scale bars for SEM and EDS were 1 </w:t>
      </w:r>
      <w:r w:rsidRPr="00CF1D32">
        <w:rPr>
          <w:lang w:val="el-GR"/>
        </w:rPr>
        <w:t>μ</w:t>
      </w:r>
      <w:r w:rsidRPr="00CF1D32">
        <w:t xml:space="preserve">m. </w:t>
      </w:r>
    </w:p>
    <w:p w14:paraId="0911EDC5" w14:textId="77777777" w:rsidR="00EA1AC0" w:rsidRDefault="00EA1AC0" w:rsidP="00EA1AC0"/>
    <w:p w14:paraId="3A63A74B" w14:textId="77777777" w:rsidR="00EA1AC0" w:rsidRDefault="00EA1AC0" w:rsidP="00EA1AC0">
      <w:r>
        <w:br w:type="page"/>
      </w:r>
    </w:p>
    <w:p w14:paraId="43E91477" w14:textId="77777777" w:rsidR="00EA1AC0" w:rsidRDefault="00EA1AC0" w:rsidP="00EA1AC0">
      <w:pPr>
        <w:jc w:val="center"/>
      </w:pPr>
      <w:r>
        <w:rPr>
          <w:b/>
          <w:bCs/>
          <w:noProof/>
        </w:rPr>
        <w:lastRenderedPageBreak/>
        <w:drawing>
          <wp:inline distT="0" distB="0" distL="0" distR="0" wp14:anchorId="568A7DF0" wp14:editId="7EBE8584">
            <wp:extent cx="2693082" cy="5550626"/>
            <wp:effectExtent l="0" t="0" r="0" b="0"/>
            <wp:docPr id="15790898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089805" name="Picture 157908980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21422" cy="5609038"/>
                    </a:xfrm>
                    <a:prstGeom prst="rect">
                      <a:avLst/>
                    </a:prstGeom>
                  </pic:spPr>
                </pic:pic>
              </a:graphicData>
            </a:graphic>
          </wp:inline>
        </w:drawing>
      </w:r>
    </w:p>
    <w:p w14:paraId="5FC2E26F" w14:textId="614B9F03" w:rsidR="00EA1AC0" w:rsidRDefault="00EA1AC0" w:rsidP="00C06EE0">
      <w:pPr>
        <w:pStyle w:val="Caption"/>
      </w:pPr>
      <w:bookmarkStart w:id="150" w:name="_Toc166249716"/>
      <w:bookmarkStart w:id="151" w:name="_Toc166667267"/>
      <w:r>
        <w:lastRenderedPageBreak/>
        <w:t xml:space="preserve">Figure </w:t>
      </w:r>
      <w:r w:rsidR="00C72678">
        <w:t>4</w:t>
      </w:r>
      <w:r>
        <w:t xml:space="preserve">.4: </w:t>
      </w:r>
      <w:r w:rsidR="00CB60F8">
        <w:t xml:space="preserve">Aim 2 </w:t>
      </w:r>
      <w:r w:rsidRPr="00C26276">
        <w:t>Uniaxial tension of 3D-printed polycaprolactone-hydroxyapatite (PCL-HAp). Adding HAp significantly enhanced PCL’s mechanical performance.</w:t>
      </w:r>
      <w:bookmarkEnd w:id="150"/>
      <w:bookmarkEnd w:id="151"/>
    </w:p>
    <w:p w14:paraId="5275A7EC" w14:textId="77777777" w:rsidR="00EA1AC0" w:rsidRDefault="00EA1AC0" w:rsidP="00EA1AC0">
      <w:pPr>
        <w:spacing w:line="240" w:lineRule="auto"/>
      </w:pPr>
    </w:p>
    <w:p w14:paraId="06B7DC49" w14:textId="6E7475F7" w:rsidR="00EA1AC0" w:rsidRPr="00677A7E" w:rsidRDefault="00EA1AC0" w:rsidP="00D07299">
      <w:pPr>
        <w:spacing w:line="240" w:lineRule="auto"/>
        <w:rPr>
          <w:rFonts w:eastAsiaTheme="minorEastAsia"/>
        </w:rPr>
      </w:pPr>
      <w:r w:rsidRPr="00677A7E">
        <w:rPr>
          <w:b/>
          <w:bCs/>
        </w:rPr>
        <w:t xml:space="preserve">(A) </w:t>
      </w:r>
      <w:r w:rsidRPr="00677A7E">
        <w:t xml:space="preserve">Illustration of test following ASTM D1708. </w:t>
      </w:r>
      <w:r w:rsidRPr="00677A7E">
        <w:rPr>
          <w:rFonts w:eastAsiaTheme="minorEastAsia"/>
          <w:b/>
          <w:bCs/>
        </w:rPr>
        <w:t xml:space="preserve">(B) </w:t>
      </w:r>
      <w:r w:rsidRPr="00677A7E">
        <w:rPr>
          <w:rFonts w:eastAsiaTheme="minorEastAsia"/>
        </w:rPr>
        <w:t>Representative stress/strain plot where letters C-H refer to the parameters reported in the following panels.</w:t>
      </w:r>
      <w:r w:rsidRPr="00677A7E">
        <w:t xml:space="preserve"> </w:t>
      </w:r>
      <w:r w:rsidRPr="00677A7E">
        <w:rPr>
          <w:b/>
          <w:bCs/>
        </w:rPr>
        <w:t xml:space="preserve">(C) </w:t>
      </w:r>
      <w:r w:rsidRPr="00677A7E">
        <w:t xml:space="preserve">The addition of HAp significantly enhanced PCL stiffness, but not after NaOH etching compared to non-etched PCL-HAp. </w:t>
      </w:r>
      <w:r w:rsidRPr="00677A7E">
        <w:rPr>
          <w:rFonts w:eastAsiaTheme="minorEastAsia"/>
          <w:b/>
          <w:bCs/>
        </w:rPr>
        <w:t>(D)</w:t>
      </w:r>
      <w:r w:rsidRPr="00677A7E">
        <w:rPr>
          <w:rFonts w:eastAsiaTheme="minorEastAsia"/>
        </w:rPr>
        <w:t xml:space="preserve"> Strain energy decreased with the addition of HAp, </w:t>
      </w:r>
      <w:r w:rsidRPr="00677A7E">
        <w:t>but not after NaOH etching compared to non-etched PCL-HAp</w:t>
      </w:r>
      <w:r w:rsidRPr="00677A7E">
        <w:rPr>
          <w:rFonts w:eastAsiaTheme="minorEastAsia"/>
        </w:rPr>
        <w:t>.</w:t>
      </w:r>
      <w:r w:rsidRPr="00677A7E">
        <w:t xml:space="preserve"> </w:t>
      </w:r>
      <w:r w:rsidRPr="00677A7E">
        <w:rPr>
          <w:rFonts w:eastAsiaTheme="minorEastAsia"/>
          <w:b/>
          <w:bCs/>
        </w:rPr>
        <w:t>(E)</w:t>
      </w:r>
      <w:r w:rsidRPr="00677A7E">
        <w:rPr>
          <w:rFonts w:eastAsiaTheme="minorEastAsia"/>
        </w:rPr>
        <w:t xml:space="preserve"> The ultimate tensile strengths did not differ among groups. </w:t>
      </w:r>
      <w:r w:rsidRPr="00677A7E">
        <w:rPr>
          <w:rFonts w:eastAsiaTheme="minorEastAsia"/>
          <w:b/>
          <w:bCs/>
        </w:rPr>
        <w:t>(F)</w:t>
      </w:r>
      <w:r w:rsidRPr="00677A7E">
        <w:rPr>
          <w:rFonts w:eastAsiaTheme="minorEastAsia"/>
        </w:rPr>
        <w:t xml:space="preserve"> Ultimate strains decreased with the addition of HAp, </w:t>
      </w:r>
      <w:r w:rsidRPr="00677A7E">
        <w:t>but not after NaOH etching compared to non-etched PCL-HAp</w:t>
      </w:r>
      <w:r w:rsidRPr="00677A7E">
        <w:rPr>
          <w:rFonts w:eastAsiaTheme="minorEastAsia"/>
        </w:rPr>
        <w:t xml:space="preserve">. </w:t>
      </w:r>
      <w:r w:rsidRPr="00677A7E">
        <w:rPr>
          <w:rFonts w:eastAsiaTheme="minorEastAsia"/>
          <w:b/>
          <w:bCs/>
        </w:rPr>
        <w:t>(G)</w:t>
      </w:r>
      <w:r w:rsidRPr="00677A7E">
        <w:rPr>
          <w:rFonts w:eastAsiaTheme="minorEastAsia"/>
        </w:rPr>
        <w:t xml:space="preserve"> Similar yield stresses were exhibited across the different groups. </w:t>
      </w:r>
      <w:r w:rsidRPr="00677A7E">
        <w:rPr>
          <w:rFonts w:eastAsiaTheme="minorEastAsia"/>
          <w:b/>
          <w:bCs/>
        </w:rPr>
        <w:t xml:space="preserve">(H) </w:t>
      </w:r>
      <w:r w:rsidRPr="00677A7E">
        <w:rPr>
          <w:rFonts w:eastAsiaTheme="minorEastAsia"/>
        </w:rPr>
        <w:t xml:space="preserve">The yield strain decreased with the addition of HAp to PCL, </w:t>
      </w:r>
      <w:r w:rsidRPr="00677A7E">
        <w:t>but not after NaOH etching compared to non-etched PCL-HAp</w:t>
      </w:r>
      <w:r w:rsidRPr="00677A7E">
        <w:rPr>
          <w:rFonts w:eastAsiaTheme="minorEastAsia"/>
        </w:rPr>
        <w:t>. n = 5-6. *p</w:t>
      </w:r>
      <w:r w:rsidR="009D2875">
        <w:rPr>
          <w:rFonts w:eastAsiaTheme="minorEastAsia"/>
        </w:rPr>
        <w:t xml:space="preserve"> </w:t>
      </w:r>
      <w:r w:rsidRPr="00677A7E">
        <w:rPr>
          <w:rFonts w:eastAsiaTheme="minorEastAsia"/>
        </w:rPr>
        <w:t>&lt;</w:t>
      </w:r>
      <w:r w:rsidR="009D2875">
        <w:rPr>
          <w:rFonts w:eastAsiaTheme="minorEastAsia"/>
        </w:rPr>
        <w:t xml:space="preserve"> </w:t>
      </w:r>
      <w:r w:rsidRPr="00677A7E">
        <w:rPr>
          <w:rFonts w:eastAsiaTheme="minorEastAsia"/>
        </w:rPr>
        <w:t xml:space="preserve">0.05. All data are mean </w:t>
      </w:r>
      <m:oMath>
        <m:r>
          <w:rPr>
            <w:rFonts w:ascii="Cambria Math" w:eastAsiaTheme="minorEastAsia" w:hAnsi="Cambria Math"/>
          </w:rPr>
          <m:t>±</m:t>
        </m:r>
      </m:oMath>
      <w:r w:rsidRPr="00677A7E">
        <w:rPr>
          <w:rFonts w:eastAsiaTheme="minorEastAsia"/>
        </w:rPr>
        <w:t xml:space="preserve"> standard deviation. HAp was 20 wt/wt %. </w:t>
      </w:r>
    </w:p>
    <w:p w14:paraId="10EF8F52" w14:textId="6E3E8A08" w:rsidR="00B52748" w:rsidRPr="00550530" w:rsidRDefault="00B52748" w:rsidP="004B63D0">
      <w:pPr>
        <w:pStyle w:val="Bibliography"/>
      </w:pPr>
      <w:r w:rsidRPr="00550530">
        <w:fldChar w:fldCharType="begin"/>
      </w:r>
      <w:r w:rsidRPr="00550530">
        <w:instrText xml:space="preserve"> ADDIN </w:instrText>
      </w:r>
      <w:r w:rsidRPr="00550530">
        <w:fldChar w:fldCharType="end"/>
      </w:r>
      <w:r w:rsidR="004B63D0">
        <w:t xml:space="preserve"> </w:t>
      </w:r>
    </w:p>
    <w:p w14:paraId="5DB2BDC5" w14:textId="4A24509F" w:rsidR="007A1CD4" w:rsidRDefault="00B52748">
      <w:r>
        <w:br w:type="page"/>
      </w:r>
    </w:p>
    <w:p w14:paraId="1BA5D72B" w14:textId="59B58240" w:rsidR="00BD4D0D" w:rsidRDefault="00BD4D0D" w:rsidP="00BD4D0D">
      <w:pPr>
        <w:spacing w:line="240" w:lineRule="auto"/>
        <w:jc w:val="center"/>
        <w:rPr>
          <w:b/>
          <w:bCs/>
        </w:rPr>
      </w:pPr>
      <w:r>
        <w:rPr>
          <w:b/>
          <w:bCs/>
          <w:noProof/>
          <w14:ligatures w14:val="standardContextual"/>
        </w:rPr>
        <w:lastRenderedPageBreak/>
        <w:drawing>
          <wp:inline distT="0" distB="0" distL="0" distR="0" wp14:anchorId="2352C218" wp14:editId="6A3738BB">
            <wp:extent cx="1979112" cy="2057142"/>
            <wp:effectExtent l="0" t="0" r="2540" b="635"/>
            <wp:docPr id="8017858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85844" name="Picture 80178584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23241" cy="2103011"/>
                    </a:xfrm>
                    <a:prstGeom prst="rect">
                      <a:avLst/>
                    </a:prstGeom>
                  </pic:spPr>
                </pic:pic>
              </a:graphicData>
            </a:graphic>
          </wp:inline>
        </w:drawing>
      </w:r>
    </w:p>
    <w:p w14:paraId="6E3F5C2F" w14:textId="41989B83" w:rsidR="001706BA" w:rsidRDefault="007A1CD4" w:rsidP="00C06EE0">
      <w:pPr>
        <w:pStyle w:val="Caption"/>
      </w:pPr>
      <w:bookmarkStart w:id="152" w:name="_Toc166667268"/>
      <w:r w:rsidRPr="003A5D9D">
        <w:t xml:space="preserve">Figure </w:t>
      </w:r>
      <w:r w:rsidR="00C72678">
        <w:t>4</w:t>
      </w:r>
      <w:r w:rsidR="00C06EE0">
        <w:t>.</w:t>
      </w:r>
      <w:r w:rsidRPr="003A5D9D">
        <w:t xml:space="preserve">5. </w:t>
      </w:r>
      <w:r w:rsidR="00CB60F8">
        <w:t xml:space="preserve">Aim 2 </w:t>
      </w:r>
      <w:r w:rsidRPr="003A5D9D">
        <w:t>Three-point bend test of 3D-printed composites following ASTM D790.</w:t>
      </w:r>
      <w:bookmarkEnd w:id="152"/>
      <w:r w:rsidRPr="003A5D9D">
        <w:t xml:space="preserve"> </w:t>
      </w:r>
    </w:p>
    <w:p w14:paraId="60E7076D" w14:textId="77777777" w:rsidR="001706BA" w:rsidRDefault="001706BA" w:rsidP="007A1CD4">
      <w:pPr>
        <w:spacing w:line="240" w:lineRule="auto"/>
      </w:pPr>
    </w:p>
    <w:p w14:paraId="40377F01" w14:textId="3067C974" w:rsidR="007A1CD4" w:rsidRPr="003A5D9D" w:rsidRDefault="007A1CD4" w:rsidP="00196119">
      <w:pPr>
        <w:spacing w:line="240" w:lineRule="auto"/>
      </w:pPr>
      <w:r w:rsidRPr="003A5D9D">
        <w:t xml:space="preserve">The addition of hydroxyapatite (HAp) increased polycaprolactone (PCL) flexural stiffness, but the reduction in stiffness after NaOH etching </w:t>
      </w:r>
      <w:r>
        <w:t>(e</w:t>
      </w:r>
      <w:r w:rsidRPr="003A5D9D">
        <w:t xml:space="preserve">PCL-HAp) was not different from non-etched PCL-HAp. </w:t>
      </w:r>
      <w:r w:rsidRPr="003A5D9D">
        <w:rPr>
          <w:rFonts w:eastAsiaTheme="minorEastAsia"/>
        </w:rPr>
        <w:t>n = 6-7. *p</w:t>
      </w:r>
      <w:r w:rsidR="00AD1E47">
        <w:rPr>
          <w:rFonts w:eastAsiaTheme="minorEastAsia"/>
        </w:rPr>
        <w:t xml:space="preserve"> </w:t>
      </w:r>
      <w:r w:rsidRPr="003A5D9D">
        <w:rPr>
          <w:rFonts w:eastAsiaTheme="minorEastAsia"/>
        </w:rPr>
        <w:t>&lt;</w:t>
      </w:r>
      <w:r w:rsidR="00AD1E47">
        <w:rPr>
          <w:rFonts w:eastAsiaTheme="minorEastAsia"/>
        </w:rPr>
        <w:t xml:space="preserve"> </w:t>
      </w:r>
      <w:r w:rsidRPr="003A5D9D">
        <w:rPr>
          <w:rFonts w:eastAsiaTheme="minorEastAsia"/>
        </w:rPr>
        <w:t>0.05. All data are mean</w:t>
      </w:r>
      <w:r w:rsidR="00AD1E47">
        <w:rPr>
          <w:rFonts w:eastAsiaTheme="minorEastAsia"/>
        </w:rPr>
        <w:t xml:space="preserve"> </w:t>
      </w:r>
      <w:r>
        <w:rPr>
          <w:rFonts w:eastAsiaTheme="minorEastAsia"/>
        </w:rPr>
        <w:t>±</w:t>
      </w:r>
      <w:r w:rsidR="00AD1E47">
        <w:rPr>
          <w:rFonts w:eastAsiaTheme="minorEastAsia"/>
        </w:rPr>
        <w:t xml:space="preserve"> </w:t>
      </w:r>
      <w:r w:rsidRPr="003A5D9D">
        <w:rPr>
          <w:rFonts w:eastAsiaTheme="minorEastAsia"/>
        </w:rPr>
        <w:t xml:space="preserve">standard deviation. HAp was 20 wt%. </w:t>
      </w:r>
    </w:p>
    <w:p w14:paraId="25F84338" w14:textId="77777777" w:rsidR="00B52748" w:rsidRDefault="00B52748" w:rsidP="007A1CD4">
      <w:pPr>
        <w:spacing w:line="240" w:lineRule="auto"/>
      </w:pPr>
    </w:p>
    <w:p w14:paraId="0BB59093" w14:textId="77777777" w:rsidR="007A1CD4" w:rsidRDefault="007A1CD4" w:rsidP="007A1CD4">
      <w:pPr>
        <w:spacing w:line="240" w:lineRule="auto"/>
      </w:pPr>
      <w:r>
        <w:br w:type="page"/>
      </w:r>
    </w:p>
    <w:p w14:paraId="47276A47" w14:textId="7B7886A4" w:rsidR="00F37C2C" w:rsidRDefault="00F37C2C" w:rsidP="00F37C2C">
      <w:pPr>
        <w:spacing w:line="240" w:lineRule="auto"/>
        <w:jc w:val="center"/>
        <w:rPr>
          <w:rFonts w:eastAsiaTheme="minorEastAsia"/>
          <w:b/>
          <w:bCs/>
        </w:rPr>
      </w:pPr>
      <w:r>
        <w:rPr>
          <w:rFonts w:eastAsiaTheme="minorEastAsia"/>
          <w:b/>
          <w:bCs/>
          <w:noProof/>
          <w14:ligatures w14:val="standardContextual"/>
        </w:rPr>
        <w:lastRenderedPageBreak/>
        <w:drawing>
          <wp:inline distT="0" distB="0" distL="0" distR="0" wp14:anchorId="59D24A79" wp14:editId="19FD3165">
            <wp:extent cx="4233797" cy="3051172"/>
            <wp:effectExtent l="0" t="0" r="0" b="0"/>
            <wp:docPr id="809716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16037" name="Picture 80971603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58365" cy="3068878"/>
                    </a:xfrm>
                    <a:prstGeom prst="rect">
                      <a:avLst/>
                    </a:prstGeom>
                  </pic:spPr>
                </pic:pic>
              </a:graphicData>
            </a:graphic>
          </wp:inline>
        </w:drawing>
      </w:r>
    </w:p>
    <w:p w14:paraId="2BF2E1D0" w14:textId="396318C0" w:rsidR="001706BA" w:rsidRDefault="007A1CD4" w:rsidP="00C06EE0">
      <w:pPr>
        <w:pStyle w:val="Caption"/>
        <w:rPr>
          <w:rFonts w:eastAsiaTheme="minorEastAsia"/>
        </w:rPr>
      </w:pPr>
      <w:bookmarkStart w:id="153" w:name="_Toc166667269"/>
      <w:r w:rsidRPr="00CF1D32">
        <w:rPr>
          <w:rFonts w:eastAsiaTheme="minorEastAsia"/>
        </w:rPr>
        <w:t xml:space="preserve">Figure </w:t>
      </w:r>
      <w:r w:rsidR="00C72678">
        <w:rPr>
          <w:rFonts w:eastAsiaTheme="minorEastAsia"/>
        </w:rPr>
        <w:t>4</w:t>
      </w:r>
      <w:r w:rsidR="00C06EE0">
        <w:rPr>
          <w:rFonts w:eastAsiaTheme="minorEastAsia"/>
        </w:rPr>
        <w:t>.</w:t>
      </w:r>
      <w:r w:rsidRPr="00CF1D32">
        <w:rPr>
          <w:rFonts w:eastAsiaTheme="minorEastAsia"/>
        </w:rPr>
        <w:t>6</w:t>
      </w:r>
      <w:r w:rsidR="00C06EE0">
        <w:rPr>
          <w:rFonts w:eastAsiaTheme="minorEastAsia"/>
        </w:rPr>
        <w:t>:</w:t>
      </w:r>
      <w:r w:rsidRPr="003A5D9D">
        <w:rPr>
          <w:rFonts w:eastAsiaTheme="minorEastAsia"/>
        </w:rPr>
        <w:t xml:space="preserve"> </w:t>
      </w:r>
      <w:r w:rsidR="00CB60F8">
        <w:t xml:space="preserve">Aim 2 </w:t>
      </w:r>
      <w:r w:rsidRPr="00CF1D32">
        <w:rPr>
          <w:rFonts w:eastAsiaTheme="minorEastAsia"/>
        </w:rPr>
        <w:t>Evaluation of the load transmitted through the condyle to the underlying bone geometry.</w:t>
      </w:r>
      <w:bookmarkEnd w:id="153"/>
      <w:r>
        <w:rPr>
          <w:rFonts w:eastAsiaTheme="minorEastAsia"/>
        </w:rPr>
        <w:t xml:space="preserve"> </w:t>
      </w:r>
    </w:p>
    <w:p w14:paraId="319F7280" w14:textId="77777777" w:rsidR="001706BA" w:rsidRDefault="001706BA" w:rsidP="007A1CD4">
      <w:pPr>
        <w:spacing w:line="240" w:lineRule="auto"/>
        <w:rPr>
          <w:rFonts w:eastAsiaTheme="minorEastAsia"/>
        </w:rPr>
      </w:pPr>
    </w:p>
    <w:p w14:paraId="4F781944" w14:textId="64995948" w:rsidR="007A1CD4" w:rsidRPr="00CF1D32" w:rsidRDefault="007A1CD4" w:rsidP="00196119">
      <w:pPr>
        <w:spacing w:line="240" w:lineRule="auto"/>
      </w:pPr>
      <w:r>
        <w:rPr>
          <w:rFonts w:eastAsiaTheme="minorEastAsia"/>
          <w:b/>
          <w:bCs/>
        </w:rPr>
        <w:t>(A)</w:t>
      </w:r>
      <w:r w:rsidRPr="00CF1D32">
        <w:rPr>
          <w:rFonts w:eastAsiaTheme="minorEastAsia"/>
          <w:b/>
          <w:bCs/>
        </w:rPr>
        <w:t xml:space="preserve"> </w:t>
      </w:r>
      <w:r w:rsidRPr="00CF1D32">
        <w:t>As the collar region of the prosthesis was reduced in thickness from approximately 5 mm (thick) to 3 mm (thin), the transmitted load increased by over 10%.</w:t>
      </w:r>
      <w:r>
        <w:t xml:space="preserve"> </w:t>
      </w:r>
      <w:r w:rsidRPr="001706BA">
        <w:rPr>
          <w:b/>
          <w:bCs/>
        </w:rPr>
        <w:t xml:space="preserve">(B) </w:t>
      </w:r>
      <w:r w:rsidRPr="001706BA">
        <w:t xml:space="preserve">Thick collar prosthesis. </w:t>
      </w:r>
      <w:r w:rsidRPr="001706BA">
        <w:rPr>
          <w:b/>
          <w:bCs/>
        </w:rPr>
        <w:t xml:space="preserve">(C) </w:t>
      </w:r>
      <w:r w:rsidRPr="001706BA">
        <w:t>Thin collar prosthesis. %Load transmitted = F</w:t>
      </w:r>
      <w:r w:rsidRPr="001706BA">
        <w:rPr>
          <w:vertAlign w:val="subscript"/>
        </w:rPr>
        <w:t>transmitted</w:t>
      </w:r>
      <w:r w:rsidRPr="001706BA">
        <w:t xml:space="preserve"> / F</w:t>
      </w:r>
      <w:r w:rsidRPr="001706BA">
        <w:rPr>
          <w:vertAlign w:val="subscript"/>
        </w:rPr>
        <w:t>applied</w:t>
      </w:r>
      <w:r w:rsidRPr="001706BA">
        <w:t xml:space="preserve"> * 100%. # Thick specimen was the design parameter selected for the prostheses implanted in the pilot animal study. *p</w:t>
      </w:r>
      <w:r w:rsidR="009D2875">
        <w:t xml:space="preserve"> </w:t>
      </w:r>
      <w:r w:rsidRPr="001706BA">
        <w:t>&lt;</w:t>
      </w:r>
      <w:r w:rsidR="009D2875">
        <w:t xml:space="preserve"> </w:t>
      </w:r>
      <w:r w:rsidRPr="001706BA">
        <w:t>0.05. n=4.</w:t>
      </w:r>
    </w:p>
    <w:p w14:paraId="4D6E1294" w14:textId="77777777" w:rsidR="007A1CD4" w:rsidRPr="003A5D9D" w:rsidRDefault="007A1CD4" w:rsidP="007A1CD4">
      <w:pPr>
        <w:spacing w:line="240" w:lineRule="auto"/>
        <w:rPr>
          <w:rFonts w:eastAsiaTheme="minorEastAsia"/>
        </w:rPr>
      </w:pPr>
      <w:r w:rsidRPr="003A5D9D">
        <w:rPr>
          <w:rFonts w:eastAsiaTheme="minorEastAsia"/>
        </w:rPr>
        <w:br w:type="page"/>
      </w:r>
    </w:p>
    <w:p w14:paraId="394BCC79" w14:textId="3280794B" w:rsidR="00BD4D0D" w:rsidRDefault="00BD4D0D" w:rsidP="007A1CD4">
      <w:pPr>
        <w:spacing w:line="240" w:lineRule="auto"/>
        <w:rPr>
          <w:b/>
          <w:bCs/>
        </w:rPr>
      </w:pPr>
      <w:r>
        <w:rPr>
          <w:b/>
          <w:bCs/>
          <w:noProof/>
          <w14:ligatures w14:val="standardContextual"/>
        </w:rPr>
        <w:lastRenderedPageBreak/>
        <w:drawing>
          <wp:inline distT="0" distB="0" distL="0" distR="0" wp14:anchorId="05BA0C77" wp14:editId="24149128">
            <wp:extent cx="5486400" cy="1409065"/>
            <wp:effectExtent l="0" t="0" r="0" b="635"/>
            <wp:docPr id="19528265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826599" name="Picture 195282659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86400" cy="1409065"/>
                    </a:xfrm>
                    <a:prstGeom prst="rect">
                      <a:avLst/>
                    </a:prstGeom>
                  </pic:spPr>
                </pic:pic>
              </a:graphicData>
            </a:graphic>
          </wp:inline>
        </w:drawing>
      </w:r>
    </w:p>
    <w:p w14:paraId="6F02CAE9" w14:textId="746B01E4" w:rsidR="001706BA" w:rsidRDefault="007A1CD4" w:rsidP="00C06EE0">
      <w:pPr>
        <w:pStyle w:val="Caption"/>
      </w:pPr>
      <w:bookmarkStart w:id="154" w:name="_Toc166667270"/>
      <w:r w:rsidRPr="00CF1D32">
        <w:t xml:space="preserve">Figure </w:t>
      </w:r>
      <w:r w:rsidR="00C72678">
        <w:t>4</w:t>
      </w:r>
      <w:r w:rsidR="00C06EE0">
        <w:t>.</w:t>
      </w:r>
      <w:r w:rsidRPr="00CF1D32">
        <w:t>7</w:t>
      </w:r>
      <w:r w:rsidR="00C06EE0">
        <w:t>:</w:t>
      </w:r>
      <w:r w:rsidRPr="00CF1D32">
        <w:t xml:space="preserve"> </w:t>
      </w:r>
      <w:r w:rsidR="00CB60F8">
        <w:t xml:space="preserve">Aim 2 </w:t>
      </w:r>
      <w:r w:rsidRPr="00CF1D32">
        <w:t>3D-printed polycaproloactone-hydroxyapatite (PCL-HAp) composite scaffold exhibited capillary rise of whole blood.</w:t>
      </w:r>
      <w:bookmarkEnd w:id="154"/>
      <w:r w:rsidRPr="00CF1D32">
        <w:t xml:space="preserve"> </w:t>
      </w:r>
    </w:p>
    <w:p w14:paraId="0251444C" w14:textId="77777777" w:rsidR="001706BA" w:rsidRDefault="001706BA" w:rsidP="007A1CD4">
      <w:pPr>
        <w:spacing w:line="240" w:lineRule="auto"/>
      </w:pPr>
    </w:p>
    <w:p w14:paraId="4777D696" w14:textId="4C9F8F1E" w:rsidR="007A1CD4" w:rsidRPr="00CF1D32" w:rsidRDefault="007A1CD4" w:rsidP="00196119">
      <w:pPr>
        <w:spacing w:line="240" w:lineRule="auto"/>
      </w:pPr>
      <w:r w:rsidRPr="00CF1D32">
        <w:rPr>
          <w:b/>
          <w:bCs/>
        </w:rPr>
        <w:t>(A)</w:t>
      </w:r>
      <w:r w:rsidRPr="00CF1D32">
        <w:t xml:space="preserve"> The rates decreased as pore sizes increased (150, 350, 550 </w:t>
      </w:r>
      <w:r w:rsidRPr="00CF1D32">
        <w:rPr>
          <w:lang w:val="el-GR"/>
        </w:rPr>
        <w:t>μ</w:t>
      </w:r>
      <w:r w:rsidRPr="00CF1D32">
        <w:t xml:space="preserve">m). Negligible capillary rise was exhibited by scaffolds that were not etched (green plot with arrow). A line was fit to the initial data points to calculate each group’s initial velocities. </w:t>
      </w:r>
      <w:r w:rsidRPr="00CF1D32">
        <w:rPr>
          <w:b/>
          <w:bCs/>
        </w:rPr>
        <w:t xml:space="preserve">(B) </w:t>
      </w:r>
      <w:r w:rsidRPr="00CF1D32">
        <w:t xml:space="preserve">The etched group initial velocities decreased by 31% and 77% for 350 and 550 </w:t>
      </w:r>
      <w:r w:rsidRPr="00CF1D32">
        <w:rPr>
          <w:lang w:val="el-GR"/>
        </w:rPr>
        <w:t>μ</w:t>
      </w:r>
      <w:r w:rsidRPr="00CF1D32">
        <w:t>m groups from 3.7 ± 1.2</w:t>
      </w:r>
      <w:r>
        <w:t xml:space="preserve"> mm·s</w:t>
      </w:r>
      <w:r>
        <w:rPr>
          <w:vertAlign w:val="superscript"/>
        </w:rPr>
        <w:t>-1</w:t>
      </w:r>
      <w:r w:rsidRPr="00CF1D32">
        <w:rPr>
          <w:rFonts w:eastAsiaTheme="minorEastAsia"/>
        </w:rPr>
        <w:t xml:space="preserve"> </w:t>
      </w:r>
      <w:r w:rsidRPr="00CF1D32">
        <w:t xml:space="preserve">for the 150 </w:t>
      </w:r>
      <w:r w:rsidRPr="00CF1D32">
        <w:rPr>
          <w:lang w:val="el-GR"/>
        </w:rPr>
        <w:t>μ</w:t>
      </w:r>
      <w:r w:rsidRPr="00CF1D32">
        <w:t xml:space="preserve">m group. Negligible capillary rise was detected in the non-etched groups (gray bars). Differences were exhibited among all groups except </w:t>
      </w:r>
      <w:r>
        <w:t>within</w:t>
      </w:r>
      <w:r w:rsidRPr="00CF1D32">
        <w:t xml:space="preserve"> nonetched groups (gray bars) and the etched 150 and 350 groups. </w:t>
      </w:r>
      <w:r w:rsidRPr="00CF1D32">
        <w:rPr>
          <w:b/>
          <w:bCs/>
        </w:rPr>
        <w:t xml:space="preserve">(C) </w:t>
      </w:r>
      <w:r w:rsidRPr="00CF1D32">
        <w:t xml:space="preserve">The prosthesis was designed with a </w:t>
      </w:r>
      <w:r>
        <w:t xml:space="preserve">150 </w:t>
      </w:r>
      <w:r>
        <w:rPr>
          <w:lang w:val="el-GR"/>
        </w:rPr>
        <w:t>μ</w:t>
      </w:r>
      <w:r>
        <w:t xml:space="preserve">m </w:t>
      </w:r>
      <w:r w:rsidRPr="00CF1D32">
        <w:t xml:space="preserve">porous structure inside the condylar head. Representative specimen illustrated digital measurement of whole blood height (green “Xs”). # denotes 150 </w:t>
      </w:r>
      <w:r w:rsidRPr="00CF1D32">
        <w:rPr>
          <w:lang w:val="el-GR"/>
        </w:rPr>
        <w:t>μ</w:t>
      </w:r>
      <w:r w:rsidRPr="00CF1D32">
        <w:t xml:space="preserve">m pore size used in the animal study. Data points are ensemble averages, bands are standard deviations. </w:t>
      </w:r>
      <w:r w:rsidR="009D2875">
        <w:t xml:space="preserve">*p </w:t>
      </w:r>
      <w:r w:rsidRPr="00CF1D32">
        <w:t>&lt;</w:t>
      </w:r>
      <w:r w:rsidR="009D2875">
        <w:t xml:space="preserve"> </w:t>
      </w:r>
      <w:r w:rsidRPr="00CF1D32">
        <w:t>0.05. n=7.</w:t>
      </w:r>
    </w:p>
    <w:p w14:paraId="5B701D0B" w14:textId="75671BC0" w:rsidR="00BD4D0D" w:rsidRDefault="007A1CD4" w:rsidP="007A1CD4">
      <w:pPr>
        <w:spacing w:line="240" w:lineRule="auto"/>
        <w:rPr>
          <w:rFonts w:eastAsiaTheme="minorEastAsia"/>
        </w:rPr>
      </w:pPr>
      <w:r w:rsidRPr="003A5D9D">
        <w:rPr>
          <w:rFonts w:eastAsiaTheme="minorEastAsia"/>
        </w:rPr>
        <w:t xml:space="preserve"> </w:t>
      </w:r>
    </w:p>
    <w:p w14:paraId="0FA08C30" w14:textId="77777777" w:rsidR="00BD4D0D" w:rsidRDefault="00BD4D0D">
      <w:pPr>
        <w:rPr>
          <w:rFonts w:eastAsiaTheme="minorEastAsia"/>
        </w:rPr>
      </w:pPr>
      <w:r>
        <w:rPr>
          <w:rFonts w:eastAsiaTheme="minorEastAsia"/>
        </w:rPr>
        <w:br w:type="page"/>
      </w:r>
    </w:p>
    <w:p w14:paraId="16A28F7B" w14:textId="28BF3F3F" w:rsidR="007A1CD4" w:rsidRPr="003A5D9D" w:rsidRDefault="00BD4D0D" w:rsidP="007A1CD4">
      <w:pPr>
        <w:spacing w:line="240" w:lineRule="auto"/>
      </w:pPr>
      <w:r>
        <w:rPr>
          <w:noProof/>
          <w14:ligatures w14:val="standardContextual"/>
        </w:rPr>
        <w:lastRenderedPageBreak/>
        <w:drawing>
          <wp:inline distT="0" distB="0" distL="0" distR="0" wp14:anchorId="4BEA1CA4" wp14:editId="07C823DD">
            <wp:extent cx="5486400" cy="4379595"/>
            <wp:effectExtent l="0" t="0" r="0" b="1905"/>
            <wp:docPr id="7275563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556371" name="Picture 72755637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86400" cy="4379595"/>
                    </a:xfrm>
                    <a:prstGeom prst="rect">
                      <a:avLst/>
                    </a:prstGeom>
                  </pic:spPr>
                </pic:pic>
              </a:graphicData>
            </a:graphic>
          </wp:inline>
        </w:drawing>
      </w:r>
    </w:p>
    <w:p w14:paraId="1539A5C7" w14:textId="1E29674F" w:rsidR="001706BA" w:rsidRDefault="007A1CD4" w:rsidP="00C06EE0">
      <w:pPr>
        <w:pStyle w:val="Caption"/>
      </w:pPr>
      <w:bookmarkStart w:id="155" w:name="_Toc166667271"/>
      <w:r w:rsidRPr="00CF1D32">
        <w:t xml:space="preserve">Figure </w:t>
      </w:r>
      <w:r w:rsidR="00C72678">
        <w:t>4</w:t>
      </w:r>
      <w:r w:rsidR="00C06EE0">
        <w:t>.</w:t>
      </w:r>
      <w:r w:rsidRPr="00CF1D32">
        <w:t>8</w:t>
      </w:r>
      <w:r w:rsidR="00C06EE0">
        <w:t>:</w:t>
      </w:r>
      <w:r w:rsidRPr="00CF1D32">
        <w:t xml:space="preserve"> </w:t>
      </w:r>
      <w:r w:rsidR="00CB60F8">
        <w:t xml:space="preserve">Aim 2 </w:t>
      </w:r>
      <w:r w:rsidRPr="00CF1D32">
        <w:t xml:space="preserve">Assessment of bone with MicroCT data prepared from each </w:t>
      </w:r>
      <w:r>
        <w:t>subject</w:t>
      </w:r>
      <w:r w:rsidRPr="00CF1D32">
        <w:t xml:space="preserve"> 6 months after implantation.</w:t>
      </w:r>
      <w:bookmarkEnd w:id="155"/>
      <w:r w:rsidRPr="00CF1D32">
        <w:t xml:space="preserve"> </w:t>
      </w:r>
    </w:p>
    <w:p w14:paraId="20BB213B" w14:textId="77777777" w:rsidR="001706BA" w:rsidRDefault="001706BA" w:rsidP="007A1CD4">
      <w:pPr>
        <w:spacing w:line="240" w:lineRule="auto"/>
      </w:pPr>
    </w:p>
    <w:p w14:paraId="7717260E" w14:textId="5F998CCB" w:rsidR="007A1CD4" w:rsidRPr="00CF1D32" w:rsidRDefault="007A1CD4" w:rsidP="00196119">
      <w:pPr>
        <w:spacing w:line="240" w:lineRule="auto"/>
      </w:pPr>
      <w:r w:rsidRPr="00CF1D32">
        <w:t xml:space="preserve">Gross images were captured from the tissue’s superior viewpoint with the camera pointed from the superior perspective. Renderings for each case were displayed with the view direction listed across the top row (superior, anterior, posterior, medial, and lateral). In each case, bone growth was exhibited around the prosthesis condyle, but not inside the condyle’s porous region. Bone resorption was observed in all cases with more pronounced bone loss in groups with the hydrogel (D, and E). The control group is shown as the mirror image of the left condyle from </w:t>
      </w:r>
      <w:r>
        <w:t>subject</w:t>
      </w:r>
      <w:r w:rsidRPr="00CF1D32">
        <w:t xml:space="preserve"> C to facilitate visual comparison with the experimental group </w:t>
      </w:r>
      <w:r w:rsidRPr="00CF1D32">
        <w:lastRenderedPageBreak/>
        <w:t>right condyles. In the CT images, the prosthesis and ramus bone were labeled as * and #, and displayed as white and brown, respectively, in the renderings. The approximate distance between the prosthesis collar and bone was shown with a red line superimposed on the CT sections. The approximate lengths were 6.0, 5.6, and 2.6 mm for non-hydrogel groups A, B, and C, and 7.2, 9.2 mm for groups D and E, respectively. MicroCT imaging volume was focused on the condylar region, though the prostheses extended down to the angle of the mandible. Scale bar: 10 mm.</w:t>
      </w:r>
    </w:p>
    <w:p w14:paraId="4E1BD8FA" w14:textId="571116D6" w:rsidR="00F37C2C" w:rsidRDefault="00F37C2C">
      <w:pPr>
        <w:rPr>
          <w:b/>
          <w:bCs/>
        </w:rPr>
      </w:pPr>
      <w:r>
        <w:rPr>
          <w:b/>
          <w:bCs/>
        </w:rPr>
        <w:br w:type="page"/>
      </w:r>
    </w:p>
    <w:p w14:paraId="45A5F7BE" w14:textId="1BB32133" w:rsidR="007A1CD4" w:rsidRPr="00CF1D32" w:rsidRDefault="00F37C2C" w:rsidP="007A1CD4">
      <w:pPr>
        <w:spacing w:line="240" w:lineRule="auto"/>
        <w:rPr>
          <w:b/>
          <w:bCs/>
        </w:rPr>
      </w:pPr>
      <w:r>
        <w:rPr>
          <w:b/>
          <w:bCs/>
          <w:noProof/>
          <w14:ligatures w14:val="standardContextual"/>
        </w:rPr>
        <w:lastRenderedPageBreak/>
        <w:drawing>
          <wp:inline distT="0" distB="0" distL="0" distR="0" wp14:anchorId="420D69D5" wp14:editId="71B8C82A">
            <wp:extent cx="5486400" cy="3254375"/>
            <wp:effectExtent l="0" t="0" r="0" b="0"/>
            <wp:docPr id="19332255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225581" name="Picture 193322558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6400" cy="3254375"/>
                    </a:xfrm>
                    <a:prstGeom prst="rect">
                      <a:avLst/>
                    </a:prstGeom>
                  </pic:spPr>
                </pic:pic>
              </a:graphicData>
            </a:graphic>
          </wp:inline>
        </w:drawing>
      </w:r>
    </w:p>
    <w:p w14:paraId="21A87AB3" w14:textId="095C6B0D" w:rsidR="001706BA" w:rsidRDefault="007A1CD4" w:rsidP="00C06EE0">
      <w:pPr>
        <w:pStyle w:val="Caption"/>
      </w:pPr>
      <w:bookmarkStart w:id="156" w:name="_Toc166667272"/>
      <w:r w:rsidRPr="00CF1D32">
        <w:t xml:space="preserve">Figure </w:t>
      </w:r>
      <w:r w:rsidR="00C72678">
        <w:t>4</w:t>
      </w:r>
      <w:r w:rsidR="00C06EE0">
        <w:t>.</w:t>
      </w:r>
      <w:r w:rsidRPr="00CF1D32">
        <w:t xml:space="preserve">9: </w:t>
      </w:r>
      <w:r w:rsidR="00CB60F8">
        <w:t xml:space="preserve">Aim 2 </w:t>
      </w:r>
      <w:r w:rsidRPr="00CF1D32">
        <w:t>Assessment of neocartilage and bone formation with histology and immunohistochemistry from selected regions of sagittal condyle sections.</w:t>
      </w:r>
      <w:bookmarkEnd w:id="156"/>
      <w:r w:rsidRPr="00CF1D32">
        <w:t xml:space="preserve"> </w:t>
      </w:r>
    </w:p>
    <w:p w14:paraId="310F011B" w14:textId="77777777" w:rsidR="001706BA" w:rsidRDefault="001706BA" w:rsidP="007A1CD4">
      <w:pPr>
        <w:spacing w:line="240" w:lineRule="auto"/>
      </w:pPr>
    </w:p>
    <w:p w14:paraId="1D5FCC42" w14:textId="5777FC18" w:rsidR="007A1CD4" w:rsidRPr="00CF1D32" w:rsidRDefault="007A1CD4" w:rsidP="00196119">
      <w:pPr>
        <w:spacing w:line="240" w:lineRule="auto"/>
      </w:pPr>
      <w:r w:rsidRPr="00CF1D32">
        <w:t>Note in the healthy control tissue the deeper hyaline-like cartilage layer (black arrows) below the overlying proliferative and superior fibrous zones. Cases C (without hydrogel) and D (with hydrogel) exhibited evidence of cartilage-like soft tissue regeneration. Alcian blue staining was exhibited by the control mandibular condylar cartilage’s deep laye</w:t>
      </w:r>
      <w:r>
        <w:t>r, and in</w:t>
      </w:r>
      <w:r w:rsidRPr="00CF1D32">
        <w:t xml:space="preserve"> </w:t>
      </w:r>
      <w:r>
        <w:t>subjects</w:t>
      </w:r>
      <w:r w:rsidRPr="00CF1D32">
        <w:t xml:space="preserve"> A, B, C, and D with the richest </w:t>
      </w:r>
      <w:r>
        <w:t xml:space="preserve">experimental tissue </w:t>
      </w:r>
      <w:r w:rsidRPr="00CF1D32">
        <w:t xml:space="preserve">staining in C and D. Collagen II staining was exhibited by the control specimen’s deep layer in addition to </w:t>
      </w:r>
      <w:r>
        <w:t>subject</w:t>
      </w:r>
      <w:r w:rsidRPr="00CF1D32">
        <w:t xml:space="preserve">s C and D on the anterior, articulating surfaces. </w:t>
      </w:r>
      <w:r>
        <w:t>Subject</w:t>
      </w:r>
      <w:r w:rsidRPr="00CF1D32">
        <w:t xml:space="preserve"> B exhibited faint collagen II staining in the pericellular matrix. Generally, high collagen II staining was localized to the pericellular matrix. Specimens A and E exhibited darker CD4 staining for helper T cells than the other cases, suggesting a variable innate immune response. Little to no CD4 staining was exhibited by the contralateral control condyle. </w:t>
      </w:r>
      <w:r>
        <w:t xml:space="preserve">The disc fused to the surface of condyle D shown with *. </w:t>
      </w:r>
      <w:r w:rsidRPr="00CF1D32">
        <w:t>H&amp;E:</w:t>
      </w:r>
      <w:r w:rsidRPr="00CF1D32">
        <w:rPr>
          <w:b/>
          <w:bCs/>
        </w:rPr>
        <w:t xml:space="preserve"> </w:t>
      </w:r>
      <w:r w:rsidRPr="00CF1D32">
        <w:t xml:space="preserve">hematoxylin and eosin. Gross images presented the tissue sections prior to slide mounting. Illustration of ramus and condylar </w:t>
      </w:r>
      <w:r w:rsidRPr="00CF1D32">
        <w:lastRenderedPageBreak/>
        <w:t xml:space="preserve">prosthesis (left panel) with sagittal plane was </w:t>
      </w:r>
      <w:r w:rsidRPr="001706BA">
        <w:t xml:space="preserve">provided for orientation purposes. Dashed lines represent prosthesis border. Scale bars: 3 mm for H&amp;E, 50 </w:t>
      </w:r>
      <w:r w:rsidRPr="001706BA">
        <w:rPr>
          <w:lang w:val="el-GR"/>
        </w:rPr>
        <w:t>μ</w:t>
      </w:r>
      <w:r w:rsidRPr="001706BA">
        <w:t xml:space="preserve">m for insets, and 200 </w:t>
      </w:r>
      <w:r w:rsidRPr="001706BA">
        <w:rPr>
          <w:lang w:val="el-GR"/>
        </w:rPr>
        <w:t>μ</w:t>
      </w:r>
      <w:r w:rsidRPr="001706BA">
        <w:t>m (lower right) for all other images.</w:t>
      </w:r>
    </w:p>
    <w:p w14:paraId="7F2BC6DB" w14:textId="77777777" w:rsidR="007A1CD4" w:rsidRDefault="007A1CD4" w:rsidP="007A1CD4">
      <w:pPr>
        <w:spacing w:line="240" w:lineRule="auto"/>
        <w:rPr>
          <w:b/>
          <w:bCs/>
        </w:rPr>
      </w:pPr>
      <w:r>
        <w:rPr>
          <w:b/>
          <w:bCs/>
        </w:rPr>
        <w:br w:type="page"/>
      </w:r>
    </w:p>
    <w:p w14:paraId="6952F16E" w14:textId="1F6846A7" w:rsidR="00ED3290" w:rsidRDefault="00ED3290"/>
    <w:p w14:paraId="36334D6F" w14:textId="28D58FCF" w:rsidR="00F37C2C" w:rsidRDefault="00F37C2C" w:rsidP="00750487">
      <w:r>
        <w:rPr>
          <w:noProof/>
          <w14:ligatures w14:val="standardContextual"/>
        </w:rPr>
        <w:drawing>
          <wp:inline distT="0" distB="0" distL="0" distR="0" wp14:anchorId="123ED049" wp14:editId="64A6E555">
            <wp:extent cx="5486400" cy="4686935"/>
            <wp:effectExtent l="0" t="0" r="0" b="0"/>
            <wp:docPr id="9442762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76285" name="Picture 94427628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86400" cy="4686935"/>
                    </a:xfrm>
                    <a:prstGeom prst="rect">
                      <a:avLst/>
                    </a:prstGeom>
                  </pic:spPr>
                </pic:pic>
              </a:graphicData>
            </a:graphic>
          </wp:inline>
        </w:drawing>
      </w:r>
    </w:p>
    <w:p w14:paraId="473AC03A" w14:textId="37462DF2" w:rsidR="00F37C2C" w:rsidRPr="00C06EE0" w:rsidRDefault="00F37C2C" w:rsidP="00C06EE0">
      <w:pPr>
        <w:pStyle w:val="Caption"/>
      </w:pPr>
      <w:bookmarkStart w:id="157" w:name="_Toc166667273"/>
      <w:r w:rsidRPr="00C06EE0">
        <w:t xml:space="preserve">Figure </w:t>
      </w:r>
      <w:r w:rsidR="00C72678">
        <w:t>4</w:t>
      </w:r>
      <w:r w:rsidR="00C06EE0" w:rsidRPr="00C06EE0">
        <w:t>.</w:t>
      </w:r>
      <w:r w:rsidRPr="00C06EE0">
        <w:t xml:space="preserve">10: </w:t>
      </w:r>
      <w:r w:rsidR="00CB60F8">
        <w:t xml:space="preserve">Aim 2 </w:t>
      </w:r>
      <w:r w:rsidRPr="00C06EE0">
        <w:t>Assessment of TMJ disc structure with histology. Disc outcomes were variable from nearly pristine to perforated.</w:t>
      </w:r>
      <w:bookmarkEnd w:id="157"/>
      <w:r w:rsidRPr="00C06EE0">
        <w:t xml:space="preserve"> </w:t>
      </w:r>
    </w:p>
    <w:p w14:paraId="1DB946DF" w14:textId="77777777" w:rsidR="00F37C2C" w:rsidRPr="00F37C2C" w:rsidRDefault="00F37C2C" w:rsidP="00F37C2C">
      <w:pPr>
        <w:spacing w:line="240" w:lineRule="auto"/>
      </w:pPr>
    </w:p>
    <w:p w14:paraId="692E77A2" w14:textId="5C745A9D" w:rsidR="00F37C2C" w:rsidRPr="003B5A12" w:rsidRDefault="00F37C2C" w:rsidP="00A0734E">
      <w:pPr>
        <w:spacing w:line="240" w:lineRule="auto"/>
        <w:rPr>
          <w:b/>
          <w:bCs/>
        </w:rPr>
      </w:pPr>
      <w:r w:rsidRPr="00CF1D32">
        <w:lastRenderedPageBreak/>
        <w:t xml:space="preserve">MicroCT after tissue resection illustrates approximate disc location relative to condyle and fossa. Gross images exhibit changing sizes among disc tissues. </w:t>
      </w:r>
      <w:r>
        <w:t>Subject</w:t>
      </w:r>
      <w:r w:rsidRPr="00CF1D32">
        <w:t xml:space="preserve">s A and E exhibited granulation tissue, with some remaining discernable disc tissue in </w:t>
      </w:r>
      <w:r>
        <w:t>subject</w:t>
      </w:r>
      <w:r w:rsidRPr="00CF1D32">
        <w:t xml:space="preserve"> E (arrow). </w:t>
      </w:r>
      <w:r>
        <w:t>Subject</w:t>
      </w:r>
      <w:r w:rsidRPr="00CF1D32">
        <w:t xml:space="preserve"> C disc tissues matched the histological structure of the control, though the aspect ratio appears to have changed to a shorter medial-lateral and longer </w:t>
      </w:r>
      <w:r w:rsidR="00D96065">
        <w:t>anteroposterior</w:t>
      </w:r>
      <w:r w:rsidRPr="00CF1D32">
        <w:t xml:space="preserve"> than control disc. In </w:t>
      </w:r>
      <w:r>
        <w:t>subject</w:t>
      </w:r>
      <w:r w:rsidRPr="00CF1D32">
        <w:t xml:space="preserve"> D, the disc fused to the condyle, hence there was no data. Alcian blue staining was positive in a distinct band in the control disc (*). Alcian blue staining persisted in B and C, though was largely absent in A and E. The overall gross morphology score was highest in </w:t>
      </w:r>
      <w:r>
        <w:t>subject</w:t>
      </w:r>
      <w:r w:rsidRPr="00CF1D32">
        <w:t xml:space="preserve"> C. Details regarding scoring information can be found in supplemental table. Orientations were medial (M), lateral (L), anterior (A), posterior (P) for the gross images; superior (S), and inferior (I) for histology images. Control displayed as mirror image for comparison with experimental data contralateral side of jaw. Dashed lines denote sectioning. Hematoxylin and eosin (H&amp;E) staining. Scale bars are 10 mm for gross images, and 3 mm for histology.</w:t>
      </w:r>
    </w:p>
    <w:p w14:paraId="51354F59" w14:textId="4C47D36A" w:rsidR="00714993" w:rsidRDefault="009517F6" w:rsidP="00C1532D">
      <w:pPr>
        <w:jc w:val="center"/>
      </w:pPr>
      <w:r>
        <w:br w:type="page"/>
      </w:r>
    </w:p>
    <w:p w14:paraId="2F9254F7" w14:textId="77777777" w:rsidR="005527D2" w:rsidRDefault="005527D2" w:rsidP="005527D2">
      <w:pPr>
        <w:jc w:val="center"/>
      </w:pPr>
      <w:r>
        <w:rPr>
          <w:noProof/>
        </w:rPr>
        <w:lastRenderedPageBreak/>
        <mc:AlternateContent>
          <mc:Choice Requires="wpi">
            <w:drawing>
              <wp:anchor distT="0" distB="0" distL="114300" distR="114300" simplePos="0" relativeHeight="251658240" behindDoc="0" locked="0" layoutInCell="1" allowOverlap="1" wp14:anchorId="6F99CB2D" wp14:editId="6B7F13DC">
                <wp:simplePos x="0" y="0"/>
                <wp:positionH relativeFrom="column">
                  <wp:posOffset>1008595</wp:posOffset>
                </wp:positionH>
                <wp:positionV relativeFrom="paragraph">
                  <wp:posOffset>4577056</wp:posOffset>
                </wp:positionV>
                <wp:extent cx="5760" cy="9000"/>
                <wp:effectExtent l="19050" t="38100" r="51435" b="48260"/>
                <wp:wrapNone/>
                <wp:docPr id="1539492570" name="Ink 2"/>
                <wp:cNvGraphicFramePr/>
                <a:graphic xmlns:a="http://schemas.openxmlformats.org/drawingml/2006/main">
                  <a:graphicData uri="http://schemas.microsoft.com/office/word/2010/wordprocessingInk">
                    <w14:contentPart bwMode="auto" r:id="rId27">
                      <w14:nvContentPartPr>
                        <w14:cNvContentPartPr/>
                      </w14:nvContentPartPr>
                      <w14:xfrm>
                        <a:off x="0" y="0"/>
                        <a:ext cx="5760" cy="9000"/>
                      </w14:xfrm>
                    </w14:contentPart>
                  </a:graphicData>
                </a:graphic>
              </wp:anchor>
            </w:drawing>
          </mc:Choice>
          <mc:Fallback xmlns:w16du="http://schemas.microsoft.com/office/word/2023/wordml/word16du" xmlns:arto="http://schemas.microsoft.com/office/word/2006/arto">
            <w:pict>
              <v:shapetype w14:anchorId="6CC0CC5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78.9pt;margin-top:359.9pt;width:1.4pt;height:1.65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">
                <v:imagedata r:id="rId32" o:title=""/>
              </v:shape>
            </w:pict>
          </mc:Fallback>
        </mc:AlternateContent>
      </w:r>
      <w:r>
        <w:rPr>
          <w:noProof/>
        </w:rPr>
        <w:drawing>
          <wp:inline distT="0" distB="0" distL="0" distR="0" wp14:anchorId="7D585074" wp14:editId="3DA264AE">
            <wp:extent cx="4978400" cy="5314548"/>
            <wp:effectExtent l="0" t="0" r="0" b="0"/>
            <wp:docPr id="1806643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43675" name="Picture 180664367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15015" cy="5353636"/>
                    </a:xfrm>
                    <a:prstGeom prst="rect">
                      <a:avLst/>
                    </a:prstGeom>
                  </pic:spPr>
                </pic:pic>
              </a:graphicData>
            </a:graphic>
          </wp:inline>
        </w:drawing>
      </w:r>
    </w:p>
    <w:p w14:paraId="3157B419" w14:textId="7988F476" w:rsidR="005527D2" w:rsidRDefault="005527D2" w:rsidP="007B6812">
      <w:pPr>
        <w:pStyle w:val="Caption"/>
      </w:pPr>
      <w:bookmarkStart w:id="158" w:name="_Toc166667274"/>
      <w:r>
        <w:lastRenderedPageBreak/>
        <w:t xml:space="preserve">Figure 5.1: </w:t>
      </w:r>
      <w:r w:rsidRPr="00083EB3">
        <w:t>The</w:t>
      </w:r>
      <w:r>
        <w:t xml:space="preserve"> transversely isotropic hourglass feature designed to enhance mechanical performance in biphasic scaffolds.</w:t>
      </w:r>
      <w:bookmarkEnd w:id="158"/>
      <w:r>
        <w:t xml:space="preserve"> </w:t>
      </w:r>
    </w:p>
    <w:p w14:paraId="31149512" w14:textId="77777777" w:rsidR="005527D2" w:rsidRDefault="005527D2" w:rsidP="005527D2"/>
    <w:p w14:paraId="1BD241CD" w14:textId="55F8F55C" w:rsidR="007B6812" w:rsidRDefault="005527D2" w:rsidP="00A0734E">
      <w:pPr>
        <w:spacing w:line="240" w:lineRule="auto"/>
      </w:pPr>
      <w:r w:rsidRPr="00083EB3">
        <w:rPr>
          <w:b/>
          <w:bCs/>
        </w:rPr>
        <w:t>(A)</w:t>
      </w:r>
      <w:r>
        <w:t xml:space="preserve"> The hourglass design was defined by four parameters: (1) Maximum diameter:</w:t>
      </w:r>
      <w:r w:rsidRPr="00083EB3">
        <w:rPr>
          <w:b/>
          <w:bCs/>
        </w:rPr>
        <w:t xml:space="preserve"> D</w:t>
      </w:r>
      <w:r>
        <w:t xml:space="preserve">, (2) maximum angle with the longitudinal axis: </w:t>
      </w:r>
      <w:r w:rsidRPr="00083EB3">
        <w:rPr>
          <w:b/>
          <w:bCs/>
          <w:lang w:val="el-GR"/>
        </w:rPr>
        <w:t>θ</w:t>
      </w:r>
      <w:r>
        <w:t xml:space="preserve">, (3) node-node distance: </w:t>
      </w:r>
      <w:r w:rsidRPr="00083EB3">
        <w:rPr>
          <w:b/>
          <w:bCs/>
          <w:lang w:val="el-GR"/>
        </w:rPr>
        <w:t>λ</w:t>
      </w:r>
      <w:r>
        <w:t xml:space="preserve">, and (4) minimum diameter: </w:t>
      </w:r>
      <w:r w:rsidRPr="00083EB3">
        <w:rPr>
          <w:b/>
          <w:bCs/>
        </w:rPr>
        <w:t>d</w:t>
      </w:r>
      <w:r>
        <w:t>. Three specific geometries were selected to investigate interface shear stress behaviors by holding</w:t>
      </w:r>
      <w:r w:rsidR="008C79DD" w:rsidRPr="008C79DD">
        <w:t xml:space="preserve"> </w:t>
      </w:r>
      <w:r w:rsidR="008C79DD">
        <w:t>constant</w:t>
      </w:r>
      <w:r>
        <w:t xml:space="preserve"> </w:t>
      </w:r>
      <w:r>
        <w:rPr>
          <w:b/>
          <w:bCs/>
        </w:rPr>
        <w:t xml:space="preserve">D </w:t>
      </w:r>
      <w:r>
        <w:t>=</w:t>
      </w:r>
      <w:r w:rsidR="008C79DD">
        <w:t xml:space="preserve"> </w:t>
      </w:r>
      <w:r>
        <w:t>3.5</w:t>
      </w:r>
      <w:r w:rsidR="008C79DD">
        <w:t xml:space="preserve"> mm</w:t>
      </w:r>
      <w:r>
        <w:t xml:space="preserve"> and </w:t>
      </w:r>
      <w:r>
        <w:rPr>
          <w:b/>
          <w:bCs/>
          <w:lang w:val="el-GR"/>
        </w:rPr>
        <w:t>λ</w:t>
      </w:r>
      <w:r w:rsidRPr="009404EA">
        <w:t xml:space="preserve"> </w:t>
      </w:r>
      <w:r>
        <w:t xml:space="preserve">= 5 </w:t>
      </w:r>
      <w:r w:rsidR="008C79DD">
        <w:t>mm</w:t>
      </w:r>
      <w:r>
        <w:t xml:space="preserve">. The angle, </w:t>
      </w:r>
      <w:r w:rsidRPr="00083EB3">
        <w:rPr>
          <w:b/>
          <w:bCs/>
          <w:lang w:val="el-GR"/>
        </w:rPr>
        <w:t>θ</w:t>
      </w:r>
      <w:r w:rsidRPr="00ED1DEE">
        <w:t>,</w:t>
      </w:r>
      <w:r w:rsidRPr="00083EB3">
        <w:rPr>
          <w:b/>
          <w:bCs/>
        </w:rPr>
        <w:t xml:space="preserve"> </w:t>
      </w:r>
      <w:r>
        <w:t>was varied</w:t>
      </w:r>
      <w:r w:rsidR="00C55B33">
        <w:t xml:space="preserve"> by changing</w:t>
      </w:r>
      <w:r>
        <w:t xml:space="preserve"> </w:t>
      </w:r>
      <w:r w:rsidR="00C55B33">
        <w:t>the</w:t>
      </w:r>
      <w:r>
        <w:t xml:space="preserve"> minimum diameter</w:t>
      </w:r>
      <w:r w:rsidR="00C55B33">
        <w:t>.</w:t>
      </w:r>
      <w:r>
        <w:t xml:space="preserve"> </w:t>
      </w:r>
      <w:r>
        <w:rPr>
          <w:b/>
          <w:bCs/>
        </w:rPr>
        <w:t>(B)</w:t>
      </w:r>
      <w:r>
        <w:t xml:space="preserve"> The model’s boundary conditions were defined such that the hourglass geometry was fixed in space, and a load was applied to the hydrogel in either the 1- or 2-direction to match the experimental conditions</w:t>
      </w:r>
      <w:r w:rsidR="0072684B">
        <w:t xml:space="preserve">, with the </w:t>
      </w:r>
      <w:r w:rsidR="00A4563C">
        <w:t>upper</w:t>
      </w:r>
      <w:r w:rsidR="0072684B">
        <w:t xml:space="preserve"> </w:t>
      </w:r>
      <w:r w:rsidR="00A4563C">
        <w:t>boundary</w:t>
      </w:r>
      <w:r w:rsidR="0072684B">
        <w:t xml:space="preserve"> constrained </w:t>
      </w:r>
      <w:r w:rsidR="00A4563C">
        <w:t>from moving in the 3-direction</w:t>
      </w:r>
      <w:r>
        <w:t xml:space="preserve">. </w:t>
      </w:r>
      <w:r>
        <w:rPr>
          <w:b/>
          <w:bCs/>
        </w:rPr>
        <w:t xml:space="preserve">(C) </w:t>
      </w:r>
      <w:r>
        <w:t xml:space="preserve">Interface shear experiments were performed on the hourglass geometries by infilling a hydrogel. The hydrogel phase was laterally loaded in the 1- or 2-direction until failure. </w:t>
      </w:r>
      <w:r w:rsidRPr="008F67AB">
        <w:rPr>
          <w:b/>
          <w:bCs/>
        </w:rPr>
        <w:t>(D)</w:t>
      </w:r>
      <w:r>
        <w:t xml:space="preserve"> </w:t>
      </w:r>
      <w:r w:rsidR="00A80466">
        <w:t xml:space="preserve">3D prints </w:t>
      </w:r>
      <w:r w:rsidR="007B7718">
        <w:t>based on a</w:t>
      </w:r>
      <w:r>
        <w:t xml:space="preserve"> 40˚ hourglass </w:t>
      </w:r>
      <w:r w:rsidR="00A80466">
        <w:t xml:space="preserve">(transversely isotropic structure with </w:t>
      </w:r>
      <w:r w:rsidR="00DA739D">
        <w:t xml:space="preserve">identical 2- and 3-directions) </w:t>
      </w:r>
      <w:r>
        <w:t xml:space="preserve">and a crosshatch </w:t>
      </w:r>
      <w:r w:rsidR="007B7718">
        <w:t>pattern</w:t>
      </w:r>
      <w:r w:rsidR="00DA739D">
        <w:t xml:space="preserve"> (transversely isotropic structure </w:t>
      </w:r>
      <w:r w:rsidR="00781C02">
        <w:t>with identical 1- and 2-directions)</w:t>
      </w:r>
      <w:r w:rsidR="00E73E72">
        <w:t xml:space="preserve"> </w:t>
      </w:r>
      <w:r>
        <w:t>with comparable porosities</w:t>
      </w:r>
      <w:r w:rsidR="00781C02">
        <w:t>,</w:t>
      </w:r>
      <w:r>
        <w:t xml:space="preserve"> where the 1- and 3-directions were compressed as illustrated.</w:t>
      </w:r>
    </w:p>
    <w:p w14:paraId="3459D99A" w14:textId="0BBE2C51" w:rsidR="005E65B2" w:rsidRDefault="005E65B2">
      <w:r>
        <w:br w:type="page"/>
      </w:r>
    </w:p>
    <w:p w14:paraId="19B6CC9C" w14:textId="77777777" w:rsidR="007B6812" w:rsidRDefault="007B6812"/>
    <w:p w14:paraId="3AF59F31" w14:textId="77777777" w:rsidR="005527D2" w:rsidRDefault="005527D2" w:rsidP="005527D2">
      <w:pPr>
        <w:spacing w:line="240" w:lineRule="auto"/>
        <w:ind w:firstLine="720"/>
      </w:pPr>
    </w:p>
    <w:p w14:paraId="6C33268B" w14:textId="77777777" w:rsidR="005527D2" w:rsidRDefault="005527D2" w:rsidP="005527D2">
      <w:pPr>
        <w:spacing w:line="240" w:lineRule="auto"/>
        <w:jc w:val="center"/>
        <w:rPr>
          <w:b/>
          <w:bCs/>
        </w:rPr>
      </w:pPr>
      <w:r>
        <w:rPr>
          <w:b/>
          <w:bCs/>
          <w:noProof/>
        </w:rPr>
        <w:drawing>
          <wp:inline distT="0" distB="0" distL="0" distR="0" wp14:anchorId="457DE70F" wp14:editId="0A160FE8">
            <wp:extent cx="5216237" cy="2435828"/>
            <wp:effectExtent l="0" t="0" r="3810" b="3175"/>
            <wp:docPr id="697151338" name="Picture 3" descr="A comparison of a computer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51338" name="Picture 3" descr="A comparison of a computer model&#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23685" cy="2439306"/>
                    </a:xfrm>
                    <a:prstGeom prst="rect">
                      <a:avLst/>
                    </a:prstGeom>
                  </pic:spPr>
                </pic:pic>
              </a:graphicData>
            </a:graphic>
          </wp:inline>
        </w:drawing>
      </w:r>
    </w:p>
    <w:p w14:paraId="0CAD772C" w14:textId="0E589AFA" w:rsidR="00F93EA7" w:rsidRDefault="005527D2" w:rsidP="00F93EA7">
      <w:pPr>
        <w:pStyle w:val="Caption"/>
      </w:pPr>
      <w:bookmarkStart w:id="159" w:name="_Toc166667275"/>
      <w:r>
        <w:t xml:space="preserve">Figure </w:t>
      </w:r>
      <w:r w:rsidR="00F93EA7">
        <w:t>5.</w:t>
      </w:r>
      <w:r>
        <w:t>2</w:t>
      </w:r>
      <w:r w:rsidR="00F93EA7">
        <w:t>:</w:t>
      </w:r>
      <w:r>
        <w:t xml:space="preserve"> Interface shear computer model validation and design investigation.</w:t>
      </w:r>
      <w:bookmarkEnd w:id="159"/>
      <w:r>
        <w:t xml:space="preserve"> </w:t>
      </w:r>
    </w:p>
    <w:p w14:paraId="1EFF2FA2" w14:textId="77777777" w:rsidR="00F93EA7" w:rsidRDefault="00F93EA7" w:rsidP="005527D2">
      <w:pPr>
        <w:spacing w:line="240" w:lineRule="auto"/>
      </w:pPr>
    </w:p>
    <w:p w14:paraId="015A90DF" w14:textId="7B31141F" w:rsidR="005527D2" w:rsidRPr="00396059" w:rsidRDefault="005527D2" w:rsidP="009747EF">
      <w:pPr>
        <w:spacing w:line="240" w:lineRule="auto"/>
      </w:pPr>
      <w:r>
        <w:rPr>
          <w:b/>
          <w:bCs/>
        </w:rPr>
        <w:t xml:space="preserve">(A) </w:t>
      </w:r>
      <w:r>
        <w:t xml:space="preserve">Comparison of the </w:t>
      </w:r>
      <w:r w:rsidR="00CD7EEF">
        <w:rPr>
          <w:lang w:val="el-GR"/>
        </w:rPr>
        <w:t>θ</w:t>
      </w:r>
      <w:r w:rsidR="00CD7EEF">
        <w:t xml:space="preserve"> = 40˚ </w:t>
      </w:r>
      <w:r>
        <w:t xml:space="preserve">single hourglass tube computer model with the </w:t>
      </w:r>
      <w:r w:rsidR="00CD7EEF">
        <w:t xml:space="preserve">cartilage-matrix hydrogel </w:t>
      </w:r>
      <w:r>
        <w:t>interface shear experiment’s apparent interface shear modulus</w:t>
      </w:r>
      <w:r w:rsidR="00CD7EEF">
        <w:t>.</w:t>
      </w:r>
      <w:r>
        <w:t xml:space="preserve"> </w:t>
      </w:r>
      <w:r w:rsidR="00F912AF">
        <w:t xml:space="preserve">The Ogden model was fitted to the hydrogel’s compressive behavior as previously described </w:t>
      </w:r>
      <w:r w:rsidR="00F912AF">
        <w:fldChar w:fldCharType="begin"/>
      </w:r>
      <w:r w:rsidR="00BC4333">
        <w:instrText xml:space="preserve"> ADDIN ZOTERO_ITEM CSL_CITATION {"citationID":"ambc03ktfk","properties":{"formattedCitation":"[31]","plainCitation":"[31]","noteIndex":0},"citationItems":[{"id":2055,"uris":["http://zotero.org/users/10506038/items/2W3CDR2Y"],"itemData":{"id":2055,"type":"article-journal","abstract":"Hydrogel mechanical properties for tissue engineering are often reported in terms of a compressive elastic modulus derived from a linear regression of a typically non-linear stress-strain plot. There is a need for an alternative model to fit the full strain range of tissue engineering hydrogels. Fortunately, the Ogden model provides a shear modulus, μ0, and a nonlinear parameter, α,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E, was over 4-fold higher in the DVC15 group relative to the PHA group (129 kPa). Similarly, the shear modulus, μ0, was over 3-fold higher in the DVC15 group relative to the PHA group (37 kPa). The PHA group exhibited a much higher degree of nonlinearity (α=10) compared to the DVC15 group (α=1.4). DVC hydrogels may provide baseline targets of μ0 and α for future cartilage tissue engineering studies. The Ogden model was demonstrated to fit the full strain range with high accuracy (R2=0.998±0.001) and to quantify nonlinearity. The current study provides an Ogden model as an attractive alternative to the elastic modulus for tissue engineering constructs.","container-title":"Journal of Biomechanics","issue":"0021-9290","page":"111592-111599","title":"The ogden model for hydrogels in tissue engineering: modulus determination with compression to failure","volume":"152","author":[{"family":"Nedrelow","given":"David S."},{"family":"Townsend","given":"Jakob M."},{"family":"Detamore","given":"Michael S."}],"issued":{"date-parts":[["2023"]]}}}],"schema":"https://github.com/citation-style-language/schema/raw/master/csl-citation.json"} </w:instrText>
      </w:r>
      <w:r w:rsidR="00F912AF">
        <w:fldChar w:fldCharType="separate"/>
      </w:r>
      <w:r w:rsidR="00BC4333" w:rsidRPr="00BC4333">
        <w:t>[31]</w:t>
      </w:r>
      <w:r w:rsidR="00F912AF">
        <w:fldChar w:fldCharType="end"/>
      </w:r>
      <w:r w:rsidR="00F912AF">
        <w:t xml:space="preserve">. </w:t>
      </w:r>
      <w:r>
        <w:rPr>
          <w:b/>
          <w:bCs/>
        </w:rPr>
        <w:t>(B)</w:t>
      </w:r>
      <w:r>
        <w:t xml:space="preserve"> Apparent interface shear modulus for 21 models with different </w:t>
      </w:r>
      <w:r>
        <w:rPr>
          <w:lang w:val="el-GR"/>
        </w:rPr>
        <w:t>θ</w:t>
      </w:r>
      <w:r>
        <w:t xml:space="preserve"> loaded in the 1- and 2-directions. As </w:t>
      </w:r>
      <w:r>
        <w:rPr>
          <w:lang w:val="el-GR"/>
        </w:rPr>
        <w:t>θ</w:t>
      </w:r>
      <w:r>
        <w:t xml:space="preserve"> increased, the apparent interface shear modulus increased in the 1-direction, but decreased in the 2-direction. *</w:t>
      </w:r>
      <w:r w:rsidR="005A19BB">
        <w:rPr>
          <w:lang w:val="el-GR"/>
        </w:rPr>
        <w:t>θ</w:t>
      </w:r>
      <w:r w:rsidR="005A19BB">
        <w:t xml:space="preserve"> = </w:t>
      </w:r>
      <w:r>
        <w:t xml:space="preserve">40˚ angle where the model predicted similar, high apparent interface shear moduli for both directions. (Experiments were n = 6; mean </w:t>
      </w:r>
      <w:r>
        <w:sym w:font="Symbol" w:char="F0B1"/>
      </w:r>
      <w:r>
        <w:t xml:space="preserve"> standard deviation</w:t>
      </w:r>
      <w:r w:rsidR="00F4702C">
        <w:t>,</w:t>
      </w:r>
      <w:r w:rsidR="005A19BB">
        <w:t xml:space="preserve"> computer simulations were performed once for each </w:t>
      </w:r>
      <w:r w:rsidR="004D778F">
        <w:t>group</w:t>
      </w:r>
      <w:r>
        <w:t xml:space="preserve">). </w:t>
      </w:r>
    </w:p>
    <w:p w14:paraId="0A745D8F" w14:textId="77777777" w:rsidR="005527D2" w:rsidRDefault="005527D2" w:rsidP="005527D2">
      <w:pPr>
        <w:spacing w:line="240" w:lineRule="auto"/>
      </w:pPr>
    </w:p>
    <w:p w14:paraId="2D35E050" w14:textId="77777777" w:rsidR="005527D2" w:rsidRDefault="005527D2" w:rsidP="005527D2">
      <w:pPr>
        <w:spacing w:line="240" w:lineRule="auto"/>
        <w:jc w:val="center"/>
      </w:pPr>
    </w:p>
    <w:p w14:paraId="06EB263C" w14:textId="77777777" w:rsidR="005527D2" w:rsidRDefault="005527D2" w:rsidP="005527D2">
      <w:pPr>
        <w:spacing w:line="240" w:lineRule="auto"/>
        <w:rPr>
          <w:b/>
          <w:bCs/>
        </w:rPr>
      </w:pPr>
      <w:r>
        <w:rPr>
          <w:b/>
          <w:bCs/>
        </w:rPr>
        <w:br w:type="page"/>
      </w:r>
    </w:p>
    <w:p w14:paraId="06267A5E" w14:textId="199677BE" w:rsidR="005527D2" w:rsidRDefault="00F04C91" w:rsidP="005527D2">
      <w:pPr>
        <w:spacing w:line="240" w:lineRule="auto"/>
        <w:jc w:val="center"/>
        <w:rPr>
          <w:b/>
          <w:bCs/>
        </w:rPr>
      </w:pPr>
      <w:r>
        <w:rPr>
          <w:b/>
          <w:bCs/>
          <w:noProof/>
          <w14:ligatures w14:val="standardContextual"/>
        </w:rPr>
        <w:lastRenderedPageBreak/>
        <mc:AlternateContent>
          <mc:Choice Requires="wpg">
            <w:drawing>
              <wp:anchor distT="0" distB="0" distL="114300" distR="114300" simplePos="0" relativeHeight="251658243" behindDoc="0" locked="0" layoutInCell="1" allowOverlap="1" wp14:anchorId="3C7C7297" wp14:editId="02C3490B">
                <wp:simplePos x="0" y="0"/>
                <wp:positionH relativeFrom="column">
                  <wp:posOffset>1502229</wp:posOffset>
                </wp:positionH>
                <wp:positionV relativeFrom="paragraph">
                  <wp:posOffset>0</wp:posOffset>
                </wp:positionV>
                <wp:extent cx="4773295" cy="6242685"/>
                <wp:effectExtent l="0" t="0" r="1905" b="5715"/>
                <wp:wrapTopAndBottom/>
                <wp:docPr id="1929401523" name="Group 3"/>
                <wp:cNvGraphicFramePr/>
                <a:graphic xmlns:a="http://schemas.openxmlformats.org/drawingml/2006/main">
                  <a:graphicData uri="http://schemas.microsoft.com/office/word/2010/wordprocessingGroup">
                    <wpg:wgp>
                      <wpg:cNvGrpSpPr/>
                      <wpg:grpSpPr>
                        <a:xfrm>
                          <a:off x="0" y="0"/>
                          <a:ext cx="4773295" cy="6242685"/>
                          <a:chOff x="0" y="0"/>
                          <a:chExt cx="4773295" cy="6242685"/>
                        </a:xfrm>
                      </wpg:grpSpPr>
                      <pic:pic xmlns:pic="http://schemas.openxmlformats.org/drawingml/2006/picture">
                        <pic:nvPicPr>
                          <pic:cNvPr id="519463209" name="Picture 2"/>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773295" cy="6242685"/>
                          </a:xfrm>
                          <a:prstGeom prst="rect">
                            <a:avLst/>
                          </a:prstGeom>
                        </pic:spPr>
                      </pic:pic>
                      <wps:wsp>
                        <wps:cNvPr id="1239322406" name="Text Box 1"/>
                        <wps:cNvSpPr txBox="1"/>
                        <wps:spPr>
                          <a:xfrm>
                            <a:off x="0" y="3837214"/>
                            <a:ext cx="744220" cy="339090"/>
                          </a:xfrm>
                          <a:prstGeom prst="rect">
                            <a:avLst/>
                          </a:prstGeom>
                          <a:noFill/>
                          <a:ln w="6350">
                            <a:noFill/>
                          </a:ln>
                        </wps:spPr>
                        <wps:txbx>
                          <w:txbxContent>
                            <w:p w14:paraId="7771B5F0" w14:textId="617592EF" w:rsidR="00F04C91" w:rsidRPr="00F04C91" w:rsidRDefault="00F04C91">
                              <w:pPr>
                                <w:rPr>
                                  <w:b/>
                                  <w:bCs/>
                                  <w:color w:val="000000" w:themeColor="text1"/>
                                  <w:sz w:val="16"/>
                                  <w:szCs w:val="16"/>
                                </w:rPr>
                              </w:pPr>
                              <w:r w:rsidRPr="00F04C91">
                                <w:rPr>
                                  <w:b/>
                                  <w:bCs/>
                                  <w:color w:val="000000" w:themeColor="text1"/>
                                  <w:sz w:val="16"/>
                                  <w:szCs w:val="16"/>
                                </w:rPr>
                                <w:t>Magnitude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7C7297" id="Group 3" o:spid="_x0000_s1027" style="position:absolute;left:0;text-align:left;margin-left:118.3pt;margin-top:0;width:375.85pt;height:491.55pt;z-index:251658243" coordsize="47732,62426"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width:47732;height:624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">
                  <v:imagedata r:id="rId36" o:title=""/>
                </v:shape>
                <v:shape id="_x0000_s1029" type="#_x0000_t202" style="position:absolute;top:38372;width:7442;height:33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" filled="f" stroked="f" strokeweight=".5pt">
                  <v:textbox>
                    <w:txbxContent>
                      <w:p w14:paraId="7771B5F0" w14:textId="617592EF" w:rsidR="00F04C91" w:rsidRPr="00F04C91" w:rsidRDefault="00F04C91">
                        <w:pPr>
                          <w:rPr>
                            <w:b/>
                            <w:bCs/>
                            <w:color w:val="000000" w:themeColor="text1"/>
                            <w:sz w:val="16"/>
                            <w:szCs w:val="16"/>
                          </w:rPr>
                        </w:pPr>
                        <w:r w:rsidRPr="00F04C91">
                          <w:rPr>
                            <w:b/>
                            <w:bCs/>
                            <w:color w:val="000000" w:themeColor="text1"/>
                            <w:sz w:val="16"/>
                            <w:szCs w:val="16"/>
                          </w:rPr>
                          <w:t>Magnitude</w:t>
                        </w:r>
                      </w:p>
                    </w:txbxContent>
                  </v:textbox>
                </v:shape>
                <w10:wrap type="topAndBottom"/>
              </v:group>
            </w:pict>
          </mc:Fallback>
        </mc:AlternateContent>
      </w:r>
    </w:p>
    <w:p w14:paraId="2F5BFCC4" w14:textId="6375D149" w:rsidR="00F93EA7" w:rsidRDefault="005527D2" w:rsidP="00F93EA7">
      <w:pPr>
        <w:pStyle w:val="Caption"/>
      </w:pPr>
      <w:bookmarkStart w:id="160" w:name="_Toc166667276"/>
      <w:r>
        <w:lastRenderedPageBreak/>
        <w:t xml:space="preserve">Figure </w:t>
      </w:r>
      <w:r w:rsidR="00F93EA7">
        <w:t>5.</w:t>
      </w:r>
      <w:r>
        <w:t>3</w:t>
      </w:r>
      <w:r w:rsidR="00F93EA7">
        <w:t>:</w:t>
      </w:r>
      <w:r>
        <w:t xml:space="preserve"> Stress analysis suggested the hourglass geometry exhibited a geometric shift in interface stress from left to center, away from the loading crosshead.</w:t>
      </w:r>
      <w:bookmarkEnd w:id="160"/>
      <w:r>
        <w:t xml:space="preserve"> </w:t>
      </w:r>
    </w:p>
    <w:p w14:paraId="5A11A950" w14:textId="77777777" w:rsidR="00F93EA7" w:rsidRDefault="00F93EA7" w:rsidP="00F93EA7">
      <w:pPr>
        <w:spacing w:line="240" w:lineRule="auto"/>
        <w:ind w:firstLine="720"/>
      </w:pPr>
    </w:p>
    <w:p w14:paraId="0D312A93" w14:textId="706F1B43" w:rsidR="005527D2" w:rsidRDefault="005527D2" w:rsidP="009747EF">
      <w:pPr>
        <w:spacing w:line="240" w:lineRule="auto"/>
        <w:rPr>
          <w:rFonts w:eastAsiaTheme="minorEastAsia"/>
        </w:rPr>
      </w:pPr>
      <w:r>
        <w:t>(</w:t>
      </w:r>
      <w:r>
        <w:rPr>
          <w:b/>
          <w:bCs/>
        </w:rPr>
        <w:t xml:space="preserve">A-C) </w:t>
      </w:r>
      <w:r>
        <w:t>3</w:t>
      </w:r>
      <w:r w:rsidRPr="00D54326">
        <w:rPr>
          <w:vertAlign w:val="superscript"/>
        </w:rPr>
        <w:t>rd</w:t>
      </w:r>
      <w:r>
        <w:t xml:space="preserve"> principal stress</w:t>
      </w:r>
      <w:r w:rsidR="001208D3">
        <w:t xml:space="preserve"> (i.e., </w:t>
      </w:r>
      <m:oMath>
        <m:sSub>
          <m:sSubPr>
            <m:ctrlPr>
              <w:rPr>
                <w:rFonts w:ascii="Cambria Math" w:hAnsi="Cambria Math"/>
                <w:i/>
              </w:rPr>
            </m:ctrlPr>
          </m:sSubPr>
          <m:e>
            <m:r>
              <w:rPr>
                <w:rFonts w:ascii="Cambria Math" w:hAnsi="Cambria Math"/>
              </w:rPr>
              <m:t>σ</m:t>
            </m:r>
          </m:e>
          <m:sub>
            <m:r>
              <w:rPr>
                <w:rFonts w:ascii="Cambria Math" w:hAnsi="Cambria Math"/>
              </w:rPr>
              <m:t>3</m:t>
            </m:r>
          </m:sub>
        </m:sSub>
      </m:oMath>
      <w:r w:rsidR="001208D3">
        <w:t>)</w:t>
      </w:r>
      <w:r>
        <w:t xml:space="preserve"> magnitudes increased with increasing </w:t>
      </w:r>
      <w:r>
        <w:rPr>
          <w:lang w:val="el-GR"/>
        </w:rPr>
        <w:t>θ</w:t>
      </w:r>
      <w:r>
        <w:t xml:space="preserve">. </w:t>
      </w:r>
      <w:r w:rsidRPr="00CB3A39">
        <w:rPr>
          <w:b/>
          <w:bCs/>
        </w:rPr>
        <w:t>(D)</w:t>
      </w:r>
      <w:r>
        <w:t xml:space="preserve"> Analysis of the interface stress was performed in cross-sections from left to right along the x-direction</w:t>
      </w:r>
      <w:r w:rsidR="001208D3">
        <w:t xml:space="preserve"> (i.e., 1-direction)</w:t>
      </w:r>
      <w:r>
        <w:t xml:space="preserve"> within a 0.5 mm radial region of interest surrounding the hourglass tube. </w:t>
      </w:r>
      <w:r w:rsidRPr="00CB3A39">
        <w:rPr>
          <w:b/>
          <w:bCs/>
        </w:rPr>
        <w:t>(E</w:t>
      </w:r>
      <w:r>
        <w:rPr>
          <w:b/>
          <w:bCs/>
        </w:rPr>
        <w:t xml:space="preserve">-G) </w:t>
      </w:r>
      <w:r>
        <w:t xml:space="preserve">Within the interface region, the maximum first principal stress increased in the central region (dark blue) and decreased in the left region (light blue) with increasing </w:t>
      </w:r>
      <w:r>
        <w:rPr>
          <w:lang w:val="el-GR"/>
        </w:rPr>
        <w:t>θ</w:t>
      </w:r>
      <w:r>
        <w:t>. The maximum 1</w:t>
      </w:r>
      <w:r w:rsidRPr="00E47EAD">
        <w:rPr>
          <w:vertAlign w:val="superscript"/>
        </w:rPr>
        <w:t>st</w:t>
      </w:r>
      <w:r>
        <w:t xml:space="preserve"> principal stress </w:t>
      </w:r>
      <w:r w:rsidR="001208D3">
        <w:t xml:space="preserve">(i.e., </w:t>
      </w:r>
      <m:oMath>
        <m:sSub>
          <m:sSubPr>
            <m:ctrlPr>
              <w:rPr>
                <w:rFonts w:ascii="Cambria Math" w:hAnsi="Cambria Math"/>
                <w:i/>
              </w:rPr>
            </m:ctrlPr>
          </m:sSubPr>
          <m:e>
            <m:r>
              <w:rPr>
                <w:rFonts w:ascii="Cambria Math" w:hAnsi="Cambria Math"/>
              </w:rPr>
              <m:t>σ</m:t>
            </m:r>
          </m:e>
          <m:sub>
            <m:r>
              <w:rPr>
                <w:rFonts w:ascii="Cambria Math" w:hAnsi="Cambria Math"/>
              </w:rPr>
              <m:t>1</m:t>
            </m:r>
          </m:sub>
        </m:sSub>
      </m:oMath>
      <w:r w:rsidR="001208D3">
        <w:t xml:space="preserve">) </w:t>
      </w:r>
      <w:r>
        <w:t xml:space="preserve">did not exhibit large changes in magnitude from </w:t>
      </w:r>
      <w:r>
        <w:rPr>
          <w:lang w:val="el-GR"/>
        </w:rPr>
        <w:t>θ</w:t>
      </w:r>
      <w:r>
        <w:t xml:space="preserve"> = 25˚ to 44˚. </w:t>
      </w:r>
      <w:r>
        <w:rPr>
          <w:b/>
          <w:bCs/>
        </w:rPr>
        <w:t>(H-J)</w:t>
      </w:r>
      <w:r>
        <w:t xml:space="preserve"> The minimum 3</w:t>
      </w:r>
      <w:r w:rsidRPr="00F305AA">
        <w:rPr>
          <w:vertAlign w:val="superscript"/>
        </w:rPr>
        <w:t>rd</w:t>
      </w:r>
      <w:r>
        <w:t xml:space="preserve"> principal stress magnitude redistributed to the center region with areas increasing from 19% to 44% of the total area with increasing </w:t>
      </w:r>
      <w:r>
        <w:rPr>
          <w:lang w:val="el-GR"/>
        </w:rPr>
        <w:t>θ</w:t>
      </w:r>
      <w:r>
        <w:t>. The 3</w:t>
      </w:r>
      <w:r w:rsidRPr="0031279E">
        <w:rPr>
          <w:vertAlign w:val="superscript"/>
        </w:rPr>
        <w:t>rd</w:t>
      </w:r>
      <w:r>
        <w:t xml:space="preserve"> principal stress magnitude additionally increased as </w:t>
      </w:r>
      <w:r>
        <w:rPr>
          <w:lang w:val="el-GR"/>
        </w:rPr>
        <w:t>θ</w:t>
      </w:r>
      <w:r>
        <w:t xml:space="preserve"> increased from 25˚ to 44˚</w:t>
      </w:r>
      <w:r w:rsidR="00DB5902">
        <w:t>,</w:t>
      </w:r>
      <w:r>
        <w:t xml:space="preserve"> in contrast with the 1</w:t>
      </w:r>
      <w:r w:rsidRPr="00807887">
        <w:rPr>
          <w:vertAlign w:val="superscript"/>
        </w:rPr>
        <w:t>st</w:t>
      </w:r>
      <w:r>
        <w:t xml:space="preserve"> principal stress. </w:t>
      </w:r>
      <w:r>
        <w:rPr>
          <w:rFonts w:eastAsiaTheme="minorEastAsia"/>
        </w:rPr>
        <w:t xml:space="preserve">Note: </w:t>
      </w:r>
      <m:oMath>
        <m:sSub>
          <m:sSubPr>
            <m:ctrlPr>
              <w:rPr>
                <w:rFonts w:ascii="Cambria Math" w:hAnsi="Cambria Math"/>
                <w:i/>
              </w:rPr>
            </m:ctrlPr>
          </m:sSubPr>
          <m:e>
            <m:r>
              <w:rPr>
                <w:rFonts w:ascii="Cambria Math" w:hAnsi="Cambria Math"/>
              </w:rPr>
              <m:t>σ</m:t>
            </m:r>
          </m:e>
          <m:sub>
            <m:r>
              <w:rPr>
                <w:rFonts w:ascii="Cambria Math" w:hAnsi="Cambria Math"/>
              </w:rPr>
              <m:t>3</m:t>
            </m:r>
          </m:sub>
        </m:sSub>
        <m:r>
          <w:rPr>
            <w:rFonts w:ascii="Cambria Math" w:hAnsi="Cambria Math"/>
          </w:rPr>
          <m:t>&lt;</m:t>
        </m:r>
        <m:sSub>
          <m:sSubPr>
            <m:ctrlPr>
              <w:rPr>
                <w:rFonts w:ascii="Cambria Math" w:hAnsi="Cambria Math"/>
                <w:i/>
              </w:rPr>
            </m:ctrlPr>
          </m:sSubPr>
          <m:e>
            <m:r>
              <w:rPr>
                <w:rFonts w:ascii="Cambria Math" w:hAnsi="Cambria Math"/>
              </w:rPr>
              <m:t>σ</m:t>
            </m:r>
          </m:e>
          <m:sub>
            <m:r>
              <w:rPr>
                <w:rFonts w:ascii="Cambria Math" w:hAnsi="Cambria Math"/>
              </w:rPr>
              <m:t>2</m:t>
            </m:r>
          </m:sub>
        </m:sSub>
        <m:sSub>
          <m:sSubPr>
            <m:ctrlPr>
              <w:rPr>
                <w:rFonts w:ascii="Cambria Math" w:hAnsi="Cambria Math"/>
                <w:i/>
              </w:rPr>
            </m:ctrlPr>
          </m:sSubPr>
          <m:e>
            <m:r>
              <w:rPr>
                <w:rFonts w:ascii="Cambria Math" w:hAnsi="Cambria Math"/>
              </w:rPr>
              <m:t>&lt;σ</m:t>
            </m:r>
          </m:e>
          <m:sub>
            <m:r>
              <w:rPr>
                <w:rFonts w:ascii="Cambria Math" w:hAnsi="Cambria Math"/>
              </w:rPr>
              <m:t>1</m:t>
            </m:r>
          </m:sub>
        </m:sSub>
      </m:oMath>
      <w:r>
        <w:rPr>
          <w:rFonts w:eastAsiaTheme="minorEastAsia"/>
        </w:rPr>
        <w:t xml:space="preserve">, where a negative value represents compression and a positive value represents tension (i.e., </w:t>
      </w:r>
      <m:oMath>
        <m:sSub>
          <m:sSubPr>
            <m:ctrlPr>
              <w:rPr>
                <w:rFonts w:ascii="Cambria Math" w:hAnsi="Cambria Math"/>
                <w:i/>
              </w:rPr>
            </m:ctrlPr>
          </m:sSubPr>
          <m:e>
            <m:r>
              <w:rPr>
                <w:rFonts w:ascii="Cambria Math" w:hAnsi="Cambria Math"/>
              </w:rPr>
              <m:t>σ</m:t>
            </m:r>
          </m:e>
          <m:sub>
            <m:r>
              <w:rPr>
                <w:rFonts w:ascii="Cambria Math" w:hAnsi="Cambria Math"/>
              </w:rPr>
              <m:t>3</m:t>
            </m:r>
          </m:sub>
        </m:sSub>
      </m:oMath>
      <w:r>
        <w:rPr>
          <w:rFonts w:eastAsiaTheme="minorEastAsia"/>
        </w:rPr>
        <w:t xml:space="preserve"> represents the largest compressive stress magnitude).</w:t>
      </w:r>
    </w:p>
    <w:p w14:paraId="323B10FF" w14:textId="77777777" w:rsidR="005527D2" w:rsidRPr="005C2476" w:rsidRDefault="005527D2" w:rsidP="005527D2">
      <w:pPr>
        <w:spacing w:line="240" w:lineRule="auto"/>
        <w:rPr>
          <w:rFonts w:eastAsiaTheme="minorEastAsia"/>
        </w:rPr>
      </w:pPr>
      <w:r>
        <w:rPr>
          <w:rFonts w:eastAsiaTheme="minorEastAsia"/>
        </w:rPr>
        <w:br w:type="page"/>
      </w:r>
    </w:p>
    <w:p w14:paraId="0C90462E" w14:textId="4A81AAB2" w:rsidR="005527D2" w:rsidRDefault="002B6047" w:rsidP="005527D2">
      <w:pPr>
        <w:spacing w:line="240" w:lineRule="auto"/>
        <w:jc w:val="center"/>
        <w:rPr>
          <w:rStyle w:val="CommentReference"/>
        </w:rPr>
      </w:pPr>
      <w:r>
        <w:rPr>
          <w:noProof/>
          <w:sz w:val="16"/>
          <w:szCs w:val="16"/>
          <w14:ligatures w14:val="standardContextual"/>
        </w:rPr>
        <w:lastRenderedPageBreak/>
        <mc:AlternateContent>
          <mc:Choice Requires="wpg">
            <w:drawing>
              <wp:anchor distT="0" distB="0" distL="114300" distR="114300" simplePos="0" relativeHeight="251658245" behindDoc="0" locked="0" layoutInCell="1" allowOverlap="1" wp14:anchorId="6B7E596F" wp14:editId="2BD149EA">
                <wp:simplePos x="0" y="0"/>
                <wp:positionH relativeFrom="column">
                  <wp:posOffset>2296160</wp:posOffset>
                </wp:positionH>
                <wp:positionV relativeFrom="paragraph">
                  <wp:posOffset>0</wp:posOffset>
                </wp:positionV>
                <wp:extent cx="3170555" cy="5915025"/>
                <wp:effectExtent l="0" t="0" r="4445" b="3175"/>
                <wp:wrapTopAndBottom/>
                <wp:docPr id="1721051077" name="Group 8"/>
                <wp:cNvGraphicFramePr/>
                <a:graphic xmlns:a="http://schemas.openxmlformats.org/drawingml/2006/main">
                  <a:graphicData uri="http://schemas.microsoft.com/office/word/2010/wordprocessingGroup">
                    <wpg:wgp>
                      <wpg:cNvGrpSpPr/>
                      <wpg:grpSpPr>
                        <a:xfrm>
                          <a:off x="0" y="0"/>
                          <a:ext cx="3170555" cy="5915025"/>
                          <a:chOff x="0" y="0"/>
                          <a:chExt cx="3170555" cy="5915025"/>
                        </a:xfrm>
                      </wpg:grpSpPr>
                      <wpg:grpSp>
                        <wpg:cNvPr id="1975758818" name="Group 6"/>
                        <wpg:cNvGrpSpPr/>
                        <wpg:grpSpPr>
                          <a:xfrm>
                            <a:off x="0" y="0"/>
                            <a:ext cx="3170555" cy="5915025"/>
                            <a:chOff x="0" y="0"/>
                            <a:chExt cx="3170555" cy="5915025"/>
                          </a:xfrm>
                        </wpg:grpSpPr>
                        <pic:pic xmlns:pic="http://schemas.openxmlformats.org/drawingml/2006/picture">
                          <pic:nvPicPr>
                            <pic:cNvPr id="403034380" name="Picture 3" descr="A chart of different types of graphs&#10;&#10;Description automatically generated with medium confidence"/>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170555" cy="5915025"/>
                            </a:xfrm>
                            <a:prstGeom prst="rect">
                              <a:avLst/>
                            </a:prstGeom>
                          </pic:spPr>
                        </pic:pic>
                        <wps:wsp>
                          <wps:cNvPr id="1929696111" name="Text Box 5"/>
                          <wps:cNvSpPr txBox="1"/>
                          <wps:spPr>
                            <a:xfrm>
                              <a:off x="116194" y="5193388"/>
                              <a:ext cx="368791" cy="277267"/>
                            </a:xfrm>
                            <a:prstGeom prst="rect">
                              <a:avLst/>
                            </a:prstGeom>
                            <a:solidFill>
                              <a:schemeClr val="lt1"/>
                            </a:solidFill>
                            <a:ln w="6350">
                              <a:noFill/>
                            </a:ln>
                          </wps:spPr>
                          <wps:txbx>
                            <w:txbxContent>
                              <w:p w14:paraId="14B40CBE" w14:textId="77777777" w:rsidR="002B6047" w:rsidRDefault="002B60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0117282" name="Text Box 7"/>
                        <wps:cNvSpPr txBox="1"/>
                        <wps:spPr>
                          <a:xfrm>
                            <a:off x="60960" y="5029200"/>
                            <a:ext cx="525700" cy="497211"/>
                          </a:xfrm>
                          <a:prstGeom prst="rect">
                            <a:avLst/>
                          </a:prstGeom>
                          <a:noFill/>
                          <a:ln w="6350">
                            <a:noFill/>
                          </a:ln>
                        </wps:spPr>
                        <wps:txbx>
                          <w:txbxContent>
                            <w:p w14:paraId="22AE22BD" w14:textId="3C4E82BF" w:rsidR="002B6047" w:rsidRPr="002B6047" w:rsidRDefault="002B6047">
                              <w:pPr>
                                <w:rPr>
                                  <w:b/>
                                  <w:bCs/>
                                  <w:sz w:val="14"/>
                                  <w:szCs w:val="14"/>
                                </w:rPr>
                              </w:pPr>
                              <w:r w:rsidRPr="002B6047">
                                <w:rPr>
                                  <w:b/>
                                  <w:bCs/>
                                  <w:sz w:val="14"/>
                                  <w:szCs w:val="14"/>
                                </w:rPr>
                                <w:t xml:space="preserve">Energies </w:t>
                              </w:r>
                            </w:p>
                            <w:p w14:paraId="6F2ABBB3" w14:textId="34B67457" w:rsidR="002B6047" w:rsidRPr="002B6047" w:rsidRDefault="002B6047" w:rsidP="002B6047">
                              <w:pPr>
                                <w:jc w:val="center"/>
                                <w:rPr>
                                  <w:b/>
                                  <w:bCs/>
                                  <w:sz w:val="14"/>
                                  <w:szCs w:val="14"/>
                                </w:rPr>
                              </w:pPr>
                              <w:r w:rsidRPr="002B6047">
                                <w:rPr>
                                  <w:b/>
                                  <w:bCs/>
                                  <w:sz w:val="14"/>
                                  <w:szCs w:val="14"/>
                                </w:rPr>
                                <w:t>To</w:t>
                              </w:r>
                            </w:p>
                            <w:p w14:paraId="373B5B39" w14:textId="6015A10B" w:rsidR="002B6047" w:rsidRPr="002B6047" w:rsidRDefault="002B6047">
                              <w:pPr>
                                <w:rPr>
                                  <w:b/>
                                  <w:bCs/>
                                  <w:sz w:val="14"/>
                                  <w:szCs w:val="14"/>
                                </w:rPr>
                              </w:pPr>
                              <w:r>
                                <w:rPr>
                                  <w:b/>
                                  <w:bCs/>
                                  <w:sz w:val="14"/>
                                  <w:szCs w:val="14"/>
                                </w:rPr>
                                <w:t xml:space="preserve"> </w:t>
                              </w:r>
                              <w:r w:rsidRPr="002B6047">
                                <w:rPr>
                                  <w:b/>
                                  <w:bCs/>
                                  <w:sz w:val="14"/>
                                  <w:szCs w:val="14"/>
                                </w:rPr>
                                <w:t>Failure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B7E596F" id="Group 8" o:spid="_x0000_s1029" style="position:absolute;left:0;text-align:left;margin-left:180.8pt;margin-top:0;width:249.65pt;height:465.75pt;z-index:251658245" coordsize="31705,59150"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">
                <v:group id="Group 6" o:spid="_x0000_s1030" style="position:absolute;width:31705;height:59150" coordsize="31705,59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">
                  <v:shape id="Picture 3" o:spid="_x0000_s1031" type="#_x0000_t75" alt="A chart of different types of graphs&#10;&#10;Description automatically generated with medium confidence" style="position:absolute;width:31705;height:591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">
                    <v:imagedata r:id="rId38" o:title="A chart of different types of graphs&#10;&#10;Description automatically generated with medium confidence"/>
                  </v:shape>
                  <v:shape id="Text Box 5" o:spid="_x0000_s1032" type="#_x0000_t202" style="position:absolute;left:1161;top:51933;width:3688;height:27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" fillcolor="white [3201]" stroked="f" strokeweight=".5pt">
                    <v:textbox>
                      <w:txbxContent>
                        <w:p w14:paraId="14B40CBE" w14:textId="77777777" w:rsidR="002B6047" w:rsidRDefault="002B6047"/>
                      </w:txbxContent>
                    </v:textbox>
                  </v:shape>
                </v:group>
                <v:shape id="Text Box 7" o:spid="_x0000_s1033" type="#_x0000_t202" style="position:absolute;left:609;top:50292;width:5257;height:49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" filled="f" stroked="f" strokeweight=".5pt">
                  <v:textbox>
                    <w:txbxContent>
                      <w:p w14:paraId="22AE22BD" w14:textId="3C4E82BF" w:rsidR="002B6047" w:rsidRPr="002B6047" w:rsidRDefault="002B6047">
                        <w:pPr>
                          <w:rPr>
                            <w:b/>
                            <w:bCs/>
                            <w:sz w:val="14"/>
                            <w:szCs w:val="14"/>
                          </w:rPr>
                        </w:pPr>
                        <w:r w:rsidRPr="002B6047">
                          <w:rPr>
                            <w:b/>
                            <w:bCs/>
                            <w:sz w:val="14"/>
                            <w:szCs w:val="14"/>
                          </w:rPr>
                          <w:t xml:space="preserve">Energies </w:t>
                        </w:r>
                      </w:p>
                      <w:p w14:paraId="6F2ABBB3" w14:textId="34B67457" w:rsidR="002B6047" w:rsidRPr="002B6047" w:rsidRDefault="002B6047" w:rsidP="002B6047">
                        <w:pPr>
                          <w:jc w:val="center"/>
                          <w:rPr>
                            <w:b/>
                            <w:bCs/>
                            <w:sz w:val="14"/>
                            <w:szCs w:val="14"/>
                          </w:rPr>
                        </w:pPr>
                        <w:r w:rsidRPr="002B6047">
                          <w:rPr>
                            <w:b/>
                            <w:bCs/>
                            <w:sz w:val="14"/>
                            <w:szCs w:val="14"/>
                          </w:rPr>
                          <w:t>To</w:t>
                        </w:r>
                      </w:p>
                      <w:p w14:paraId="373B5B39" w14:textId="6015A10B" w:rsidR="002B6047" w:rsidRPr="002B6047" w:rsidRDefault="002B6047">
                        <w:pPr>
                          <w:rPr>
                            <w:b/>
                            <w:bCs/>
                            <w:sz w:val="14"/>
                            <w:szCs w:val="14"/>
                          </w:rPr>
                        </w:pPr>
                        <w:r>
                          <w:rPr>
                            <w:b/>
                            <w:bCs/>
                            <w:sz w:val="14"/>
                            <w:szCs w:val="14"/>
                          </w:rPr>
                          <w:t xml:space="preserve"> </w:t>
                        </w:r>
                        <w:r w:rsidRPr="002B6047">
                          <w:rPr>
                            <w:b/>
                            <w:bCs/>
                            <w:sz w:val="14"/>
                            <w:szCs w:val="14"/>
                          </w:rPr>
                          <w:t>Failure</w:t>
                        </w:r>
                      </w:p>
                    </w:txbxContent>
                  </v:textbox>
                </v:shape>
                <w10:wrap type="topAndBottom"/>
              </v:group>
            </w:pict>
          </mc:Fallback>
        </mc:AlternateContent>
      </w:r>
      <w:r>
        <w:rPr>
          <w:noProof/>
          <w:sz w:val="16"/>
          <w:szCs w:val="16"/>
          <w14:ligatures w14:val="standardContextual"/>
        </w:rPr>
        <mc:AlternateContent>
          <mc:Choice Requires="wps">
            <w:drawing>
              <wp:anchor distT="0" distB="0" distL="114300" distR="114300" simplePos="0" relativeHeight="251658244" behindDoc="0" locked="0" layoutInCell="1" allowOverlap="1" wp14:anchorId="1D91943E" wp14:editId="2C2781D8">
                <wp:simplePos x="0" y="0"/>
                <wp:positionH relativeFrom="column">
                  <wp:posOffset>3063980</wp:posOffset>
                </wp:positionH>
                <wp:positionV relativeFrom="paragraph">
                  <wp:posOffset>4662416</wp:posOffset>
                </wp:positionV>
                <wp:extent cx="525401" cy="808176"/>
                <wp:effectExtent l="0" t="0" r="8255" b="17780"/>
                <wp:wrapNone/>
                <wp:docPr id="1488936340" name="Text Box 4"/>
                <wp:cNvGraphicFramePr/>
                <a:graphic xmlns:a="http://schemas.openxmlformats.org/drawingml/2006/main">
                  <a:graphicData uri="http://schemas.microsoft.com/office/word/2010/wordprocessingShape">
                    <wps:wsp>
                      <wps:cNvSpPr txBox="1"/>
                      <wps:spPr>
                        <a:xfrm>
                          <a:off x="0" y="0"/>
                          <a:ext cx="525401" cy="808176"/>
                        </a:xfrm>
                        <a:prstGeom prst="rect">
                          <a:avLst/>
                        </a:prstGeom>
                        <a:solidFill>
                          <a:schemeClr val="lt1"/>
                        </a:solidFill>
                        <a:ln w="6350">
                          <a:solidFill>
                            <a:prstClr val="black"/>
                          </a:solidFill>
                        </a:ln>
                      </wps:spPr>
                      <wps:txbx>
                        <w:txbxContent>
                          <w:p w14:paraId="2A09C548" w14:textId="41DD1855" w:rsidR="002B6047" w:rsidRPr="002B6047" w:rsidRDefault="002B6047">
                            <w:pPr>
                              <w:rPr>
                                <w:b/>
                                <w:bCs/>
                                <w:sz w:val="14"/>
                                <w:szCs w:val="14"/>
                              </w:rPr>
                            </w:pPr>
                            <w:r w:rsidRPr="002B6047">
                              <w:rPr>
                                <w:b/>
                                <w:bCs/>
                                <w:sz w:val="14"/>
                                <w:szCs w:val="14"/>
                              </w:rPr>
                              <w:t>Energies to Failure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1943E" id="Text Box 4" o:spid="_x0000_s1034" type="#_x0000_t202" style="position:absolute;left:0;text-align:left;margin-left:241.25pt;margin-top:367.1pt;width:41.35pt;height:63.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" fillcolor="white [3201]" strokeweight=".5pt">
                <v:textbox>
                  <w:txbxContent>
                    <w:p w14:paraId="2A09C548" w14:textId="41DD1855" w:rsidR="002B6047" w:rsidRPr="002B6047" w:rsidRDefault="002B6047">
                      <w:pPr>
                        <w:rPr>
                          <w:b/>
                          <w:bCs/>
                          <w:sz w:val="14"/>
                          <w:szCs w:val="14"/>
                        </w:rPr>
                      </w:pPr>
                      <w:r w:rsidRPr="002B6047">
                        <w:rPr>
                          <w:b/>
                          <w:bCs/>
                          <w:sz w:val="14"/>
                          <w:szCs w:val="14"/>
                        </w:rPr>
                        <w:t>Energies to Failure</w:t>
                      </w:r>
                    </w:p>
                  </w:txbxContent>
                </v:textbox>
              </v:shape>
            </w:pict>
          </mc:Fallback>
        </mc:AlternateContent>
      </w:r>
    </w:p>
    <w:p w14:paraId="24B26A3D" w14:textId="4414A48A" w:rsidR="00F93EA7" w:rsidRDefault="005527D2" w:rsidP="00F93EA7">
      <w:pPr>
        <w:pStyle w:val="Caption"/>
      </w:pPr>
      <w:bookmarkStart w:id="161" w:name="_Toc166667277"/>
      <w:r>
        <w:lastRenderedPageBreak/>
        <w:t xml:space="preserve">Figure </w:t>
      </w:r>
      <w:r w:rsidR="00F93EA7">
        <w:t>5.</w:t>
      </w:r>
      <w:r>
        <w:t>4</w:t>
      </w:r>
      <w:r w:rsidR="00F93EA7">
        <w:t>:</w:t>
      </w:r>
      <w:r>
        <w:t xml:space="preserve"> Interface shear test performed with 5% agarose hydrogel infilled into the interface.</w:t>
      </w:r>
      <w:bookmarkEnd w:id="161"/>
      <w:r>
        <w:t xml:space="preserve"> </w:t>
      </w:r>
    </w:p>
    <w:p w14:paraId="52C7E0AC" w14:textId="77777777" w:rsidR="00F93EA7" w:rsidRDefault="00F93EA7" w:rsidP="00F93EA7">
      <w:pPr>
        <w:spacing w:line="240" w:lineRule="auto"/>
        <w:ind w:firstLine="720"/>
      </w:pPr>
    </w:p>
    <w:p w14:paraId="15E11271" w14:textId="39EADBA0" w:rsidR="005527D2" w:rsidRDefault="005527D2" w:rsidP="009747EF">
      <w:pPr>
        <w:spacing w:line="240" w:lineRule="auto"/>
      </w:pPr>
      <w:r>
        <w:t xml:space="preserve">Three hourglass tubes were aligned side-by-side on the substrate. The shear test was applied in two orthogonal directions either parallel with (i.e., </w:t>
      </w:r>
      <w:r w:rsidRPr="00631CB8">
        <w:t>1-direction</w:t>
      </w:r>
      <w:r>
        <w:rPr>
          <w:b/>
          <w:bCs/>
        </w:rPr>
        <w:t xml:space="preserve">) </w:t>
      </w:r>
      <w:r>
        <w:t xml:space="preserve">or perpendicular to (i.e., </w:t>
      </w:r>
      <w:r w:rsidRPr="00631CB8">
        <w:t>2-direction</w:t>
      </w:r>
      <w:r>
        <w:t>) the hourglass’s long axis. The hourglass interface exhibited enhanced biomechanical behavior compared to smooth control and traditional crosshatch substrates. The 1- and 2-directions of the crosshatch were arbitrary due to isotropy in that plane. (</w:t>
      </w:r>
      <w:r w:rsidRPr="00474D0B">
        <w:rPr>
          <w:b/>
          <w:bCs/>
        </w:rPr>
        <w:t>A</w:t>
      </w:r>
      <w:r>
        <w:t xml:space="preserve">, </w:t>
      </w:r>
      <w:r w:rsidRPr="00474D0B">
        <w:rPr>
          <w:b/>
          <w:bCs/>
        </w:rPr>
        <w:t>B</w:t>
      </w:r>
      <w:r>
        <w:t>)</w:t>
      </w:r>
      <w:r w:rsidR="001B561E">
        <w:t xml:space="preserve"> </w:t>
      </w:r>
      <w:r>
        <w:t xml:space="preserve">Representative plots illustrated the shear stress vs. nominal strain plots with labels for the plotted features analyzed. </w:t>
      </w:r>
      <w:r w:rsidRPr="00596337">
        <w:rPr>
          <w:b/>
          <w:bCs/>
        </w:rPr>
        <w:t>(C, D)</w:t>
      </w:r>
      <w:r>
        <w:t xml:space="preserve"> All of the scaffolds with an interface feature exhibited higher apparent interface shear moduli than the control in both 1- and 2-directions of loading. </w:t>
      </w:r>
      <w:r>
        <w:rPr>
          <w:b/>
          <w:bCs/>
        </w:rPr>
        <w:t>(D)</w:t>
      </w:r>
      <w:r>
        <w:t xml:space="preserve"> The crosshatch pattern exhibited a stiffer behavior than the 30˚ hourglass feature in the 2-direction. (</w:t>
      </w:r>
      <w:r>
        <w:rPr>
          <w:b/>
          <w:bCs/>
        </w:rPr>
        <w:t>E, F)</w:t>
      </w:r>
      <w:r>
        <w:t xml:space="preserve"> Strain at failure was higher in all three of the hourglass designs compared to both control and crosshatch surfaces, but only in the 1-direction. </w:t>
      </w:r>
      <w:r>
        <w:rPr>
          <w:b/>
          <w:bCs/>
        </w:rPr>
        <w:t>(G, H)</w:t>
      </w:r>
      <w:r>
        <w:t xml:space="preserve"> The ultimate interface shear stress in 40˚ hourglass scaffolds was higher than control and crosshatch substrates for both 1- and 2-directions. </w:t>
      </w:r>
      <w:r>
        <w:rPr>
          <w:b/>
          <w:bCs/>
        </w:rPr>
        <w:t xml:space="preserve">(I) </w:t>
      </w:r>
      <w:r>
        <w:t xml:space="preserve">In the 1-direction, the energies to failure exhibited by 30˚ and 40˚ interface scaffolds were higher than both control and crosshatch scaffolds. </w:t>
      </w:r>
      <w:r>
        <w:rPr>
          <w:b/>
          <w:bCs/>
        </w:rPr>
        <w:t xml:space="preserve">(J) </w:t>
      </w:r>
      <w:r>
        <w:t>Although no energy to failure differences in the 2-direction were exhibited by the scaffolds with the interface features, all of the scaffolds exhibited higher energies to failure than the control.</w:t>
      </w:r>
      <w:r w:rsidR="00A10E0E">
        <w:t xml:space="preserve"> The substrate was 3D-printed with polylactic acid (PLA).</w:t>
      </w:r>
      <w:r>
        <w:t xml:space="preserve"> n = 6; *p &lt; 0.05; all data were mean </w:t>
      </w:r>
      <w:r>
        <w:sym w:font="Symbol" w:char="F0B1"/>
      </w:r>
      <w:r>
        <w:t xml:space="preserve"> standard deviation.</w:t>
      </w:r>
    </w:p>
    <w:p w14:paraId="768D2BF6" w14:textId="77777777" w:rsidR="005527D2" w:rsidRDefault="005527D2" w:rsidP="005527D2">
      <w:pPr>
        <w:spacing w:line="240" w:lineRule="auto"/>
      </w:pPr>
    </w:p>
    <w:p w14:paraId="20DC79B0" w14:textId="77777777" w:rsidR="005527D2" w:rsidRDefault="005527D2" w:rsidP="005527D2">
      <w:pPr>
        <w:spacing w:line="240" w:lineRule="auto"/>
      </w:pPr>
      <w:r>
        <w:br w:type="page"/>
      </w:r>
    </w:p>
    <w:p w14:paraId="453513A7" w14:textId="77777777" w:rsidR="005527D2" w:rsidRDefault="005527D2" w:rsidP="005527D2">
      <w:pPr>
        <w:spacing w:line="240" w:lineRule="auto"/>
      </w:pPr>
    </w:p>
    <w:p w14:paraId="203FC8C8" w14:textId="77777777" w:rsidR="005527D2" w:rsidRDefault="005527D2" w:rsidP="005527D2">
      <w:pPr>
        <w:spacing w:line="240" w:lineRule="auto"/>
        <w:jc w:val="center"/>
        <w:rPr>
          <w:b/>
          <w:bCs/>
        </w:rPr>
      </w:pPr>
      <w:r>
        <w:rPr>
          <w:b/>
          <w:bCs/>
          <w:noProof/>
        </w:rPr>
        <w:drawing>
          <wp:inline distT="0" distB="0" distL="0" distR="0" wp14:anchorId="691DA7E1" wp14:editId="55D08271">
            <wp:extent cx="4521659" cy="4820356"/>
            <wp:effectExtent l="0" t="0" r="0" b="5715"/>
            <wp:docPr id="1994630416" name="Picture 4" descr="A graph of different siz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630416" name="Picture 4" descr="A graph of different sizes and shapes&#10;&#10;Description automatically generated with medium confidenc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528960" cy="4828139"/>
                    </a:xfrm>
                    <a:prstGeom prst="rect">
                      <a:avLst/>
                    </a:prstGeom>
                  </pic:spPr>
                </pic:pic>
              </a:graphicData>
            </a:graphic>
          </wp:inline>
        </w:drawing>
      </w:r>
    </w:p>
    <w:p w14:paraId="6486D760" w14:textId="2CE607C6" w:rsidR="005527D2" w:rsidRDefault="005527D2" w:rsidP="00F93EA7">
      <w:pPr>
        <w:pStyle w:val="Caption"/>
      </w:pPr>
      <w:bookmarkStart w:id="162" w:name="_Toc166667278"/>
      <w:r>
        <w:t xml:space="preserve">Figure 5.5: Interface shear tests with </w:t>
      </w:r>
      <w:r>
        <w:rPr>
          <w:lang w:val="el-GR"/>
        </w:rPr>
        <w:t>θ</w:t>
      </w:r>
      <w:r>
        <w:t xml:space="preserve"> = 40˚ hourglass interface and cartilage-matrix based hydrogel infill.</w:t>
      </w:r>
      <w:bookmarkEnd w:id="162"/>
      <w:r>
        <w:t xml:space="preserve"> </w:t>
      </w:r>
    </w:p>
    <w:p w14:paraId="636F0F10" w14:textId="77777777" w:rsidR="005527D2" w:rsidRDefault="005527D2" w:rsidP="005527D2">
      <w:pPr>
        <w:spacing w:line="240" w:lineRule="auto"/>
      </w:pPr>
    </w:p>
    <w:p w14:paraId="4A0675B3" w14:textId="0D31F76D" w:rsidR="005527D2" w:rsidRPr="0031279E" w:rsidRDefault="005527D2" w:rsidP="00DA1CC2">
      <w:pPr>
        <w:spacing w:line="240" w:lineRule="auto"/>
      </w:pPr>
      <w:r>
        <w:rPr>
          <w:b/>
          <w:bCs/>
        </w:rPr>
        <w:lastRenderedPageBreak/>
        <w:t xml:space="preserve">(A) </w:t>
      </w:r>
      <w:r>
        <w:t xml:space="preserve">Although there were no differences </w:t>
      </w:r>
      <w:r w:rsidR="005459DD">
        <w:t xml:space="preserve">among </w:t>
      </w:r>
      <w:r>
        <w:t>the apparent interface shear modul</w:t>
      </w:r>
      <w:r w:rsidR="005459DD">
        <w:t>i,</w:t>
      </w:r>
      <w:r>
        <w:t xml:space="preserve"> all three of the other parameters</w:t>
      </w:r>
      <w:r w:rsidR="009950F3">
        <w:t xml:space="preserve"> revealed higher values in </w:t>
      </w:r>
      <w:r w:rsidR="009950F3" w:rsidRPr="00724F6A">
        <w:rPr>
          <w:i/>
          <w:iCs/>
        </w:rPr>
        <w:t>both</w:t>
      </w:r>
      <w:r w:rsidR="009950F3">
        <w:t xml:space="preserve"> directions for the hourglass architecture compared to the </w:t>
      </w:r>
      <w:r w:rsidR="002D5078">
        <w:t>crosshatch architecture</w:t>
      </w:r>
      <w:r>
        <w:t xml:space="preserve">, i.e., </w:t>
      </w:r>
      <w:r>
        <w:rPr>
          <w:b/>
          <w:bCs/>
        </w:rPr>
        <w:t>(B)</w:t>
      </w:r>
      <w:r>
        <w:t xml:space="preserve"> strain at failure, </w:t>
      </w:r>
      <w:r>
        <w:rPr>
          <w:b/>
          <w:bCs/>
        </w:rPr>
        <w:t>(C)</w:t>
      </w:r>
      <w:r>
        <w:t xml:space="preserve"> ultimate interface shear stress, and </w:t>
      </w:r>
      <w:r>
        <w:rPr>
          <w:b/>
          <w:bCs/>
        </w:rPr>
        <w:t xml:space="preserve">(D) </w:t>
      </w:r>
      <w:r>
        <w:t>energy</w:t>
      </w:r>
      <w:r w:rsidR="002D5078">
        <w:t xml:space="preserve"> to failure</w:t>
      </w:r>
      <w:r>
        <w:t>. The hydrogel was comprised of 4% w/v pentenoate-modified hyaluronic acid, 20% w/v polyethylene glycol, and 15% w/v devitalized cartilage.</w:t>
      </w:r>
      <w:r w:rsidR="00C01FFD">
        <w:t xml:space="preserve"> The substrate was 3D-printed with polylactic acid (PLA). </w:t>
      </w:r>
      <w:r>
        <w:t xml:space="preserve">n = 6; *p &lt; 0.05; all data are mean </w:t>
      </w:r>
      <w:r>
        <w:sym w:font="Symbol" w:char="F0B1"/>
      </w:r>
      <w:r>
        <w:t xml:space="preserve"> standard deviation. </w:t>
      </w:r>
    </w:p>
    <w:p w14:paraId="74DE3415" w14:textId="0C93BEAB" w:rsidR="005527D2" w:rsidRPr="0094676C" w:rsidRDefault="005527D2" w:rsidP="005527D2">
      <w:pPr>
        <w:spacing w:line="240" w:lineRule="auto"/>
        <w:jc w:val="center"/>
      </w:pPr>
      <w:r>
        <w:rPr>
          <w:b/>
          <w:bCs/>
        </w:rPr>
        <w:br w:type="page"/>
      </w:r>
      <w:r w:rsidR="00F505D7">
        <w:rPr>
          <w:noProof/>
          <w14:ligatures w14:val="standardContextual"/>
        </w:rPr>
        <w:lastRenderedPageBreak/>
        <w:drawing>
          <wp:inline distT="0" distB="0" distL="0" distR="0" wp14:anchorId="1B06686F" wp14:editId="06357257">
            <wp:extent cx="4102100" cy="5600700"/>
            <wp:effectExtent l="0" t="0" r="0" b="0"/>
            <wp:docPr id="1917724292" name="Picture 1" descr="A collage of different types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724292" name="Picture 1" descr="A collage of different types of graphs&#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102100" cy="5600700"/>
                    </a:xfrm>
                    <a:prstGeom prst="rect">
                      <a:avLst/>
                    </a:prstGeom>
                  </pic:spPr>
                </pic:pic>
              </a:graphicData>
            </a:graphic>
          </wp:inline>
        </w:drawing>
      </w:r>
    </w:p>
    <w:p w14:paraId="69041CBB" w14:textId="6E6CE3F9" w:rsidR="005527D2" w:rsidRDefault="005527D2" w:rsidP="005527D2">
      <w:pPr>
        <w:pStyle w:val="Caption"/>
      </w:pPr>
      <w:bookmarkStart w:id="163" w:name="_Toc166667279"/>
      <w:r w:rsidRPr="009312C2">
        <w:lastRenderedPageBreak/>
        <w:t xml:space="preserve">Figure </w:t>
      </w:r>
      <w:r>
        <w:t>5.6</w:t>
      </w:r>
      <w:r w:rsidRPr="009312C2">
        <w:t>:</w:t>
      </w:r>
      <w:r>
        <w:t xml:space="preserve"> Compression testing of the hourglass architecture compared to a crosshatch architecture</w:t>
      </w:r>
      <w:r w:rsidR="000D11CF">
        <w:t>,</w:t>
      </w:r>
      <w:r>
        <w:t xml:space="preserve"> controlled for porosity.</w:t>
      </w:r>
      <w:bookmarkEnd w:id="163"/>
      <w:r>
        <w:t xml:space="preserve"> </w:t>
      </w:r>
    </w:p>
    <w:p w14:paraId="6D5F2171" w14:textId="77777777" w:rsidR="005527D2" w:rsidRDefault="005527D2" w:rsidP="005527D2">
      <w:pPr>
        <w:spacing w:line="240" w:lineRule="auto"/>
        <w:ind w:firstLine="720"/>
      </w:pPr>
    </w:p>
    <w:p w14:paraId="0B810497" w14:textId="52BD4EF9" w:rsidR="005527D2" w:rsidRDefault="00FC2656" w:rsidP="00DA1CC2">
      <w:pPr>
        <w:spacing w:line="240" w:lineRule="auto"/>
      </w:pPr>
      <w:r>
        <w:t>The h</w:t>
      </w:r>
      <w:r w:rsidR="005527D2">
        <w:t xml:space="preserve">ourglass </w:t>
      </w:r>
      <w:r>
        <w:t xml:space="preserve">pattern </w:t>
      </w:r>
      <w:r w:rsidR="005527D2">
        <w:t>as an infill architecture exhibited higher ultimate compressive stress than the typical crosshatch infill. (</w:t>
      </w:r>
      <w:r w:rsidR="005527D2">
        <w:rPr>
          <w:b/>
          <w:bCs/>
        </w:rPr>
        <w:t>A</w:t>
      </w:r>
      <w:r w:rsidR="00476C28">
        <w:rPr>
          <w:b/>
          <w:bCs/>
        </w:rPr>
        <w:t>, B</w:t>
      </w:r>
      <w:r w:rsidR="005527D2">
        <w:rPr>
          <w:b/>
          <w:bCs/>
        </w:rPr>
        <w:t xml:space="preserve">) </w:t>
      </w:r>
      <w:r w:rsidR="005527D2">
        <w:t xml:space="preserve">Representative </w:t>
      </w:r>
      <w:r w:rsidR="00F505D7">
        <w:t xml:space="preserve">3-direction </w:t>
      </w:r>
      <w:r w:rsidR="005527D2">
        <w:t>stress vs. strain plots for the crosshatch</w:t>
      </w:r>
      <w:r w:rsidR="00476C28">
        <w:t xml:space="preserve"> and hourglass</w:t>
      </w:r>
      <w:r w:rsidR="005527D2">
        <w:t xml:space="preserve"> architectures, respectively. </w:t>
      </w:r>
      <w:r w:rsidR="005527D2">
        <w:rPr>
          <w:b/>
          <w:bCs/>
        </w:rPr>
        <w:t>(C)</w:t>
      </w:r>
      <w:r w:rsidR="005527D2">
        <w:t xml:space="preserve"> There were no significant differences in compressive modulus. </w:t>
      </w:r>
      <w:r w:rsidR="005527D2">
        <w:rPr>
          <w:b/>
          <w:bCs/>
        </w:rPr>
        <w:t xml:space="preserve">(D) </w:t>
      </w:r>
      <w:r w:rsidR="005527D2">
        <w:t xml:space="preserve">Failure strains were higher in the 3-direction for both scaffolds and highest for the crosshatch print. </w:t>
      </w:r>
      <w:r w:rsidR="005527D2">
        <w:rPr>
          <w:b/>
          <w:bCs/>
        </w:rPr>
        <w:t>(E)</w:t>
      </w:r>
      <w:r w:rsidR="005527D2">
        <w:t xml:space="preserve"> The ultimate stress was higher for the hourglass architecture in both 1- and 3-directions of loading. </w:t>
      </w:r>
      <w:r w:rsidR="005527D2">
        <w:rPr>
          <w:b/>
          <w:bCs/>
        </w:rPr>
        <w:t>(F)</w:t>
      </w:r>
      <w:r w:rsidR="005527D2">
        <w:t xml:space="preserve"> The energy to failure was higher for the crosshatch architecture than the hourglass architecture in the 3-direction. </w:t>
      </w:r>
      <w:r w:rsidR="00C01FFD">
        <w:t>The architecture was 3D-printed with polylactic acid (PLA).</w:t>
      </w:r>
      <w:r w:rsidR="00DC5C17">
        <w:t xml:space="preserve"> </w:t>
      </w:r>
      <w:r w:rsidR="005527D2">
        <w:t xml:space="preserve">Scale bar: 10 mm; n = 6; *p &lt; 0.05; data are mean </w:t>
      </w:r>
      <w:r w:rsidR="005527D2">
        <w:sym w:font="Symbol" w:char="F0B1"/>
      </w:r>
      <w:r w:rsidR="005527D2">
        <w:t xml:space="preserve"> standard deviation.</w:t>
      </w:r>
    </w:p>
    <w:p w14:paraId="39BFCFB3" w14:textId="5248731B" w:rsidR="006E3B06" w:rsidRDefault="006E3B06" w:rsidP="005527D2">
      <w:pPr>
        <w:spacing w:line="240" w:lineRule="auto"/>
      </w:pPr>
      <w:r>
        <w:br w:type="page"/>
      </w:r>
    </w:p>
    <w:p w14:paraId="776E4DA6" w14:textId="77777777" w:rsidR="006E3B06" w:rsidRDefault="006E3B06"/>
    <w:p w14:paraId="56438EE8" w14:textId="77777777" w:rsidR="001849AB" w:rsidRDefault="001849AB" w:rsidP="001849AB">
      <w:pPr>
        <w:jc w:val="center"/>
        <w:rPr>
          <w:b/>
          <w:bCs/>
        </w:rPr>
      </w:pPr>
      <w:r>
        <w:rPr>
          <w:b/>
          <w:bCs/>
          <w:noProof/>
        </w:rPr>
        <w:drawing>
          <wp:inline distT="0" distB="0" distL="0" distR="0" wp14:anchorId="2EE9B9BF" wp14:editId="2BEA97BA">
            <wp:extent cx="5348614" cy="3691640"/>
            <wp:effectExtent l="0" t="0" r="0" b="4445"/>
            <wp:docPr id="1996337344" name="Picture 1" descr="A collage of diagrams showing different types of correl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337344" name="Picture 1" descr="A collage of diagrams showing different types of correlation&#10;&#10;Description automatically generated with medium confidenc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354968" cy="3696025"/>
                    </a:xfrm>
                    <a:prstGeom prst="rect">
                      <a:avLst/>
                    </a:prstGeom>
                  </pic:spPr>
                </pic:pic>
              </a:graphicData>
            </a:graphic>
          </wp:inline>
        </w:drawing>
      </w:r>
    </w:p>
    <w:p w14:paraId="067DF3FF" w14:textId="360121D4" w:rsidR="00CB2451" w:rsidRPr="00CB2451" w:rsidRDefault="001849AB" w:rsidP="00CB2451">
      <w:pPr>
        <w:pStyle w:val="Caption"/>
      </w:pPr>
      <w:bookmarkStart w:id="164" w:name="_Toc166667280"/>
      <w:r w:rsidRPr="00CB2451">
        <w:t xml:space="preserve">Figure </w:t>
      </w:r>
      <w:r w:rsidR="00CB2451" w:rsidRPr="00CB2451">
        <w:t>6.</w:t>
      </w:r>
      <w:r w:rsidRPr="00CB2451">
        <w:t xml:space="preserve">1: </w:t>
      </w:r>
      <w:r w:rsidR="00E027A3">
        <w:t xml:space="preserve">Aim 4 </w:t>
      </w:r>
      <w:r w:rsidRPr="00CB2451">
        <w:t>Porous polycaprolactone scaffold quality was evaluated with different 3D-printer print speeds.</w:t>
      </w:r>
      <w:bookmarkEnd w:id="164"/>
      <w:r w:rsidRPr="00CB2451">
        <w:t xml:space="preserve"> </w:t>
      </w:r>
    </w:p>
    <w:p w14:paraId="6F51A34A" w14:textId="77777777" w:rsidR="00CB2451" w:rsidRDefault="00CB2451" w:rsidP="00CB2451">
      <w:pPr>
        <w:spacing w:line="240" w:lineRule="auto"/>
        <w:ind w:firstLine="720"/>
      </w:pPr>
    </w:p>
    <w:p w14:paraId="19286125" w14:textId="661D055A" w:rsidR="001849AB" w:rsidRDefault="00AE1B45" w:rsidP="001849AB">
      <w:pPr>
        <w:spacing w:line="240" w:lineRule="auto"/>
      </w:pPr>
      <w:r>
        <w:t xml:space="preserve">A correlation coefficient was used to determine how well the printed scaffold correlated with the </w:t>
      </w:r>
      <w:r w:rsidR="003828EE">
        <w:t xml:space="preserve">digital </w:t>
      </w:r>
      <w:r>
        <w:t xml:space="preserve">design. </w:t>
      </w:r>
      <w:r w:rsidRPr="00086FCA">
        <w:rPr>
          <w:b/>
          <w:bCs/>
        </w:rPr>
        <w:t>(A)</w:t>
      </w:r>
      <w:r>
        <w:t xml:space="preserve"> Binary image of the computer-generated scaffold design.  </w:t>
      </w:r>
      <w:r w:rsidRPr="00086FCA">
        <w:rPr>
          <w:b/>
          <w:bCs/>
        </w:rPr>
        <w:t>(B)</w:t>
      </w:r>
      <w:r>
        <w:t xml:space="preserve"> Example image of a print fabricated at a low speed resulting in a low correlation coefficient.  </w:t>
      </w:r>
      <w:r>
        <w:rPr>
          <w:b/>
          <w:bCs/>
        </w:rPr>
        <w:t xml:space="preserve">(C) </w:t>
      </w:r>
      <w:r>
        <w:t xml:space="preserve">Printed scaffold printed at a higher speed resulting in a higher correlation coefficient. </w:t>
      </w:r>
      <w:r w:rsidRPr="000D3D5E">
        <w:rPr>
          <w:b/>
          <w:bCs/>
        </w:rPr>
        <w:t>(D)</w:t>
      </w:r>
      <w:r>
        <w:t xml:space="preserve"> At the high speed of 110 110 mm</w:t>
      </w:r>
      <w:r>
        <w:rPr>
          <w:rFonts w:ascii="Symbol" w:eastAsia="Symbol" w:hAnsi="Symbol" w:cs="Symbol"/>
        </w:rPr>
        <w:t>×</w:t>
      </w:r>
      <w:r>
        <w:t>s</w:t>
      </w:r>
      <w:r>
        <w:rPr>
          <w:vertAlign w:val="superscript"/>
        </w:rPr>
        <w:t>-1</w:t>
      </w:r>
      <w:r w:rsidRPr="00086FCA">
        <w:rPr>
          <w:b/>
          <w:bCs/>
        </w:rPr>
        <w:t xml:space="preserve"> </w:t>
      </w:r>
      <w:r>
        <w:t xml:space="preserve">the correlation was in the mid-range. </w:t>
      </w:r>
      <w:r w:rsidRPr="00086FCA">
        <w:rPr>
          <w:b/>
          <w:bCs/>
        </w:rPr>
        <w:t>(</w:t>
      </w:r>
      <w:r>
        <w:rPr>
          <w:b/>
          <w:bCs/>
        </w:rPr>
        <w:t>E</w:t>
      </w:r>
      <w:r w:rsidRPr="00086FCA">
        <w:rPr>
          <w:b/>
          <w:bCs/>
        </w:rPr>
        <w:t>)</w:t>
      </w:r>
      <w:r>
        <w:rPr>
          <w:b/>
          <w:bCs/>
        </w:rPr>
        <w:t xml:space="preserve"> </w:t>
      </w:r>
      <w:r>
        <w:t>Plot of correlation coefficients that resulted from a range of print speeds from 2 to 110 mm</w:t>
      </w:r>
      <w:r>
        <w:rPr>
          <w:rFonts w:ascii="Symbol" w:eastAsia="Symbol" w:hAnsi="Symbol" w:cs="Symbol"/>
        </w:rPr>
        <w:t>×</w:t>
      </w:r>
      <w:r>
        <w:t>s</w:t>
      </w:r>
      <w:r>
        <w:rPr>
          <w:vertAlign w:val="superscript"/>
        </w:rPr>
        <w:t>-1</w:t>
      </w:r>
      <w:r>
        <w:t>.  Representative images in panels B, C, and D are marked with red, green, and blue arrows in panel E, respectively. (n=1, Scale bar = 5 mm)</w:t>
      </w:r>
      <w:r w:rsidR="001849AB">
        <w:br w:type="page"/>
      </w:r>
    </w:p>
    <w:p w14:paraId="3D238176" w14:textId="77777777" w:rsidR="001849AB" w:rsidRDefault="001849AB" w:rsidP="001849AB">
      <w:pPr>
        <w:spacing w:line="240" w:lineRule="auto"/>
      </w:pPr>
    </w:p>
    <w:p w14:paraId="162A6E7A" w14:textId="65129260" w:rsidR="001849AB" w:rsidRDefault="00405571" w:rsidP="001849AB">
      <w:pPr>
        <w:spacing w:line="240" w:lineRule="auto"/>
        <w:jc w:val="center"/>
        <w:rPr>
          <w:b/>
          <w:bCs/>
        </w:rPr>
      </w:pPr>
      <w:r>
        <w:rPr>
          <w:b/>
          <w:bCs/>
          <w:noProof/>
        </w:rPr>
        <w:drawing>
          <wp:inline distT="0" distB="0" distL="0" distR="0" wp14:anchorId="14866CC8" wp14:editId="16C44622">
            <wp:extent cx="4961538" cy="4562937"/>
            <wp:effectExtent l="0" t="0" r="4445" b="0"/>
            <wp:docPr id="750709966" name="Picture 1" descr="A collage of different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09966" name="Picture 1" descr="A collage of different graphs&#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973683" cy="4574106"/>
                    </a:xfrm>
                    <a:prstGeom prst="rect">
                      <a:avLst/>
                    </a:prstGeom>
                  </pic:spPr>
                </pic:pic>
              </a:graphicData>
            </a:graphic>
          </wp:inline>
        </w:drawing>
      </w:r>
    </w:p>
    <w:p w14:paraId="295772E4" w14:textId="7E056E50" w:rsidR="00CB2451" w:rsidRDefault="001849AB" w:rsidP="00CB2451">
      <w:pPr>
        <w:pStyle w:val="Caption"/>
      </w:pPr>
      <w:bookmarkStart w:id="165" w:name="_Toc166667281"/>
      <w:r w:rsidRPr="00AD1F85">
        <w:t>Figure</w:t>
      </w:r>
      <w:r>
        <w:t xml:space="preserve"> </w:t>
      </w:r>
      <w:r w:rsidR="00CB2451">
        <w:t>6.</w:t>
      </w:r>
      <w:r w:rsidRPr="00AD1F85">
        <w:t>2</w:t>
      </w:r>
      <w:r w:rsidR="00CB2451">
        <w:t>:</w:t>
      </w:r>
      <w:r w:rsidR="001B561E">
        <w:t xml:space="preserve"> </w:t>
      </w:r>
      <w:r w:rsidR="00E027A3">
        <w:t xml:space="preserve">Aim 4 </w:t>
      </w:r>
      <w:bookmarkEnd w:id="165"/>
      <w:r w:rsidR="003828EE">
        <w:t>Characterization of 3D-printed PCL functionalized with HAp, with either Allo, or DVT material</w:t>
      </w:r>
    </w:p>
    <w:p w14:paraId="0729F8DE" w14:textId="77777777" w:rsidR="00CB2451" w:rsidRDefault="00CB2451" w:rsidP="00AE1B45">
      <w:pPr>
        <w:spacing w:line="240" w:lineRule="auto"/>
      </w:pPr>
    </w:p>
    <w:p w14:paraId="4D8A92D3" w14:textId="129E8C57" w:rsidR="00583EB7" w:rsidRDefault="00AE1B45" w:rsidP="00583EB7">
      <w:pPr>
        <w:spacing w:line="240" w:lineRule="auto"/>
      </w:pPr>
      <w:r w:rsidRPr="00EA3A71">
        <w:rPr>
          <w:b/>
          <w:bCs/>
        </w:rPr>
        <w:t>(A)</w:t>
      </w:r>
      <w:r>
        <w:t xml:space="preserve"> Color differences relative to pure PCL were heightened with additional Allo. </w:t>
      </w:r>
      <w:r w:rsidRPr="00045B15">
        <w:rPr>
          <w:color w:val="000000"/>
          <w:sz w:val="26"/>
          <w:szCs w:val="26"/>
        </w:rPr>
        <w:t xml:space="preserve">HAp is visually similar in color (white) to PCL, whereas </w:t>
      </w:r>
      <w:r>
        <w:rPr>
          <w:color w:val="000000"/>
          <w:sz w:val="26"/>
          <w:szCs w:val="26"/>
        </w:rPr>
        <w:t>Allo</w:t>
      </w:r>
      <w:r w:rsidRPr="00045B15">
        <w:rPr>
          <w:color w:val="000000"/>
          <w:sz w:val="26"/>
          <w:szCs w:val="26"/>
        </w:rPr>
        <w:t xml:space="preserve"> has more of a yellowish color, so the Allogro content is more clearly visualized in PCL than HAp.</w:t>
      </w:r>
      <w:r>
        <w:t xml:space="preserve"> (</w:t>
      </w:r>
      <w:r w:rsidRPr="00984CAB">
        <w:rPr>
          <w:b/>
          <w:bCs/>
        </w:rPr>
        <w:t>B</w:t>
      </w:r>
      <w:r>
        <w:t xml:space="preserve">) Representative images of material 3D-prints. </w:t>
      </w:r>
      <w:r w:rsidRPr="002E396A">
        <w:rPr>
          <w:b/>
          <w:bCs/>
        </w:rPr>
        <w:t>(C)</w:t>
      </w:r>
      <w:r>
        <w:t xml:space="preserve"> X-ray dispersive spectrogram exhibited high, medium, and low Ca signals </w:t>
      </w:r>
      <w:r>
        <w:lastRenderedPageBreak/>
        <w:t xml:space="preserve">for 3D-printed Allo-A, -B, and -C, respectively. </w:t>
      </w:r>
      <w:r w:rsidRPr="00C939B4">
        <w:rPr>
          <w:b/>
          <w:bCs/>
        </w:rPr>
        <w:t>(D)</w:t>
      </w:r>
      <w:r>
        <w:t xml:space="preserve"> X-ray dispersive spectrogram exhibited high, medium, and low Ca signals for 3D-printed DVT-A, -B, and -C, respectively. </w:t>
      </w:r>
      <w:r w:rsidRPr="00DC3C4D">
        <w:rPr>
          <w:b/>
          <w:bCs/>
        </w:rPr>
        <w:t>PCL</w:t>
      </w:r>
      <w:r>
        <w:t xml:space="preserve">: polycaprolactone; </w:t>
      </w:r>
      <w:r>
        <w:rPr>
          <w:b/>
          <w:bCs/>
        </w:rPr>
        <w:t>HAp</w:t>
      </w:r>
      <w:r>
        <w:t xml:space="preserve">: hydroxyapatite; </w:t>
      </w:r>
      <w:r>
        <w:rPr>
          <w:b/>
          <w:bCs/>
        </w:rPr>
        <w:t>Allo:</w:t>
      </w:r>
      <w:r>
        <w:t xml:space="preserve"> Allogro</w:t>
      </w:r>
      <w:r w:rsidRPr="00862852">
        <w:rPr>
          <w:rFonts w:ascii="Symbol" w:eastAsia="Symbol" w:hAnsi="Symbol" w:cs="Symbol"/>
          <w:vertAlign w:val="superscript"/>
        </w:rPr>
        <w:t>â</w:t>
      </w:r>
      <w:r>
        <w:rPr>
          <w:rFonts w:ascii="Symbol" w:eastAsia="Symbol" w:hAnsi="Symbol" w:cs="Symbol"/>
        </w:rPr>
        <w:t xml:space="preserve"> </w:t>
      </w:r>
      <w:r>
        <w:rPr>
          <w:rFonts w:ascii="Cambria" w:eastAsia="Symbol" w:hAnsi="Cambria" w:cs="Symbol"/>
        </w:rPr>
        <w:t>demineralized bone matrix</w:t>
      </w:r>
      <w:r w:rsidRPr="007F676E">
        <w:t>;</w:t>
      </w:r>
      <w:r>
        <w:rPr>
          <w:b/>
          <w:bCs/>
        </w:rPr>
        <w:t xml:space="preserve"> </w:t>
      </w:r>
      <w:r w:rsidRPr="00081051">
        <w:rPr>
          <w:b/>
          <w:bCs/>
        </w:rPr>
        <w:t>PCL-HAp-DVT-A</w:t>
      </w:r>
      <w:r>
        <w:t xml:space="preserve">: 50/37.5/12.5 w/w%; </w:t>
      </w:r>
      <w:r w:rsidRPr="00081051">
        <w:rPr>
          <w:b/>
          <w:bCs/>
        </w:rPr>
        <w:t>PCL-HAp-DVT-B</w:t>
      </w:r>
      <w:r>
        <w:t xml:space="preserve">: 50/25/25 w/w%; </w:t>
      </w:r>
      <w:r w:rsidRPr="00081051">
        <w:rPr>
          <w:b/>
          <w:bCs/>
        </w:rPr>
        <w:t>PCL-HAp-DVT-C</w:t>
      </w:r>
      <w:r>
        <w:t xml:space="preserve">: 50/12.5/37.5; </w:t>
      </w:r>
      <w:r w:rsidRPr="00081051">
        <w:rPr>
          <w:b/>
          <w:bCs/>
        </w:rPr>
        <w:t>PCL-HAp-</w:t>
      </w:r>
      <w:r>
        <w:rPr>
          <w:b/>
          <w:bCs/>
        </w:rPr>
        <w:t>Allo</w:t>
      </w:r>
      <w:r w:rsidRPr="00081051">
        <w:rPr>
          <w:b/>
          <w:bCs/>
        </w:rPr>
        <w:t>-A</w:t>
      </w:r>
      <w:r>
        <w:t xml:space="preserve">: 50/37.5/12.5 w/w%; </w:t>
      </w:r>
      <w:r w:rsidRPr="00081051">
        <w:rPr>
          <w:b/>
          <w:bCs/>
        </w:rPr>
        <w:t>PCL-HAp-</w:t>
      </w:r>
      <w:r>
        <w:rPr>
          <w:b/>
          <w:bCs/>
        </w:rPr>
        <w:t>Allo</w:t>
      </w:r>
      <w:r w:rsidRPr="00081051">
        <w:rPr>
          <w:b/>
          <w:bCs/>
        </w:rPr>
        <w:t>-B</w:t>
      </w:r>
      <w:r>
        <w:t xml:space="preserve">: 50/25/25 w/w%; </w:t>
      </w:r>
      <w:r w:rsidRPr="00081051">
        <w:rPr>
          <w:b/>
          <w:bCs/>
        </w:rPr>
        <w:t>PCL-HAp-</w:t>
      </w:r>
      <w:r>
        <w:rPr>
          <w:b/>
          <w:bCs/>
        </w:rPr>
        <w:t>Allo</w:t>
      </w:r>
      <w:r w:rsidRPr="00081051">
        <w:rPr>
          <w:b/>
          <w:bCs/>
        </w:rPr>
        <w:t>-C</w:t>
      </w:r>
      <w:r>
        <w:t xml:space="preserve">: 50/12.5/37.5.  </w:t>
      </w:r>
      <w:r w:rsidRPr="005E6378">
        <w:rPr>
          <w:b/>
          <w:bCs/>
        </w:rPr>
        <w:t>PCL-HAp</w:t>
      </w:r>
      <w:r>
        <w:t>: 50/50% w/w;</w:t>
      </w:r>
      <w:r w:rsidRPr="00206E6B">
        <w:rPr>
          <w:b/>
          <w:bCs/>
        </w:rPr>
        <w:t xml:space="preserve"> PCL-HAp-Coat</w:t>
      </w:r>
      <w:r>
        <w:t>: 50/50% w/w with a high air pressure blast coating of additional hydro</w:t>
      </w:r>
      <w:r w:rsidR="00583EB7">
        <w:t>x</w:t>
      </w:r>
      <w:r>
        <w:t xml:space="preserve">yapatite. </w:t>
      </w:r>
      <w:r>
        <w:rPr>
          <w:b/>
          <w:bCs/>
        </w:rPr>
        <w:t>C</w:t>
      </w:r>
      <w:r>
        <w:t>: carbon;</w:t>
      </w:r>
      <w:r w:rsidR="00583EB7">
        <w:t xml:space="preserve"> O</w:t>
      </w:r>
      <w:r>
        <w:t>:</w:t>
      </w:r>
      <w:r w:rsidR="00583EB7" w:rsidRPr="00583EB7">
        <w:t xml:space="preserve"> </w:t>
      </w:r>
      <w:r w:rsidR="00583EB7">
        <w:t xml:space="preserve">oxygen; </w:t>
      </w:r>
      <w:r w:rsidR="00583EB7">
        <w:rPr>
          <w:b/>
          <w:bCs/>
        </w:rPr>
        <w:t>P</w:t>
      </w:r>
      <w:r w:rsidR="00583EB7">
        <w:t xml:space="preserve">: phosphorus; </w:t>
      </w:r>
      <w:r w:rsidR="00583EB7">
        <w:rPr>
          <w:b/>
          <w:bCs/>
        </w:rPr>
        <w:t xml:space="preserve">Au: </w:t>
      </w:r>
      <w:r w:rsidR="00583EB7">
        <w:t xml:space="preserve">gold; </w:t>
      </w:r>
      <w:r w:rsidR="00583EB7">
        <w:rPr>
          <w:b/>
          <w:bCs/>
        </w:rPr>
        <w:t>Pd</w:t>
      </w:r>
      <w:r w:rsidR="00583EB7">
        <w:t xml:space="preserve">: palladium; </w:t>
      </w:r>
      <w:r w:rsidR="00583EB7">
        <w:rPr>
          <w:b/>
          <w:bCs/>
        </w:rPr>
        <w:t>Ca</w:t>
      </w:r>
      <w:r w:rsidR="00583EB7">
        <w:t xml:space="preserve">: calcium.  (n=6 for (A); *p &lt; 0.05; scale bar = 10 mm).   </w:t>
      </w:r>
    </w:p>
    <w:p w14:paraId="2FF9011B" w14:textId="77777777" w:rsidR="00583EB7" w:rsidRDefault="00583EB7">
      <w:r>
        <w:br w:type="page"/>
      </w:r>
    </w:p>
    <w:p w14:paraId="368647DC" w14:textId="2BDEA97B" w:rsidR="001849AB" w:rsidRDefault="001849AB" w:rsidP="00583EB7">
      <w:pPr>
        <w:spacing w:line="240" w:lineRule="auto"/>
        <w:jc w:val="center"/>
      </w:pPr>
      <w:r>
        <w:rPr>
          <w:noProof/>
        </w:rPr>
        <w:lastRenderedPageBreak/>
        <w:drawing>
          <wp:inline distT="0" distB="0" distL="0" distR="0" wp14:anchorId="4066923C" wp14:editId="3A04E48F">
            <wp:extent cx="5486400" cy="5003800"/>
            <wp:effectExtent l="0" t="0" r="0" b="0"/>
            <wp:docPr id="321511235" name="Picture 1"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511235" name="Picture 1" descr="A collage of images of cells&#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86400" cy="5003800"/>
                    </a:xfrm>
                    <a:prstGeom prst="rect">
                      <a:avLst/>
                    </a:prstGeom>
                  </pic:spPr>
                </pic:pic>
              </a:graphicData>
            </a:graphic>
          </wp:inline>
        </w:drawing>
      </w:r>
    </w:p>
    <w:p w14:paraId="0B0C0EE9" w14:textId="2BA4BC39" w:rsidR="00CB2451" w:rsidRDefault="001849AB" w:rsidP="00CB2451">
      <w:pPr>
        <w:pStyle w:val="Caption"/>
      </w:pPr>
      <w:bookmarkStart w:id="166" w:name="_Toc166667282"/>
      <w:r w:rsidRPr="00744334">
        <w:t>Figure</w:t>
      </w:r>
      <w:r>
        <w:t xml:space="preserve"> </w:t>
      </w:r>
      <w:r w:rsidR="00CB2451">
        <w:t>6.</w:t>
      </w:r>
      <w:r>
        <w:t>3</w:t>
      </w:r>
      <w:r w:rsidR="00CB2451">
        <w:t>:</w:t>
      </w:r>
      <w:r w:rsidR="001B561E">
        <w:t xml:space="preserve"> </w:t>
      </w:r>
      <w:r w:rsidR="00E027A3">
        <w:t xml:space="preserve">Aim 4 </w:t>
      </w:r>
      <w:r>
        <w:t>Scanning electron micrographs of 3D-printed polycaprolactone (PCL)-based composites.</w:t>
      </w:r>
      <w:bookmarkEnd w:id="166"/>
      <w:r>
        <w:t xml:space="preserve"> </w:t>
      </w:r>
    </w:p>
    <w:p w14:paraId="10C464C4" w14:textId="77777777" w:rsidR="00CB2451" w:rsidRDefault="00CB2451" w:rsidP="001849AB">
      <w:pPr>
        <w:spacing w:line="240" w:lineRule="auto"/>
      </w:pPr>
    </w:p>
    <w:p w14:paraId="2D6A1F90" w14:textId="77777777" w:rsidR="008056DD" w:rsidRPr="00A04954" w:rsidRDefault="008056DD" w:rsidP="008056DD">
      <w:pPr>
        <w:spacing w:line="240" w:lineRule="auto"/>
      </w:pPr>
      <w:r>
        <w:lastRenderedPageBreak/>
        <w:t xml:space="preserve">The surface texture varied from smooth with pure PCL, to rough with PCL-DVT. PCL-HAp-Coat exhibited a layer of Ca-containing material across the surface. </w:t>
      </w:r>
      <w:r w:rsidRPr="00DC3C4D">
        <w:rPr>
          <w:b/>
          <w:bCs/>
        </w:rPr>
        <w:t>PCL</w:t>
      </w:r>
      <w:r>
        <w:t xml:space="preserve">: polycaprolactone; </w:t>
      </w:r>
      <w:r>
        <w:rPr>
          <w:b/>
          <w:bCs/>
        </w:rPr>
        <w:t>HAp</w:t>
      </w:r>
      <w:r>
        <w:t xml:space="preserve">: hydroxyapatite; </w:t>
      </w:r>
      <w:r>
        <w:rPr>
          <w:b/>
          <w:bCs/>
        </w:rPr>
        <w:t>Allo:</w:t>
      </w:r>
      <w:r>
        <w:t xml:space="preserve"> Allogro</w:t>
      </w:r>
      <w:r w:rsidRPr="00862852">
        <w:rPr>
          <w:rFonts w:ascii="Symbol" w:eastAsia="Symbol" w:hAnsi="Symbol" w:cs="Symbol"/>
          <w:vertAlign w:val="superscript"/>
        </w:rPr>
        <w:t>â</w:t>
      </w:r>
      <w:r>
        <w:rPr>
          <w:rFonts w:ascii="Symbol" w:eastAsia="Symbol" w:hAnsi="Symbol" w:cs="Symbol"/>
        </w:rPr>
        <w:t xml:space="preserve"> </w:t>
      </w:r>
      <w:r>
        <w:rPr>
          <w:rFonts w:ascii="Cambria" w:eastAsia="Symbol" w:hAnsi="Cambria" w:cs="Symbol"/>
        </w:rPr>
        <w:t>demineralized bone matrix;</w:t>
      </w:r>
      <w:r w:rsidRPr="00081051">
        <w:rPr>
          <w:b/>
          <w:bCs/>
        </w:rPr>
        <w:t xml:space="preserve"> </w:t>
      </w:r>
      <w:r>
        <w:rPr>
          <w:b/>
          <w:bCs/>
        </w:rPr>
        <w:t xml:space="preserve">DVT: </w:t>
      </w:r>
      <w:r>
        <w:t xml:space="preserve">Devitalized tendon; </w:t>
      </w:r>
      <w:r w:rsidRPr="00081051">
        <w:rPr>
          <w:b/>
          <w:bCs/>
        </w:rPr>
        <w:t>PCL-HAp-DVT-A</w:t>
      </w:r>
      <w:r>
        <w:t xml:space="preserve">: 50/37.5/12.5 w/w%; </w:t>
      </w:r>
      <w:r w:rsidRPr="00081051">
        <w:rPr>
          <w:b/>
          <w:bCs/>
        </w:rPr>
        <w:t>PCL-HAp-DVT-B</w:t>
      </w:r>
      <w:r>
        <w:t xml:space="preserve">: 50/25/25 w/w%; </w:t>
      </w:r>
      <w:r w:rsidRPr="00081051">
        <w:rPr>
          <w:b/>
          <w:bCs/>
        </w:rPr>
        <w:t>PCL-HAp-DVT-C</w:t>
      </w:r>
      <w:r>
        <w:t xml:space="preserve">: 50/12.5/37.5; </w:t>
      </w:r>
      <w:r w:rsidRPr="00081051">
        <w:rPr>
          <w:b/>
          <w:bCs/>
        </w:rPr>
        <w:t>PCL-HAp-</w:t>
      </w:r>
      <w:r>
        <w:rPr>
          <w:b/>
          <w:bCs/>
        </w:rPr>
        <w:t>Allo</w:t>
      </w:r>
      <w:r w:rsidRPr="00081051">
        <w:rPr>
          <w:b/>
          <w:bCs/>
        </w:rPr>
        <w:t>-A</w:t>
      </w:r>
      <w:r>
        <w:t xml:space="preserve">: 50/37.5/12.5 w/w%; </w:t>
      </w:r>
      <w:r w:rsidRPr="00081051">
        <w:rPr>
          <w:b/>
          <w:bCs/>
        </w:rPr>
        <w:t>PCL-HAp-</w:t>
      </w:r>
      <w:r>
        <w:rPr>
          <w:b/>
          <w:bCs/>
        </w:rPr>
        <w:t>Allo</w:t>
      </w:r>
      <w:r w:rsidRPr="00081051">
        <w:rPr>
          <w:b/>
          <w:bCs/>
        </w:rPr>
        <w:t>-B</w:t>
      </w:r>
      <w:r>
        <w:t xml:space="preserve">: 50/25/25 w/w%; </w:t>
      </w:r>
      <w:r w:rsidRPr="00081051">
        <w:rPr>
          <w:b/>
          <w:bCs/>
        </w:rPr>
        <w:t>PCL-HAp-</w:t>
      </w:r>
      <w:r>
        <w:rPr>
          <w:b/>
          <w:bCs/>
        </w:rPr>
        <w:t>Allo</w:t>
      </w:r>
      <w:r w:rsidRPr="00081051">
        <w:rPr>
          <w:b/>
          <w:bCs/>
        </w:rPr>
        <w:t>-C</w:t>
      </w:r>
      <w:r>
        <w:t xml:space="preserve">: 50/12.5/37.5.  </w:t>
      </w:r>
      <w:r w:rsidRPr="005E6378">
        <w:rPr>
          <w:b/>
          <w:bCs/>
        </w:rPr>
        <w:t>PCL-HAp</w:t>
      </w:r>
      <w:r>
        <w:t>: 50/50% w/w;</w:t>
      </w:r>
      <w:r w:rsidRPr="00206E6B">
        <w:rPr>
          <w:b/>
          <w:bCs/>
        </w:rPr>
        <w:t xml:space="preserve"> PCL-HAp-Coat</w:t>
      </w:r>
      <w:r>
        <w:t xml:space="preserve">: 50/50% w/w with a high air pressure blast coating of additional hydroxyapatite. </w:t>
      </w:r>
      <w:r w:rsidRPr="00A31D38">
        <w:rPr>
          <w:b/>
          <w:bCs/>
        </w:rPr>
        <w:t>Ca</w:t>
      </w:r>
      <w:r>
        <w:t xml:space="preserve">: calcium. </w:t>
      </w:r>
      <w:r w:rsidRPr="00A31D38">
        <w:t>White</w:t>
      </w:r>
      <w:r>
        <w:t xml:space="preserve"> scale bar: 40 </w:t>
      </w:r>
      <w:r>
        <w:rPr>
          <w:lang w:val="el-GR"/>
        </w:rPr>
        <w:t>μ</w:t>
      </w:r>
      <w:r>
        <w:t>m for zoomed in PCL-HAp-Coat; Black scale bar: 2 mm for all other panels.</w:t>
      </w:r>
    </w:p>
    <w:p w14:paraId="320F9DA0" w14:textId="77777777" w:rsidR="001849AB" w:rsidRDefault="001849AB" w:rsidP="001849AB">
      <w:pPr>
        <w:spacing w:line="240" w:lineRule="auto"/>
      </w:pPr>
      <w:r>
        <w:br w:type="page"/>
      </w:r>
    </w:p>
    <w:p w14:paraId="1C1ED8FF" w14:textId="77777777" w:rsidR="001849AB" w:rsidRDefault="001849AB" w:rsidP="001849AB">
      <w:pPr>
        <w:spacing w:line="240" w:lineRule="auto"/>
        <w:jc w:val="center"/>
      </w:pPr>
      <w:r>
        <w:rPr>
          <w:noProof/>
        </w:rPr>
        <w:lastRenderedPageBreak/>
        <w:drawing>
          <wp:inline distT="0" distB="0" distL="0" distR="0" wp14:anchorId="68C116D7" wp14:editId="452E2813">
            <wp:extent cx="5448822" cy="2736054"/>
            <wp:effectExtent l="0" t="0" r="0" b="0"/>
            <wp:docPr id="1808907480" name="Picture 3" descr="A comparison of a diagram and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07480" name="Picture 3" descr="A comparison of a diagram and a diagram&#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66019" cy="2744689"/>
                    </a:xfrm>
                    <a:prstGeom prst="rect">
                      <a:avLst/>
                    </a:prstGeom>
                  </pic:spPr>
                </pic:pic>
              </a:graphicData>
            </a:graphic>
          </wp:inline>
        </w:drawing>
      </w:r>
    </w:p>
    <w:p w14:paraId="0330BE97" w14:textId="3659C3B8" w:rsidR="00CB2451" w:rsidRPr="00CB2451" w:rsidRDefault="001849AB" w:rsidP="00CB2451">
      <w:pPr>
        <w:pStyle w:val="Caption"/>
      </w:pPr>
      <w:bookmarkStart w:id="167" w:name="_Toc166667283"/>
      <w:r w:rsidRPr="00CB2451">
        <w:t xml:space="preserve">Figure </w:t>
      </w:r>
      <w:r w:rsidR="00CB2451" w:rsidRPr="00CB2451">
        <w:t>6.</w:t>
      </w:r>
      <w:r w:rsidRPr="00CB2451">
        <w:t>4:</w:t>
      </w:r>
      <w:r w:rsidR="001B561E">
        <w:t xml:space="preserve"> </w:t>
      </w:r>
      <w:r w:rsidR="00E027A3">
        <w:t xml:space="preserve">Aim 4 </w:t>
      </w:r>
      <w:r w:rsidRPr="00CB2451">
        <w:t>Compressive elastic moduli in polycaprolactone (PCL) composites comprised of hydroxyapatite (HAp) and/or Allogro</w:t>
      </w:r>
      <w:r w:rsidR="00F46077" w:rsidRPr="00F46077">
        <w:rPr>
          <w:vertAlign w:val="superscript"/>
        </w:rPr>
        <w:t>®</w:t>
      </w:r>
      <w:r w:rsidRPr="00CB2451">
        <w:t xml:space="preserve"> (</w:t>
      </w:r>
      <w:r w:rsidR="00DE1B92">
        <w:t>A</w:t>
      </w:r>
      <w:r w:rsidRPr="00CB2451">
        <w:t>llo) were heightened compared to pure PCL or PCL-Devitalized Tendon (DVT).</w:t>
      </w:r>
      <w:bookmarkEnd w:id="167"/>
      <w:r w:rsidRPr="00CB2451">
        <w:t xml:space="preserve"> </w:t>
      </w:r>
    </w:p>
    <w:p w14:paraId="75511C48" w14:textId="77777777" w:rsidR="00CB2451" w:rsidRDefault="00CB2451" w:rsidP="001849AB">
      <w:pPr>
        <w:spacing w:line="240" w:lineRule="auto"/>
      </w:pPr>
    </w:p>
    <w:p w14:paraId="0DE7799B" w14:textId="0F5A0768" w:rsidR="001849AB" w:rsidRPr="002E503D" w:rsidRDefault="00DE1B92" w:rsidP="001849AB">
      <w:pPr>
        <w:spacing w:line="240" w:lineRule="auto"/>
      </w:pPr>
      <w:r>
        <w:rPr>
          <w:b/>
          <w:bCs/>
        </w:rPr>
        <w:t>(A)</w:t>
      </w:r>
      <w:r>
        <w:t xml:space="preserve"> Representative stress-strain curves of each group. </w:t>
      </w:r>
      <w:r>
        <w:rPr>
          <w:b/>
          <w:bCs/>
        </w:rPr>
        <w:t xml:space="preserve">(B) </w:t>
      </w:r>
      <w:r>
        <w:t xml:space="preserve">Compressive moduli of 3D-printed solids. The PCL-DVT composite exhibited a more compliant compressive modulus than all HAp-containing groups except PCL-HAp-Allo-B. The PCL-Allo and PCL-HAp-DVT-C  groups exhibited higher stiffness than PCL. </w:t>
      </w:r>
      <w:r>
        <w:rPr>
          <w:b/>
          <w:bCs/>
        </w:rPr>
        <w:t xml:space="preserve">PCL: </w:t>
      </w:r>
      <w:r>
        <w:t xml:space="preserve">polycaprolactone; </w:t>
      </w:r>
      <w:r w:rsidRPr="00BA54A9">
        <w:rPr>
          <w:b/>
          <w:bCs/>
        </w:rPr>
        <w:t>HAp</w:t>
      </w:r>
      <w:r>
        <w:t xml:space="preserve">: Hydroxyapatite; </w:t>
      </w:r>
      <w:r>
        <w:rPr>
          <w:b/>
          <w:bCs/>
        </w:rPr>
        <w:t xml:space="preserve">DVT: </w:t>
      </w:r>
      <w:r>
        <w:t xml:space="preserve">Devitalized tendon; </w:t>
      </w:r>
      <w:r w:rsidRPr="00081051">
        <w:rPr>
          <w:b/>
          <w:bCs/>
        </w:rPr>
        <w:t>Allo</w:t>
      </w:r>
      <w:r>
        <w:t>: Allogro</w:t>
      </w:r>
      <w:r w:rsidRPr="00862852">
        <w:rPr>
          <w:rFonts w:ascii="Symbol" w:eastAsia="Symbol" w:hAnsi="Symbol" w:cs="Symbol"/>
          <w:vertAlign w:val="superscript"/>
        </w:rPr>
        <w:t>â</w:t>
      </w:r>
      <w:r>
        <w:t xml:space="preserve"> demineralized bone matrix;</w:t>
      </w:r>
      <w:r w:rsidRPr="00081051">
        <w:rPr>
          <w:b/>
          <w:bCs/>
        </w:rPr>
        <w:t xml:space="preserve"> </w:t>
      </w:r>
      <w:r>
        <w:t>PCL-Allo was made with a research and development version of Allogro</w:t>
      </w:r>
      <w:r w:rsidRPr="00862852">
        <w:rPr>
          <w:rFonts w:ascii="Symbol" w:eastAsia="Symbol" w:hAnsi="Symbol" w:cs="Symbol"/>
          <w:vertAlign w:val="superscript"/>
        </w:rPr>
        <w:t>â</w:t>
      </w:r>
      <w:r>
        <w:t>. All other Allogro</w:t>
      </w:r>
      <w:r w:rsidRPr="00862852">
        <w:rPr>
          <w:rFonts w:ascii="Symbol" w:eastAsia="Symbol" w:hAnsi="Symbol" w:cs="Symbol"/>
          <w:vertAlign w:val="superscript"/>
        </w:rPr>
        <w:t>â</w:t>
      </w:r>
      <w:r>
        <w:t>-containing composites were comprised of commercially available Allogro</w:t>
      </w:r>
      <w:r w:rsidRPr="00862852">
        <w:rPr>
          <w:rFonts w:ascii="Symbol" w:eastAsia="Symbol" w:hAnsi="Symbol" w:cs="Symbol"/>
          <w:vertAlign w:val="superscript"/>
        </w:rPr>
        <w:t>â</w:t>
      </w:r>
      <w:r>
        <w:t xml:space="preserve">. </w:t>
      </w:r>
      <w:r w:rsidRPr="005E6378">
        <w:rPr>
          <w:b/>
          <w:bCs/>
        </w:rPr>
        <w:t>PCL-HAp</w:t>
      </w:r>
      <w:r>
        <w:t>: 50/50% w/w;</w:t>
      </w:r>
      <w:r w:rsidRPr="00081051">
        <w:rPr>
          <w:b/>
          <w:bCs/>
        </w:rPr>
        <w:t xml:space="preserve"> </w:t>
      </w:r>
      <w:r>
        <w:rPr>
          <w:b/>
          <w:bCs/>
        </w:rPr>
        <w:t xml:space="preserve">PCL-DVT: </w:t>
      </w:r>
      <w:r w:rsidRPr="00BD69B5">
        <w:t>50/50% w/w;</w:t>
      </w:r>
      <w:r>
        <w:rPr>
          <w:b/>
          <w:bCs/>
        </w:rPr>
        <w:t xml:space="preserve"> PCL-Allo: </w:t>
      </w:r>
      <w:r w:rsidRPr="00BD69B5">
        <w:t>50/50% w/w</w:t>
      </w:r>
      <w:r w:rsidRPr="00522297">
        <w:t>;</w:t>
      </w:r>
      <w:r>
        <w:rPr>
          <w:b/>
          <w:bCs/>
        </w:rPr>
        <w:t xml:space="preserve"> </w:t>
      </w:r>
      <w:r w:rsidRPr="00081051">
        <w:rPr>
          <w:b/>
          <w:bCs/>
        </w:rPr>
        <w:t>PCL-HAp-DVT-A</w:t>
      </w:r>
      <w:r>
        <w:t xml:space="preserve">: 50/37.5/12.5% w/w; </w:t>
      </w:r>
      <w:r w:rsidRPr="00081051">
        <w:rPr>
          <w:b/>
          <w:bCs/>
        </w:rPr>
        <w:t>PCL-HAp-DVT-B</w:t>
      </w:r>
      <w:r>
        <w:t xml:space="preserve">: 50/25/25% w/w; </w:t>
      </w:r>
      <w:r w:rsidRPr="00081051">
        <w:rPr>
          <w:b/>
          <w:bCs/>
        </w:rPr>
        <w:t>PCL-HAp-DVT-C</w:t>
      </w:r>
      <w:r>
        <w:t xml:space="preserve">: 50/12.5/37.5% w/w; </w:t>
      </w:r>
      <w:r w:rsidRPr="00081051">
        <w:rPr>
          <w:b/>
          <w:bCs/>
        </w:rPr>
        <w:t>PCL-HAp-</w:t>
      </w:r>
      <w:r>
        <w:rPr>
          <w:b/>
          <w:bCs/>
        </w:rPr>
        <w:t>Allo</w:t>
      </w:r>
      <w:r w:rsidRPr="00081051">
        <w:rPr>
          <w:b/>
          <w:bCs/>
        </w:rPr>
        <w:t>-A</w:t>
      </w:r>
      <w:r>
        <w:t xml:space="preserve">: 50/37.5/12.5% w/w; </w:t>
      </w:r>
      <w:r w:rsidRPr="00081051">
        <w:rPr>
          <w:b/>
          <w:bCs/>
        </w:rPr>
        <w:t>PCL-HAp-</w:t>
      </w:r>
      <w:r>
        <w:rPr>
          <w:b/>
          <w:bCs/>
        </w:rPr>
        <w:t>Allo</w:t>
      </w:r>
      <w:r w:rsidRPr="00081051">
        <w:rPr>
          <w:b/>
          <w:bCs/>
        </w:rPr>
        <w:t>-B</w:t>
      </w:r>
      <w:r>
        <w:t xml:space="preserve">: 50/25/25% w/w; </w:t>
      </w:r>
      <w:r w:rsidRPr="00081051">
        <w:rPr>
          <w:b/>
          <w:bCs/>
        </w:rPr>
        <w:t>PCL-HAp-</w:t>
      </w:r>
      <w:r>
        <w:rPr>
          <w:b/>
          <w:bCs/>
        </w:rPr>
        <w:t>Allo</w:t>
      </w:r>
      <w:r w:rsidRPr="00081051">
        <w:rPr>
          <w:b/>
          <w:bCs/>
        </w:rPr>
        <w:t>-C</w:t>
      </w:r>
      <w:r>
        <w:t>: 50/12.5/37.5% w/w. (*p &lt; 0.05; n=6).</w:t>
      </w:r>
    </w:p>
    <w:p w14:paraId="0430E9AF" w14:textId="77777777" w:rsidR="001849AB" w:rsidRDefault="001849AB" w:rsidP="001849AB">
      <w:pPr>
        <w:spacing w:line="240" w:lineRule="auto"/>
      </w:pPr>
    </w:p>
    <w:p w14:paraId="63817ECB" w14:textId="77777777" w:rsidR="001849AB" w:rsidRDefault="001849AB" w:rsidP="001849AB">
      <w:pPr>
        <w:spacing w:line="240" w:lineRule="auto"/>
      </w:pPr>
    </w:p>
    <w:p w14:paraId="79EA0FA1" w14:textId="77777777" w:rsidR="001849AB" w:rsidRDefault="001849AB" w:rsidP="001849AB">
      <w:pPr>
        <w:spacing w:line="240" w:lineRule="auto"/>
        <w:jc w:val="center"/>
      </w:pPr>
      <w:r>
        <w:rPr>
          <w:noProof/>
        </w:rPr>
        <w:lastRenderedPageBreak/>
        <w:drawing>
          <wp:inline distT="0" distB="0" distL="0" distR="0" wp14:anchorId="668633B1" wp14:editId="049EF9F9">
            <wp:extent cx="5531067" cy="5461348"/>
            <wp:effectExtent l="0" t="0" r="0" b="0"/>
            <wp:docPr id="1062951380" name="Picture 1" descr="A group of graphs showing different express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951380" name="Picture 1" descr="A group of graphs showing different expressions&#10;&#10;Description automatically generated with medium confidenc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552221" cy="5482235"/>
                    </a:xfrm>
                    <a:prstGeom prst="rect">
                      <a:avLst/>
                    </a:prstGeom>
                  </pic:spPr>
                </pic:pic>
              </a:graphicData>
            </a:graphic>
          </wp:inline>
        </w:drawing>
      </w:r>
    </w:p>
    <w:p w14:paraId="456CC064" w14:textId="2709F36C" w:rsidR="00A075E8" w:rsidRDefault="001849AB" w:rsidP="00A075E8">
      <w:pPr>
        <w:pStyle w:val="Caption"/>
      </w:pPr>
      <w:bookmarkStart w:id="168" w:name="_Toc166667284"/>
      <w:r w:rsidRPr="00A55674">
        <w:lastRenderedPageBreak/>
        <w:t>Figure</w:t>
      </w:r>
      <w:r>
        <w:t xml:space="preserve"> </w:t>
      </w:r>
      <w:r w:rsidR="00A075E8">
        <w:t>6.</w:t>
      </w:r>
      <w:r>
        <w:t xml:space="preserve">5: </w:t>
      </w:r>
      <w:r w:rsidR="00E027A3">
        <w:t xml:space="preserve">Aim 4 </w:t>
      </w:r>
      <w:r>
        <w:t xml:space="preserve">Reverse transcription quantitative polymerase chain reaction (RT-qPCR) for osteogenic expression of human bone marrow-derived mesenchymal stem cells (hBMSCs) seeded on porous 3D-printed polycaprolactone </w:t>
      </w:r>
      <w:r w:rsidRPr="001849AB">
        <w:t>(PCL) composites.</w:t>
      </w:r>
      <w:bookmarkEnd w:id="168"/>
      <w:r w:rsidRPr="001849AB">
        <w:t xml:space="preserve"> </w:t>
      </w:r>
    </w:p>
    <w:p w14:paraId="1FA6FD5C" w14:textId="77777777" w:rsidR="00A075E8" w:rsidRDefault="00A075E8" w:rsidP="001849AB">
      <w:pPr>
        <w:spacing w:line="240" w:lineRule="auto"/>
      </w:pPr>
    </w:p>
    <w:p w14:paraId="14B3BAA0" w14:textId="77777777" w:rsidR="00765715" w:rsidRDefault="00765715" w:rsidP="005F0C3B">
      <w:pPr>
        <w:spacing w:line="240" w:lineRule="auto"/>
      </w:pPr>
      <w:r>
        <w:t>Composite PCL-HAp-Allo-C (i.e., high Allo content, with HAp included) exhibited the highest expressions of RUNX2, OCN, and COLX (</w:t>
      </w:r>
      <w:r w:rsidRPr="001E4CA9">
        <w:t xml:space="preserve">statistically significant, except with the 2D Control, PCL-HAp-Coat, and PCL-HAp-DVT-C groups).  Expression means remained high in the PCL-HAp-DVT-C group and PCL-HAp-Coat. </w:t>
      </w:r>
      <w:r w:rsidRPr="006E0C1B">
        <w:rPr>
          <w:b/>
          <w:bCs/>
        </w:rPr>
        <w:t>RT-qPCR</w:t>
      </w:r>
      <w:r>
        <w:t>: Reverse transcription quantitative polymerase chain reaction;</w:t>
      </w:r>
      <w:r w:rsidRPr="001E4CA9">
        <w:t xml:space="preserve"> </w:t>
      </w:r>
      <w:r w:rsidRPr="00893236">
        <w:rPr>
          <w:b/>
          <w:bCs/>
        </w:rPr>
        <w:t>hBMSCs</w:t>
      </w:r>
      <w:r>
        <w:t>: h</w:t>
      </w:r>
      <w:r w:rsidRPr="00893236">
        <w:t>uman bone marrow-derived mesenchymal stem cells</w:t>
      </w:r>
      <w:r>
        <w:t xml:space="preserve"> </w:t>
      </w:r>
      <w:r w:rsidRPr="00DC3C4D">
        <w:rPr>
          <w:b/>
          <w:bCs/>
        </w:rPr>
        <w:t>PCL</w:t>
      </w:r>
      <w:r>
        <w:t xml:space="preserve">: polycaprolactone; </w:t>
      </w:r>
      <w:r w:rsidRPr="001E4CA9">
        <w:rPr>
          <w:b/>
          <w:bCs/>
        </w:rPr>
        <w:t>Control</w:t>
      </w:r>
      <w:r w:rsidRPr="001E4CA9">
        <w:t xml:space="preserve">:  Cells cultured on </w:t>
      </w:r>
      <w:r>
        <w:t>tissue culture</w:t>
      </w:r>
      <w:r w:rsidRPr="001E4CA9">
        <w:t xml:space="preserve"> treated </w:t>
      </w:r>
      <w:r>
        <w:t xml:space="preserve">polystyrene; </w:t>
      </w:r>
      <w:r>
        <w:rPr>
          <w:b/>
          <w:bCs/>
        </w:rPr>
        <w:t>HAp</w:t>
      </w:r>
      <w:r>
        <w:t>: hydroxyapatite;</w:t>
      </w:r>
      <w:r>
        <w:rPr>
          <w:rFonts w:ascii="Cambria" w:eastAsia="Symbol" w:hAnsi="Cambria" w:cs="Symbol"/>
        </w:rPr>
        <w:t xml:space="preserve"> </w:t>
      </w:r>
      <w:r w:rsidRPr="00081051">
        <w:rPr>
          <w:b/>
          <w:bCs/>
        </w:rPr>
        <w:t>Allo</w:t>
      </w:r>
      <w:r>
        <w:t>: Allogro</w:t>
      </w:r>
      <w:r w:rsidRPr="00862852">
        <w:rPr>
          <w:rFonts w:ascii="Symbol" w:eastAsia="Symbol" w:hAnsi="Symbol" w:cs="Symbol"/>
          <w:vertAlign w:val="superscript"/>
        </w:rPr>
        <w:t>â</w:t>
      </w:r>
      <w:r>
        <w:t xml:space="preserve"> demineralized bone matrix; </w:t>
      </w:r>
      <w:r>
        <w:rPr>
          <w:b/>
          <w:bCs/>
        </w:rPr>
        <w:t xml:space="preserve">DVT: </w:t>
      </w:r>
      <w:r>
        <w:t>Devitalized tendon;</w:t>
      </w:r>
      <w:r w:rsidRPr="00081051">
        <w:rPr>
          <w:b/>
          <w:bCs/>
        </w:rPr>
        <w:t xml:space="preserve"> PCL-HAp-DVT-A</w:t>
      </w:r>
      <w:r>
        <w:t xml:space="preserve">: 50/37.5/12.5% w/w; </w:t>
      </w:r>
      <w:r w:rsidRPr="00081051">
        <w:rPr>
          <w:b/>
          <w:bCs/>
        </w:rPr>
        <w:t>PCL-HAp-DVT-B</w:t>
      </w:r>
      <w:r>
        <w:t xml:space="preserve">: 50/25/25% w/w; </w:t>
      </w:r>
      <w:r w:rsidRPr="00081051">
        <w:rPr>
          <w:b/>
          <w:bCs/>
        </w:rPr>
        <w:t>PCL-HAp-DVT-C</w:t>
      </w:r>
      <w:r>
        <w:t xml:space="preserve">: 50/12.5/37.5% w/w; </w:t>
      </w:r>
      <w:r w:rsidRPr="00081051">
        <w:rPr>
          <w:b/>
          <w:bCs/>
        </w:rPr>
        <w:t>PCL-HAp-</w:t>
      </w:r>
      <w:r>
        <w:rPr>
          <w:b/>
          <w:bCs/>
        </w:rPr>
        <w:t>Allo</w:t>
      </w:r>
      <w:r w:rsidRPr="00081051">
        <w:rPr>
          <w:b/>
          <w:bCs/>
        </w:rPr>
        <w:t>-A</w:t>
      </w:r>
      <w:r>
        <w:t xml:space="preserve">: 50/37.5/12.5% w/w; </w:t>
      </w:r>
      <w:r w:rsidRPr="00081051">
        <w:rPr>
          <w:b/>
          <w:bCs/>
        </w:rPr>
        <w:t>PCL-HAp-</w:t>
      </w:r>
      <w:r>
        <w:rPr>
          <w:b/>
          <w:bCs/>
        </w:rPr>
        <w:t>Allo</w:t>
      </w:r>
      <w:r w:rsidRPr="00081051">
        <w:rPr>
          <w:b/>
          <w:bCs/>
        </w:rPr>
        <w:t>-B</w:t>
      </w:r>
      <w:r>
        <w:t xml:space="preserve">: 50/25/25% w/w; </w:t>
      </w:r>
      <w:r w:rsidRPr="00081051">
        <w:rPr>
          <w:b/>
          <w:bCs/>
        </w:rPr>
        <w:t>PCL-HAp-</w:t>
      </w:r>
      <w:r>
        <w:rPr>
          <w:b/>
          <w:bCs/>
        </w:rPr>
        <w:t>Allo</w:t>
      </w:r>
      <w:r w:rsidRPr="00081051">
        <w:rPr>
          <w:b/>
          <w:bCs/>
        </w:rPr>
        <w:t>-C</w:t>
      </w:r>
      <w:r>
        <w:t xml:space="preserve">: 50/12.5/37.5% w/w. </w:t>
      </w:r>
      <w:r w:rsidRPr="005E6378">
        <w:rPr>
          <w:b/>
          <w:bCs/>
        </w:rPr>
        <w:t>PCL-HAp</w:t>
      </w:r>
      <w:r>
        <w:t xml:space="preserve">: 50/50% w/w; </w:t>
      </w:r>
      <w:r w:rsidRPr="00206E6B">
        <w:rPr>
          <w:b/>
          <w:bCs/>
        </w:rPr>
        <w:t>PCL-HAp-Coat</w:t>
      </w:r>
      <w:r>
        <w:t>: 50/50% w/w with a high air pressure blast coating of additional hydroxyapatite.</w:t>
      </w:r>
    </w:p>
    <w:p w14:paraId="6DBD6D81" w14:textId="244089D3" w:rsidR="00F06AA7" w:rsidRDefault="00F06AA7" w:rsidP="002B2EC0">
      <w:pPr>
        <w:pStyle w:val="Heading1"/>
        <w:jc w:val="both"/>
      </w:pPr>
      <w:r>
        <w:br w:type="page"/>
      </w:r>
      <w:bookmarkStart w:id="169" w:name="_Toc46983418"/>
      <w:bookmarkStart w:id="170" w:name="_Toc172830087"/>
      <w:r>
        <w:lastRenderedPageBreak/>
        <w:t>Appendix B: Tables</w:t>
      </w:r>
      <w:bookmarkEnd w:id="169"/>
      <w:bookmarkEnd w:id="170"/>
    </w:p>
    <w:p w14:paraId="171EF2DD" w14:textId="77777777" w:rsidR="00F06AA7" w:rsidRDefault="00F06AA7" w:rsidP="00F06AA7">
      <w:r w:rsidRPr="00621D41">
        <w:rPr>
          <w:b/>
        </w:rPr>
        <w:t>Chapter 1:</w:t>
      </w:r>
      <w:r>
        <w:t xml:space="preserve"> No Tables</w:t>
      </w:r>
    </w:p>
    <w:p w14:paraId="1957CBA6" w14:textId="7B676996" w:rsidR="00F06AA7" w:rsidRDefault="00F06AA7" w:rsidP="00F06AA7">
      <w:r w:rsidRPr="00621D41">
        <w:rPr>
          <w:b/>
        </w:rPr>
        <w:t>Chapter 2:</w:t>
      </w:r>
      <w:r>
        <w:t xml:space="preserve"> Tables 2.1</w:t>
      </w:r>
    </w:p>
    <w:p w14:paraId="582C5E18" w14:textId="77777777" w:rsidR="00F06AA7" w:rsidRDefault="00F06AA7" w:rsidP="00F06AA7">
      <w:r w:rsidRPr="00621D41">
        <w:rPr>
          <w:b/>
        </w:rPr>
        <w:t>Chapter 3:</w:t>
      </w:r>
      <w:r>
        <w:t xml:space="preserve"> Table 3.1</w:t>
      </w:r>
    </w:p>
    <w:p w14:paraId="3922A0CD" w14:textId="5097ED7E" w:rsidR="00F06AA7" w:rsidRDefault="00F06AA7" w:rsidP="00F06AA7">
      <w:r w:rsidRPr="00621D41">
        <w:rPr>
          <w:b/>
        </w:rPr>
        <w:t>Chapter 4:</w:t>
      </w:r>
      <w:r>
        <w:t xml:space="preserve"> Tables 4.1-4.</w:t>
      </w:r>
      <w:r w:rsidR="00BE3EE6">
        <w:t>3</w:t>
      </w:r>
    </w:p>
    <w:p w14:paraId="007FA966" w14:textId="7BCF2C1E" w:rsidR="00F06AA7" w:rsidRDefault="00F06AA7" w:rsidP="00F06AA7">
      <w:r w:rsidRPr="00621D41">
        <w:rPr>
          <w:b/>
        </w:rPr>
        <w:t>Chapter 5:</w:t>
      </w:r>
      <w:r>
        <w:t xml:space="preserve"> </w:t>
      </w:r>
      <w:r w:rsidR="00BE3EE6">
        <w:t>No Tables</w:t>
      </w:r>
    </w:p>
    <w:p w14:paraId="3C926820" w14:textId="105F76E4" w:rsidR="00F06AA7" w:rsidRDefault="00F06AA7" w:rsidP="00F06AA7">
      <w:r w:rsidRPr="00621D41">
        <w:rPr>
          <w:b/>
        </w:rPr>
        <w:t>Chapter 6:</w:t>
      </w:r>
      <w:r>
        <w:t xml:space="preserve"> No Tables</w:t>
      </w:r>
    </w:p>
    <w:p w14:paraId="076F5015" w14:textId="7FEE71EC" w:rsidR="00BE3EE6" w:rsidRDefault="00BE3EE6" w:rsidP="00BE3EE6">
      <w:r w:rsidRPr="00621D41">
        <w:rPr>
          <w:b/>
        </w:rPr>
        <w:t xml:space="preserve">Chapter </w:t>
      </w:r>
      <w:r>
        <w:rPr>
          <w:b/>
        </w:rPr>
        <w:t>7</w:t>
      </w:r>
      <w:r w:rsidRPr="00621D41">
        <w:rPr>
          <w:b/>
        </w:rPr>
        <w:t>:</w:t>
      </w:r>
      <w:r>
        <w:t xml:space="preserve"> No Tables</w:t>
      </w:r>
    </w:p>
    <w:p w14:paraId="06826529" w14:textId="77777777" w:rsidR="00BE3EE6" w:rsidRDefault="00BE3EE6" w:rsidP="00F06AA7"/>
    <w:p w14:paraId="202A6B8B" w14:textId="5201CD07" w:rsidR="00C70506" w:rsidRDefault="00F06AA7">
      <w:r>
        <w:br w:type="page"/>
      </w:r>
    </w:p>
    <w:p w14:paraId="519B9EFD" w14:textId="77777777" w:rsidR="00881722" w:rsidRDefault="00881722">
      <w:pPr>
        <w:sectPr w:rsidR="00881722" w:rsidSect="0080378B">
          <w:endnotePr>
            <w:numFmt w:val="decimal"/>
          </w:endnotePr>
          <w:pgSz w:w="15840" w:h="12240" w:orient="landscape"/>
          <w:pgMar w:top="1440" w:right="1440" w:bottom="1440" w:left="2160" w:header="1440" w:footer="1440" w:gutter="0"/>
          <w:cols w:space="720"/>
          <w:docGrid w:linePitch="360"/>
        </w:sectPr>
      </w:pPr>
    </w:p>
    <w:tbl>
      <w:tblPr>
        <w:tblW w:w="12853" w:type="dxa"/>
        <w:tblInd w:w="-108" w:type="dxa"/>
        <w:tblLayout w:type="fixed"/>
        <w:tblLook w:val="04A0" w:firstRow="1" w:lastRow="0" w:firstColumn="1" w:lastColumn="0" w:noHBand="0" w:noVBand="1"/>
      </w:tblPr>
      <w:tblGrid>
        <w:gridCol w:w="207"/>
        <w:gridCol w:w="1247"/>
        <w:gridCol w:w="1439"/>
        <w:gridCol w:w="1445"/>
        <w:gridCol w:w="1800"/>
        <w:gridCol w:w="1619"/>
        <w:gridCol w:w="530"/>
        <w:gridCol w:w="1363"/>
        <w:gridCol w:w="397"/>
        <w:gridCol w:w="1427"/>
        <w:gridCol w:w="35"/>
        <w:gridCol w:w="522"/>
        <w:gridCol w:w="777"/>
        <w:gridCol w:w="45"/>
      </w:tblGrid>
      <w:tr w:rsidR="00584A79" w14:paraId="3521D40F" w14:textId="77777777" w:rsidTr="00584A79">
        <w:trPr>
          <w:gridBefore w:val="1"/>
          <w:gridAfter w:val="2"/>
          <w:wBefore w:w="207" w:type="dxa"/>
          <w:wAfter w:w="822" w:type="dxa"/>
          <w:trHeight w:val="360"/>
        </w:trPr>
        <w:tc>
          <w:tcPr>
            <w:tcW w:w="11824" w:type="dxa"/>
            <w:gridSpan w:val="11"/>
            <w:tcBorders>
              <w:top w:val="nil"/>
              <w:left w:val="nil"/>
              <w:bottom w:val="single" w:sz="4" w:space="0" w:color="auto"/>
              <w:right w:val="nil"/>
            </w:tcBorders>
            <w:shd w:val="clear" w:color="auto" w:fill="auto"/>
            <w:hideMark/>
          </w:tcPr>
          <w:p w14:paraId="3367EDFD" w14:textId="33129F79" w:rsidR="00363772" w:rsidRPr="001966AC" w:rsidRDefault="00363772" w:rsidP="001966AC">
            <w:pPr>
              <w:pStyle w:val="Title"/>
            </w:pPr>
            <w:bookmarkStart w:id="171" w:name="_Toc166592535"/>
            <w:r w:rsidRPr="001966AC">
              <w:lastRenderedPageBreak/>
              <w:t xml:space="preserve">Table </w:t>
            </w:r>
            <w:r w:rsidR="00155B90">
              <w:t>2</w:t>
            </w:r>
            <w:r w:rsidR="001966AC" w:rsidRPr="001966AC">
              <w:t>.</w:t>
            </w:r>
            <w:r w:rsidRPr="001966AC">
              <w:t>1</w:t>
            </w:r>
            <w:r w:rsidR="001966AC" w:rsidRPr="001966AC">
              <w:t>:</w:t>
            </w:r>
            <w:r w:rsidRPr="001966AC">
              <w:t xml:space="preserve"> Interface Integration Strategies and Interface Evaluation Methods</w:t>
            </w:r>
            <w:bookmarkEnd w:id="171"/>
          </w:p>
        </w:tc>
      </w:tr>
      <w:tr w:rsidR="00584A79" w14:paraId="258CC10A" w14:textId="77777777" w:rsidTr="00584A79">
        <w:trPr>
          <w:gridBefore w:val="1"/>
          <w:gridAfter w:val="1"/>
          <w:wBefore w:w="207" w:type="dxa"/>
          <w:wAfter w:w="45" w:type="dxa"/>
          <w:trHeight w:val="720"/>
        </w:trPr>
        <w:tc>
          <w:tcPr>
            <w:tcW w:w="1247" w:type="dxa"/>
            <w:tcBorders>
              <w:top w:val="nil"/>
              <w:left w:val="nil"/>
              <w:bottom w:val="single" w:sz="4" w:space="0" w:color="auto"/>
              <w:right w:val="nil"/>
            </w:tcBorders>
            <w:shd w:val="clear" w:color="auto" w:fill="auto"/>
            <w:vAlign w:val="center"/>
            <w:hideMark/>
          </w:tcPr>
          <w:p w14:paraId="6DD11DEC" w14:textId="77777777" w:rsidR="00363772" w:rsidRPr="001966AC" w:rsidRDefault="00363772" w:rsidP="001F4B56">
            <w:pPr>
              <w:spacing w:line="240" w:lineRule="auto"/>
              <w:jc w:val="center"/>
              <w:rPr>
                <w:b/>
                <w:bCs/>
                <w:color w:val="000000"/>
              </w:rPr>
            </w:pPr>
            <w:r w:rsidRPr="001966AC">
              <w:rPr>
                <w:b/>
                <w:bCs/>
                <w:color w:val="000000"/>
              </w:rPr>
              <w:t>Reference</w:t>
            </w:r>
          </w:p>
        </w:tc>
        <w:tc>
          <w:tcPr>
            <w:tcW w:w="1439" w:type="dxa"/>
            <w:tcBorders>
              <w:top w:val="nil"/>
              <w:left w:val="nil"/>
              <w:bottom w:val="single" w:sz="4" w:space="0" w:color="auto"/>
              <w:right w:val="nil"/>
            </w:tcBorders>
            <w:shd w:val="clear" w:color="auto" w:fill="auto"/>
            <w:vAlign w:val="center"/>
            <w:hideMark/>
          </w:tcPr>
          <w:p w14:paraId="0A75E075" w14:textId="77777777" w:rsidR="00363772" w:rsidRPr="001966AC" w:rsidRDefault="00363772" w:rsidP="001F4B56">
            <w:pPr>
              <w:spacing w:line="240" w:lineRule="auto"/>
              <w:jc w:val="center"/>
              <w:rPr>
                <w:b/>
                <w:bCs/>
                <w:color w:val="000000"/>
              </w:rPr>
            </w:pPr>
            <w:r w:rsidRPr="001966AC">
              <w:rPr>
                <w:b/>
                <w:bCs/>
                <w:color w:val="000000"/>
              </w:rPr>
              <w:t>Fabrication Method</w:t>
            </w:r>
          </w:p>
        </w:tc>
        <w:tc>
          <w:tcPr>
            <w:tcW w:w="1445" w:type="dxa"/>
            <w:tcBorders>
              <w:top w:val="nil"/>
              <w:left w:val="nil"/>
              <w:bottom w:val="single" w:sz="4" w:space="0" w:color="auto"/>
              <w:right w:val="nil"/>
            </w:tcBorders>
            <w:shd w:val="clear" w:color="auto" w:fill="auto"/>
            <w:vAlign w:val="center"/>
            <w:hideMark/>
          </w:tcPr>
          <w:p w14:paraId="6730B202" w14:textId="77777777" w:rsidR="00363772" w:rsidRPr="001966AC" w:rsidRDefault="00363772" w:rsidP="001F4B56">
            <w:pPr>
              <w:spacing w:line="240" w:lineRule="auto"/>
              <w:jc w:val="center"/>
              <w:rPr>
                <w:b/>
                <w:bCs/>
                <w:color w:val="000000"/>
              </w:rPr>
            </w:pPr>
            <w:r w:rsidRPr="001966AC">
              <w:rPr>
                <w:b/>
                <w:bCs/>
                <w:color w:val="000000"/>
              </w:rPr>
              <w:t>Interface Integration Strategy</w:t>
            </w:r>
          </w:p>
        </w:tc>
        <w:tc>
          <w:tcPr>
            <w:tcW w:w="1800" w:type="dxa"/>
            <w:tcBorders>
              <w:top w:val="nil"/>
              <w:left w:val="nil"/>
              <w:bottom w:val="single" w:sz="4" w:space="0" w:color="auto"/>
              <w:right w:val="nil"/>
            </w:tcBorders>
            <w:shd w:val="clear" w:color="auto" w:fill="auto"/>
            <w:vAlign w:val="center"/>
            <w:hideMark/>
          </w:tcPr>
          <w:p w14:paraId="5229D7D5" w14:textId="77777777" w:rsidR="00363772" w:rsidRPr="001966AC" w:rsidRDefault="00363772" w:rsidP="001F4B56">
            <w:pPr>
              <w:spacing w:line="240" w:lineRule="auto"/>
              <w:jc w:val="center"/>
              <w:rPr>
                <w:b/>
                <w:bCs/>
                <w:color w:val="000000"/>
              </w:rPr>
            </w:pPr>
            <w:r w:rsidRPr="001966AC">
              <w:rPr>
                <w:b/>
                <w:bCs/>
                <w:color w:val="000000"/>
              </w:rPr>
              <w:t>Material</w:t>
            </w:r>
          </w:p>
        </w:tc>
        <w:tc>
          <w:tcPr>
            <w:tcW w:w="1619" w:type="dxa"/>
            <w:tcBorders>
              <w:top w:val="nil"/>
              <w:left w:val="nil"/>
              <w:bottom w:val="single" w:sz="4" w:space="0" w:color="auto"/>
              <w:right w:val="nil"/>
            </w:tcBorders>
            <w:shd w:val="clear" w:color="auto" w:fill="auto"/>
            <w:vAlign w:val="center"/>
            <w:hideMark/>
          </w:tcPr>
          <w:p w14:paraId="2A49EFCE" w14:textId="77777777" w:rsidR="00363772" w:rsidRPr="001966AC" w:rsidRDefault="00363772" w:rsidP="001F4B56">
            <w:pPr>
              <w:spacing w:line="240" w:lineRule="auto"/>
              <w:jc w:val="center"/>
              <w:rPr>
                <w:b/>
                <w:bCs/>
                <w:color w:val="000000"/>
              </w:rPr>
            </w:pPr>
            <w:r w:rsidRPr="001966AC">
              <w:rPr>
                <w:b/>
                <w:bCs/>
                <w:color w:val="000000"/>
              </w:rPr>
              <w:t>Cells</w:t>
            </w:r>
          </w:p>
        </w:tc>
        <w:tc>
          <w:tcPr>
            <w:tcW w:w="1893" w:type="dxa"/>
            <w:gridSpan w:val="2"/>
            <w:tcBorders>
              <w:top w:val="nil"/>
              <w:left w:val="nil"/>
              <w:bottom w:val="single" w:sz="4" w:space="0" w:color="auto"/>
              <w:right w:val="nil"/>
            </w:tcBorders>
            <w:shd w:val="clear" w:color="auto" w:fill="auto"/>
            <w:vAlign w:val="center"/>
            <w:hideMark/>
          </w:tcPr>
          <w:p w14:paraId="71817B1D" w14:textId="77777777" w:rsidR="00363772" w:rsidRPr="001966AC" w:rsidRDefault="00363772" w:rsidP="001F4B56">
            <w:pPr>
              <w:spacing w:line="240" w:lineRule="auto"/>
              <w:jc w:val="center"/>
              <w:rPr>
                <w:b/>
                <w:bCs/>
                <w:color w:val="000000"/>
              </w:rPr>
            </w:pPr>
            <w:r w:rsidRPr="001966AC">
              <w:rPr>
                <w:b/>
                <w:bCs/>
                <w:color w:val="000000"/>
              </w:rPr>
              <w:t>Interface Composition</w:t>
            </w:r>
          </w:p>
        </w:tc>
        <w:tc>
          <w:tcPr>
            <w:tcW w:w="1824" w:type="dxa"/>
            <w:gridSpan w:val="2"/>
            <w:tcBorders>
              <w:top w:val="nil"/>
              <w:left w:val="nil"/>
              <w:bottom w:val="single" w:sz="4" w:space="0" w:color="auto"/>
              <w:right w:val="nil"/>
            </w:tcBorders>
            <w:shd w:val="clear" w:color="auto" w:fill="auto"/>
            <w:vAlign w:val="center"/>
            <w:hideMark/>
          </w:tcPr>
          <w:p w14:paraId="0F5CFA1B" w14:textId="77777777" w:rsidR="00363772" w:rsidRPr="001966AC" w:rsidRDefault="00363772" w:rsidP="001F4B56">
            <w:pPr>
              <w:spacing w:line="240" w:lineRule="auto"/>
              <w:jc w:val="center"/>
              <w:rPr>
                <w:b/>
                <w:bCs/>
                <w:color w:val="000000"/>
              </w:rPr>
            </w:pPr>
            <w:r w:rsidRPr="001966AC">
              <w:rPr>
                <w:b/>
                <w:bCs/>
                <w:color w:val="000000"/>
              </w:rPr>
              <w:t>Interface Evaluation</w:t>
            </w:r>
          </w:p>
        </w:tc>
        <w:tc>
          <w:tcPr>
            <w:tcW w:w="1334" w:type="dxa"/>
            <w:gridSpan w:val="3"/>
            <w:tcBorders>
              <w:top w:val="single" w:sz="4" w:space="0" w:color="auto"/>
              <w:left w:val="nil"/>
              <w:bottom w:val="single" w:sz="4" w:space="0" w:color="auto"/>
              <w:right w:val="nil"/>
            </w:tcBorders>
            <w:shd w:val="clear" w:color="auto" w:fill="auto"/>
            <w:vAlign w:val="center"/>
            <w:hideMark/>
          </w:tcPr>
          <w:p w14:paraId="7CF386F1" w14:textId="77777777" w:rsidR="00363772" w:rsidRPr="001966AC" w:rsidRDefault="00363772" w:rsidP="001F4B56">
            <w:pPr>
              <w:spacing w:line="240" w:lineRule="auto"/>
              <w:jc w:val="center"/>
              <w:rPr>
                <w:b/>
                <w:bCs/>
                <w:color w:val="000000"/>
              </w:rPr>
            </w:pPr>
            <w:r w:rsidRPr="001966AC">
              <w:rPr>
                <w:b/>
                <w:bCs/>
                <w:color w:val="000000"/>
              </w:rPr>
              <w:t>Interface Strength</w:t>
            </w:r>
          </w:p>
        </w:tc>
      </w:tr>
      <w:tr w:rsidR="00584A79" w14:paraId="688274D6" w14:textId="77777777" w:rsidTr="00584A79">
        <w:trPr>
          <w:gridBefore w:val="1"/>
          <w:gridAfter w:val="1"/>
          <w:wBefore w:w="207" w:type="dxa"/>
          <w:wAfter w:w="45" w:type="dxa"/>
          <w:trHeight w:val="720"/>
        </w:trPr>
        <w:tc>
          <w:tcPr>
            <w:tcW w:w="1247" w:type="dxa"/>
            <w:tcBorders>
              <w:top w:val="nil"/>
              <w:left w:val="nil"/>
              <w:bottom w:val="nil"/>
              <w:right w:val="nil"/>
            </w:tcBorders>
            <w:shd w:val="clear" w:color="auto" w:fill="auto"/>
            <w:vAlign w:val="center"/>
            <w:hideMark/>
          </w:tcPr>
          <w:p w14:paraId="23D66F48" w14:textId="77777777" w:rsidR="00363772" w:rsidRDefault="00363772" w:rsidP="001F4B56">
            <w:pPr>
              <w:spacing w:line="240" w:lineRule="auto"/>
              <w:jc w:val="center"/>
              <w:rPr>
                <w:color w:val="000000"/>
              </w:rPr>
            </w:pPr>
            <w:r>
              <w:rPr>
                <w:color w:val="000000"/>
              </w:rPr>
              <w:t xml:space="preserve">Allan </w:t>
            </w:r>
            <w:r>
              <w:rPr>
                <w:i/>
                <w:iCs/>
                <w:color w:val="000000"/>
              </w:rPr>
              <w:t>et al</w:t>
            </w:r>
            <w:r>
              <w:rPr>
                <w:color w:val="000000"/>
              </w:rPr>
              <w:t>. 2007</w:t>
            </w:r>
          </w:p>
        </w:tc>
        <w:tc>
          <w:tcPr>
            <w:tcW w:w="1439" w:type="dxa"/>
            <w:tcBorders>
              <w:top w:val="nil"/>
              <w:left w:val="nil"/>
              <w:bottom w:val="nil"/>
              <w:right w:val="nil"/>
            </w:tcBorders>
            <w:shd w:val="clear" w:color="auto" w:fill="auto"/>
            <w:vAlign w:val="center"/>
            <w:hideMark/>
          </w:tcPr>
          <w:p w14:paraId="7477DE0B" w14:textId="77777777" w:rsidR="00363772" w:rsidRDefault="00363772" w:rsidP="001F4B56">
            <w:pPr>
              <w:spacing w:line="240" w:lineRule="auto"/>
              <w:jc w:val="center"/>
              <w:rPr>
                <w:color w:val="000000"/>
              </w:rPr>
            </w:pPr>
            <w:r>
              <w:rPr>
                <w:color w:val="000000"/>
              </w:rPr>
              <w:t>Cast with gravity sintering,</w:t>
            </w:r>
            <w:r>
              <w:rPr>
                <w:color w:val="000000"/>
              </w:rPr>
              <w:br/>
            </w:r>
            <w:r>
              <w:rPr>
                <w:i/>
                <w:iCs/>
                <w:color w:val="000000"/>
              </w:rPr>
              <w:t>in vitro</w:t>
            </w:r>
            <w:r>
              <w:rPr>
                <w:color w:val="000000"/>
              </w:rPr>
              <w:t xml:space="preserve"> cell seeding</w:t>
            </w:r>
          </w:p>
        </w:tc>
        <w:tc>
          <w:tcPr>
            <w:tcW w:w="1445" w:type="dxa"/>
            <w:tcBorders>
              <w:top w:val="nil"/>
              <w:left w:val="nil"/>
              <w:bottom w:val="nil"/>
              <w:right w:val="nil"/>
            </w:tcBorders>
            <w:shd w:val="clear" w:color="auto" w:fill="auto"/>
            <w:vAlign w:val="center"/>
            <w:hideMark/>
          </w:tcPr>
          <w:p w14:paraId="358E3160" w14:textId="77777777" w:rsidR="00363772" w:rsidRDefault="00363772" w:rsidP="001F4B56">
            <w:pPr>
              <w:spacing w:line="240" w:lineRule="auto"/>
              <w:jc w:val="center"/>
              <w:rPr>
                <w:color w:val="000000"/>
              </w:rPr>
            </w:pPr>
            <w:r>
              <w:rPr>
                <w:color w:val="000000"/>
              </w:rPr>
              <w:t>Tissue culture</w:t>
            </w:r>
          </w:p>
        </w:tc>
        <w:tc>
          <w:tcPr>
            <w:tcW w:w="1800" w:type="dxa"/>
            <w:tcBorders>
              <w:top w:val="nil"/>
              <w:left w:val="nil"/>
              <w:bottom w:val="nil"/>
              <w:right w:val="nil"/>
            </w:tcBorders>
            <w:shd w:val="clear" w:color="auto" w:fill="auto"/>
            <w:vAlign w:val="center"/>
            <w:hideMark/>
          </w:tcPr>
          <w:p w14:paraId="2B090093" w14:textId="77777777" w:rsidR="00363772" w:rsidRDefault="00363772" w:rsidP="001F4B56">
            <w:pPr>
              <w:spacing w:line="240" w:lineRule="auto"/>
              <w:jc w:val="center"/>
              <w:rPr>
                <w:color w:val="000000"/>
              </w:rPr>
            </w:pPr>
            <w:r>
              <w:rPr>
                <w:color w:val="000000"/>
              </w:rPr>
              <w:t>Porous calcium polyphosphate,</w:t>
            </w:r>
            <w:r>
              <w:rPr>
                <w:color w:val="000000"/>
              </w:rPr>
              <w:br/>
              <w:t>Neocartilage</w:t>
            </w:r>
          </w:p>
        </w:tc>
        <w:tc>
          <w:tcPr>
            <w:tcW w:w="1619" w:type="dxa"/>
            <w:tcBorders>
              <w:top w:val="nil"/>
              <w:left w:val="nil"/>
              <w:bottom w:val="nil"/>
              <w:right w:val="nil"/>
            </w:tcBorders>
            <w:shd w:val="clear" w:color="auto" w:fill="auto"/>
            <w:vAlign w:val="center"/>
            <w:hideMark/>
          </w:tcPr>
          <w:p w14:paraId="1367D2EF" w14:textId="77777777" w:rsidR="00363772" w:rsidRDefault="00363772" w:rsidP="001F4B56">
            <w:pPr>
              <w:spacing w:line="240" w:lineRule="auto"/>
              <w:jc w:val="center"/>
              <w:rPr>
                <w:color w:val="000000"/>
              </w:rPr>
            </w:pPr>
            <w:r>
              <w:rPr>
                <w:color w:val="000000"/>
              </w:rPr>
              <w:t>Bovine metacarpal</w:t>
            </w:r>
            <w:r>
              <w:rPr>
                <w:color w:val="000000"/>
              </w:rPr>
              <w:br/>
              <w:t>chondrocytes</w:t>
            </w:r>
          </w:p>
        </w:tc>
        <w:tc>
          <w:tcPr>
            <w:tcW w:w="1893" w:type="dxa"/>
            <w:gridSpan w:val="2"/>
            <w:tcBorders>
              <w:top w:val="nil"/>
              <w:left w:val="nil"/>
              <w:bottom w:val="nil"/>
              <w:right w:val="nil"/>
            </w:tcBorders>
            <w:shd w:val="clear" w:color="auto" w:fill="auto"/>
            <w:vAlign w:val="center"/>
            <w:hideMark/>
          </w:tcPr>
          <w:p w14:paraId="1113D1E6" w14:textId="77777777" w:rsidR="00363772" w:rsidRDefault="00363772" w:rsidP="001F4B56">
            <w:pPr>
              <w:spacing w:line="240" w:lineRule="auto"/>
              <w:jc w:val="center"/>
              <w:rPr>
                <w:color w:val="000000"/>
              </w:rPr>
            </w:pPr>
            <w:r>
              <w:rPr>
                <w:color w:val="000000"/>
              </w:rPr>
              <w:t>Calcified zone</w:t>
            </w:r>
          </w:p>
        </w:tc>
        <w:tc>
          <w:tcPr>
            <w:tcW w:w="1824" w:type="dxa"/>
            <w:gridSpan w:val="2"/>
            <w:tcBorders>
              <w:top w:val="nil"/>
              <w:left w:val="nil"/>
              <w:bottom w:val="nil"/>
              <w:right w:val="nil"/>
            </w:tcBorders>
            <w:shd w:val="clear" w:color="auto" w:fill="auto"/>
            <w:vAlign w:val="center"/>
            <w:hideMark/>
          </w:tcPr>
          <w:p w14:paraId="40682B70" w14:textId="77777777" w:rsidR="00363772" w:rsidRDefault="00363772" w:rsidP="001F4B56">
            <w:pPr>
              <w:spacing w:line="240" w:lineRule="auto"/>
              <w:jc w:val="center"/>
              <w:rPr>
                <w:color w:val="000000"/>
              </w:rPr>
            </w:pPr>
            <w:r>
              <w:rPr>
                <w:color w:val="000000"/>
              </w:rPr>
              <w:t xml:space="preserve">Interface shear strength, </w:t>
            </w:r>
            <w:r>
              <w:rPr>
                <w:color w:val="000000"/>
              </w:rPr>
              <w:br/>
              <w:t>Histology</w:t>
            </w:r>
          </w:p>
        </w:tc>
        <w:tc>
          <w:tcPr>
            <w:tcW w:w="1334" w:type="dxa"/>
            <w:gridSpan w:val="3"/>
            <w:tcBorders>
              <w:top w:val="nil"/>
              <w:left w:val="nil"/>
              <w:bottom w:val="nil"/>
              <w:right w:val="nil"/>
            </w:tcBorders>
            <w:shd w:val="clear" w:color="auto" w:fill="auto"/>
            <w:vAlign w:val="center"/>
            <w:hideMark/>
          </w:tcPr>
          <w:p w14:paraId="77573B14" w14:textId="77777777" w:rsidR="00363772" w:rsidRDefault="00363772" w:rsidP="001F4B56">
            <w:pPr>
              <w:spacing w:line="240" w:lineRule="auto"/>
              <w:jc w:val="center"/>
              <w:rPr>
                <w:color w:val="000000"/>
              </w:rPr>
            </w:pPr>
            <w:r>
              <w:rPr>
                <w:color w:val="000000"/>
              </w:rPr>
              <w:t>2 N</w:t>
            </w:r>
          </w:p>
        </w:tc>
      </w:tr>
      <w:tr w:rsidR="00584A79" w14:paraId="521B23C6" w14:textId="77777777" w:rsidTr="00584A79">
        <w:trPr>
          <w:gridBefore w:val="1"/>
          <w:gridAfter w:val="1"/>
          <w:wBefore w:w="207" w:type="dxa"/>
          <w:wAfter w:w="45" w:type="dxa"/>
          <w:trHeight w:val="1845"/>
        </w:trPr>
        <w:tc>
          <w:tcPr>
            <w:tcW w:w="1247" w:type="dxa"/>
            <w:tcBorders>
              <w:top w:val="nil"/>
              <w:left w:val="nil"/>
              <w:bottom w:val="nil"/>
              <w:right w:val="nil"/>
            </w:tcBorders>
            <w:shd w:val="clear" w:color="auto" w:fill="auto"/>
            <w:vAlign w:val="center"/>
            <w:hideMark/>
          </w:tcPr>
          <w:p w14:paraId="6FC91845" w14:textId="77777777" w:rsidR="00363772" w:rsidRDefault="00363772" w:rsidP="001F4B56">
            <w:pPr>
              <w:spacing w:line="240" w:lineRule="auto"/>
              <w:jc w:val="center"/>
              <w:rPr>
                <w:color w:val="000000"/>
              </w:rPr>
            </w:pPr>
            <w:r>
              <w:rPr>
                <w:color w:val="000000"/>
              </w:rPr>
              <w:t xml:space="preserve">Broom </w:t>
            </w:r>
            <w:r>
              <w:rPr>
                <w:i/>
                <w:iCs/>
                <w:color w:val="000000"/>
              </w:rPr>
              <w:t>et al.</w:t>
            </w:r>
            <w:r>
              <w:rPr>
                <w:color w:val="000000"/>
              </w:rPr>
              <w:t xml:space="preserve"> 1996</w:t>
            </w:r>
          </w:p>
        </w:tc>
        <w:tc>
          <w:tcPr>
            <w:tcW w:w="1439" w:type="dxa"/>
            <w:tcBorders>
              <w:top w:val="nil"/>
              <w:left w:val="nil"/>
              <w:bottom w:val="nil"/>
              <w:right w:val="nil"/>
            </w:tcBorders>
            <w:shd w:val="clear" w:color="auto" w:fill="auto"/>
            <w:vAlign w:val="center"/>
            <w:hideMark/>
          </w:tcPr>
          <w:p w14:paraId="10B509CD" w14:textId="77777777" w:rsidR="00363772" w:rsidRDefault="00363772" w:rsidP="001F4B56">
            <w:pPr>
              <w:spacing w:line="240" w:lineRule="auto"/>
              <w:jc w:val="center"/>
              <w:rPr>
                <w:color w:val="000000"/>
              </w:rPr>
            </w:pPr>
            <w:r>
              <w:rPr>
                <w:i/>
                <w:iCs/>
                <w:color w:val="000000"/>
              </w:rPr>
              <w:t xml:space="preserve">ex vivo </w:t>
            </w:r>
            <w:r>
              <w:rPr>
                <w:color w:val="000000"/>
              </w:rPr>
              <w:t>tissue</w:t>
            </w:r>
          </w:p>
        </w:tc>
        <w:tc>
          <w:tcPr>
            <w:tcW w:w="1445" w:type="dxa"/>
            <w:tcBorders>
              <w:top w:val="nil"/>
              <w:left w:val="nil"/>
              <w:bottom w:val="nil"/>
              <w:right w:val="nil"/>
            </w:tcBorders>
            <w:shd w:val="clear" w:color="auto" w:fill="auto"/>
            <w:vAlign w:val="center"/>
            <w:hideMark/>
          </w:tcPr>
          <w:p w14:paraId="0C45C52F" w14:textId="77777777" w:rsidR="00363772" w:rsidRDefault="00363772" w:rsidP="001F4B56">
            <w:pPr>
              <w:spacing w:line="240" w:lineRule="auto"/>
              <w:jc w:val="center"/>
              <w:rPr>
                <w:color w:val="000000"/>
              </w:rPr>
            </w:pPr>
            <w:r>
              <w:rPr>
                <w:color w:val="000000"/>
              </w:rPr>
              <w:t>Native tissue</w:t>
            </w:r>
          </w:p>
        </w:tc>
        <w:tc>
          <w:tcPr>
            <w:tcW w:w="1800" w:type="dxa"/>
            <w:tcBorders>
              <w:top w:val="nil"/>
              <w:left w:val="nil"/>
              <w:bottom w:val="nil"/>
              <w:right w:val="nil"/>
            </w:tcBorders>
            <w:shd w:val="clear" w:color="auto" w:fill="auto"/>
            <w:vAlign w:val="center"/>
            <w:hideMark/>
          </w:tcPr>
          <w:p w14:paraId="6BAA4907" w14:textId="77777777" w:rsidR="00363772" w:rsidRDefault="00363772" w:rsidP="001F4B56">
            <w:pPr>
              <w:spacing w:line="240" w:lineRule="auto"/>
              <w:jc w:val="center"/>
              <w:rPr>
                <w:color w:val="000000"/>
              </w:rPr>
            </w:pPr>
            <w:r>
              <w:rPr>
                <w:color w:val="000000"/>
              </w:rPr>
              <w:t>Bovine patellar osteochondral tissue</w:t>
            </w:r>
          </w:p>
        </w:tc>
        <w:tc>
          <w:tcPr>
            <w:tcW w:w="1619" w:type="dxa"/>
            <w:tcBorders>
              <w:top w:val="nil"/>
              <w:left w:val="nil"/>
              <w:bottom w:val="nil"/>
              <w:right w:val="nil"/>
            </w:tcBorders>
            <w:shd w:val="clear" w:color="auto" w:fill="auto"/>
            <w:vAlign w:val="center"/>
            <w:hideMark/>
          </w:tcPr>
          <w:p w14:paraId="7EC09124" w14:textId="77777777" w:rsidR="00363772" w:rsidRDefault="00363772" w:rsidP="001F4B56">
            <w:pPr>
              <w:spacing w:line="240" w:lineRule="auto"/>
              <w:jc w:val="center"/>
              <w:rPr>
                <w:color w:val="000000"/>
              </w:rPr>
            </w:pPr>
            <w:r>
              <w:rPr>
                <w:color w:val="000000"/>
              </w:rPr>
              <w:t>Chondrocytes</w:t>
            </w:r>
          </w:p>
        </w:tc>
        <w:tc>
          <w:tcPr>
            <w:tcW w:w="1893" w:type="dxa"/>
            <w:gridSpan w:val="2"/>
            <w:tcBorders>
              <w:top w:val="nil"/>
              <w:left w:val="nil"/>
              <w:bottom w:val="nil"/>
              <w:right w:val="nil"/>
            </w:tcBorders>
            <w:shd w:val="clear" w:color="auto" w:fill="auto"/>
            <w:vAlign w:val="center"/>
            <w:hideMark/>
          </w:tcPr>
          <w:p w14:paraId="3C8D1F2B" w14:textId="77777777" w:rsidR="00363772" w:rsidRDefault="00363772" w:rsidP="001F4B56">
            <w:pPr>
              <w:spacing w:line="240" w:lineRule="auto"/>
              <w:jc w:val="center"/>
              <w:rPr>
                <w:color w:val="000000"/>
              </w:rPr>
            </w:pPr>
            <w:r>
              <w:rPr>
                <w:color w:val="000000"/>
              </w:rPr>
              <w:t>Osteochondral tissue</w:t>
            </w:r>
          </w:p>
        </w:tc>
        <w:tc>
          <w:tcPr>
            <w:tcW w:w="1824" w:type="dxa"/>
            <w:gridSpan w:val="2"/>
            <w:tcBorders>
              <w:top w:val="nil"/>
              <w:left w:val="nil"/>
              <w:bottom w:val="nil"/>
              <w:right w:val="nil"/>
            </w:tcBorders>
            <w:shd w:val="clear" w:color="auto" w:fill="auto"/>
            <w:vAlign w:val="center"/>
            <w:hideMark/>
          </w:tcPr>
          <w:p w14:paraId="0CF18FAA" w14:textId="5DA939F7" w:rsidR="00363772" w:rsidRDefault="00363772" w:rsidP="001F4B56">
            <w:pPr>
              <w:spacing w:line="240" w:lineRule="auto"/>
              <w:jc w:val="center"/>
              <w:rPr>
                <w:color w:val="000000"/>
              </w:rPr>
            </w:pPr>
            <w:r>
              <w:rPr>
                <w:color w:val="000000"/>
              </w:rPr>
              <w:t>Surface-constrained impact interface shear,</w:t>
            </w:r>
            <w:r>
              <w:rPr>
                <w:color w:val="000000"/>
              </w:rPr>
              <w:br/>
              <w:t>Histology</w:t>
            </w:r>
          </w:p>
        </w:tc>
        <w:tc>
          <w:tcPr>
            <w:tcW w:w="1334" w:type="dxa"/>
            <w:gridSpan w:val="3"/>
            <w:tcBorders>
              <w:top w:val="nil"/>
              <w:left w:val="nil"/>
              <w:bottom w:val="nil"/>
              <w:right w:val="nil"/>
            </w:tcBorders>
            <w:shd w:val="clear" w:color="auto" w:fill="auto"/>
            <w:vAlign w:val="center"/>
            <w:hideMark/>
          </w:tcPr>
          <w:p w14:paraId="2A211479" w14:textId="77777777" w:rsidR="00363772" w:rsidRDefault="00363772" w:rsidP="001F4B56">
            <w:pPr>
              <w:spacing w:line="240" w:lineRule="auto"/>
              <w:jc w:val="center"/>
              <w:rPr>
                <w:color w:val="000000"/>
              </w:rPr>
            </w:pPr>
            <w:r>
              <w:rPr>
                <w:color w:val="000000"/>
              </w:rPr>
              <w:t>6.4 MPa</w:t>
            </w:r>
          </w:p>
        </w:tc>
      </w:tr>
      <w:tr w:rsidR="00584A79" w14:paraId="1155F1EB" w14:textId="77777777" w:rsidTr="00584A79">
        <w:trPr>
          <w:gridBefore w:val="1"/>
          <w:gridAfter w:val="1"/>
          <w:wBefore w:w="207" w:type="dxa"/>
          <w:wAfter w:w="45" w:type="dxa"/>
          <w:trHeight w:val="720"/>
        </w:trPr>
        <w:tc>
          <w:tcPr>
            <w:tcW w:w="1247" w:type="dxa"/>
            <w:tcBorders>
              <w:top w:val="nil"/>
              <w:left w:val="nil"/>
              <w:bottom w:val="nil"/>
              <w:right w:val="nil"/>
            </w:tcBorders>
            <w:shd w:val="clear" w:color="auto" w:fill="auto"/>
            <w:vAlign w:val="center"/>
            <w:hideMark/>
          </w:tcPr>
          <w:p w14:paraId="76383725" w14:textId="77777777" w:rsidR="00363772" w:rsidRDefault="00363772" w:rsidP="001F4B56">
            <w:pPr>
              <w:spacing w:line="240" w:lineRule="auto"/>
              <w:jc w:val="center"/>
              <w:rPr>
                <w:color w:val="000000"/>
              </w:rPr>
            </w:pPr>
            <w:r>
              <w:rPr>
                <w:color w:val="000000"/>
              </w:rPr>
              <w:t xml:space="preserve">Brown </w:t>
            </w:r>
            <w:r>
              <w:rPr>
                <w:i/>
                <w:iCs/>
                <w:color w:val="000000"/>
              </w:rPr>
              <w:t>et al</w:t>
            </w:r>
            <w:r>
              <w:rPr>
                <w:color w:val="000000"/>
              </w:rPr>
              <w:t>. 2021</w:t>
            </w:r>
          </w:p>
        </w:tc>
        <w:tc>
          <w:tcPr>
            <w:tcW w:w="1439" w:type="dxa"/>
            <w:tcBorders>
              <w:top w:val="nil"/>
              <w:left w:val="nil"/>
              <w:bottom w:val="nil"/>
              <w:right w:val="nil"/>
            </w:tcBorders>
            <w:shd w:val="clear" w:color="auto" w:fill="auto"/>
            <w:vAlign w:val="center"/>
            <w:hideMark/>
          </w:tcPr>
          <w:p w14:paraId="65A88CF0" w14:textId="77777777" w:rsidR="00363772" w:rsidRDefault="00363772" w:rsidP="001F4B56">
            <w:pPr>
              <w:spacing w:line="240" w:lineRule="auto"/>
              <w:jc w:val="center"/>
              <w:rPr>
                <w:color w:val="000000"/>
              </w:rPr>
            </w:pPr>
            <w:r>
              <w:rPr>
                <w:color w:val="000000"/>
              </w:rPr>
              <w:t>Molded</w:t>
            </w:r>
          </w:p>
        </w:tc>
        <w:tc>
          <w:tcPr>
            <w:tcW w:w="1445" w:type="dxa"/>
            <w:tcBorders>
              <w:top w:val="nil"/>
              <w:left w:val="nil"/>
              <w:bottom w:val="nil"/>
              <w:right w:val="nil"/>
            </w:tcBorders>
            <w:shd w:val="clear" w:color="auto" w:fill="auto"/>
            <w:vAlign w:val="center"/>
            <w:hideMark/>
          </w:tcPr>
          <w:p w14:paraId="0E33AED4" w14:textId="77777777" w:rsidR="00363772" w:rsidRDefault="00363772" w:rsidP="001F4B56">
            <w:pPr>
              <w:spacing w:line="240" w:lineRule="auto"/>
              <w:jc w:val="center"/>
              <w:rPr>
                <w:color w:val="000000"/>
              </w:rPr>
            </w:pPr>
            <w:r>
              <w:rPr>
                <w:color w:val="000000"/>
              </w:rPr>
              <w:t>Tissue culture,</w:t>
            </w:r>
            <w:r>
              <w:rPr>
                <w:color w:val="000000"/>
              </w:rPr>
              <w:br/>
              <w:t>Mechanical interlocking</w:t>
            </w:r>
          </w:p>
        </w:tc>
        <w:tc>
          <w:tcPr>
            <w:tcW w:w="1800" w:type="dxa"/>
            <w:tcBorders>
              <w:top w:val="nil"/>
              <w:left w:val="nil"/>
              <w:bottom w:val="nil"/>
              <w:right w:val="nil"/>
            </w:tcBorders>
            <w:shd w:val="clear" w:color="auto" w:fill="auto"/>
            <w:vAlign w:val="center"/>
            <w:hideMark/>
          </w:tcPr>
          <w:p w14:paraId="6FC6B41C" w14:textId="777EE4FD" w:rsidR="00363772" w:rsidRDefault="00363772" w:rsidP="001F4B56">
            <w:pPr>
              <w:spacing w:line="240" w:lineRule="auto"/>
              <w:jc w:val="center"/>
              <w:rPr>
                <w:color w:val="000000"/>
              </w:rPr>
            </w:pPr>
            <w:r>
              <w:rPr>
                <w:color w:val="000000"/>
              </w:rPr>
              <w:t>Hydroxyapatite</w:t>
            </w:r>
            <w:r>
              <w:rPr>
                <w:color w:val="000000"/>
              </w:rPr>
              <w:br/>
              <w:t>Self-assembled neocartilage</w:t>
            </w:r>
          </w:p>
        </w:tc>
        <w:tc>
          <w:tcPr>
            <w:tcW w:w="1619" w:type="dxa"/>
            <w:tcBorders>
              <w:top w:val="nil"/>
              <w:left w:val="nil"/>
              <w:bottom w:val="nil"/>
              <w:right w:val="nil"/>
            </w:tcBorders>
            <w:shd w:val="clear" w:color="auto" w:fill="auto"/>
            <w:vAlign w:val="center"/>
            <w:hideMark/>
          </w:tcPr>
          <w:p w14:paraId="34F87FBF" w14:textId="77777777" w:rsidR="00363772" w:rsidRDefault="00363772" w:rsidP="001F4B56">
            <w:pPr>
              <w:spacing w:line="240" w:lineRule="auto"/>
              <w:jc w:val="center"/>
              <w:rPr>
                <w:color w:val="000000"/>
              </w:rPr>
            </w:pPr>
            <w:r>
              <w:rPr>
                <w:color w:val="000000"/>
              </w:rPr>
              <w:t xml:space="preserve">Dedifferentiated juvenile </w:t>
            </w:r>
            <w:r>
              <w:rPr>
                <w:color w:val="000000"/>
              </w:rPr>
              <w:br/>
              <w:t xml:space="preserve">ovine articular </w:t>
            </w:r>
            <w:r>
              <w:rPr>
                <w:color w:val="000000"/>
              </w:rPr>
              <w:br/>
              <w:t>chondrocytes</w:t>
            </w:r>
          </w:p>
        </w:tc>
        <w:tc>
          <w:tcPr>
            <w:tcW w:w="1893" w:type="dxa"/>
            <w:gridSpan w:val="2"/>
            <w:tcBorders>
              <w:top w:val="nil"/>
              <w:left w:val="nil"/>
              <w:bottom w:val="nil"/>
              <w:right w:val="nil"/>
            </w:tcBorders>
            <w:shd w:val="clear" w:color="auto" w:fill="auto"/>
            <w:vAlign w:val="center"/>
            <w:hideMark/>
          </w:tcPr>
          <w:p w14:paraId="3C4999AE" w14:textId="77777777" w:rsidR="00363772" w:rsidRDefault="00363772" w:rsidP="001F4B56">
            <w:pPr>
              <w:spacing w:line="240" w:lineRule="auto"/>
              <w:jc w:val="center"/>
              <w:rPr>
                <w:color w:val="000000"/>
              </w:rPr>
            </w:pPr>
            <w:r>
              <w:rPr>
                <w:color w:val="000000"/>
              </w:rPr>
              <w:t>Interdigitated neocartilage</w:t>
            </w:r>
          </w:p>
        </w:tc>
        <w:tc>
          <w:tcPr>
            <w:tcW w:w="1824" w:type="dxa"/>
            <w:gridSpan w:val="2"/>
            <w:tcBorders>
              <w:top w:val="nil"/>
              <w:left w:val="nil"/>
              <w:bottom w:val="nil"/>
              <w:right w:val="nil"/>
            </w:tcBorders>
            <w:shd w:val="clear" w:color="auto" w:fill="auto"/>
            <w:vAlign w:val="center"/>
            <w:hideMark/>
          </w:tcPr>
          <w:p w14:paraId="6E997323" w14:textId="77777777" w:rsidR="00363772" w:rsidRDefault="00363772" w:rsidP="001F4B56">
            <w:pPr>
              <w:spacing w:line="240" w:lineRule="auto"/>
              <w:jc w:val="center"/>
              <w:rPr>
                <w:color w:val="000000"/>
              </w:rPr>
            </w:pPr>
            <w:r>
              <w:rPr>
                <w:color w:val="000000"/>
              </w:rPr>
              <w:t>Lap shear,</w:t>
            </w:r>
            <w:r>
              <w:rPr>
                <w:color w:val="000000"/>
              </w:rPr>
              <w:br/>
              <w:t>Histology</w:t>
            </w:r>
          </w:p>
        </w:tc>
        <w:tc>
          <w:tcPr>
            <w:tcW w:w="1334" w:type="dxa"/>
            <w:gridSpan w:val="3"/>
            <w:tcBorders>
              <w:top w:val="nil"/>
              <w:left w:val="nil"/>
              <w:bottom w:val="nil"/>
              <w:right w:val="nil"/>
            </w:tcBorders>
            <w:shd w:val="clear" w:color="auto" w:fill="auto"/>
            <w:vAlign w:val="center"/>
            <w:hideMark/>
          </w:tcPr>
          <w:p w14:paraId="0FE2F822" w14:textId="77777777" w:rsidR="00363772" w:rsidRDefault="00363772" w:rsidP="001F4B56">
            <w:pPr>
              <w:spacing w:line="240" w:lineRule="auto"/>
              <w:jc w:val="center"/>
              <w:rPr>
                <w:color w:val="000000"/>
              </w:rPr>
            </w:pPr>
            <w:r>
              <w:rPr>
                <w:color w:val="000000"/>
              </w:rPr>
              <w:t>83 kPa</w:t>
            </w:r>
          </w:p>
        </w:tc>
      </w:tr>
      <w:tr w:rsidR="00584A79" w14:paraId="56DA9C91" w14:textId="77777777" w:rsidTr="00584A79">
        <w:trPr>
          <w:gridBefore w:val="1"/>
          <w:gridAfter w:val="1"/>
          <w:wBefore w:w="207" w:type="dxa"/>
          <w:wAfter w:w="45" w:type="dxa"/>
          <w:trHeight w:val="720"/>
        </w:trPr>
        <w:tc>
          <w:tcPr>
            <w:tcW w:w="1247" w:type="dxa"/>
            <w:tcBorders>
              <w:top w:val="nil"/>
              <w:left w:val="nil"/>
              <w:bottom w:val="single" w:sz="4" w:space="0" w:color="auto"/>
              <w:right w:val="nil"/>
            </w:tcBorders>
            <w:shd w:val="clear" w:color="auto" w:fill="auto"/>
            <w:vAlign w:val="center"/>
            <w:hideMark/>
          </w:tcPr>
          <w:p w14:paraId="292E7560" w14:textId="77777777" w:rsidR="00363772" w:rsidRDefault="00363772" w:rsidP="001F4B56">
            <w:pPr>
              <w:spacing w:line="240" w:lineRule="auto"/>
              <w:jc w:val="center"/>
              <w:rPr>
                <w:color w:val="000000"/>
              </w:rPr>
            </w:pPr>
            <w:r>
              <w:rPr>
                <w:color w:val="000000"/>
              </w:rPr>
              <w:t xml:space="preserve">Flachsmann </w:t>
            </w:r>
            <w:r>
              <w:rPr>
                <w:i/>
                <w:iCs/>
                <w:color w:val="000000"/>
              </w:rPr>
              <w:t>et al.</w:t>
            </w:r>
            <w:r>
              <w:rPr>
                <w:color w:val="000000"/>
              </w:rPr>
              <w:t xml:space="preserve"> 1995</w:t>
            </w:r>
          </w:p>
        </w:tc>
        <w:tc>
          <w:tcPr>
            <w:tcW w:w="1439" w:type="dxa"/>
            <w:tcBorders>
              <w:top w:val="nil"/>
              <w:left w:val="nil"/>
              <w:bottom w:val="single" w:sz="4" w:space="0" w:color="auto"/>
              <w:right w:val="nil"/>
            </w:tcBorders>
            <w:shd w:val="clear" w:color="auto" w:fill="auto"/>
            <w:vAlign w:val="center"/>
            <w:hideMark/>
          </w:tcPr>
          <w:p w14:paraId="7659B5C5" w14:textId="77777777" w:rsidR="00363772" w:rsidRDefault="00363772" w:rsidP="001F4B56">
            <w:pPr>
              <w:spacing w:line="240" w:lineRule="auto"/>
              <w:jc w:val="center"/>
              <w:rPr>
                <w:color w:val="000000"/>
              </w:rPr>
            </w:pPr>
            <w:r>
              <w:rPr>
                <w:i/>
                <w:iCs/>
                <w:color w:val="000000"/>
              </w:rPr>
              <w:t xml:space="preserve">ex vivo </w:t>
            </w:r>
            <w:r>
              <w:rPr>
                <w:color w:val="000000"/>
              </w:rPr>
              <w:t>tissue</w:t>
            </w:r>
          </w:p>
        </w:tc>
        <w:tc>
          <w:tcPr>
            <w:tcW w:w="1445" w:type="dxa"/>
            <w:tcBorders>
              <w:top w:val="nil"/>
              <w:left w:val="nil"/>
              <w:bottom w:val="single" w:sz="4" w:space="0" w:color="auto"/>
              <w:right w:val="nil"/>
            </w:tcBorders>
            <w:shd w:val="clear" w:color="auto" w:fill="auto"/>
            <w:vAlign w:val="center"/>
            <w:hideMark/>
          </w:tcPr>
          <w:p w14:paraId="6A9F34DC" w14:textId="77777777" w:rsidR="00363772" w:rsidRDefault="00363772" w:rsidP="001F4B56">
            <w:pPr>
              <w:spacing w:line="240" w:lineRule="auto"/>
              <w:jc w:val="center"/>
              <w:rPr>
                <w:color w:val="000000"/>
              </w:rPr>
            </w:pPr>
            <w:r>
              <w:rPr>
                <w:color w:val="000000"/>
              </w:rPr>
              <w:t>Native tissue</w:t>
            </w:r>
          </w:p>
        </w:tc>
        <w:tc>
          <w:tcPr>
            <w:tcW w:w="1800" w:type="dxa"/>
            <w:tcBorders>
              <w:top w:val="nil"/>
              <w:left w:val="nil"/>
              <w:bottom w:val="single" w:sz="4" w:space="0" w:color="auto"/>
              <w:right w:val="nil"/>
            </w:tcBorders>
            <w:shd w:val="clear" w:color="auto" w:fill="auto"/>
            <w:vAlign w:val="center"/>
            <w:hideMark/>
          </w:tcPr>
          <w:p w14:paraId="78BBC425" w14:textId="77777777" w:rsidR="00363772" w:rsidRDefault="00363772" w:rsidP="001F4B56">
            <w:pPr>
              <w:spacing w:line="240" w:lineRule="auto"/>
              <w:jc w:val="center"/>
              <w:rPr>
                <w:color w:val="000000"/>
              </w:rPr>
            </w:pPr>
            <w:r>
              <w:rPr>
                <w:color w:val="000000"/>
              </w:rPr>
              <w:t>Bovine patellar osteochondral explant</w:t>
            </w:r>
          </w:p>
        </w:tc>
        <w:tc>
          <w:tcPr>
            <w:tcW w:w="1619" w:type="dxa"/>
            <w:tcBorders>
              <w:top w:val="nil"/>
              <w:left w:val="nil"/>
              <w:bottom w:val="single" w:sz="4" w:space="0" w:color="auto"/>
              <w:right w:val="nil"/>
            </w:tcBorders>
            <w:shd w:val="clear" w:color="auto" w:fill="auto"/>
            <w:vAlign w:val="center"/>
            <w:hideMark/>
          </w:tcPr>
          <w:p w14:paraId="5660B2AE" w14:textId="77777777" w:rsidR="00363772" w:rsidRDefault="00363772" w:rsidP="001F4B56">
            <w:pPr>
              <w:spacing w:line="240" w:lineRule="auto"/>
              <w:jc w:val="center"/>
              <w:rPr>
                <w:color w:val="000000"/>
              </w:rPr>
            </w:pPr>
            <w:r>
              <w:rPr>
                <w:color w:val="000000"/>
              </w:rPr>
              <w:t>Chondrocytes</w:t>
            </w:r>
          </w:p>
        </w:tc>
        <w:tc>
          <w:tcPr>
            <w:tcW w:w="1893" w:type="dxa"/>
            <w:gridSpan w:val="2"/>
            <w:tcBorders>
              <w:top w:val="nil"/>
              <w:left w:val="nil"/>
              <w:bottom w:val="single" w:sz="4" w:space="0" w:color="auto"/>
              <w:right w:val="nil"/>
            </w:tcBorders>
            <w:shd w:val="clear" w:color="auto" w:fill="auto"/>
            <w:vAlign w:val="center"/>
            <w:hideMark/>
          </w:tcPr>
          <w:p w14:paraId="56B3A4FC" w14:textId="77777777" w:rsidR="00363772" w:rsidRDefault="00363772" w:rsidP="001F4B56">
            <w:pPr>
              <w:spacing w:line="240" w:lineRule="auto"/>
              <w:jc w:val="center"/>
              <w:rPr>
                <w:color w:val="000000"/>
              </w:rPr>
            </w:pPr>
            <w:r>
              <w:rPr>
                <w:color w:val="000000"/>
              </w:rPr>
              <w:t>Osteochondral tissue</w:t>
            </w:r>
          </w:p>
        </w:tc>
        <w:tc>
          <w:tcPr>
            <w:tcW w:w="1824" w:type="dxa"/>
            <w:gridSpan w:val="2"/>
            <w:tcBorders>
              <w:top w:val="nil"/>
              <w:left w:val="nil"/>
              <w:bottom w:val="single" w:sz="4" w:space="0" w:color="auto"/>
              <w:right w:val="nil"/>
            </w:tcBorders>
            <w:shd w:val="clear" w:color="auto" w:fill="auto"/>
            <w:vAlign w:val="center"/>
            <w:hideMark/>
          </w:tcPr>
          <w:p w14:paraId="44CD4757" w14:textId="77777777" w:rsidR="00363772" w:rsidRDefault="00363772" w:rsidP="001F4B56">
            <w:pPr>
              <w:spacing w:line="240" w:lineRule="auto"/>
              <w:jc w:val="center"/>
              <w:rPr>
                <w:color w:val="000000"/>
              </w:rPr>
            </w:pPr>
            <w:r>
              <w:rPr>
                <w:color w:val="000000"/>
              </w:rPr>
              <w:t>Impact interface shear,</w:t>
            </w:r>
            <w:r>
              <w:rPr>
                <w:color w:val="000000"/>
              </w:rPr>
              <w:br/>
              <w:t>Photomicrography,</w:t>
            </w:r>
            <w:r>
              <w:rPr>
                <w:color w:val="000000"/>
              </w:rPr>
              <w:br/>
              <w:t>Histology</w:t>
            </w:r>
          </w:p>
        </w:tc>
        <w:tc>
          <w:tcPr>
            <w:tcW w:w="1334" w:type="dxa"/>
            <w:gridSpan w:val="3"/>
            <w:tcBorders>
              <w:top w:val="nil"/>
              <w:left w:val="nil"/>
              <w:bottom w:val="single" w:sz="4" w:space="0" w:color="auto"/>
              <w:right w:val="nil"/>
            </w:tcBorders>
            <w:shd w:val="clear" w:color="auto" w:fill="auto"/>
            <w:vAlign w:val="center"/>
            <w:hideMark/>
          </w:tcPr>
          <w:p w14:paraId="1236AEBF" w14:textId="77777777" w:rsidR="00363772" w:rsidRDefault="00363772" w:rsidP="001F4B56">
            <w:pPr>
              <w:spacing w:line="240" w:lineRule="auto"/>
              <w:jc w:val="center"/>
              <w:rPr>
                <w:color w:val="000000"/>
              </w:rPr>
            </w:pPr>
            <w:r>
              <w:rPr>
                <w:color w:val="000000"/>
              </w:rPr>
              <w:t>19 MPa</w:t>
            </w:r>
          </w:p>
        </w:tc>
      </w:tr>
      <w:tr w:rsidR="00584A79" w14:paraId="16AEF4A4" w14:textId="77777777" w:rsidTr="00584A79">
        <w:trPr>
          <w:gridBefore w:val="1"/>
          <w:wBefore w:w="207" w:type="dxa"/>
          <w:trHeight w:val="1466"/>
        </w:trPr>
        <w:tc>
          <w:tcPr>
            <w:tcW w:w="12646" w:type="dxa"/>
            <w:gridSpan w:val="13"/>
            <w:tcBorders>
              <w:top w:val="single" w:sz="4" w:space="0" w:color="auto"/>
              <w:left w:val="nil"/>
              <w:bottom w:val="nil"/>
              <w:right w:val="nil"/>
            </w:tcBorders>
            <w:shd w:val="clear" w:color="auto" w:fill="auto"/>
          </w:tcPr>
          <w:p w14:paraId="1BB555F2" w14:textId="77777777" w:rsidR="00363772" w:rsidRDefault="00363772" w:rsidP="00046051">
            <w:pPr>
              <w:spacing w:line="240" w:lineRule="auto"/>
              <w:rPr>
                <w:color w:val="000000"/>
              </w:rPr>
            </w:pPr>
            <w:r>
              <w:rPr>
                <w:color w:val="000000"/>
              </w:rPr>
              <w:t>NP: nucleus pulposus, GelMA: gelatin methacrylate, PVA: polyvinyl alcohol, PLLA: poly-L-lactic acid, PLGA: polylactic-co-glycolic acid, Col: collagen, HA: hyaluronic acid, DA: diacrylate, PBA: 3-aminophenylboronic acid</w:t>
            </w:r>
          </w:p>
        </w:tc>
      </w:tr>
      <w:tr w:rsidR="00584A79" w14:paraId="377189D3" w14:textId="77777777" w:rsidTr="00584A79">
        <w:trPr>
          <w:trHeight w:val="279"/>
        </w:trPr>
        <w:tc>
          <w:tcPr>
            <w:tcW w:w="12853" w:type="dxa"/>
            <w:gridSpan w:val="14"/>
            <w:tcBorders>
              <w:top w:val="nil"/>
              <w:left w:val="nil"/>
              <w:bottom w:val="single" w:sz="4" w:space="0" w:color="auto"/>
              <w:right w:val="nil"/>
            </w:tcBorders>
            <w:shd w:val="clear" w:color="auto" w:fill="auto"/>
          </w:tcPr>
          <w:p w14:paraId="490A9E8E" w14:textId="05B98BED" w:rsidR="00414766" w:rsidRPr="001966AC" w:rsidRDefault="00414766" w:rsidP="00046051">
            <w:pPr>
              <w:spacing w:line="240" w:lineRule="auto"/>
              <w:jc w:val="center"/>
              <w:rPr>
                <w:b/>
                <w:bCs/>
                <w:color w:val="000000"/>
              </w:rPr>
            </w:pPr>
            <w:r w:rsidRPr="001966AC">
              <w:rPr>
                <w:b/>
                <w:bCs/>
                <w:color w:val="000000"/>
              </w:rPr>
              <w:lastRenderedPageBreak/>
              <w:t xml:space="preserve">Table </w:t>
            </w:r>
            <w:r w:rsidR="00155B90">
              <w:rPr>
                <w:b/>
                <w:bCs/>
                <w:color w:val="000000"/>
              </w:rPr>
              <w:t>2</w:t>
            </w:r>
            <w:r w:rsidR="001966AC" w:rsidRPr="001966AC">
              <w:rPr>
                <w:b/>
                <w:bCs/>
                <w:color w:val="000000"/>
              </w:rPr>
              <w:t>.</w:t>
            </w:r>
            <w:r w:rsidRPr="001966AC">
              <w:rPr>
                <w:b/>
                <w:bCs/>
                <w:color w:val="000000"/>
              </w:rPr>
              <w:t>1 Continued... Interface Integration Strategies and Interface Evaluation Methods</w:t>
            </w:r>
          </w:p>
        </w:tc>
      </w:tr>
      <w:tr w:rsidR="00584A79" w14:paraId="4CDEBC30" w14:textId="77777777" w:rsidTr="00584A79">
        <w:trPr>
          <w:gridAfter w:val="1"/>
          <w:wAfter w:w="45" w:type="dxa"/>
          <w:trHeight w:val="720"/>
        </w:trPr>
        <w:tc>
          <w:tcPr>
            <w:tcW w:w="1454" w:type="dxa"/>
            <w:gridSpan w:val="2"/>
            <w:tcBorders>
              <w:top w:val="single" w:sz="4" w:space="0" w:color="auto"/>
              <w:left w:val="nil"/>
              <w:bottom w:val="single" w:sz="4" w:space="0" w:color="auto"/>
              <w:right w:val="nil"/>
            </w:tcBorders>
            <w:shd w:val="clear" w:color="auto" w:fill="auto"/>
            <w:vAlign w:val="center"/>
          </w:tcPr>
          <w:p w14:paraId="19C12E22" w14:textId="77777777" w:rsidR="00414766" w:rsidRDefault="00414766" w:rsidP="001F4B56">
            <w:pPr>
              <w:spacing w:line="240" w:lineRule="auto"/>
              <w:jc w:val="center"/>
              <w:rPr>
                <w:color w:val="000000"/>
              </w:rPr>
            </w:pPr>
            <w:r>
              <w:rPr>
                <w:b/>
                <w:bCs/>
                <w:color w:val="000000"/>
              </w:rPr>
              <w:t>Reference</w:t>
            </w:r>
          </w:p>
        </w:tc>
        <w:tc>
          <w:tcPr>
            <w:tcW w:w="1439" w:type="dxa"/>
            <w:tcBorders>
              <w:top w:val="single" w:sz="4" w:space="0" w:color="auto"/>
              <w:left w:val="nil"/>
              <w:bottom w:val="single" w:sz="4" w:space="0" w:color="auto"/>
              <w:right w:val="nil"/>
            </w:tcBorders>
            <w:shd w:val="clear" w:color="auto" w:fill="auto"/>
            <w:vAlign w:val="center"/>
          </w:tcPr>
          <w:p w14:paraId="231396F6" w14:textId="77777777" w:rsidR="00414766" w:rsidRDefault="00414766" w:rsidP="001F4B56">
            <w:pPr>
              <w:spacing w:line="240" w:lineRule="auto"/>
              <w:jc w:val="center"/>
              <w:rPr>
                <w:color w:val="000000"/>
              </w:rPr>
            </w:pPr>
            <w:r>
              <w:rPr>
                <w:b/>
                <w:bCs/>
                <w:color w:val="000000"/>
              </w:rPr>
              <w:t>Fabrication Method</w:t>
            </w:r>
          </w:p>
        </w:tc>
        <w:tc>
          <w:tcPr>
            <w:tcW w:w="1445" w:type="dxa"/>
            <w:tcBorders>
              <w:top w:val="single" w:sz="4" w:space="0" w:color="auto"/>
              <w:left w:val="nil"/>
              <w:bottom w:val="single" w:sz="4" w:space="0" w:color="auto"/>
              <w:right w:val="nil"/>
            </w:tcBorders>
            <w:shd w:val="clear" w:color="auto" w:fill="auto"/>
            <w:vAlign w:val="center"/>
          </w:tcPr>
          <w:p w14:paraId="41930F38" w14:textId="77777777" w:rsidR="00414766" w:rsidRDefault="00414766" w:rsidP="001F4B56">
            <w:pPr>
              <w:spacing w:line="240" w:lineRule="auto"/>
              <w:jc w:val="center"/>
              <w:rPr>
                <w:color w:val="000000"/>
              </w:rPr>
            </w:pPr>
            <w:r>
              <w:rPr>
                <w:b/>
                <w:bCs/>
                <w:color w:val="000000"/>
              </w:rPr>
              <w:t>Interface Integration Strategy</w:t>
            </w:r>
          </w:p>
        </w:tc>
        <w:tc>
          <w:tcPr>
            <w:tcW w:w="1800" w:type="dxa"/>
            <w:tcBorders>
              <w:top w:val="single" w:sz="4" w:space="0" w:color="auto"/>
              <w:left w:val="nil"/>
              <w:bottom w:val="single" w:sz="4" w:space="0" w:color="auto"/>
              <w:right w:val="nil"/>
            </w:tcBorders>
            <w:shd w:val="clear" w:color="auto" w:fill="auto"/>
            <w:vAlign w:val="center"/>
          </w:tcPr>
          <w:p w14:paraId="41BBA57F" w14:textId="77777777" w:rsidR="00414766" w:rsidRDefault="00414766" w:rsidP="001F4B56">
            <w:pPr>
              <w:spacing w:line="240" w:lineRule="auto"/>
              <w:jc w:val="center"/>
              <w:rPr>
                <w:color w:val="000000"/>
              </w:rPr>
            </w:pPr>
            <w:r>
              <w:rPr>
                <w:b/>
                <w:bCs/>
                <w:color w:val="000000"/>
              </w:rPr>
              <w:t>Material</w:t>
            </w:r>
          </w:p>
        </w:tc>
        <w:tc>
          <w:tcPr>
            <w:tcW w:w="2149" w:type="dxa"/>
            <w:gridSpan w:val="2"/>
            <w:tcBorders>
              <w:top w:val="single" w:sz="4" w:space="0" w:color="auto"/>
              <w:left w:val="nil"/>
              <w:bottom w:val="single" w:sz="4" w:space="0" w:color="auto"/>
              <w:right w:val="nil"/>
            </w:tcBorders>
            <w:shd w:val="clear" w:color="auto" w:fill="auto"/>
            <w:vAlign w:val="center"/>
          </w:tcPr>
          <w:p w14:paraId="56C8BDEB" w14:textId="77777777" w:rsidR="00414766" w:rsidRDefault="00414766" w:rsidP="001F4B56">
            <w:pPr>
              <w:spacing w:line="240" w:lineRule="auto"/>
              <w:jc w:val="center"/>
              <w:rPr>
                <w:color w:val="000000"/>
              </w:rPr>
            </w:pPr>
            <w:r>
              <w:rPr>
                <w:b/>
                <w:bCs/>
                <w:color w:val="000000"/>
              </w:rPr>
              <w:t>Cells</w:t>
            </w:r>
          </w:p>
        </w:tc>
        <w:tc>
          <w:tcPr>
            <w:tcW w:w="1760" w:type="dxa"/>
            <w:gridSpan w:val="2"/>
            <w:tcBorders>
              <w:top w:val="single" w:sz="4" w:space="0" w:color="auto"/>
              <w:left w:val="nil"/>
              <w:bottom w:val="single" w:sz="4" w:space="0" w:color="auto"/>
              <w:right w:val="nil"/>
            </w:tcBorders>
            <w:shd w:val="clear" w:color="auto" w:fill="auto"/>
            <w:vAlign w:val="center"/>
          </w:tcPr>
          <w:p w14:paraId="6E2AD6D5" w14:textId="77777777" w:rsidR="00414766" w:rsidRDefault="00414766" w:rsidP="001F4B56">
            <w:pPr>
              <w:spacing w:line="240" w:lineRule="auto"/>
              <w:jc w:val="center"/>
              <w:rPr>
                <w:color w:val="000000"/>
              </w:rPr>
            </w:pPr>
            <w:r>
              <w:rPr>
                <w:b/>
                <w:bCs/>
                <w:color w:val="000000"/>
              </w:rPr>
              <w:t>Interface Composition</w:t>
            </w:r>
          </w:p>
        </w:tc>
        <w:tc>
          <w:tcPr>
            <w:tcW w:w="1462" w:type="dxa"/>
            <w:gridSpan w:val="2"/>
            <w:tcBorders>
              <w:top w:val="single" w:sz="4" w:space="0" w:color="auto"/>
              <w:left w:val="nil"/>
              <w:bottom w:val="single" w:sz="4" w:space="0" w:color="auto"/>
              <w:right w:val="nil"/>
            </w:tcBorders>
            <w:shd w:val="clear" w:color="auto" w:fill="auto"/>
            <w:vAlign w:val="center"/>
          </w:tcPr>
          <w:p w14:paraId="7C8089E2" w14:textId="77777777" w:rsidR="00414766" w:rsidRDefault="00414766" w:rsidP="001F4B56">
            <w:pPr>
              <w:spacing w:line="240" w:lineRule="auto"/>
              <w:jc w:val="center"/>
              <w:rPr>
                <w:color w:val="000000"/>
              </w:rPr>
            </w:pPr>
            <w:r>
              <w:rPr>
                <w:b/>
                <w:bCs/>
                <w:color w:val="000000"/>
              </w:rPr>
              <w:t>Interface Evaluation</w:t>
            </w:r>
          </w:p>
        </w:tc>
        <w:tc>
          <w:tcPr>
            <w:tcW w:w="1299" w:type="dxa"/>
            <w:gridSpan w:val="2"/>
            <w:tcBorders>
              <w:top w:val="single" w:sz="4" w:space="0" w:color="auto"/>
              <w:left w:val="nil"/>
              <w:bottom w:val="single" w:sz="4" w:space="0" w:color="auto"/>
              <w:right w:val="nil"/>
            </w:tcBorders>
            <w:shd w:val="clear" w:color="auto" w:fill="auto"/>
            <w:vAlign w:val="center"/>
          </w:tcPr>
          <w:p w14:paraId="6A36A181" w14:textId="77777777" w:rsidR="00414766" w:rsidRDefault="00414766" w:rsidP="001F4B56">
            <w:pPr>
              <w:spacing w:line="240" w:lineRule="auto"/>
              <w:jc w:val="center"/>
              <w:rPr>
                <w:color w:val="000000"/>
              </w:rPr>
            </w:pPr>
            <w:r>
              <w:rPr>
                <w:b/>
                <w:bCs/>
                <w:color w:val="000000"/>
              </w:rPr>
              <w:t>Interface Strength</w:t>
            </w:r>
          </w:p>
        </w:tc>
      </w:tr>
      <w:tr w:rsidR="00584A79" w14:paraId="796AC427" w14:textId="77777777" w:rsidTr="00584A79">
        <w:trPr>
          <w:gridAfter w:val="1"/>
          <w:wAfter w:w="45" w:type="dxa"/>
          <w:trHeight w:val="1349"/>
        </w:trPr>
        <w:tc>
          <w:tcPr>
            <w:tcW w:w="1454" w:type="dxa"/>
            <w:gridSpan w:val="2"/>
            <w:tcBorders>
              <w:top w:val="single" w:sz="4" w:space="0" w:color="auto"/>
              <w:left w:val="nil"/>
              <w:bottom w:val="nil"/>
              <w:right w:val="nil"/>
            </w:tcBorders>
            <w:shd w:val="clear" w:color="auto" w:fill="auto"/>
            <w:vAlign w:val="center"/>
            <w:hideMark/>
          </w:tcPr>
          <w:p w14:paraId="17E64D9D" w14:textId="77777777" w:rsidR="00414766" w:rsidRDefault="00414766" w:rsidP="001F4B56">
            <w:pPr>
              <w:spacing w:line="240" w:lineRule="auto"/>
              <w:jc w:val="center"/>
              <w:rPr>
                <w:color w:val="000000"/>
              </w:rPr>
            </w:pPr>
            <w:r>
              <w:rPr>
                <w:color w:val="000000"/>
              </w:rPr>
              <w:t>Hamilton</w:t>
            </w:r>
            <w:r>
              <w:rPr>
                <w:i/>
                <w:iCs/>
                <w:color w:val="000000"/>
              </w:rPr>
              <w:t xml:space="preserve"> et al.</w:t>
            </w:r>
            <w:r>
              <w:rPr>
                <w:color w:val="000000"/>
              </w:rPr>
              <w:t xml:space="preserve"> 2006</w:t>
            </w:r>
          </w:p>
        </w:tc>
        <w:tc>
          <w:tcPr>
            <w:tcW w:w="1439" w:type="dxa"/>
            <w:tcBorders>
              <w:top w:val="single" w:sz="4" w:space="0" w:color="auto"/>
              <w:left w:val="nil"/>
              <w:bottom w:val="nil"/>
              <w:right w:val="nil"/>
            </w:tcBorders>
            <w:shd w:val="clear" w:color="auto" w:fill="auto"/>
            <w:vAlign w:val="center"/>
            <w:hideMark/>
          </w:tcPr>
          <w:p w14:paraId="793C4125" w14:textId="77777777" w:rsidR="00414766" w:rsidRDefault="00414766" w:rsidP="001F4B56">
            <w:pPr>
              <w:spacing w:line="240" w:lineRule="auto"/>
              <w:jc w:val="center"/>
              <w:rPr>
                <w:color w:val="000000"/>
              </w:rPr>
            </w:pPr>
            <w:r>
              <w:rPr>
                <w:color w:val="000000"/>
              </w:rPr>
              <w:t>Cast with gravity sintering,</w:t>
            </w:r>
            <w:r>
              <w:rPr>
                <w:color w:val="000000"/>
              </w:rPr>
              <w:br/>
            </w:r>
            <w:r>
              <w:rPr>
                <w:i/>
                <w:iCs/>
                <w:color w:val="000000"/>
              </w:rPr>
              <w:t xml:space="preserve">in vitro </w:t>
            </w:r>
            <w:r>
              <w:rPr>
                <w:color w:val="000000"/>
              </w:rPr>
              <w:t>cell seeding</w:t>
            </w:r>
          </w:p>
        </w:tc>
        <w:tc>
          <w:tcPr>
            <w:tcW w:w="1445" w:type="dxa"/>
            <w:tcBorders>
              <w:top w:val="single" w:sz="4" w:space="0" w:color="auto"/>
              <w:left w:val="nil"/>
              <w:bottom w:val="nil"/>
              <w:right w:val="nil"/>
            </w:tcBorders>
            <w:shd w:val="clear" w:color="auto" w:fill="auto"/>
            <w:vAlign w:val="center"/>
            <w:hideMark/>
          </w:tcPr>
          <w:p w14:paraId="179C22BA" w14:textId="77777777" w:rsidR="00414766" w:rsidRDefault="00414766" w:rsidP="001F4B56">
            <w:pPr>
              <w:spacing w:line="240" w:lineRule="auto"/>
              <w:jc w:val="center"/>
              <w:rPr>
                <w:color w:val="000000"/>
              </w:rPr>
            </w:pPr>
            <w:r>
              <w:rPr>
                <w:color w:val="000000"/>
              </w:rPr>
              <w:t>Tissue culture</w:t>
            </w:r>
          </w:p>
        </w:tc>
        <w:tc>
          <w:tcPr>
            <w:tcW w:w="1800" w:type="dxa"/>
            <w:tcBorders>
              <w:top w:val="single" w:sz="4" w:space="0" w:color="auto"/>
              <w:left w:val="nil"/>
              <w:bottom w:val="nil"/>
              <w:right w:val="nil"/>
            </w:tcBorders>
            <w:shd w:val="clear" w:color="auto" w:fill="auto"/>
            <w:vAlign w:val="center"/>
            <w:hideMark/>
          </w:tcPr>
          <w:p w14:paraId="5BECFDD4" w14:textId="77777777" w:rsidR="00414766" w:rsidRDefault="00414766" w:rsidP="001F4B56">
            <w:pPr>
              <w:spacing w:line="240" w:lineRule="auto"/>
              <w:jc w:val="center"/>
              <w:rPr>
                <w:color w:val="000000"/>
              </w:rPr>
            </w:pPr>
            <w:r>
              <w:rPr>
                <w:color w:val="000000"/>
              </w:rPr>
              <w:t>Porous calcium polyphosphate,</w:t>
            </w:r>
            <w:r>
              <w:rPr>
                <w:color w:val="000000"/>
              </w:rPr>
              <w:br/>
              <w:t>Neocartilage</w:t>
            </w:r>
          </w:p>
        </w:tc>
        <w:tc>
          <w:tcPr>
            <w:tcW w:w="2149" w:type="dxa"/>
            <w:gridSpan w:val="2"/>
            <w:tcBorders>
              <w:top w:val="single" w:sz="4" w:space="0" w:color="auto"/>
              <w:left w:val="nil"/>
              <w:bottom w:val="nil"/>
              <w:right w:val="nil"/>
            </w:tcBorders>
            <w:shd w:val="clear" w:color="auto" w:fill="auto"/>
            <w:vAlign w:val="center"/>
            <w:hideMark/>
          </w:tcPr>
          <w:p w14:paraId="2DD29A10" w14:textId="77777777" w:rsidR="00414766" w:rsidRDefault="00414766" w:rsidP="001F4B56">
            <w:pPr>
              <w:spacing w:line="240" w:lineRule="auto"/>
              <w:jc w:val="center"/>
              <w:rPr>
                <w:color w:val="000000"/>
              </w:rPr>
            </w:pPr>
            <w:r>
              <w:rPr>
                <w:color w:val="000000"/>
              </w:rPr>
              <w:t>NP Cells,</w:t>
            </w:r>
            <w:r>
              <w:rPr>
                <w:color w:val="000000"/>
              </w:rPr>
              <w:br/>
              <w:t>Bovine metacarpal-phalangeal articular cartilage cells</w:t>
            </w:r>
          </w:p>
        </w:tc>
        <w:tc>
          <w:tcPr>
            <w:tcW w:w="1760" w:type="dxa"/>
            <w:gridSpan w:val="2"/>
            <w:tcBorders>
              <w:top w:val="single" w:sz="4" w:space="0" w:color="auto"/>
              <w:left w:val="nil"/>
              <w:bottom w:val="nil"/>
              <w:right w:val="nil"/>
            </w:tcBorders>
            <w:shd w:val="clear" w:color="auto" w:fill="auto"/>
            <w:vAlign w:val="center"/>
            <w:hideMark/>
          </w:tcPr>
          <w:p w14:paraId="036D2ECF" w14:textId="77777777" w:rsidR="00414766" w:rsidRDefault="00414766" w:rsidP="001F4B56">
            <w:pPr>
              <w:spacing w:line="240" w:lineRule="auto"/>
              <w:jc w:val="center"/>
              <w:rPr>
                <w:color w:val="000000"/>
              </w:rPr>
            </w:pPr>
            <w:r>
              <w:rPr>
                <w:color w:val="000000"/>
              </w:rPr>
              <w:t>Interdigitated neocartilage</w:t>
            </w:r>
          </w:p>
        </w:tc>
        <w:tc>
          <w:tcPr>
            <w:tcW w:w="1462" w:type="dxa"/>
            <w:gridSpan w:val="2"/>
            <w:tcBorders>
              <w:top w:val="single" w:sz="4" w:space="0" w:color="auto"/>
              <w:left w:val="nil"/>
              <w:bottom w:val="nil"/>
              <w:right w:val="nil"/>
            </w:tcBorders>
            <w:shd w:val="clear" w:color="auto" w:fill="auto"/>
            <w:vAlign w:val="center"/>
            <w:hideMark/>
          </w:tcPr>
          <w:p w14:paraId="0EA96A42" w14:textId="77777777" w:rsidR="00414766" w:rsidRDefault="00414766" w:rsidP="001F4B56">
            <w:pPr>
              <w:spacing w:line="240" w:lineRule="auto"/>
              <w:jc w:val="center"/>
              <w:rPr>
                <w:color w:val="000000"/>
              </w:rPr>
            </w:pPr>
            <w:r>
              <w:rPr>
                <w:color w:val="000000"/>
              </w:rPr>
              <w:t xml:space="preserve">Interface shear, </w:t>
            </w:r>
            <w:r>
              <w:rPr>
                <w:color w:val="000000"/>
              </w:rPr>
              <w:br/>
              <w:t>Histology,</w:t>
            </w:r>
            <w:r>
              <w:rPr>
                <w:color w:val="000000"/>
              </w:rPr>
              <w:br/>
              <w:t>SEM</w:t>
            </w:r>
          </w:p>
        </w:tc>
        <w:tc>
          <w:tcPr>
            <w:tcW w:w="1299" w:type="dxa"/>
            <w:gridSpan w:val="2"/>
            <w:tcBorders>
              <w:top w:val="single" w:sz="4" w:space="0" w:color="auto"/>
              <w:left w:val="nil"/>
              <w:bottom w:val="nil"/>
              <w:right w:val="nil"/>
            </w:tcBorders>
            <w:shd w:val="clear" w:color="auto" w:fill="auto"/>
            <w:vAlign w:val="center"/>
            <w:hideMark/>
          </w:tcPr>
          <w:p w14:paraId="145E1C27" w14:textId="77777777" w:rsidR="00414766" w:rsidRDefault="00414766" w:rsidP="001F4B56">
            <w:pPr>
              <w:spacing w:line="240" w:lineRule="auto"/>
              <w:jc w:val="center"/>
              <w:rPr>
                <w:color w:val="000000"/>
              </w:rPr>
            </w:pPr>
            <w:r>
              <w:rPr>
                <w:color w:val="000000"/>
              </w:rPr>
              <w:t>1.8 N</w:t>
            </w:r>
          </w:p>
        </w:tc>
      </w:tr>
      <w:tr w:rsidR="00584A79" w14:paraId="608D088F" w14:textId="77777777" w:rsidTr="00584A79">
        <w:trPr>
          <w:gridAfter w:val="1"/>
          <w:wAfter w:w="45" w:type="dxa"/>
          <w:trHeight w:val="2268"/>
        </w:trPr>
        <w:tc>
          <w:tcPr>
            <w:tcW w:w="1454" w:type="dxa"/>
            <w:gridSpan w:val="2"/>
            <w:tcBorders>
              <w:top w:val="nil"/>
              <w:left w:val="nil"/>
              <w:bottom w:val="single" w:sz="4" w:space="0" w:color="auto"/>
              <w:right w:val="nil"/>
            </w:tcBorders>
            <w:shd w:val="clear" w:color="auto" w:fill="auto"/>
            <w:vAlign w:val="center"/>
            <w:hideMark/>
          </w:tcPr>
          <w:p w14:paraId="0FF41105" w14:textId="77777777" w:rsidR="00414766" w:rsidRDefault="00414766" w:rsidP="001F4B56">
            <w:pPr>
              <w:spacing w:line="240" w:lineRule="auto"/>
              <w:jc w:val="center"/>
              <w:rPr>
                <w:color w:val="000000"/>
              </w:rPr>
            </w:pPr>
            <w:r>
              <w:rPr>
                <w:color w:val="000000"/>
              </w:rPr>
              <w:t xml:space="preserve">Lee </w:t>
            </w:r>
            <w:r>
              <w:rPr>
                <w:i/>
                <w:iCs/>
                <w:color w:val="000000"/>
              </w:rPr>
              <w:t>et al.</w:t>
            </w:r>
            <w:r>
              <w:rPr>
                <w:color w:val="000000"/>
              </w:rPr>
              <w:t xml:space="preserve"> 2024</w:t>
            </w:r>
          </w:p>
        </w:tc>
        <w:tc>
          <w:tcPr>
            <w:tcW w:w="1439" w:type="dxa"/>
            <w:tcBorders>
              <w:top w:val="nil"/>
              <w:left w:val="nil"/>
              <w:bottom w:val="single" w:sz="4" w:space="0" w:color="auto"/>
              <w:right w:val="nil"/>
            </w:tcBorders>
            <w:shd w:val="clear" w:color="auto" w:fill="auto"/>
            <w:vAlign w:val="center"/>
            <w:hideMark/>
          </w:tcPr>
          <w:p w14:paraId="213DA23E" w14:textId="77777777" w:rsidR="00414766" w:rsidRDefault="00414766" w:rsidP="001F4B56">
            <w:pPr>
              <w:spacing w:line="240" w:lineRule="auto"/>
              <w:jc w:val="center"/>
              <w:rPr>
                <w:color w:val="000000"/>
              </w:rPr>
            </w:pPr>
            <w:r>
              <w:rPr>
                <w:color w:val="000000"/>
              </w:rPr>
              <w:t>Injectable spheroid-laden hydrogel</w:t>
            </w:r>
          </w:p>
        </w:tc>
        <w:tc>
          <w:tcPr>
            <w:tcW w:w="1445" w:type="dxa"/>
            <w:tcBorders>
              <w:top w:val="nil"/>
              <w:left w:val="nil"/>
              <w:bottom w:val="single" w:sz="4" w:space="0" w:color="auto"/>
              <w:right w:val="nil"/>
            </w:tcBorders>
            <w:shd w:val="clear" w:color="auto" w:fill="auto"/>
            <w:vAlign w:val="center"/>
            <w:hideMark/>
          </w:tcPr>
          <w:p w14:paraId="5485EB8E" w14:textId="77777777" w:rsidR="00414766" w:rsidRDefault="00414766" w:rsidP="001F4B56">
            <w:pPr>
              <w:spacing w:line="240" w:lineRule="auto"/>
              <w:jc w:val="center"/>
              <w:rPr>
                <w:color w:val="000000"/>
              </w:rPr>
            </w:pPr>
            <w:r>
              <w:rPr>
                <w:color w:val="000000"/>
              </w:rPr>
              <w:t>Chemical cross-linking</w:t>
            </w:r>
          </w:p>
        </w:tc>
        <w:tc>
          <w:tcPr>
            <w:tcW w:w="1800" w:type="dxa"/>
            <w:tcBorders>
              <w:top w:val="nil"/>
              <w:left w:val="nil"/>
              <w:bottom w:val="single" w:sz="4" w:space="0" w:color="auto"/>
              <w:right w:val="nil"/>
            </w:tcBorders>
            <w:shd w:val="clear" w:color="auto" w:fill="auto"/>
            <w:vAlign w:val="center"/>
            <w:hideMark/>
          </w:tcPr>
          <w:p w14:paraId="30AA87EB" w14:textId="77777777" w:rsidR="00414766" w:rsidRDefault="00414766" w:rsidP="001F4B56">
            <w:pPr>
              <w:spacing w:line="240" w:lineRule="auto"/>
              <w:jc w:val="center"/>
              <w:rPr>
                <w:color w:val="000000"/>
              </w:rPr>
            </w:pPr>
            <w:r>
              <w:rPr>
                <w:color w:val="000000"/>
              </w:rPr>
              <w:t>GelMA seeded with chondrogenically induced spheroids,</w:t>
            </w:r>
            <w:r>
              <w:rPr>
                <w:color w:val="000000"/>
              </w:rPr>
              <w:br/>
              <w:t>GelMA seeded with osteogenically induced spheroids</w:t>
            </w:r>
          </w:p>
        </w:tc>
        <w:tc>
          <w:tcPr>
            <w:tcW w:w="2149" w:type="dxa"/>
            <w:gridSpan w:val="2"/>
            <w:tcBorders>
              <w:top w:val="nil"/>
              <w:left w:val="nil"/>
              <w:bottom w:val="single" w:sz="4" w:space="0" w:color="auto"/>
              <w:right w:val="nil"/>
            </w:tcBorders>
            <w:shd w:val="clear" w:color="auto" w:fill="auto"/>
            <w:vAlign w:val="center"/>
            <w:hideMark/>
          </w:tcPr>
          <w:p w14:paraId="192D1A57" w14:textId="42A4E0BA" w:rsidR="00414766" w:rsidRDefault="00414766" w:rsidP="001F4B56">
            <w:pPr>
              <w:spacing w:line="240" w:lineRule="auto"/>
              <w:jc w:val="center"/>
              <w:rPr>
                <w:color w:val="000000"/>
              </w:rPr>
            </w:pPr>
            <w:r>
              <w:rPr>
                <w:color w:val="000000"/>
              </w:rPr>
              <w:t>Human adipose-</w:t>
            </w:r>
            <w:r w:rsidR="00744337">
              <w:rPr>
                <w:color w:val="000000"/>
              </w:rPr>
              <w:t>derived</w:t>
            </w:r>
            <w:r>
              <w:rPr>
                <w:color w:val="000000"/>
              </w:rPr>
              <w:t xml:space="preserve"> stem cells</w:t>
            </w:r>
          </w:p>
        </w:tc>
        <w:tc>
          <w:tcPr>
            <w:tcW w:w="1760" w:type="dxa"/>
            <w:gridSpan w:val="2"/>
            <w:tcBorders>
              <w:top w:val="nil"/>
              <w:left w:val="nil"/>
              <w:bottom w:val="single" w:sz="4" w:space="0" w:color="auto"/>
              <w:right w:val="nil"/>
            </w:tcBorders>
            <w:shd w:val="clear" w:color="auto" w:fill="auto"/>
            <w:vAlign w:val="center"/>
            <w:hideMark/>
          </w:tcPr>
          <w:p w14:paraId="72583885" w14:textId="77777777" w:rsidR="00414766" w:rsidRDefault="00414766" w:rsidP="001F4B56">
            <w:pPr>
              <w:spacing w:line="240" w:lineRule="auto"/>
              <w:jc w:val="center"/>
              <w:rPr>
                <w:color w:val="000000"/>
              </w:rPr>
            </w:pPr>
            <w:r>
              <w:rPr>
                <w:color w:val="000000"/>
              </w:rPr>
              <w:t>Crosslinked hydrogel bilayer and tissue culture</w:t>
            </w:r>
          </w:p>
        </w:tc>
        <w:tc>
          <w:tcPr>
            <w:tcW w:w="1462" w:type="dxa"/>
            <w:gridSpan w:val="2"/>
            <w:tcBorders>
              <w:top w:val="nil"/>
              <w:left w:val="nil"/>
              <w:bottom w:val="single" w:sz="4" w:space="0" w:color="auto"/>
              <w:right w:val="nil"/>
            </w:tcBorders>
            <w:shd w:val="clear" w:color="auto" w:fill="auto"/>
            <w:vAlign w:val="center"/>
            <w:hideMark/>
          </w:tcPr>
          <w:p w14:paraId="3D7D3A02" w14:textId="77777777" w:rsidR="00414766" w:rsidRDefault="00414766" w:rsidP="001F4B56">
            <w:pPr>
              <w:spacing w:line="240" w:lineRule="auto"/>
              <w:jc w:val="center"/>
              <w:rPr>
                <w:color w:val="000000"/>
              </w:rPr>
            </w:pPr>
            <w:r>
              <w:rPr>
                <w:color w:val="000000"/>
              </w:rPr>
              <w:t>Lap shear,</w:t>
            </w:r>
            <w:r>
              <w:rPr>
                <w:color w:val="000000"/>
              </w:rPr>
              <w:br/>
              <w:t>Peel test</w:t>
            </w:r>
          </w:p>
        </w:tc>
        <w:tc>
          <w:tcPr>
            <w:tcW w:w="1299" w:type="dxa"/>
            <w:gridSpan w:val="2"/>
            <w:tcBorders>
              <w:top w:val="nil"/>
              <w:left w:val="nil"/>
              <w:bottom w:val="single" w:sz="4" w:space="0" w:color="auto"/>
              <w:right w:val="nil"/>
            </w:tcBorders>
            <w:shd w:val="clear" w:color="auto" w:fill="auto"/>
            <w:vAlign w:val="center"/>
            <w:hideMark/>
          </w:tcPr>
          <w:p w14:paraId="08272397" w14:textId="77777777" w:rsidR="00414766" w:rsidRDefault="00414766" w:rsidP="001F4B56">
            <w:pPr>
              <w:spacing w:line="240" w:lineRule="auto"/>
              <w:jc w:val="center"/>
              <w:rPr>
                <w:color w:val="000000"/>
              </w:rPr>
            </w:pPr>
            <w:r>
              <w:rPr>
                <w:color w:val="000000"/>
              </w:rPr>
              <w:t>4-6 MPa</w:t>
            </w:r>
          </w:p>
        </w:tc>
      </w:tr>
      <w:tr w:rsidR="00584A79" w14:paraId="732DE5A8" w14:textId="77777777" w:rsidTr="00584A79">
        <w:trPr>
          <w:trHeight w:val="3140"/>
        </w:trPr>
        <w:tc>
          <w:tcPr>
            <w:tcW w:w="12853" w:type="dxa"/>
            <w:gridSpan w:val="14"/>
            <w:tcBorders>
              <w:top w:val="single" w:sz="4" w:space="0" w:color="auto"/>
              <w:left w:val="nil"/>
              <w:bottom w:val="nil"/>
              <w:right w:val="nil"/>
            </w:tcBorders>
            <w:shd w:val="clear" w:color="auto" w:fill="auto"/>
          </w:tcPr>
          <w:p w14:paraId="1D8E3257" w14:textId="77777777" w:rsidR="00414766" w:rsidRDefault="00414766" w:rsidP="00046051">
            <w:pPr>
              <w:spacing w:line="240" w:lineRule="auto"/>
              <w:rPr>
                <w:color w:val="000000"/>
              </w:rPr>
            </w:pPr>
            <w:r>
              <w:rPr>
                <w:color w:val="000000"/>
              </w:rPr>
              <w:t>NP: nucleus pulposus, GelMA: gelatin methacrylate, PVA: polyvinyl alcohol, PLLA: poly-L-lactic acid, PLGA: polylactic-co-glycolic acid, Col: collagen, HA: hyaluronic acid, DA: diacrylate, PBA: 3-aminophenylboronic acid</w:t>
            </w:r>
          </w:p>
        </w:tc>
      </w:tr>
      <w:tr w:rsidR="00584A79" w14:paraId="375040E1" w14:textId="77777777" w:rsidTr="00584A79">
        <w:trPr>
          <w:trHeight w:val="270"/>
        </w:trPr>
        <w:tc>
          <w:tcPr>
            <w:tcW w:w="12853" w:type="dxa"/>
            <w:gridSpan w:val="14"/>
            <w:tcBorders>
              <w:top w:val="nil"/>
              <w:left w:val="nil"/>
              <w:bottom w:val="single" w:sz="4" w:space="0" w:color="auto"/>
              <w:right w:val="nil"/>
            </w:tcBorders>
            <w:shd w:val="clear" w:color="auto" w:fill="auto"/>
          </w:tcPr>
          <w:p w14:paraId="5E7E88BA" w14:textId="68E27470" w:rsidR="005F21BD" w:rsidRPr="001966AC" w:rsidRDefault="005F21BD" w:rsidP="00046051">
            <w:pPr>
              <w:spacing w:line="240" w:lineRule="auto"/>
              <w:jc w:val="center"/>
              <w:rPr>
                <w:color w:val="000000"/>
              </w:rPr>
            </w:pPr>
            <w:r w:rsidRPr="001966AC">
              <w:rPr>
                <w:b/>
                <w:bCs/>
                <w:color w:val="000000"/>
              </w:rPr>
              <w:lastRenderedPageBreak/>
              <w:t xml:space="preserve">Table </w:t>
            </w:r>
            <w:r w:rsidR="00155B90">
              <w:rPr>
                <w:b/>
                <w:bCs/>
                <w:color w:val="000000"/>
              </w:rPr>
              <w:t>2.</w:t>
            </w:r>
            <w:r w:rsidRPr="001966AC">
              <w:rPr>
                <w:b/>
                <w:bCs/>
                <w:color w:val="000000"/>
              </w:rPr>
              <w:t>1 Continued... Interface Integration Strategies and Interface Evaluation Methods</w:t>
            </w:r>
          </w:p>
        </w:tc>
      </w:tr>
      <w:tr w:rsidR="00584A79" w14:paraId="77F3749D" w14:textId="77777777" w:rsidTr="00584A79">
        <w:trPr>
          <w:gridAfter w:val="1"/>
          <w:wAfter w:w="45" w:type="dxa"/>
          <w:trHeight w:val="521"/>
        </w:trPr>
        <w:tc>
          <w:tcPr>
            <w:tcW w:w="1454" w:type="dxa"/>
            <w:gridSpan w:val="2"/>
            <w:tcBorders>
              <w:top w:val="single" w:sz="4" w:space="0" w:color="auto"/>
              <w:left w:val="nil"/>
              <w:bottom w:val="single" w:sz="4" w:space="0" w:color="auto"/>
              <w:right w:val="nil"/>
            </w:tcBorders>
            <w:shd w:val="clear" w:color="auto" w:fill="auto"/>
            <w:vAlign w:val="center"/>
          </w:tcPr>
          <w:p w14:paraId="1CD5D481" w14:textId="77777777" w:rsidR="005F21BD" w:rsidRDefault="005F21BD" w:rsidP="001F4B56">
            <w:pPr>
              <w:spacing w:line="240" w:lineRule="auto"/>
              <w:jc w:val="center"/>
              <w:rPr>
                <w:color w:val="000000"/>
              </w:rPr>
            </w:pPr>
            <w:r>
              <w:rPr>
                <w:b/>
                <w:bCs/>
                <w:color w:val="000000"/>
              </w:rPr>
              <w:t>Reference</w:t>
            </w:r>
          </w:p>
        </w:tc>
        <w:tc>
          <w:tcPr>
            <w:tcW w:w="1439" w:type="dxa"/>
            <w:tcBorders>
              <w:top w:val="single" w:sz="4" w:space="0" w:color="auto"/>
              <w:left w:val="nil"/>
              <w:bottom w:val="single" w:sz="4" w:space="0" w:color="auto"/>
              <w:right w:val="nil"/>
            </w:tcBorders>
            <w:shd w:val="clear" w:color="auto" w:fill="auto"/>
            <w:vAlign w:val="center"/>
          </w:tcPr>
          <w:p w14:paraId="52460765" w14:textId="77777777" w:rsidR="005F21BD" w:rsidRDefault="005F21BD" w:rsidP="001F4B56">
            <w:pPr>
              <w:spacing w:line="240" w:lineRule="auto"/>
              <w:jc w:val="center"/>
              <w:rPr>
                <w:color w:val="000000"/>
              </w:rPr>
            </w:pPr>
            <w:r>
              <w:rPr>
                <w:b/>
                <w:bCs/>
                <w:color w:val="000000"/>
              </w:rPr>
              <w:t>Fabrication Method</w:t>
            </w:r>
          </w:p>
        </w:tc>
        <w:tc>
          <w:tcPr>
            <w:tcW w:w="1445" w:type="dxa"/>
            <w:tcBorders>
              <w:top w:val="single" w:sz="4" w:space="0" w:color="auto"/>
              <w:left w:val="nil"/>
              <w:bottom w:val="single" w:sz="4" w:space="0" w:color="auto"/>
              <w:right w:val="nil"/>
            </w:tcBorders>
            <w:shd w:val="clear" w:color="auto" w:fill="auto"/>
            <w:vAlign w:val="center"/>
          </w:tcPr>
          <w:p w14:paraId="63967FD0" w14:textId="77777777" w:rsidR="005F21BD" w:rsidRDefault="005F21BD" w:rsidP="001F4B56">
            <w:pPr>
              <w:spacing w:line="240" w:lineRule="auto"/>
              <w:jc w:val="center"/>
              <w:rPr>
                <w:color w:val="000000"/>
              </w:rPr>
            </w:pPr>
            <w:r>
              <w:rPr>
                <w:b/>
                <w:bCs/>
                <w:color w:val="000000"/>
              </w:rPr>
              <w:t>Interface Integration Strategy</w:t>
            </w:r>
          </w:p>
        </w:tc>
        <w:tc>
          <w:tcPr>
            <w:tcW w:w="1800" w:type="dxa"/>
            <w:tcBorders>
              <w:top w:val="single" w:sz="4" w:space="0" w:color="auto"/>
              <w:left w:val="nil"/>
              <w:bottom w:val="single" w:sz="4" w:space="0" w:color="auto"/>
              <w:right w:val="nil"/>
            </w:tcBorders>
            <w:shd w:val="clear" w:color="auto" w:fill="auto"/>
            <w:vAlign w:val="center"/>
          </w:tcPr>
          <w:p w14:paraId="1FB22B67" w14:textId="77777777" w:rsidR="005F21BD" w:rsidRDefault="005F21BD" w:rsidP="001F4B56">
            <w:pPr>
              <w:spacing w:line="240" w:lineRule="auto"/>
              <w:jc w:val="center"/>
              <w:rPr>
                <w:color w:val="000000"/>
              </w:rPr>
            </w:pPr>
            <w:r>
              <w:rPr>
                <w:b/>
                <w:bCs/>
                <w:color w:val="000000"/>
              </w:rPr>
              <w:t>Material</w:t>
            </w:r>
          </w:p>
        </w:tc>
        <w:tc>
          <w:tcPr>
            <w:tcW w:w="1619" w:type="dxa"/>
            <w:tcBorders>
              <w:top w:val="single" w:sz="4" w:space="0" w:color="auto"/>
              <w:left w:val="nil"/>
              <w:bottom w:val="single" w:sz="4" w:space="0" w:color="auto"/>
              <w:right w:val="nil"/>
            </w:tcBorders>
            <w:shd w:val="clear" w:color="auto" w:fill="auto"/>
            <w:vAlign w:val="center"/>
          </w:tcPr>
          <w:p w14:paraId="1137C3EC" w14:textId="77777777" w:rsidR="005F21BD" w:rsidRDefault="005F21BD" w:rsidP="001F4B56">
            <w:pPr>
              <w:spacing w:line="240" w:lineRule="auto"/>
              <w:jc w:val="center"/>
              <w:rPr>
                <w:color w:val="000000"/>
              </w:rPr>
            </w:pPr>
            <w:r>
              <w:rPr>
                <w:b/>
                <w:bCs/>
                <w:color w:val="000000"/>
              </w:rPr>
              <w:t>Cells</w:t>
            </w:r>
          </w:p>
        </w:tc>
        <w:tc>
          <w:tcPr>
            <w:tcW w:w="1893" w:type="dxa"/>
            <w:gridSpan w:val="2"/>
            <w:tcBorders>
              <w:top w:val="single" w:sz="4" w:space="0" w:color="auto"/>
              <w:left w:val="nil"/>
              <w:bottom w:val="single" w:sz="4" w:space="0" w:color="auto"/>
              <w:right w:val="nil"/>
            </w:tcBorders>
            <w:shd w:val="clear" w:color="auto" w:fill="auto"/>
            <w:vAlign w:val="center"/>
          </w:tcPr>
          <w:p w14:paraId="2363DC60" w14:textId="77777777" w:rsidR="005F21BD" w:rsidRDefault="005F21BD" w:rsidP="001F4B56">
            <w:pPr>
              <w:spacing w:line="240" w:lineRule="auto"/>
              <w:jc w:val="center"/>
              <w:rPr>
                <w:color w:val="000000"/>
              </w:rPr>
            </w:pPr>
            <w:r>
              <w:rPr>
                <w:b/>
                <w:bCs/>
                <w:color w:val="000000"/>
              </w:rPr>
              <w:t>Interface Composition</w:t>
            </w:r>
          </w:p>
        </w:tc>
        <w:tc>
          <w:tcPr>
            <w:tcW w:w="1824" w:type="dxa"/>
            <w:gridSpan w:val="2"/>
            <w:tcBorders>
              <w:top w:val="single" w:sz="4" w:space="0" w:color="auto"/>
              <w:left w:val="nil"/>
              <w:bottom w:val="single" w:sz="4" w:space="0" w:color="auto"/>
              <w:right w:val="nil"/>
            </w:tcBorders>
            <w:shd w:val="clear" w:color="auto" w:fill="auto"/>
            <w:vAlign w:val="center"/>
          </w:tcPr>
          <w:p w14:paraId="490A05B9" w14:textId="77777777" w:rsidR="005F21BD" w:rsidRDefault="005F21BD" w:rsidP="001F4B56">
            <w:pPr>
              <w:spacing w:line="240" w:lineRule="auto"/>
              <w:jc w:val="center"/>
              <w:rPr>
                <w:color w:val="000000"/>
              </w:rPr>
            </w:pPr>
            <w:r>
              <w:rPr>
                <w:b/>
                <w:bCs/>
                <w:color w:val="000000"/>
              </w:rPr>
              <w:t>Interface Evaluation</w:t>
            </w:r>
          </w:p>
        </w:tc>
        <w:tc>
          <w:tcPr>
            <w:tcW w:w="1334" w:type="dxa"/>
            <w:gridSpan w:val="3"/>
            <w:tcBorders>
              <w:top w:val="single" w:sz="4" w:space="0" w:color="auto"/>
              <w:left w:val="nil"/>
              <w:bottom w:val="single" w:sz="4" w:space="0" w:color="auto"/>
              <w:right w:val="nil"/>
            </w:tcBorders>
            <w:shd w:val="clear" w:color="auto" w:fill="auto"/>
            <w:vAlign w:val="center"/>
          </w:tcPr>
          <w:p w14:paraId="208A628D" w14:textId="77777777" w:rsidR="005F21BD" w:rsidRDefault="005F21BD" w:rsidP="001F4B56">
            <w:pPr>
              <w:spacing w:line="240" w:lineRule="auto"/>
              <w:jc w:val="center"/>
              <w:rPr>
                <w:color w:val="000000"/>
              </w:rPr>
            </w:pPr>
            <w:r>
              <w:rPr>
                <w:b/>
                <w:bCs/>
                <w:color w:val="000000"/>
              </w:rPr>
              <w:t>Interface Strength</w:t>
            </w:r>
          </w:p>
        </w:tc>
      </w:tr>
      <w:tr w:rsidR="00584A79" w14:paraId="2F5AB98E" w14:textId="77777777" w:rsidTr="00584A79">
        <w:trPr>
          <w:gridAfter w:val="1"/>
          <w:wAfter w:w="45" w:type="dxa"/>
          <w:trHeight w:val="1008"/>
        </w:trPr>
        <w:tc>
          <w:tcPr>
            <w:tcW w:w="1454" w:type="dxa"/>
            <w:gridSpan w:val="2"/>
            <w:tcBorders>
              <w:top w:val="nil"/>
              <w:left w:val="nil"/>
              <w:right w:val="nil"/>
            </w:tcBorders>
            <w:shd w:val="clear" w:color="auto" w:fill="auto"/>
            <w:vAlign w:val="center"/>
            <w:hideMark/>
          </w:tcPr>
          <w:p w14:paraId="51CDB07B" w14:textId="77777777" w:rsidR="005F21BD" w:rsidRDefault="005F21BD" w:rsidP="001F4B56">
            <w:pPr>
              <w:spacing w:line="240" w:lineRule="auto"/>
              <w:jc w:val="center"/>
              <w:rPr>
                <w:color w:val="000000"/>
              </w:rPr>
            </w:pPr>
            <w:r>
              <w:rPr>
                <w:color w:val="000000"/>
              </w:rPr>
              <w:t>Lima et al. 2008</w:t>
            </w:r>
          </w:p>
        </w:tc>
        <w:tc>
          <w:tcPr>
            <w:tcW w:w="1439" w:type="dxa"/>
            <w:tcBorders>
              <w:top w:val="nil"/>
              <w:left w:val="nil"/>
              <w:right w:val="nil"/>
            </w:tcBorders>
            <w:shd w:val="clear" w:color="auto" w:fill="auto"/>
            <w:vAlign w:val="center"/>
            <w:hideMark/>
          </w:tcPr>
          <w:p w14:paraId="5AF84BDA" w14:textId="77777777" w:rsidR="005F21BD" w:rsidRDefault="005F21BD" w:rsidP="001F4B56">
            <w:pPr>
              <w:spacing w:line="240" w:lineRule="auto"/>
              <w:jc w:val="center"/>
              <w:rPr>
                <w:color w:val="000000"/>
              </w:rPr>
            </w:pPr>
            <w:r>
              <w:rPr>
                <w:color w:val="000000"/>
              </w:rPr>
              <w:t>Cored bone,</w:t>
            </w:r>
            <w:r>
              <w:rPr>
                <w:color w:val="000000"/>
              </w:rPr>
              <w:br/>
              <w:t>Electron discharge machining,</w:t>
            </w:r>
            <w:r>
              <w:rPr>
                <w:color w:val="000000"/>
              </w:rPr>
              <w:br/>
              <w:t>Infilled hydrogel construct</w:t>
            </w:r>
          </w:p>
        </w:tc>
        <w:tc>
          <w:tcPr>
            <w:tcW w:w="1445" w:type="dxa"/>
            <w:tcBorders>
              <w:top w:val="single" w:sz="4" w:space="0" w:color="auto"/>
              <w:left w:val="nil"/>
              <w:right w:val="nil"/>
            </w:tcBorders>
            <w:shd w:val="clear" w:color="auto" w:fill="auto"/>
            <w:vAlign w:val="center"/>
            <w:hideMark/>
          </w:tcPr>
          <w:p w14:paraId="0282DCFD" w14:textId="77777777" w:rsidR="005F21BD" w:rsidRDefault="005F21BD" w:rsidP="001F4B56">
            <w:pPr>
              <w:spacing w:line="240" w:lineRule="auto"/>
              <w:jc w:val="center"/>
              <w:rPr>
                <w:color w:val="000000"/>
              </w:rPr>
            </w:pPr>
            <w:r>
              <w:rPr>
                <w:color w:val="000000"/>
              </w:rPr>
              <w:t>Tissue culture</w:t>
            </w:r>
            <w:r>
              <w:rPr>
                <w:color w:val="000000"/>
              </w:rPr>
              <w:br/>
              <w:t>Mechanical interlocking</w:t>
            </w:r>
          </w:p>
        </w:tc>
        <w:tc>
          <w:tcPr>
            <w:tcW w:w="1800" w:type="dxa"/>
            <w:tcBorders>
              <w:top w:val="nil"/>
              <w:left w:val="nil"/>
              <w:right w:val="nil"/>
            </w:tcBorders>
            <w:shd w:val="clear" w:color="auto" w:fill="auto"/>
            <w:noWrap/>
            <w:vAlign w:val="center"/>
            <w:hideMark/>
          </w:tcPr>
          <w:p w14:paraId="391D1525" w14:textId="77777777" w:rsidR="005F21BD" w:rsidRDefault="005F21BD" w:rsidP="001F4B56">
            <w:pPr>
              <w:spacing w:line="240" w:lineRule="auto"/>
              <w:jc w:val="center"/>
            </w:pPr>
            <w:r>
              <w:rPr>
                <w:color w:val="000000"/>
              </w:rPr>
              <w:t>Porous tantalum,</w:t>
            </w:r>
            <w:r>
              <w:rPr>
                <w:color w:val="000000"/>
              </w:rPr>
              <w:br/>
              <w:t>Bone,</w:t>
            </w:r>
            <w:r>
              <w:rPr>
                <w:color w:val="000000"/>
              </w:rPr>
              <w:br/>
              <w:t>Cell-seeded agarose</w:t>
            </w:r>
          </w:p>
          <w:p w14:paraId="716493E0" w14:textId="77777777" w:rsidR="005F21BD" w:rsidRDefault="005F21BD" w:rsidP="001F4B56">
            <w:pPr>
              <w:spacing w:line="240" w:lineRule="auto"/>
              <w:jc w:val="center"/>
              <w:rPr>
                <w:rFonts w:ascii="Calibri" w:hAnsi="Calibri" w:cs="Calibri"/>
                <w:color w:val="000000"/>
              </w:rPr>
            </w:pPr>
            <w:r>
              <w:rPr>
                <w:rFonts w:ascii="Calibri" w:hAnsi="Calibri" w:cs="Calibri"/>
                <w:noProof/>
                <w:color w:val="000000"/>
              </w:rPr>
              <mc:AlternateContent>
                <mc:Choice Requires="wps">
                  <w:drawing>
                    <wp:anchor distT="0" distB="0" distL="114300" distR="114300" simplePos="0" relativeHeight="251658242" behindDoc="0" locked="0" layoutInCell="1" allowOverlap="1" wp14:anchorId="4FBE3F58" wp14:editId="312E0E23">
                      <wp:simplePos x="0" y="0"/>
                      <wp:positionH relativeFrom="column">
                        <wp:posOffset>0</wp:posOffset>
                      </wp:positionH>
                      <wp:positionV relativeFrom="paragraph">
                        <wp:posOffset>0</wp:posOffset>
                      </wp:positionV>
                      <wp:extent cx="12700" cy="177800"/>
                      <wp:effectExtent l="0" t="0" r="0" b="0"/>
                      <wp:wrapNone/>
                      <wp:docPr id="1304466626" name="Text Box 6">
                        <a:extLst xmlns:a="http://schemas.openxmlformats.org/drawingml/2006/main">
                          <a:ext uri="{FF2B5EF4-FFF2-40B4-BE49-F238E27FC236}">
                            <a16:creationId xmlns:a16="http://schemas.microsoft.com/office/drawing/2014/main" id="{0E6DBB4B-5338-CD4F-9F5F-D3A7EAD7A4B4}"/>
                          </a:ext>
                        </a:extLst>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shape w14:anchorId="491913B4" id="Text Box 6" o:spid="_x0000_s1026" type="#_x0000_t202" style="position:absolute;margin-left:0;margin-top:0;width:1pt;height:14pt;z-index:25165517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" filled="f" stroked="f">
                      <v:textbox style="mso-fit-shape-to-text:t" inset="0,0,0,0"/>
                    </v:shape>
                  </w:pict>
                </mc:Fallback>
              </mc:AlternateContent>
            </w:r>
          </w:p>
          <w:p w14:paraId="4A3DB759" w14:textId="77777777" w:rsidR="005F21BD" w:rsidRDefault="005F21BD" w:rsidP="001F4B56">
            <w:pPr>
              <w:spacing w:line="240" w:lineRule="auto"/>
              <w:jc w:val="center"/>
              <w:rPr>
                <w:rFonts w:ascii="Calibri" w:hAnsi="Calibri" w:cs="Calibri"/>
                <w:color w:val="000000"/>
              </w:rPr>
            </w:pPr>
          </w:p>
        </w:tc>
        <w:tc>
          <w:tcPr>
            <w:tcW w:w="1619" w:type="dxa"/>
            <w:tcBorders>
              <w:top w:val="nil"/>
              <w:left w:val="nil"/>
              <w:right w:val="nil"/>
            </w:tcBorders>
            <w:shd w:val="clear" w:color="auto" w:fill="auto"/>
            <w:vAlign w:val="center"/>
            <w:hideMark/>
          </w:tcPr>
          <w:p w14:paraId="3CAFA7BA" w14:textId="77777777" w:rsidR="005F21BD" w:rsidRDefault="005F21BD" w:rsidP="001F4B56">
            <w:pPr>
              <w:spacing w:line="240" w:lineRule="auto"/>
              <w:jc w:val="center"/>
              <w:rPr>
                <w:color w:val="000000"/>
              </w:rPr>
            </w:pPr>
            <w:r>
              <w:rPr>
                <w:color w:val="000000"/>
              </w:rPr>
              <w:t>Bovine metacarpal chondrocytes</w:t>
            </w:r>
          </w:p>
        </w:tc>
        <w:tc>
          <w:tcPr>
            <w:tcW w:w="1893" w:type="dxa"/>
            <w:gridSpan w:val="2"/>
            <w:tcBorders>
              <w:top w:val="nil"/>
              <w:left w:val="nil"/>
              <w:right w:val="nil"/>
            </w:tcBorders>
            <w:shd w:val="clear" w:color="auto" w:fill="auto"/>
            <w:noWrap/>
            <w:vAlign w:val="center"/>
            <w:hideMark/>
          </w:tcPr>
          <w:p w14:paraId="392F2E4F" w14:textId="77777777" w:rsidR="005F21BD" w:rsidRDefault="005F21BD" w:rsidP="001F4B56">
            <w:pPr>
              <w:spacing w:line="240" w:lineRule="auto"/>
              <w:jc w:val="center"/>
              <w:rPr>
                <w:color w:val="000000"/>
              </w:rPr>
            </w:pPr>
            <w:r>
              <w:rPr>
                <w:color w:val="000000"/>
              </w:rPr>
              <w:t>Interdigitated neocartilage</w:t>
            </w:r>
          </w:p>
          <w:p w14:paraId="39C24E9B" w14:textId="77777777" w:rsidR="005F21BD" w:rsidRDefault="005F21BD" w:rsidP="001F4B56">
            <w:pPr>
              <w:spacing w:line="240" w:lineRule="auto"/>
              <w:jc w:val="center"/>
              <w:rPr>
                <w:rFonts w:ascii="Calibri" w:hAnsi="Calibri" w:cs="Calibri"/>
                <w:color w:val="000000"/>
              </w:rPr>
            </w:pPr>
            <w:r>
              <w:rPr>
                <w:rFonts w:ascii="Calibri" w:hAnsi="Calibri" w:cs="Calibri"/>
                <w:noProof/>
                <w:color w:val="000000"/>
              </w:rPr>
              <mc:AlternateContent>
                <mc:Choice Requires="wps">
                  <w:drawing>
                    <wp:anchor distT="0" distB="0" distL="114300" distR="114300" simplePos="0" relativeHeight="251658241" behindDoc="0" locked="0" layoutInCell="1" allowOverlap="1" wp14:anchorId="633E2E58" wp14:editId="0529D71C">
                      <wp:simplePos x="0" y="0"/>
                      <wp:positionH relativeFrom="column">
                        <wp:posOffset>876300</wp:posOffset>
                      </wp:positionH>
                      <wp:positionV relativeFrom="paragraph">
                        <wp:posOffset>0</wp:posOffset>
                      </wp:positionV>
                      <wp:extent cx="25400" cy="177800"/>
                      <wp:effectExtent l="0" t="0" r="0" b="0"/>
                      <wp:wrapNone/>
                      <wp:docPr id="1518658160" name="Text Box 5">
                        <a:extLst xmlns:a="http://schemas.openxmlformats.org/drawingml/2006/main">
                          <a:ext uri="{FF2B5EF4-FFF2-40B4-BE49-F238E27FC236}">
                            <a16:creationId xmlns:a16="http://schemas.microsoft.com/office/drawing/2014/main" id="{A71AC507-8652-1B45-B2EE-6262640C3F3D}"/>
                          </a:ext>
                        </a:extLst>
                      </wp:docPr>
                      <wp:cNvGraphicFramePr/>
                      <a:graphic xmlns:a="http://schemas.openxmlformats.org/drawingml/2006/main">
                        <a:graphicData uri="http://schemas.microsoft.com/office/word/2010/wordprocessingShape">
                          <wps:wsp>
                            <wps:cNvSpPr txBox="1"/>
                            <wps:spPr>
                              <a:xfrm>
                                <a:off x="0" y="0"/>
                                <a:ext cx="65" cy="172227"/>
                              </a:xfrm>
                              <a:prstGeom prst="rect">
                                <a:avLst/>
                              </a:prstGeom>
                              <a:noFill/>
                            </wps:spPr>
                            <wps:style>
                              <a:lnRef idx="0">
                                <a:scrgbClr r="0" g="0" b="0"/>
                              </a:lnRef>
                              <a:fillRef idx="0">
                                <a:scrgbClr r="0" g="0" b="0"/>
                              </a:fillRef>
                              <a:effectRef idx="0">
                                <a:scrgbClr r="0" g="0" b="0"/>
                              </a:effectRef>
                              <a:fontRef idx="minor">
                                <a:schemeClr val="tx1"/>
                              </a:fontRef>
                            </wps:style>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shape w14:anchorId="4653DC02" id="Text Box 5" o:spid="_x0000_s1026" type="#_x0000_t202" style="position:absolute;margin-left:69pt;margin-top:0;width:2pt;height:14pt;z-index:25165516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" filled="f" stroked="f">
                      <v:textbox style="mso-fit-shape-to-text:t" inset="0,0,0,0"/>
                    </v:shape>
                  </w:pict>
                </mc:Fallback>
              </mc:AlternateContent>
            </w:r>
          </w:p>
          <w:p w14:paraId="44370EA5" w14:textId="77777777" w:rsidR="005F21BD" w:rsidRDefault="005F21BD" w:rsidP="001F4B56">
            <w:pPr>
              <w:spacing w:line="240" w:lineRule="auto"/>
              <w:jc w:val="center"/>
              <w:rPr>
                <w:rFonts w:ascii="Calibri" w:hAnsi="Calibri" w:cs="Calibri"/>
                <w:color w:val="000000"/>
              </w:rPr>
            </w:pPr>
          </w:p>
        </w:tc>
        <w:tc>
          <w:tcPr>
            <w:tcW w:w="1824" w:type="dxa"/>
            <w:gridSpan w:val="2"/>
            <w:tcBorders>
              <w:top w:val="nil"/>
              <w:left w:val="nil"/>
              <w:right w:val="nil"/>
            </w:tcBorders>
            <w:shd w:val="clear" w:color="auto" w:fill="auto"/>
            <w:vAlign w:val="center"/>
            <w:hideMark/>
          </w:tcPr>
          <w:p w14:paraId="0F39B70C" w14:textId="77777777" w:rsidR="005F21BD" w:rsidRDefault="005F21BD" w:rsidP="001F4B56">
            <w:pPr>
              <w:spacing w:line="240" w:lineRule="auto"/>
              <w:jc w:val="center"/>
              <w:rPr>
                <w:color w:val="000000"/>
              </w:rPr>
            </w:pPr>
            <w:r>
              <w:rPr>
                <w:color w:val="000000"/>
              </w:rPr>
              <w:t>Interface shear,</w:t>
            </w:r>
            <w:r>
              <w:rPr>
                <w:color w:val="000000"/>
              </w:rPr>
              <w:br/>
              <w:t>Histology</w:t>
            </w:r>
          </w:p>
        </w:tc>
        <w:tc>
          <w:tcPr>
            <w:tcW w:w="1334" w:type="dxa"/>
            <w:gridSpan w:val="3"/>
            <w:tcBorders>
              <w:top w:val="nil"/>
              <w:left w:val="nil"/>
              <w:right w:val="nil"/>
            </w:tcBorders>
            <w:shd w:val="clear" w:color="auto" w:fill="auto"/>
            <w:vAlign w:val="center"/>
            <w:hideMark/>
          </w:tcPr>
          <w:p w14:paraId="342FF870" w14:textId="77777777" w:rsidR="005F21BD" w:rsidRDefault="005F21BD" w:rsidP="001F4B56">
            <w:pPr>
              <w:spacing w:line="240" w:lineRule="auto"/>
              <w:jc w:val="center"/>
              <w:rPr>
                <w:color w:val="000000"/>
              </w:rPr>
            </w:pPr>
            <w:r>
              <w:rPr>
                <w:color w:val="000000"/>
              </w:rPr>
              <w:t>1.4 N</w:t>
            </w:r>
          </w:p>
        </w:tc>
      </w:tr>
      <w:tr w:rsidR="00584A79" w14:paraId="520F2E6A" w14:textId="77777777" w:rsidTr="00584A79">
        <w:trPr>
          <w:gridAfter w:val="1"/>
          <w:wAfter w:w="45" w:type="dxa"/>
          <w:trHeight w:val="720"/>
        </w:trPr>
        <w:tc>
          <w:tcPr>
            <w:tcW w:w="1454" w:type="dxa"/>
            <w:gridSpan w:val="2"/>
            <w:tcBorders>
              <w:left w:val="nil"/>
              <w:bottom w:val="nil"/>
              <w:right w:val="nil"/>
            </w:tcBorders>
            <w:shd w:val="clear" w:color="auto" w:fill="auto"/>
            <w:vAlign w:val="center"/>
            <w:hideMark/>
          </w:tcPr>
          <w:p w14:paraId="468D4065" w14:textId="77777777" w:rsidR="005F21BD" w:rsidRDefault="005F21BD" w:rsidP="001F4B56">
            <w:pPr>
              <w:spacing w:line="240" w:lineRule="auto"/>
              <w:jc w:val="center"/>
              <w:rPr>
                <w:color w:val="000000"/>
              </w:rPr>
            </w:pPr>
            <w:r>
              <w:rPr>
                <w:color w:val="000000"/>
              </w:rPr>
              <w:t>Liu et al. 2020</w:t>
            </w:r>
          </w:p>
        </w:tc>
        <w:tc>
          <w:tcPr>
            <w:tcW w:w="1439" w:type="dxa"/>
            <w:tcBorders>
              <w:left w:val="nil"/>
              <w:bottom w:val="nil"/>
              <w:right w:val="nil"/>
            </w:tcBorders>
            <w:shd w:val="clear" w:color="auto" w:fill="auto"/>
            <w:vAlign w:val="center"/>
            <w:hideMark/>
          </w:tcPr>
          <w:p w14:paraId="33EC4B4B" w14:textId="77777777" w:rsidR="005F21BD" w:rsidRDefault="005F21BD" w:rsidP="001F4B56">
            <w:pPr>
              <w:spacing w:line="240" w:lineRule="auto"/>
              <w:jc w:val="center"/>
              <w:rPr>
                <w:color w:val="000000"/>
              </w:rPr>
            </w:pPr>
            <w:r>
              <w:rPr>
                <w:color w:val="000000"/>
              </w:rPr>
              <w:t>Infilled</w:t>
            </w:r>
          </w:p>
        </w:tc>
        <w:tc>
          <w:tcPr>
            <w:tcW w:w="1445" w:type="dxa"/>
            <w:tcBorders>
              <w:left w:val="nil"/>
              <w:bottom w:val="nil"/>
              <w:right w:val="nil"/>
            </w:tcBorders>
            <w:shd w:val="clear" w:color="auto" w:fill="auto"/>
            <w:vAlign w:val="center"/>
            <w:hideMark/>
          </w:tcPr>
          <w:p w14:paraId="0B11459B" w14:textId="77777777" w:rsidR="005F21BD" w:rsidRDefault="005F21BD" w:rsidP="001F4B56">
            <w:pPr>
              <w:spacing w:line="240" w:lineRule="auto"/>
              <w:jc w:val="center"/>
              <w:rPr>
                <w:color w:val="000000"/>
              </w:rPr>
            </w:pPr>
            <w:r>
              <w:rPr>
                <w:color w:val="000000"/>
              </w:rPr>
              <w:t>Chemical bonding</w:t>
            </w:r>
          </w:p>
        </w:tc>
        <w:tc>
          <w:tcPr>
            <w:tcW w:w="1800" w:type="dxa"/>
            <w:tcBorders>
              <w:left w:val="nil"/>
              <w:bottom w:val="nil"/>
              <w:right w:val="nil"/>
            </w:tcBorders>
            <w:shd w:val="clear" w:color="auto" w:fill="auto"/>
            <w:vAlign w:val="center"/>
            <w:hideMark/>
          </w:tcPr>
          <w:p w14:paraId="30A7F81E" w14:textId="77777777" w:rsidR="005F21BD" w:rsidRDefault="005F21BD" w:rsidP="001F4B56">
            <w:pPr>
              <w:spacing w:line="240" w:lineRule="auto"/>
              <w:jc w:val="center"/>
              <w:rPr>
                <w:color w:val="000000"/>
              </w:rPr>
            </w:pPr>
            <w:r>
              <w:rPr>
                <w:color w:val="000000"/>
              </w:rPr>
              <w:t>Annealed PVA</w:t>
            </w:r>
          </w:p>
        </w:tc>
        <w:tc>
          <w:tcPr>
            <w:tcW w:w="1619" w:type="dxa"/>
            <w:tcBorders>
              <w:left w:val="nil"/>
              <w:bottom w:val="nil"/>
              <w:right w:val="nil"/>
            </w:tcBorders>
            <w:shd w:val="clear" w:color="auto" w:fill="auto"/>
            <w:vAlign w:val="center"/>
            <w:hideMark/>
          </w:tcPr>
          <w:p w14:paraId="36E66234" w14:textId="77777777" w:rsidR="005F21BD" w:rsidRDefault="005F21BD" w:rsidP="001F4B56">
            <w:pPr>
              <w:spacing w:line="240" w:lineRule="auto"/>
              <w:jc w:val="center"/>
              <w:rPr>
                <w:color w:val="000000"/>
              </w:rPr>
            </w:pPr>
            <w:r>
              <w:rPr>
                <w:color w:val="000000"/>
              </w:rPr>
              <w:t>N/A</w:t>
            </w:r>
          </w:p>
        </w:tc>
        <w:tc>
          <w:tcPr>
            <w:tcW w:w="1893" w:type="dxa"/>
            <w:gridSpan w:val="2"/>
            <w:tcBorders>
              <w:left w:val="nil"/>
              <w:bottom w:val="nil"/>
              <w:right w:val="nil"/>
            </w:tcBorders>
            <w:shd w:val="clear" w:color="auto" w:fill="auto"/>
            <w:vAlign w:val="center"/>
            <w:hideMark/>
          </w:tcPr>
          <w:p w14:paraId="3F522D6C" w14:textId="77777777" w:rsidR="005F21BD" w:rsidRDefault="005F21BD" w:rsidP="001F4B56">
            <w:pPr>
              <w:spacing w:line="240" w:lineRule="auto"/>
              <w:jc w:val="center"/>
              <w:rPr>
                <w:color w:val="000000"/>
              </w:rPr>
            </w:pPr>
            <w:r>
              <w:rPr>
                <w:color w:val="000000"/>
              </w:rPr>
              <w:t>Hydrogen bonding</w:t>
            </w:r>
          </w:p>
        </w:tc>
        <w:tc>
          <w:tcPr>
            <w:tcW w:w="1824" w:type="dxa"/>
            <w:gridSpan w:val="2"/>
            <w:tcBorders>
              <w:left w:val="nil"/>
              <w:bottom w:val="nil"/>
              <w:right w:val="nil"/>
            </w:tcBorders>
            <w:shd w:val="clear" w:color="auto" w:fill="auto"/>
            <w:vAlign w:val="center"/>
            <w:hideMark/>
          </w:tcPr>
          <w:p w14:paraId="4EA55B7B" w14:textId="77777777" w:rsidR="005F21BD" w:rsidRDefault="005F21BD" w:rsidP="001F4B56">
            <w:pPr>
              <w:spacing w:line="240" w:lineRule="auto"/>
              <w:jc w:val="center"/>
              <w:rPr>
                <w:color w:val="000000"/>
              </w:rPr>
            </w:pPr>
            <w:r>
              <w:rPr>
                <w:color w:val="000000"/>
              </w:rPr>
              <w:t>Peel test</w:t>
            </w:r>
          </w:p>
        </w:tc>
        <w:tc>
          <w:tcPr>
            <w:tcW w:w="1334" w:type="dxa"/>
            <w:gridSpan w:val="3"/>
            <w:tcBorders>
              <w:left w:val="nil"/>
              <w:bottom w:val="nil"/>
              <w:right w:val="nil"/>
            </w:tcBorders>
            <w:shd w:val="clear" w:color="auto" w:fill="auto"/>
            <w:vAlign w:val="center"/>
            <w:hideMark/>
          </w:tcPr>
          <w:p w14:paraId="38B34FF5" w14:textId="77777777" w:rsidR="005F21BD" w:rsidRDefault="005F21BD" w:rsidP="001F4B56">
            <w:pPr>
              <w:spacing w:line="240" w:lineRule="auto"/>
              <w:jc w:val="center"/>
              <w:rPr>
                <w:color w:val="000000"/>
              </w:rPr>
            </w:pPr>
            <w:r>
              <w:rPr>
                <w:color w:val="000000"/>
              </w:rPr>
              <w:t>1000 J•m</w:t>
            </w:r>
            <w:r>
              <w:rPr>
                <w:color w:val="000000"/>
                <w:vertAlign w:val="superscript"/>
              </w:rPr>
              <w:t>-2</w:t>
            </w:r>
          </w:p>
        </w:tc>
      </w:tr>
      <w:tr w:rsidR="00584A79" w14:paraId="6308218E" w14:textId="77777777" w:rsidTr="00584A79">
        <w:trPr>
          <w:gridAfter w:val="1"/>
          <w:wAfter w:w="45" w:type="dxa"/>
          <w:trHeight w:val="720"/>
        </w:trPr>
        <w:tc>
          <w:tcPr>
            <w:tcW w:w="1454" w:type="dxa"/>
            <w:gridSpan w:val="2"/>
            <w:tcBorders>
              <w:top w:val="nil"/>
              <w:left w:val="nil"/>
              <w:bottom w:val="nil"/>
              <w:right w:val="nil"/>
            </w:tcBorders>
            <w:shd w:val="clear" w:color="auto" w:fill="auto"/>
            <w:vAlign w:val="center"/>
            <w:hideMark/>
          </w:tcPr>
          <w:p w14:paraId="2B746C21" w14:textId="77777777" w:rsidR="005F21BD" w:rsidRDefault="005F21BD" w:rsidP="001F4B56">
            <w:pPr>
              <w:spacing w:line="240" w:lineRule="auto"/>
              <w:jc w:val="center"/>
              <w:rPr>
                <w:color w:val="000000"/>
              </w:rPr>
            </w:pPr>
            <w:r>
              <w:rPr>
                <w:color w:val="000000"/>
              </w:rPr>
              <w:t xml:space="preserve">Nover </w:t>
            </w:r>
            <w:r>
              <w:rPr>
                <w:i/>
                <w:iCs/>
                <w:color w:val="000000"/>
              </w:rPr>
              <w:t>et al.</w:t>
            </w:r>
            <w:r>
              <w:rPr>
                <w:color w:val="000000"/>
              </w:rPr>
              <w:t xml:space="preserve"> 2015</w:t>
            </w:r>
          </w:p>
        </w:tc>
        <w:tc>
          <w:tcPr>
            <w:tcW w:w="1439" w:type="dxa"/>
            <w:tcBorders>
              <w:top w:val="nil"/>
              <w:left w:val="nil"/>
              <w:bottom w:val="nil"/>
              <w:right w:val="nil"/>
            </w:tcBorders>
            <w:shd w:val="clear" w:color="auto" w:fill="auto"/>
            <w:vAlign w:val="center"/>
            <w:hideMark/>
          </w:tcPr>
          <w:p w14:paraId="2C64FCBD" w14:textId="77777777" w:rsidR="005F21BD" w:rsidRDefault="005F21BD" w:rsidP="001F4B56">
            <w:pPr>
              <w:spacing w:line="240" w:lineRule="auto"/>
              <w:jc w:val="center"/>
              <w:rPr>
                <w:color w:val="000000"/>
              </w:rPr>
            </w:pPr>
            <w:r>
              <w:rPr>
                <w:color w:val="000000"/>
              </w:rPr>
              <w:t>Infilled</w:t>
            </w:r>
          </w:p>
        </w:tc>
        <w:tc>
          <w:tcPr>
            <w:tcW w:w="1445" w:type="dxa"/>
            <w:tcBorders>
              <w:top w:val="nil"/>
              <w:left w:val="nil"/>
              <w:bottom w:val="nil"/>
              <w:right w:val="nil"/>
            </w:tcBorders>
            <w:shd w:val="clear" w:color="auto" w:fill="auto"/>
            <w:vAlign w:val="center"/>
            <w:hideMark/>
          </w:tcPr>
          <w:p w14:paraId="3940B4D4" w14:textId="77777777" w:rsidR="005F21BD" w:rsidRDefault="005F21BD" w:rsidP="001F4B56">
            <w:pPr>
              <w:spacing w:line="240" w:lineRule="auto"/>
              <w:jc w:val="center"/>
              <w:rPr>
                <w:color w:val="000000"/>
              </w:rPr>
            </w:pPr>
            <w:r>
              <w:rPr>
                <w:color w:val="000000"/>
              </w:rPr>
              <w:t>Mechanical interlocking</w:t>
            </w:r>
          </w:p>
        </w:tc>
        <w:tc>
          <w:tcPr>
            <w:tcW w:w="1800" w:type="dxa"/>
            <w:tcBorders>
              <w:top w:val="nil"/>
              <w:left w:val="nil"/>
              <w:bottom w:val="nil"/>
              <w:right w:val="nil"/>
            </w:tcBorders>
            <w:shd w:val="clear" w:color="auto" w:fill="auto"/>
            <w:vAlign w:val="center"/>
            <w:hideMark/>
          </w:tcPr>
          <w:p w14:paraId="0265FE83" w14:textId="77777777" w:rsidR="005F21BD" w:rsidRDefault="005F21BD" w:rsidP="001F4B56">
            <w:pPr>
              <w:spacing w:line="240" w:lineRule="auto"/>
              <w:jc w:val="center"/>
              <w:rPr>
                <w:color w:val="000000"/>
              </w:rPr>
            </w:pPr>
            <w:r>
              <w:rPr>
                <w:color w:val="000000"/>
              </w:rPr>
              <w:t>Porous titanium,</w:t>
            </w:r>
            <w:r>
              <w:rPr>
                <w:color w:val="000000"/>
              </w:rPr>
              <w:br/>
              <w:t>Cell-seeded agarose</w:t>
            </w:r>
          </w:p>
        </w:tc>
        <w:tc>
          <w:tcPr>
            <w:tcW w:w="1619" w:type="dxa"/>
            <w:tcBorders>
              <w:top w:val="nil"/>
              <w:left w:val="nil"/>
              <w:bottom w:val="nil"/>
              <w:right w:val="nil"/>
            </w:tcBorders>
            <w:shd w:val="clear" w:color="auto" w:fill="auto"/>
            <w:vAlign w:val="center"/>
            <w:hideMark/>
          </w:tcPr>
          <w:p w14:paraId="1DE1A4BC" w14:textId="77777777" w:rsidR="005F21BD" w:rsidRDefault="005F21BD" w:rsidP="001F4B56">
            <w:pPr>
              <w:spacing w:line="240" w:lineRule="auto"/>
              <w:jc w:val="center"/>
              <w:rPr>
                <w:color w:val="000000"/>
              </w:rPr>
            </w:pPr>
            <w:r>
              <w:rPr>
                <w:color w:val="000000"/>
              </w:rPr>
              <w:t>Canine articular chondrocytes</w:t>
            </w:r>
          </w:p>
        </w:tc>
        <w:tc>
          <w:tcPr>
            <w:tcW w:w="1893" w:type="dxa"/>
            <w:gridSpan w:val="2"/>
            <w:tcBorders>
              <w:top w:val="nil"/>
              <w:left w:val="nil"/>
              <w:bottom w:val="nil"/>
              <w:right w:val="nil"/>
            </w:tcBorders>
            <w:shd w:val="clear" w:color="auto" w:fill="auto"/>
            <w:vAlign w:val="center"/>
            <w:hideMark/>
          </w:tcPr>
          <w:p w14:paraId="74797C2A" w14:textId="77777777" w:rsidR="005F21BD" w:rsidRDefault="005F21BD" w:rsidP="001F4B56">
            <w:pPr>
              <w:spacing w:line="240" w:lineRule="auto"/>
              <w:jc w:val="center"/>
              <w:rPr>
                <w:color w:val="000000"/>
              </w:rPr>
            </w:pPr>
            <w:r>
              <w:rPr>
                <w:color w:val="000000"/>
              </w:rPr>
              <w:t>Interdigitated porous region and impermeable interface</w:t>
            </w:r>
          </w:p>
        </w:tc>
        <w:tc>
          <w:tcPr>
            <w:tcW w:w="1824" w:type="dxa"/>
            <w:gridSpan w:val="2"/>
            <w:tcBorders>
              <w:top w:val="nil"/>
              <w:left w:val="nil"/>
              <w:bottom w:val="nil"/>
              <w:right w:val="nil"/>
            </w:tcBorders>
            <w:shd w:val="clear" w:color="auto" w:fill="auto"/>
            <w:vAlign w:val="center"/>
            <w:hideMark/>
          </w:tcPr>
          <w:p w14:paraId="739D4D1E" w14:textId="77777777" w:rsidR="005F21BD" w:rsidRDefault="005F21BD" w:rsidP="001F4B56">
            <w:pPr>
              <w:spacing w:line="240" w:lineRule="auto"/>
              <w:jc w:val="center"/>
              <w:rPr>
                <w:color w:val="000000"/>
              </w:rPr>
            </w:pPr>
            <w:r>
              <w:rPr>
                <w:color w:val="000000"/>
              </w:rPr>
              <w:t xml:space="preserve">Interface shear, </w:t>
            </w:r>
            <w:r>
              <w:rPr>
                <w:color w:val="000000"/>
              </w:rPr>
              <w:br/>
              <w:t>Fluorescence microscopy</w:t>
            </w:r>
          </w:p>
        </w:tc>
        <w:tc>
          <w:tcPr>
            <w:tcW w:w="1334" w:type="dxa"/>
            <w:gridSpan w:val="3"/>
            <w:tcBorders>
              <w:top w:val="nil"/>
              <w:left w:val="nil"/>
              <w:bottom w:val="nil"/>
              <w:right w:val="nil"/>
            </w:tcBorders>
            <w:shd w:val="clear" w:color="auto" w:fill="auto"/>
            <w:vAlign w:val="center"/>
            <w:hideMark/>
          </w:tcPr>
          <w:p w14:paraId="74A46D75" w14:textId="77777777" w:rsidR="005F21BD" w:rsidRDefault="005F21BD" w:rsidP="001F4B56">
            <w:pPr>
              <w:spacing w:line="240" w:lineRule="auto"/>
              <w:jc w:val="center"/>
              <w:rPr>
                <w:color w:val="000000"/>
              </w:rPr>
            </w:pPr>
            <w:r>
              <w:rPr>
                <w:color w:val="000000"/>
              </w:rPr>
              <w:t>0.6 N</w:t>
            </w:r>
          </w:p>
        </w:tc>
      </w:tr>
      <w:tr w:rsidR="00584A79" w14:paraId="35468EE7" w14:textId="77777777" w:rsidTr="00584A79">
        <w:trPr>
          <w:gridAfter w:val="1"/>
          <w:wAfter w:w="45" w:type="dxa"/>
          <w:trHeight w:val="720"/>
        </w:trPr>
        <w:tc>
          <w:tcPr>
            <w:tcW w:w="1454" w:type="dxa"/>
            <w:gridSpan w:val="2"/>
            <w:tcBorders>
              <w:top w:val="nil"/>
              <w:left w:val="nil"/>
              <w:bottom w:val="single" w:sz="4" w:space="0" w:color="auto"/>
              <w:right w:val="nil"/>
            </w:tcBorders>
            <w:shd w:val="clear" w:color="auto" w:fill="auto"/>
            <w:vAlign w:val="center"/>
            <w:hideMark/>
          </w:tcPr>
          <w:p w14:paraId="49FC2EC2" w14:textId="116BA5D3" w:rsidR="005F21BD" w:rsidRDefault="005F21BD" w:rsidP="001F4B56">
            <w:pPr>
              <w:spacing w:line="240" w:lineRule="auto"/>
              <w:jc w:val="center"/>
              <w:rPr>
                <w:color w:val="000000"/>
              </w:rPr>
            </w:pPr>
            <w:r>
              <w:rPr>
                <w:color w:val="000000"/>
              </w:rPr>
              <w:t xml:space="preserve">Reindel </w:t>
            </w:r>
            <w:r>
              <w:rPr>
                <w:i/>
                <w:iCs/>
                <w:color w:val="000000"/>
              </w:rPr>
              <w:t>et al.</w:t>
            </w:r>
            <w:r w:rsidR="001B561E">
              <w:rPr>
                <w:color w:val="000000"/>
              </w:rPr>
              <w:t xml:space="preserve"> </w:t>
            </w:r>
            <w:r>
              <w:rPr>
                <w:color w:val="000000"/>
              </w:rPr>
              <w:t>1995</w:t>
            </w:r>
          </w:p>
        </w:tc>
        <w:tc>
          <w:tcPr>
            <w:tcW w:w="1439" w:type="dxa"/>
            <w:tcBorders>
              <w:top w:val="nil"/>
              <w:left w:val="nil"/>
              <w:bottom w:val="single" w:sz="4" w:space="0" w:color="auto"/>
              <w:right w:val="nil"/>
            </w:tcBorders>
            <w:shd w:val="clear" w:color="auto" w:fill="auto"/>
            <w:vAlign w:val="center"/>
            <w:hideMark/>
          </w:tcPr>
          <w:p w14:paraId="6A9AB113" w14:textId="77777777" w:rsidR="005F21BD" w:rsidRDefault="005F21BD" w:rsidP="001F4B56">
            <w:pPr>
              <w:spacing w:line="240" w:lineRule="auto"/>
              <w:jc w:val="center"/>
              <w:rPr>
                <w:color w:val="000000"/>
              </w:rPr>
            </w:pPr>
            <w:r>
              <w:rPr>
                <w:i/>
                <w:iCs/>
                <w:color w:val="000000"/>
              </w:rPr>
              <w:t xml:space="preserve">ex vivo </w:t>
            </w:r>
            <w:r>
              <w:rPr>
                <w:color w:val="000000"/>
              </w:rPr>
              <w:t>tissue</w:t>
            </w:r>
          </w:p>
        </w:tc>
        <w:tc>
          <w:tcPr>
            <w:tcW w:w="1445" w:type="dxa"/>
            <w:tcBorders>
              <w:top w:val="nil"/>
              <w:left w:val="nil"/>
              <w:bottom w:val="single" w:sz="4" w:space="0" w:color="auto"/>
              <w:right w:val="nil"/>
            </w:tcBorders>
            <w:shd w:val="clear" w:color="auto" w:fill="auto"/>
            <w:vAlign w:val="center"/>
            <w:hideMark/>
          </w:tcPr>
          <w:p w14:paraId="4B88159F" w14:textId="77777777" w:rsidR="005F21BD" w:rsidRDefault="005F21BD" w:rsidP="001F4B56">
            <w:pPr>
              <w:spacing w:line="240" w:lineRule="auto"/>
              <w:jc w:val="center"/>
              <w:rPr>
                <w:color w:val="000000"/>
              </w:rPr>
            </w:pPr>
            <w:r>
              <w:rPr>
                <w:color w:val="000000"/>
              </w:rPr>
              <w:t>Tissue culture</w:t>
            </w:r>
          </w:p>
        </w:tc>
        <w:tc>
          <w:tcPr>
            <w:tcW w:w="1800" w:type="dxa"/>
            <w:tcBorders>
              <w:top w:val="nil"/>
              <w:left w:val="nil"/>
              <w:bottom w:val="single" w:sz="4" w:space="0" w:color="auto"/>
              <w:right w:val="nil"/>
            </w:tcBorders>
            <w:shd w:val="clear" w:color="auto" w:fill="auto"/>
            <w:vAlign w:val="center"/>
            <w:hideMark/>
          </w:tcPr>
          <w:p w14:paraId="3EB247EF" w14:textId="77777777" w:rsidR="005F21BD" w:rsidRDefault="005F21BD" w:rsidP="001F4B56">
            <w:pPr>
              <w:spacing w:line="240" w:lineRule="auto"/>
              <w:jc w:val="center"/>
              <w:rPr>
                <w:color w:val="000000"/>
              </w:rPr>
            </w:pPr>
            <w:r>
              <w:rPr>
                <w:color w:val="000000"/>
              </w:rPr>
              <w:t>Calf and adult articular cartilage explants</w:t>
            </w:r>
          </w:p>
        </w:tc>
        <w:tc>
          <w:tcPr>
            <w:tcW w:w="1619" w:type="dxa"/>
            <w:tcBorders>
              <w:top w:val="nil"/>
              <w:left w:val="nil"/>
              <w:bottom w:val="single" w:sz="4" w:space="0" w:color="auto"/>
              <w:right w:val="nil"/>
            </w:tcBorders>
            <w:shd w:val="clear" w:color="auto" w:fill="auto"/>
            <w:vAlign w:val="center"/>
            <w:hideMark/>
          </w:tcPr>
          <w:p w14:paraId="587E6720" w14:textId="77777777" w:rsidR="005F21BD" w:rsidRDefault="005F21BD" w:rsidP="001F4B56">
            <w:pPr>
              <w:spacing w:line="240" w:lineRule="auto"/>
              <w:jc w:val="center"/>
              <w:rPr>
                <w:color w:val="000000"/>
              </w:rPr>
            </w:pPr>
            <w:r>
              <w:rPr>
                <w:i/>
                <w:iCs/>
                <w:color w:val="000000"/>
              </w:rPr>
              <w:t xml:space="preserve">in situ </w:t>
            </w:r>
            <w:r>
              <w:rPr>
                <w:color w:val="000000"/>
              </w:rPr>
              <w:t>chondrocytes</w:t>
            </w:r>
          </w:p>
        </w:tc>
        <w:tc>
          <w:tcPr>
            <w:tcW w:w="1893" w:type="dxa"/>
            <w:gridSpan w:val="2"/>
            <w:tcBorders>
              <w:top w:val="nil"/>
              <w:left w:val="nil"/>
              <w:bottom w:val="single" w:sz="4" w:space="0" w:color="auto"/>
              <w:right w:val="nil"/>
            </w:tcBorders>
            <w:shd w:val="clear" w:color="auto" w:fill="auto"/>
            <w:vAlign w:val="center"/>
            <w:hideMark/>
          </w:tcPr>
          <w:p w14:paraId="04472586" w14:textId="77777777" w:rsidR="005F21BD" w:rsidRDefault="005F21BD" w:rsidP="001F4B56">
            <w:pPr>
              <w:spacing w:line="240" w:lineRule="auto"/>
              <w:jc w:val="center"/>
              <w:rPr>
                <w:color w:val="000000"/>
              </w:rPr>
            </w:pPr>
            <w:r>
              <w:rPr>
                <w:color w:val="000000"/>
              </w:rPr>
              <w:t>Cultured cartilage matrix under weight</w:t>
            </w:r>
          </w:p>
        </w:tc>
        <w:tc>
          <w:tcPr>
            <w:tcW w:w="1824" w:type="dxa"/>
            <w:gridSpan w:val="2"/>
            <w:tcBorders>
              <w:top w:val="nil"/>
              <w:left w:val="nil"/>
              <w:bottom w:val="single" w:sz="4" w:space="0" w:color="auto"/>
              <w:right w:val="nil"/>
            </w:tcBorders>
            <w:shd w:val="clear" w:color="auto" w:fill="auto"/>
            <w:vAlign w:val="center"/>
            <w:hideMark/>
          </w:tcPr>
          <w:p w14:paraId="38773290" w14:textId="77777777" w:rsidR="005F21BD" w:rsidRDefault="005F21BD" w:rsidP="001F4B56">
            <w:pPr>
              <w:spacing w:line="240" w:lineRule="auto"/>
              <w:jc w:val="center"/>
              <w:rPr>
                <w:color w:val="000000"/>
              </w:rPr>
            </w:pPr>
            <w:r>
              <w:rPr>
                <w:color w:val="000000"/>
              </w:rPr>
              <w:t>Lap shear</w:t>
            </w:r>
          </w:p>
        </w:tc>
        <w:tc>
          <w:tcPr>
            <w:tcW w:w="1334" w:type="dxa"/>
            <w:gridSpan w:val="3"/>
            <w:tcBorders>
              <w:top w:val="nil"/>
              <w:left w:val="nil"/>
              <w:bottom w:val="single" w:sz="4" w:space="0" w:color="auto"/>
              <w:right w:val="nil"/>
            </w:tcBorders>
            <w:shd w:val="clear" w:color="auto" w:fill="auto"/>
            <w:vAlign w:val="center"/>
            <w:hideMark/>
          </w:tcPr>
          <w:p w14:paraId="4FDB9095" w14:textId="77777777" w:rsidR="005F21BD" w:rsidRDefault="005F21BD" w:rsidP="001F4B56">
            <w:pPr>
              <w:spacing w:line="240" w:lineRule="auto"/>
              <w:jc w:val="center"/>
              <w:rPr>
                <w:color w:val="000000"/>
              </w:rPr>
            </w:pPr>
            <w:r>
              <w:rPr>
                <w:color w:val="000000"/>
              </w:rPr>
              <w:t>27 kPa</w:t>
            </w:r>
          </w:p>
        </w:tc>
      </w:tr>
      <w:tr w:rsidR="00584A79" w14:paraId="635F07E1" w14:textId="77777777" w:rsidTr="00584A79">
        <w:trPr>
          <w:trHeight w:val="2510"/>
        </w:trPr>
        <w:tc>
          <w:tcPr>
            <w:tcW w:w="12853" w:type="dxa"/>
            <w:gridSpan w:val="14"/>
            <w:tcBorders>
              <w:top w:val="single" w:sz="4" w:space="0" w:color="auto"/>
              <w:left w:val="nil"/>
              <w:bottom w:val="nil"/>
              <w:right w:val="nil"/>
            </w:tcBorders>
            <w:shd w:val="clear" w:color="auto" w:fill="auto"/>
          </w:tcPr>
          <w:p w14:paraId="6EE50789" w14:textId="77777777" w:rsidR="005F21BD" w:rsidRDefault="005F21BD" w:rsidP="00046051">
            <w:pPr>
              <w:spacing w:line="240" w:lineRule="auto"/>
              <w:rPr>
                <w:color w:val="000000"/>
              </w:rPr>
            </w:pPr>
            <w:r>
              <w:rPr>
                <w:color w:val="000000"/>
              </w:rPr>
              <w:t>NP: nucleus pulposus, GelMA: gelatin methacrylate, PVA: polyvinyl alcohol, PLLA: poly-L-lactic acid, PLGA: polylactic-co-glycolic acid, Col: collagen, HA: hyaluronic acid, DA: diacrylate, PBA: 3-aminophenylboronic acid</w:t>
            </w:r>
          </w:p>
        </w:tc>
      </w:tr>
      <w:tr w:rsidR="00584A79" w14:paraId="683D6455" w14:textId="77777777" w:rsidTr="00584A79">
        <w:trPr>
          <w:gridBefore w:val="1"/>
          <w:wBefore w:w="207" w:type="dxa"/>
          <w:trHeight w:val="111"/>
        </w:trPr>
        <w:tc>
          <w:tcPr>
            <w:tcW w:w="12646" w:type="dxa"/>
            <w:gridSpan w:val="13"/>
            <w:tcBorders>
              <w:top w:val="nil"/>
              <w:left w:val="nil"/>
              <w:bottom w:val="single" w:sz="4" w:space="0" w:color="auto"/>
              <w:right w:val="nil"/>
            </w:tcBorders>
            <w:shd w:val="clear" w:color="auto" w:fill="auto"/>
          </w:tcPr>
          <w:p w14:paraId="14B11348" w14:textId="7569C0C6" w:rsidR="00363772" w:rsidRPr="00290A26" w:rsidRDefault="00363772" w:rsidP="00046051">
            <w:pPr>
              <w:spacing w:line="240" w:lineRule="auto"/>
              <w:jc w:val="center"/>
              <w:rPr>
                <w:color w:val="000000"/>
              </w:rPr>
            </w:pPr>
            <w:r w:rsidRPr="00290A26">
              <w:rPr>
                <w:b/>
                <w:bCs/>
                <w:color w:val="000000"/>
              </w:rPr>
              <w:lastRenderedPageBreak/>
              <w:t xml:space="preserve">Table </w:t>
            </w:r>
            <w:r w:rsidR="00155B90">
              <w:rPr>
                <w:b/>
                <w:bCs/>
                <w:color w:val="000000"/>
              </w:rPr>
              <w:t>2</w:t>
            </w:r>
            <w:r w:rsidR="00290A26" w:rsidRPr="00290A26">
              <w:rPr>
                <w:b/>
                <w:bCs/>
                <w:color w:val="000000"/>
              </w:rPr>
              <w:t>.</w:t>
            </w:r>
            <w:r w:rsidRPr="00290A26">
              <w:rPr>
                <w:b/>
                <w:bCs/>
                <w:color w:val="000000"/>
              </w:rPr>
              <w:t>1 Continued... Interface Integration Strategies and Interface Evaluation Methods</w:t>
            </w:r>
          </w:p>
        </w:tc>
      </w:tr>
      <w:tr w:rsidR="00584A79" w14:paraId="56DF75F3" w14:textId="77777777" w:rsidTr="00584A79">
        <w:trPr>
          <w:gridBefore w:val="1"/>
          <w:gridAfter w:val="1"/>
          <w:wBefore w:w="207" w:type="dxa"/>
          <w:wAfter w:w="45" w:type="dxa"/>
          <w:trHeight w:val="350"/>
        </w:trPr>
        <w:tc>
          <w:tcPr>
            <w:tcW w:w="1247" w:type="dxa"/>
            <w:tcBorders>
              <w:top w:val="single" w:sz="4" w:space="0" w:color="auto"/>
              <w:left w:val="nil"/>
              <w:bottom w:val="single" w:sz="4" w:space="0" w:color="auto"/>
              <w:right w:val="nil"/>
            </w:tcBorders>
            <w:shd w:val="clear" w:color="auto" w:fill="auto"/>
            <w:vAlign w:val="center"/>
          </w:tcPr>
          <w:p w14:paraId="163EED0B" w14:textId="77777777" w:rsidR="00363772" w:rsidRDefault="00363772" w:rsidP="001F4B56">
            <w:pPr>
              <w:spacing w:line="240" w:lineRule="auto"/>
              <w:jc w:val="center"/>
              <w:rPr>
                <w:color w:val="000000"/>
              </w:rPr>
            </w:pPr>
            <w:r>
              <w:rPr>
                <w:b/>
                <w:bCs/>
                <w:color w:val="000000"/>
              </w:rPr>
              <w:t>Reference</w:t>
            </w:r>
          </w:p>
        </w:tc>
        <w:tc>
          <w:tcPr>
            <w:tcW w:w="1439" w:type="dxa"/>
            <w:tcBorders>
              <w:top w:val="single" w:sz="4" w:space="0" w:color="auto"/>
              <w:left w:val="nil"/>
              <w:bottom w:val="single" w:sz="4" w:space="0" w:color="auto"/>
              <w:right w:val="nil"/>
            </w:tcBorders>
            <w:shd w:val="clear" w:color="auto" w:fill="auto"/>
            <w:vAlign w:val="center"/>
          </w:tcPr>
          <w:p w14:paraId="07188283" w14:textId="77777777" w:rsidR="00363772" w:rsidRDefault="00363772" w:rsidP="001F4B56">
            <w:pPr>
              <w:spacing w:line="240" w:lineRule="auto"/>
              <w:jc w:val="center"/>
              <w:rPr>
                <w:color w:val="000000"/>
              </w:rPr>
            </w:pPr>
            <w:r>
              <w:rPr>
                <w:b/>
                <w:bCs/>
                <w:color w:val="000000"/>
              </w:rPr>
              <w:t>Fabrication Method</w:t>
            </w:r>
          </w:p>
        </w:tc>
        <w:tc>
          <w:tcPr>
            <w:tcW w:w="1445" w:type="dxa"/>
            <w:tcBorders>
              <w:top w:val="single" w:sz="4" w:space="0" w:color="auto"/>
              <w:left w:val="nil"/>
              <w:bottom w:val="single" w:sz="4" w:space="0" w:color="auto"/>
              <w:right w:val="nil"/>
            </w:tcBorders>
            <w:shd w:val="clear" w:color="auto" w:fill="auto"/>
            <w:vAlign w:val="center"/>
          </w:tcPr>
          <w:p w14:paraId="525381F4" w14:textId="77777777" w:rsidR="00363772" w:rsidRDefault="00363772" w:rsidP="001F4B56">
            <w:pPr>
              <w:spacing w:line="240" w:lineRule="auto"/>
              <w:jc w:val="center"/>
              <w:rPr>
                <w:color w:val="000000"/>
              </w:rPr>
            </w:pPr>
            <w:r>
              <w:rPr>
                <w:b/>
                <w:bCs/>
                <w:color w:val="000000"/>
              </w:rPr>
              <w:t>Interface Integration Strategy</w:t>
            </w:r>
          </w:p>
        </w:tc>
        <w:tc>
          <w:tcPr>
            <w:tcW w:w="1800" w:type="dxa"/>
            <w:tcBorders>
              <w:top w:val="single" w:sz="4" w:space="0" w:color="auto"/>
              <w:left w:val="nil"/>
              <w:bottom w:val="single" w:sz="4" w:space="0" w:color="auto"/>
              <w:right w:val="nil"/>
            </w:tcBorders>
            <w:shd w:val="clear" w:color="auto" w:fill="auto"/>
            <w:vAlign w:val="center"/>
          </w:tcPr>
          <w:p w14:paraId="68AD477A" w14:textId="77777777" w:rsidR="00363772" w:rsidRDefault="00363772" w:rsidP="001F4B56">
            <w:pPr>
              <w:spacing w:line="240" w:lineRule="auto"/>
              <w:jc w:val="center"/>
              <w:rPr>
                <w:color w:val="000000"/>
              </w:rPr>
            </w:pPr>
            <w:r>
              <w:rPr>
                <w:b/>
                <w:bCs/>
                <w:color w:val="000000"/>
              </w:rPr>
              <w:t>Material</w:t>
            </w:r>
          </w:p>
        </w:tc>
        <w:tc>
          <w:tcPr>
            <w:tcW w:w="1619" w:type="dxa"/>
            <w:tcBorders>
              <w:top w:val="single" w:sz="4" w:space="0" w:color="auto"/>
              <w:left w:val="nil"/>
              <w:bottom w:val="single" w:sz="4" w:space="0" w:color="auto"/>
              <w:right w:val="nil"/>
            </w:tcBorders>
            <w:shd w:val="clear" w:color="auto" w:fill="auto"/>
            <w:vAlign w:val="center"/>
          </w:tcPr>
          <w:p w14:paraId="5A9C0B5B" w14:textId="77777777" w:rsidR="00363772" w:rsidRDefault="00363772" w:rsidP="001F4B56">
            <w:pPr>
              <w:spacing w:line="240" w:lineRule="auto"/>
              <w:jc w:val="center"/>
              <w:rPr>
                <w:color w:val="000000"/>
              </w:rPr>
            </w:pPr>
            <w:r>
              <w:rPr>
                <w:b/>
                <w:bCs/>
                <w:color w:val="000000"/>
              </w:rPr>
              <w:t>Cells</w:t>
            </w:r>
          </w:p>
        </w:tc>
        <w:tc>
          <w:tcPr>
            <w:tcW w:w="1893" w:type="dxa"/>
            <w:gridSpan w:val="2"/>
            <w:tcBorders>
              <w:top w:val="single" w:sz="4" w:space="0" w:color="auto"/>
              <w:left w:val="nil"/>
              <w:bottom w:val="single" w:sz="4" w:space="0" w:color="auto"/>
              <w:right w:val="nil"/>
            </w:tcBorders>
            <w:shd w:val="clear" w:color="auto" w:fill="auto"/>
            <w:vAlign w:val="center"/>
          </w:tcPr>
          <w:p w14:paraId="2F6C7B73" w14:textId="77777777" w:rsidR="00363772" w:rsidRDefault="00363772" w:rsidP="001F4B56">
            <w:pPr>
              <w:spacing w:line="240" w:lineRule="auto"/>
              <w:jc w:val="center"/>
              <w:rPr>
                <w:color w:val="000000"/>
              </w:rPr>
            </w:pPr>
            <w:r>
              <w:rPr>
                <w:b/>
                <w:bCs/>
                <w:color w:val="000000"/>
              </w:rPr>
              <w:t>Interface Composition</w:t>
            </w:r>
          </w:p>
        </w:tc>
        <w:tc>
          <w:tcPr>
            <w:tcW w:w="1824" w:type="dxa"/>
            <w:gridSpan w:val="2"/>
            <w:tcBorders>
              <w:top w:val="single" w:sz="4" w:space="0" w:color="auto"/>
              <w:left w:val="nil"/>
              <w:bottom w:val="single" w:sz="4" w:space="0" w:color="auto"/>
              <w:right w:val="nil"/>
            </w:tcBorders>
            <w:shd w:val="clear" w:color="auto" w:fill="auto"/>
            <w:vAlign w:val="center"/>
          </w:tcPr>
          <w:p w14:paraId="6FC8B900" w14:textId="77777777" w:rsidR="00363772" w:rsidRDefault="00363772" w:rsidP="001F4B56">
            <w:pPr>
              <w:spacing w:line="240" w:lineRule="auto"/>
              <w:jc w:val="center"/>
              <w:rPr>
                <w:color w:val="000000"/>
              </w:rPr>
            </w:pPr>
            <w:r>
              <w:rPr>
                <w:b/>
                <w:bCs/>
                <w:color w:val="000000"/>
              </w:rPr>
              <w:t>Interface Evaluation</w:t>
            </w:r>
          </w:p>
        </w:tc>
        <w:tc>
          <w:tcPr>
            <w:tcW w:w="1334" w:type="dxa"/>
            <w:gridSpan w:val="3"/>
            <w:tcBorders>
              <w:top w:val="single" w:sz="4" w:space="0" w:color="auto"/>
              <w:left w:val="nil"/>
              <w:bottom w:val="single" w:sz="4" w:space="0" w:color="auto"/>
              <w:right w:val="nil"/>
            </w:tcBorders>
            <w:shd w:val="clear" w:color="auto" w:fill="auto"/>
            <w:vAlign w:val="center"/>
          </w:tcPr>
          <w:p w14:paraId="026E271F" w14:textId="77777777" w:rsidR="00363772" w:rsidRDefault="00363772" w:rsidP="001F4B56">
            <w:pPr>
              <w:spacing w:line="240" w:lineRule="auto"/>
              <w:jc w:val="center"/>
              <w:rPr>
                <w:color w:val="000000"/>
              </w:rPr>
            </w:pPr>
            <w:r>
              <w:rPr>
                <w:b/>
                <w:bCs/>
                <w:color w:val="000000"/>
              </w:rPr>
              <w:t>Interface Strength</w:t>
            </w:r>
          </w:p>
        </w:tc>
      </w:tr>
      <w:tr w:rsidR="00584A79" w14:paraId="192A47E2" w14:textId="77777777" w:rsidTr="00584A79">
        <w:trPr>
          <w:gridBefore w:val="1"/>
          <w:gridAfter w:val="1"/>
          <w:wBefore w:w="207" w:type="dxa"/>
          <w:wAfter w:w="45" w:type="dxa"/>
          <w:trHeight w:val="602"/>
        </w:trPr>
        <w:tc>
          <w:tcPr>
            <w:tcW w:w="1247" w:type="dxa"/>
            <w:tcBorders>
              <w:top w:val="single" w:sz="4" w:space="0" w:color="auto"/>
              <w:left w:val="nil"/>
              <w:right w:val="nil"/>
            </w:tcBorders>
            <w:shd w:val="clear" w:color="auto" w:fill="auto"/>
            <w:vAlign w:val="center"/>
            <w:hideMark/>
          </w:tcPr>
          <w:p w14:paraId="55BCD321" w14:textId="4EF24311" w:rsidR="00363772" w:rsidRDefault="00363772" w:rsidP="001F4B56">
            <w:pPr>
              <w:spacing w:line="240" w:lineRule="auto"/>
              <w:jc w:val="center"/>
              <w:rPr>
                <w:color w:val="000000"/>
              </w:rPr>
            </w:pPr>
            <w:r>
              <w:rPr>
                <w:color w:val="000000"/>
              </w:rPr>
              <w:t>Romito and Ameer.</w:t>
            </w:r>
            <w:r w:rsidR="001B561E">
              <w:rPr>
                <w:color w:val="000000"/>
              </w:rPr>
              <w:t xml:space="preserve"> </w:t>
            </w:r>
            <w:r>
              <w:rPr>
                <w:color w:val="000000"/>
              </w:rPr>
              <w:t>2006</w:t>
            </w:r>
          </w:p>
        </w:tc>
        <w:tc>
          <w:tcPr>
            <w:tcW w:w="1439" w:type="dxa"/>
            <w:tcBorders>
              <w:top w:val="single" w:sz="4" w:space="0" w:color="auto"/>
              <w:left w:val="nil"/>
              <w:right w:val="nil"/>
            </w:tcBorders>
            <w:shd w:val="clear" w:color="auto" w:fill="auto"/>
            <w:vAlign w:val="center"/>
            <w:hideMark/>
          </w:tcPr>
          <w:p w14:paraId="47FC8064" w14:textId="77777777" w:rsidR="00363772" w:rsidRDefault="00363772" w:rsidP="001F4B56">
            <w:pPr>
              <w:spacing w:line="240" w:lineRule="auto"/>
              <w:jc w:val="center"/>
              <w:rPr>
                <w:color w:val="000000"/>
              </w:rPr>
            </w:pPr>
            <w:r>
              <w:rPr>
                <w:color w:val="000000"/>
              </w:rPr>
              <w:t>Infilled</w:t>
            </w:r>
          </w:p>
        </w:tc>
        <w:tc>
          <w:tcPr>
            <w:tcW w:w="1445" w:type="dxa"/>
            <w:tcBorders>
              <w:top w:val="single" w:sz="4" w:space="0" w:color="auto"/>
              <w:left w:val="nil"/>
              <w:right w:val="nil"/>
            </w:tcBorders>
            <w:shd w:val="clear" w:color="auto" w:fill="auto"/>
            <w:vAlign w:val="center"/>
            <w:hideMark/>
          </w:tcPr>
          <w:p w14:paraId="3CD64948" w14:textId="77777777" w:rsidR="00363772" w:rsidRDefault="00363772" w:rsidP="001F4B56">
            <w:pPr>
              <w:spacing w:line="240" w:lineRule="auto"/>
              <w:jc w:val="center"/>
              <w:rPr>
                <w:color w:val="000000"/>
              </w:rPr>
            </w:pPr>
            <w:r>
              <w:rPr>
                <w:color w:val="000000"/>
              </w:rPr>
              <w:t>Solvent bonding,</w:t>
            </w:r>
            <w:r>
              <w:rPr>
                <w:color w:val="000000"/>
              </w:rPr>
              <w:br/>
              <w:t>Tissue culture</w:t>
            </w:r>
          </w:p>
        </w:tc>
        <w:tc>
          <w:tcPr>
            <w:tcW w:w="1800" w:type="dxa"/>
            <w:tcBorders>
              <w:top w:val="single" w:sz="4" w:space="0" w:color="auto"/>
              <w:left w:val="nil"/>
              <w:right w:val="nil"/>
            </w:tcBorders>
            <w:shd w:val="clear" w:color="auto" w:fill="auto"/>
            <w:vAlign w:val="center"/>
            <w:hideMark/>
          </w:tcPr>
          <w:p w14:paraId="03C6178A" w14:textId="77777777" w:rsidR="00363772" w:rsidRDefault="00363772" w:rsidP="001F4B56">
            <w:pPr>
              <w:spacing w:line="240" w:lineRule="auto"/>
              <w:jc w:val="center"/>
              <w:rPr>
                <w:color w:val="000000"/>
              </w:rPr>
            </w:pPr>
            <w:r>
              <w:rPr>
                <w:color w:val="000000"/>
              </w:rPr>
              <w:t>PLLA mesh,</w:t>
            </w:r>
            <w:r>
              <w:rPr>
                <w:color w:val="000000"/>
              </w:rPr>
              <w:br/>
              <w:t>PLGA mesh,</w:t>
            </w:r>
            <w:r>
              <w:rPr>
                <w:color w:val="000000"/>
              </w:rPr>
              <w:br/>
              <w:t>PLLA solid core</w:t>
            </w:r>
          </w:p>
        </w:tc>
        <w:tc>
          <w:tcPr>
            <w:tcW w:w="1619" w:type="dxa"/>
            <w:tcBorders>
              <w:top w:val="single" w:sz="4" w:space="0" w:color="auto"/>
              <w:left w:val="nil"/>
              <w:right w:val="nil"/>
            </w:tcBorders>
            <w:shd w:val="clear" w:color="auto" w:fill="auto"/>
            <w:vAlign w:val="center"/>
            <w:hideMark/>
          </w:tcPr>
          <w:p w14:paraId="6181CE71" w14:textId="77777777" w:rsidR="00363772" w:rsidRDefault="00363772" w:rsidP="001F4B56">
            <w:pPr>
              <w:spacing w:line="240" w:lineRule="auto"/>
              <w:jc w:val="center"/>
              <w:rPr>
                <w:color w:val="000000"/>
              </w:rPr>
            </w:pPr>
            <w:r>
              <w:rPr>
                <w:color w:val="000000"/>
              </w:rPr>
              <w:t>Bovine articular chondrocytes</w:t>
            </w:r>
          </w:p>
        </w:tc>
        <w:tc>
          <w:tcPr>
            <w:tcW w:w="1893" w:type="dxa"/>
            <w:gridSpan w:val="2"/>
            <w:tcBorders>
              <w:top w:val="single" w:sz="4" w:space="0" w:color="auto"/>
              <w:left w:val="nil"/>
              <w:right w:val="nil"/>
            </w:tcBorders>
            <w:shd w:val="clear" w:color="auto" w:fill="auto"/>
            <w:vAlign w:val="center"/>
            <w:hideMark/>
          </w:tcPr>
          <w:p w14:paraId="4BD99F90" w14:textId="77777777" w:rsidR="00363772" w:rsidRDefault="00363772" w:rsidP="001F4B56">
            <w:pPr>
              <w:spacing w:line="240" w:lineRule="auto"/>
              <w:jc w:val="center"/>
              <w:rPr>
                <w:color w:val="000000"/>
              </w:rPr>
            </w:pPr>
            <w:r>
              <w:rPr>
                <w:color w:val="000000"/>
              </w:rPr>
              <w:t>Porous non-woven mesh</w:t>
            </w:r>
          </w:p>
        </w:tc>
        <w:tc>
          <w:tcPr>
            <w:tcW w:w="1824" w:type="dxa"/>
            <w:gridSpan w:val="2"/>
            <w:tcBorders>
              <w:top w:val="single" w:sz="4" w:space="0" w:color="auto"/>
              <w:left w:val="nil"/>
              <w:right w:val="nil"/>
            </w:tcBorders>
            <w:shd w:val="clear" w:color="auto" w:fill="auto"/>
            <w:vAlign w:val="center"/>
            <w:hideMark/>
          </w:tcPr>
          <w:p w14:paraId="76CB4155" w14:textId="77777777" w:rsidR="00363772" w:rsidRDefault="00363772" w:rsidP="001F4B56">
            <w:pPr>
              <w:spacing w:line="240" w:lineRule="auto"/>
              <w:jc w:val="center"/>
              <w:rPr>
                <w:color w:val="000000"/>
              </w:rPr>
            </w:pPr>
            <w:r>
              <w:rPr>
                <w:color w:val="000000"/>
              </w:rPr>
              <w:t>Lap shear,</w:t>
            </w:r>
            <w:r>
              <w:rPr>
                <w:color w:val="000000"/>
              </w:rPr>
              <w:br/>
              <w:t>SEM</w:t>
            </w:r>
          </w:p>
        </w:tc>
        <w:tc>
          <w:tcPr>
            <w:tcW w:w="1334" w:type="dxa"/>
            <w:gridSpan w:val="3"/>
            <w:tcBorders>
              <w:top w:val="single" w:sz="4" w:space="0" w:color="auto"/>
              <w:left w:val="nil"/>
              <w:right w:val="nil"/>
            </w:tcBorders>
            <w:shd w:val="clear" w:color="auto" w:fill="auto"/>
            <w:vAlign w:val="center"/>
            <w:hideMark/>
          </w:tcPr>
          <w:p w14:paraId="6E965AE7" w14:textId="77777777" w:rsidR="00363772" w:rsidRDefault="00363772" w:rsidP="001F4B56">
            <w:pPr>
              <w:spacing w:line="240" w:lineRule="auto"/>
              <w:jc w:val="center"/>
              <w:rPr>
                <w:color w:val="000000"/>
              </w:rPr>
            </w:pPr>
            <w:r>
              <w:rPr>
                <w:color w:val="000000"/>
              </w:rPr>
              <w:t>44 kPa</w:t>
            </w:r>
          </w:p>
        </w:tc>
      </w:tr>
      <w:tr w:rsidR="00584A79" w14:paraId="36D9E551" w14:textId="77777777" w:rsidTr="00584A79">
        <w:trPr>
          <w:gridBefore w:val="1"/>
          <w:gridAfter w:val="1"/>
          <w:wBefore w:w="207" w:type="dxa"/>
          <w:wAfter w:w="45" w:type="dxa"/>
          <w:trHeight w:val="1647"/>
        </w:trPr>
        <w:tc>
          <w:tcPr>
            <w:tcW w:w="1247" w:type="dxa"/>
            <w:tcBorders>
              <w:top w:val="nil"/>
              <w:left w:val="nil"/>
              <w:right w:val="nil"/>
            </w:tcBorders>
            <w:shd w:val="clear" w:color="auto" w:fill="auto"/>
            <w:vAlign w:val="center"/>
            <w:hideMark/>
          </w:tcPr>
          <w:p w14:paraId="0614553D" w14:textId="0D4BF611" w:rsidR="00363772" w:rsidRDefault="00363772" w:rsidP="001F4B56">
            <w:pPr>
              <w:spacing w:line="240" w:lineRule="auto"/>
              <w:jc w:val="center"/>
              <w:rPr>
                <w:color w:val="000000"/>
              </w:rPr>
            </w:pPr>
            <w:r>
              <w:rPr>
                <w:color w:val="000000"/>
              </w:rPr>
              <w:t xml:space="preserve">Scotti </w:t>
            </w:r>
            <w:r>
              <w:rPr>
                <w:i/>
                <w:iCs/>
                <w:color w:val="000000"/>
              </w:rPr>
              <w:t>et al.</w:t>
            </w:r>
            <w:r w:rsidR="001B561E">
              <w:rPr>
                <w:color w:val="000000"/>
              </w:rPr>
              <w:t xml:space="preserve"> </w:t>
            </w:r>
            <w:r>
              <w:rPr>
                <w:color w:val="000000"/>
              </w:rPr>
              <w:t>2009</w:t>
            </w:r>
          </w:p>
        </w:tc>
        <w:tc>
          <w:tcPr>
            <w:tcW w:w="1439" w:type="dxa"/>
            <w:tcBorders>
              <w:top w:val="nil"/>
              <w:left w:val="nil"/>
              <w:right w:val="nil"/>
            </w:tcBorders>
            <w:shd w:val="clear" w:color="auto" w:fill="auto"/>
            <w:vAlign w:val="center"/>
            <w:hideMark/>
          </w:tcPr>
          <w:p w14:paraId="5516B81C" w14:textId="77777777" w:rsidR="00363772" w:rsidRDefault="00363772" w:rsidP="001F4B56">
            <w:pPr>
              <w:spacing w:line="240" w:lineRule="auto"/>
              <w:jc w:val="center"/>
              <w:rPr>
                <w:color w:val="000000"/>
              </w:rPr>
            </w:pPr>
            <w:r>
              <w:rPr>
                <w:color w:val="000000"/>
              </w:rPr>
              <w:t>Cored out tissue slabs and cylinders</w:t>
            </w:r>
          </w:p>
        </w:tc>
        <w:tc>
          <w:tcPr>
            <w:tcW w:w="1445" w:type="dxa"/>
            <w:tcBorders>
              <w:top w:val="nil"/>
              <w:left w:val="nil"/>
              <w:right w:val="nil"/>
            </w:tcBorders>
            <w:shd w:val="clear" w:color="auto" w:fill="auto"/>
            <w:vAlign w:val="center"/>
            <w:hideMark/>
          </w:tcPr>
          <w:p w14:paraId="63A1F7CA" w14:textId="77777777" w:rsidR="00363772" w:rsidRDefault="00363772" w:rsidP="001F4B56">
            <w:pPr>
              <w:spacing w:line="240" w:lineRule="auto"/>
              <w:jc w:val="center"/>
              <w:rPr>
                <w:color w:val="000000"/>
              </w:rPr>
            </w:pPr>
            <w:r>
              <w:rPr>
                <w:color w:val="000000"/>
              </w:rPr>
              <w:t>Tissue culture</w:t>
            </w:r>
          </w:p>
        </w:tc>
        <w:tc>
          <w:tcPr>
            <w:tcW w:w="1800" w:type="dxa"/>
            <w:tcBorders>
              <w:top w:val="nil"/>
              <w:left w:val="nil"/>
              <w:right w:val="nil"/>
            </w:tcBorders>
            <w:shd w:val="clear" w:color="auto" w:fill="auto"/>
            <w:vAlign w:val="center"/>
            <w:hideMark/>
          </w:tcPr>
          <w:p w14:paraId="57ABF69E" w14:textId="77777777" w:rsidR="00363772" w:rsidRDefault="00363772" w:rsidP="001F4B56">
            <w:pPr>
              <w:spacing w:line="240" w:lineRule="auto"/>
              <w:jc w:val="center"/>
              <w:rPr>
                <w:color w:val="000000"/>
              </w:rPr>
            </w:pPr>
            <w:r>
              <w:rPr>
                <w:color w:val="000000"/>
              </w:rPr>
              <w:t>Col I/III (Chondro-Gide) scaffold,</w:t>
            </w:r>
            <w:r>
              <w:rPr>
                <w:color w:val="000000"/>
              </w:rPr>
              <w:br/>
              <w:t>Devitalized bovine cancellous bone cylinders (Tutobone)</w:t>
            </w:r>
          </w:p>
        </w:tc>
        <w:tc>
          <w:tcPr>
            <w:tcW w:w="1619" w:type="dxa"/>
            <w:tcBorders>
              <w:top w:val="nil"/>
              <w:left w:val="nil"/>
              <w:right w:val="nil"/>
            </w:tcBorders>
            <w:shd w:val="clear" w:color="auto" w:fill="auto"/>
            <w:vAlign w:val="center"/>
            <w:hideMark/>
          </w:tcPr>
          <w:p w14:paraId="7B20FD5C" w14:textId="77777777" w:rsidR="00363772" w:rsidRDefault="00363772" w:rsidP="001F4B56">
            <w:pPr>
              <w:spacing w:line="240" w:lineRule="auto"/>
              <w:jc w:val="center"/>
              <w:rPr>
                <w:color w:val="000000"/>
              </w:rPr>
            </w:pPr>
            <w:r>
              <w:rPr>
                <w:color w:val="000000"/>
              </w:rPr>
              <w:t xml:space="preserve">Human articular </w:t>
            </w:r>
            <w:r>
              <w:rPr>
                <w:color w:val="000000"/>
              </w:rPr>
              <w:br/>
              <w:t>chondrocytes</w:t>
            </w:r>
          </w:p>
        </w:tc>
        <w:tc>
          <w:tcPr>
            <w:tcW w:w="1893" w:type="dxa"/>
            <w:gridSpan w:val="2"/>
            <w:tcBorders>
              <w:top w:val="nil"/>
              <w:left w:val="nil"/>
              <w:right w:val="nil"/>
            </w:tcBorders>
            <w:shd w:val="clear" w:color="auto" w:fill="auto"/>
            <w:vAlign w:val="center"/>
            <w:hideMark/>
          </w:tcPr>
          <w:p w14:paraId="3BA4BD31" w14:textId="77777777" w:rsidR="00363772" w:rsidRDefault="00363772" w:rsidP="001F4B56">
            <w:pPr>
              <w:spacing w:line="240" w:lineRule="auto"/>
              <w:jc w:val="center"/>
              <w:rPr>
                <w:color w:val="000000"/>
              </w:rPr>
            </w:pPr>
            <w:r>
              <w:rPr>
                <w:color w:val="000000"/>
              </w:rPr>
              <w:t>Fibrin glue</w:t>
            </w:r>
          </w:p>
        </w:tc>
        <w:tc>
          <w:tcPr>
            <w:tcW w:w="1824" w:type="dxa"/>
            <w:gridSpan w:val="2"/>
            <w:tcBorders>
              <w:top w:val="nil"/>
              <w:left w:val="nil"/>
              <w:right w:val="nil"/>
            </w:tcBorders>
            <w:shd w:val="clear" w:color="auto" w:fill="auto"/>
            <w:vAlign w:val="center"/>
            <w:hideMark/>
          </w:tcPr>
          <w:p w14:paraId="39FAC390" w14:textId="77777777" w:rsidR="00363772" w:rsidRDefault="00363772" w:rsidP="001F4B56">
            <w:pPr>
              <w:spacing w:line="240" w:lineRule="auto"/>
              <w:jc w:val="center"/>
              <w:rPr>
                <w:color w:val="000000"/>
              </w:rPr>
            </w:pPr>
            <w:r>
              <w:rPr>
                <w:color w:val="000000"/>
              </w:rPr>
              <w:t>Peel test,</w:t>
            </w:r>
            <w:r>
              <w:rPr>
                <w:color w:val="000000"/>
              </w:rPr>
              <w:br/>
              <w:t>Photoimaging,</w:t>
            </w:r>
            <w:r>
              <w:rPr>
                <w:color w:val="000000"/>
              </w:rPr>
              <w:br/>
              <w:t>Histology</w:t>
            </w:r>
          </w:p>
        </w:tc>
        <w:tc>
          <w:tcPr>
            <w:tcW w:w="1334" w:type="dxa"/>
            <w:gridSpan w:val="3"/>
            <w:tcBorders>
              <w:top w:val="nil"/>
              <w:left w:val="nil"/>
              <w:right w:val="nil"/>
            </w:tcBorders>
            <w:shd w:val="clear" w:color="auto" w:fill="auto"/>
            <w:vAlign w:val="center"/>
            <w:hideMark/>
          </w:tcPr>
          <w:p w14:paraId="642D3F15" w14:textId="77777777" w:rsidR="00363772" w:rsidRDefault="00363772" w:rsidP="001F4B56">
            <w:pPr>
              <w:spacing w:line="240" w:lineRule="auto"/>
              <w:jc w:val="center"/>
              <w:rPr>
                <w:color w:val="000000"/>
              </w:rPr>
            </w:pPr>
            <w:r>
              <w:rPr>
                <w:color w:val="000000"/>
              </w:rPr>
              <w:t>0.6 N</w:t>
            </w:r>
          </w:p>
        </w:tc>
      </w:tr>
      <w:tr w:rsidR="00584A79" w14:paraId="74C18355" w14:textId="77777777" w:rsidTr="00584A79">
        <w:trPr>
          <w:gridBefore w:val="1"/>
          <w:gridAfter w:val="1"/>
          <w:wBefore w:w="207" w:type="dxa"/>
          <w:wAfter w:w="45" w:type="dxa"/>
          <w:trHeight w:val="603"/>
        </w:trPr>
        <w:tc>
          <w:tcPr>
            <w:tcW w:w="1247" w:type="dxa"/>
            <w:tcBorders>
              <w:left w:val="nil"/>
              <w:bottom w:val="nil"/>
              <w:right w:val="nil"/>
            </w:tcBorders>
            <w:shd w:val="clear" w:color="auto" w:fill="auto"/>
            <w:vAlign w:val="center"/>
            <w:hideMark/>
          </w:tcPr>
          <w:p w14:paraId="603F2259" w14:textId="77777777" w:rsidR="00363772" w:rsidRDefault="00363772" w:rsidP="001F4B56">
            <w:pPr>
              <w:spacing w:line="240" w:lineRule="auto"/>
              <w:jc w:val="center"/>
              <w:rPr>
                <w:color w:val="000000"/>
              </w:rPr>
            </w:pPr>
            <w:r>
              <w:rPr>
                <w:color w:val="000000"/>
              </w:rPr>
              <w:t xml:space="preserve">Sitterle </w:t>
            </w:r>
            <w:r>
              <w:rPr>
                <w:i/>
                <w:iCs/>
                <w:color w:val="000000"/>
              </w:rPr>
              <w:t>et al.</w:t>
            </w:r>
            <w:r>
              <w:rPr>
                <w:color w:val="000000"/>
              </w:rPr>
              <w:t xml:space="preserve"> 2008</w:t>
            </w:r>
          </w:p>
        </w:tc>
        <w:tc>
          <w:tcPr>
            <w:tcW w:w="1439" w:type="dxa"/>
            <w:tcBorders>
              <w:left w:val="nil"/>
              <w:bottom w:val="nil"/>
              <w:right w:val="nil"/>
            </w:tcBorders>
            <w:shd w:val="clear" w:color="auto" w:fill="auto"/>
            <w:vAlign w:val="center"/>
            <w:hideMark/>
          </w:tcPr>
          <w:p w14:paraId="7115ACEF" w14:textId="77777777" w:rsidR="00363772" w:rsidRDefault="00363772" w:rsidP="001F4B56">
            <w:pPr>
              <w:spacing w:line="240" w:lineRule="auto"/>
              <w:jc w:val="center"/>
              <w:rPr>
                <w:color w:val="000000"/>
              </w:rPr>
            </w:pPr>
            <w:r>
              <w:rPr>
                <w:i/>
                <w:iCs/>
                <w:color w:val="000000"/>
              </w:rPr>
              <w:t xml:space="preserve">ex vivo </w:t>
            </w:r>
            <w:r>
              <w:rPr>
                <w:color w:val="000000"/>
              </w:rPr>
              <w:t>cartilage</w:t>
            </w:r>
            <w:r>
              <w:rPr>
                <w:i/>
                <w:iCs/>
                <w:color w:val="000000"/>
              </w:rPr>
              <w:t xml:space="preserve"> </w:t>
            </w:r>
            <w:r>
              <w:rPr>
                <w:color w:val="000000"/>
              </w:rPr>
              <w:t>tissue</w:t>
            </w:r>
          </w:p>
        </w:tc>
        <w:tc>
          <w:tcPr>
            <w:tcW w:w="1445" w:type="dxa"/>
            <w:tcBorders>
              <w:left w:val="nil"/>
              <w:bottom w:val="nil"/>
              <w:right w:val="nil"/>
            </w:tcBorders>
            <w:shd w:val="clear" w:color="auto" w:fill="auto"/>
            <w:vAlign w:val="center"/>
            <w:hideMark/>
          </w:tcPr>
          <w:p w14:paraId="67984FA6" w14:textId="77777777" w:rsidR="00363772" w:rsidRDefault="00363772" w:rsidP="001F4B56">
            <w:pPr>
              <w:spacing w:line="240" w:lineRule="auto"/>
              <w:jc w:val="center"/>
              <w:rPr>
                <w:color w:val="000000"/>
              </w:rPr>
            </w:pPr>
            <w:r>
              <w:rPr>
                <w:color w:val="000000"/>
              </w:rPr>
              <w:t>Chemical bonding</w:t>
            </w:r>
          </w:p>
        </w:tc>
        <w:tc>
          <w:tcPr>
            <w:tcW w:w="1800" w:type="dxa"/>
            <w:tcBorders>
              <w:left w:val="nil"/>
              <w:bottom w:val="nil"/>
              <w:right w:val="nil"/>
            </w:tcBorders>
            <w:shd w:val="clear" w:color="auto" w:fill="auto"/>
            <w:vAlign w:val="center"/>
            <w:hideMark/>
          </w:tcPr>
          <w:p w14:paraId="593472B0" w14:textId="54B503FE" w:rsidR="00363772" w:rsidRDefault="001F4B56" w:rsidP="001F4B56">
            <w:pPr>
              <w:spacing w:line="240" w:lineRule="auto"/>
              <w:jc w:val="center"/>
              <w:rPr>
                <w:color w:val="000000"/>
              </w:rPr>
            </w:pPr>
            <w:r>
              <w:rPr>
                <w:color w:val="000000"/>
              </w:rPr>
              <w:t>Light</w:t>
            </w:r>
            <w:r w:rsidR="00363772">
              <w:rPr>
                <w:color w:val="000000"/>
              </w:rPr>
              <w:t xml:space="preserve"> bonded </w:t>
            </w:r>
            <w:r w:rsidR="00363772">
              <w:rPr>
                <w:color w:val="000000"/>
              </w:rPr>
              <w:br/>
              <w:t>articular cartilage</w:t>
            </w:r>
          </w:p>
        </w:tc>
        <w:tc>
          <w:tcPr>
            <w:tcW w:w="1619" w:type="dxa"/>
            <w:tcBorders>
              <w:left w:val="nil"/>
              <w:bottom w:val="nil"/>
              <w:right w:val="nil"/>
            </w:tcBorders>
            <w:shd w:val="clear" w:color="auto" w:fill="auto"/>
            <w:vAlign w:val="center"/>
            <w:hideMark/>
          </w:tcPr>
          <w:p w14:paraId="4C20AC8B" w14:textId="77777777" w:rsidR="00363772" w:rsidRDefault="00363772" w:rsidP="001F4B56">
            <w:pPr>
              <w:spacing w:line="240" w:lineRule="auto"/>
              <w:jc w:val="center"/>
              <w:rPr>
                <w:color w:val="000000"/>
              </w:rPr>
            </w:pPr>
            <w:r>
              <w:rPr>
                <w:i/>
                <w:iCs/>
                <w:color w:val="000000"/>
              </w:rPr>
              <w:t>in situ</w:t>
            </w:r>
            <w:r>
              <w:rPr>
                <w:color w:val="000000"/>
              </w:rPr>
              <w:t xml:space="preserve"> chondrocytes</w:t>
            </w:r>
          </w:p>
        </w:tc>
        <w:tc>
          <w:tcPr>
            <w:tcW w:w="1893" w:type="dxa"/>
            <w:gridSpan w:val="2"/>
            <w:tcBorders>
              <w:left w:val="nil"/>
              <w:bottom w:val="nil"/>
              <w:right w:val="nil"/>
            </w:tcBorders>
            <w:shd w:val="clear" w:color="auto" w:fill="auto"/>
            <w:vAlign w:val="center"/>
            <w:hideMark/>
          </w:tcPr>
          <w:p w14:paraId="1C882BD6" w14:textId="143E464E" w:rsidR="00363772" w:rsidRDefault="001F4B56" w:rsidP="001F4B56">
            <w:pPr>
              <w:spacing w:line="240" w:lineRule="auto"/>
              <w:jc w:val="center"/>
              <w:rPr>
                <w:color w:val="000000"/>
              </w:rPr>
            </w:pPr>
            <w:r>
              <w:rPr>
                <w:color w:val="000000"/>
              </w:rPr>
              <w:t>L</w:t>
            </w:r>
            <w:r w:rsidR="00363772">
              <w:rPr>
                <w:color w:val="000000"/>
              </w:rPr>
              <w:t>ight-cured cartilage</w:t>
            </w:r>
          </w:p>
        </w:tc>
        <w:tc>
          <w:tcPr>
            <w:tcW w:w="1824" w:type="dxa"/>
            <w:gridSpan w:val="2"/>
            <w:tcBorders>
              <w:left w:val="nil"/>
              <w:bottom w:val="nil"/>
              <w:right w:val="nil"/>
            </w:tcBorders>
            <w:shd w:val="clear" w:color="auto" w:fill="auto"/>
            <w:vAlign w:val="center"/>
            <w:hideMark/>
          </w:tcPr>
          <w:p w14:paraId="2F067454" w14:textId="77777777" w:rsidR="00363772" w:rsidRDefault="00363772" w:rsidP="001F4B56">
            <w:pPr>
              <w:spacing w:line="240" w:lineRule="auto"/>
              <w:jc w:val="center"/>
              <w:rPr>
                <w:color w:val="000000"/>
              </w:rPr>
            </w:pPr>
            <w:r>
              <w:rPr>
                <w:color w:val="000000"/>
              </w:rPr>
              <w:t>Lap shear</w:t>
            </w:r>
          </w:p>
        </w:tc>
        <w:tc>
          <w:tcPr>
            <w:tcW w:w="1334" w:type="dxa"/>
            <w:gridSpan w:val="3"/>
            <w:tcBorders>
              <w:left w:val="nil"/>
              <w:bottom w:val="nil"/>
              <w:right w:val="nil"/>
            </w:tcBorders>
            <w:shd w:val="clear" w:color="auto" w:fill="auto"/>
            <w:vAlign w:val="center"/>
            <w:hideMark/>
          </w:tcPr>
          <w:p w14:paraId="25A98E36" w14:textId="77777777" w:rsidR="00363772" w:rsidRDefault="00363772" w:rsidP="001F4B56">
            <w:pPr>
              <w:spacing w:line="240" w:lineRule="auto"/>
              <w:jc w:val="center"/>
              <w:rPr>
                <w:color w:val="000000"/>
              </w:rPr>
            </w:pPr>
            <w:r>
              <w:rPr>
                <w:color w:val="000000"/>
              </w:rPr>
              <w:t>46 kPa</w:t>
            </w:r>
          </w:p>
        </w:tc>
      </w:tr>
      <w:tr w:rsidR="00584A79" w14:paraId="26A8C696" w14:textId="77777777" w:rsidTr="00584A79">
        <w:trPr>
          <w:gridBefore w:val="1"/>
          <w:gridAfter w:val="1"/>
          <w:wBefore w:w="207" w:type="dxa"/>
          <w:wAfter w:w="45" w:type="dxa"/>
          <w:trHeight w:val="864"/>
        </w:trPr>
        <w:tc>
          <w:tcPr>
            <w:tcW w:w="1247" w:type="dxa"/>
            <w:tcBorders>
              <w:top w:val="nil"/>
              <w:left w:val="nil"/>
              <w:bottom w:val="nil"/>
              <w:right w:val="nil"/>
            </w:tcBorders>
            <w:shd w:val="clear" w:color="auto" w:fill="auto"/>
            <w:vAlign w:val="center"/>
            <w:hideMark/>
          </w:tcPr>
          <w:p w14:paraId="3ED84C4A" w14:textId="77777777" w:rsidR="00363772" w:rsidRDefault="00363772" w:rsidP="001F4B56">
            <w:pPr>
              <w:spacing w:line="240" w:lineRule="auto"/>
              <w:jc w:val="center"/>
              <w:rPr>
                <w:color w:val="000000"/>
              </w:rPr>
            </w:pPr>
            <w:r>
              <w:rPr>
                <w:color w:val="000000"/>
              </w:rPr>
              <w:t xml:space="preserve">Wang </w:t>
            </w:r>
            <w:r>
              <w:rPr>
                <w:i/>
                <w:iCs/>
                <w:color w:val="000000"/>
              </w:rPr>
              <w:t xml:space="preserve">et al. </w:t>
            </w:r>
            <w:r>
              <w:rPr>
                <w:color w:val="000000"/>
              </w:rPr>
              <w:t>2011</w:t>
            </w:r>
          </w:p>
        </w:tc>
        <w:tc>
          <w:tcPr>
            <w:tcW w:w="1439" w:type="dxa"/>
            <w:tcBorders>
              <w:top w:val="nil"/>
              <w:left w:val="nil"/>
              <w:bottom w:val="nil"/>
              <w:right w:val="nil"/>
            </w:tcBorders>
            <w:shd w:val="clear" w:color="auto" w:fill="auto"/>
            <w:vAlign w:val="center"/>
            <w:hideMark/>
          </w:tcPr>
          <w:p w14:paraId="0AF388D4" w14:textId="77777777" w:rsidR="00363772" w:rsidRDefault="00363772" w:rsidP="001F4B56">
            <w:pPr>
              <w:spacing w:line="240" w:lineRule="auto"/>
              <w:jc w:val="center"/>
              <w:rPr>
                <w:color w:val="000000"/>
              </w:rPr>
            </w:pPr>
            <w:r>
              <w:rPr>
                <w:color w:val="000000"/>
              </w:rPr>
              <w:t>Infilled</w:t>
            </w:r>
          </w:p>
        </w:tc>
        <w:tc>
          <w:tcPr>
            <w:tcW w:w="1445" w:type="dxa"/>
            <w:tcBorders>
              <w:top w:val="nil"/>
              <w:left w:val="nil"/>
              <w:bottom w:val="nil"/>
              <w:right w:val="nil"/>
            </w:tcBorders>
            <w:shd w:val="clear" w:color="auto" w:fill="auto"/>
            <w:vAlign w:val="center"/>
            <w:hideMark/>
          </w:tcPr>
          <w:p w14:paraId="3BD4ED9B" w14:textId="77777777" w:rsidR="00363772" w:rsidRDefault="00363772" w:rsidP="001F4B56">
            <w:pPr>
              <w:spacing w:line="240" w:lineRule="auto"/>
              <w:jc w:val="center"/>
              <w:rPr>
                <w:color w:val="000000"/>
              </w:rPr>
            </w:pPr>
            <w:r>
              <w:rPr>
                <w:color w:val="000000"/>
              </w:rPr>
              <w:t>Tissue culture</w:t>
            </w:r>
          </w:p>
        </w:tc>
        <w:tc>
          <w:tcPr>
            <w:tcW w:w="1800" w:type="dxa"/>
            <w:tcBorders>
              <w:top w:val="nil"/>
              <w:left w:val="nil"/>
              <w:bottom w:val="nil"/>
              <w:right w:val="nil"/>
            </w:tcBorders>
            <w:shd w:val="clear" w:color="auto" w:fill="auto"/>
            <w:vAlign w:val="center"/>
            <w:hideMark/>
          </w:tcPr>
          <w:p w14:paraId="72AC1CCF" w14:textId="77777777" w:rsidR="00363772" w:rsidRDefault="00363772" w:rsidP="001F4B56">
            <w:pPr>
              <w:spacing w:line="240" w:lineRule="auto"/>
              <w:jc w:val="center"/>
              <w:rPr>
                <w:color w:val="000000"/>
              </w:rPr>
            </w:pPr>
            <w:r>
              <w:rPr>
                <w:color w:val="000000"/>
              </w:rPr>
              <w:t>Non-woven PLLA meshes</w:t>
            </w:r>
          </w:p>
        </w:tc>
        <w:tc>
          <w:tcPr>
            <w:tcW w:w="1619" w:type="dxa"/>
            <w:tcBorders>
              <w:top w:val="nil"/>
              <w:left w:val="nil"/>
              <w:bottom w:val="nil"/>
              <w:right w:val="nil"/>
            </w:tcBorders>
            <w:shd w:val="clear" w:color="auto" w:fill="auto"/>
            <w:vAlign w:val="center"/>
            <w:hideMark/>
          </w:tcPr>
          <w:p w14:paraId="4FDA38AB" w14:textId="77777777" w:rsidR="00363772" w:rsidRDefault="00363772" w:rsidP="001F4B56">
            <w:pPr>
              <w:spacing w:line="240" w:lineRule="auto"/>
              <w:jc w:val="center"/>
              <w:rPr>
                <w:color w:val="000000"/>
              </w:rPr>
            </w:pPr>
            <w:r>
              <w:rPr>
                <w:color w:val="000000"/>
              </w:rPr>
              <w:t>hUCMSCs</w:t>
            </w:r>
          </w:p>
        </w:tc>
        <w:tc>
          <w:tcPr>
            <w:tcW w:w="1893" w:type="dxa"/>
            <w:gridSpan w:val="2"/>
            <w:tcBorders>
              <w:top w:val="nil"/>
              <w:left w:val="nil"/>
              <w:bottom w:val="nil"/>
              <w:right w:val="nil"/>
            </w:tcBorders>
            <w:shd w:val="clear" w:color="auto" w:fill="auto"/>
            <w:vAlign w:val="center"/>
            <w:hideMark/>
          </w:tcPr>
          <w:p w14:paraId="01BCE18D" w14:textId="4FC12B82" w:rsidR="00363772" w:rsidRDefault="00363772" w:rsidP="001F4B56">
            <w:pPr>
              <w:spacing w:line="240" w:lineRule="auto"/>
              <w:jc w:val="center"/>
              <w:rPr>
                <w:color w:val="000000"/>
              </w:rPr>
            </w:pPr>
            <w:r>
              <w:rPr>
                <w:color w:val="000000"/>
              </w:rPr>
              <w:t>Matrix from human umbilical cord mesenchymal stem cells</w:t>
            </w:r>
          </w:p>
        </w:tc>
        <w:tc>
          <w:tcPr>
            <w:tcW w:w="1824" w:type="dxa"/>
            <w:gridSpan w:val="2"/>
            <w:tcBorders>
              <w:top w:val="nil"/>
              <w:left w:val="nil"/>
              <w:bottom w:val="nil"/>
              <w:right w:val="nil"/>
            </w:tcBorders>
            <w:shd w:val="clear" w:color="auto" w:fill="auto"/>
            <w:vAlign w:val="center"/>
            <w:hideMark/>
          </w:tcPr>
          <w:p w14:paraId="46258124" w14:textId="77777777" w:rsidR="00363772" w:rsidRDefault="00363772" w:rsidP="001F4B56">
            <w:pPr>
              <w:spacing w:line="240" w:lineRule="auto"/>
              <w:jc w:val="center"/>
              <w:rPr>
                <w:color w:val="000000"/>
              </w:rPr>
            </w:pPr>
            <w:r>
              <w:rPr>
                <w:color w:val="000000"/>
              </w:rPr>
              <w:t>Histology</w:t>
            </w:r>
          </w:p>
        </w:tc>
        <w:tc>
          <w:tcPr>
            <w:tcW w:w="1334" w:type="dxa"/>
            <w:gridSpan w:val="3"/>
            <w:tcBorders>
              <w:top w:val="nil"/>
              <w:left w:val="nil"/>
              <w:bottom w:val="nil"/>
              <w:right w:val="nil"/>
            </w:tcBorders>
            <w:shd w:val="clear" w:color="auto" w:fill="auto"/>
            <w:vAlign w:val="center"/>
            <w:hideMark/>
          </w:tcPr>
          <w:p w14:paraId="27D80E49" w14:textId="77777777" w:rsidR="00363772" w:rsidRDefault="00363772" w:rsidP="001F4B56">
            <w:pPr>
              <w:spacing w:line="240" w:lineRule="auto"/>
              <w:jc w:val="center"/>
              <w:rPr>
                <w:color w:val="000000"/>
              </w:rPr>
            </w:pPr>
            <w:r>
              <w:rPr>
                <w:color w:val="000000"/>
              </w:rPr>
              <w:t>N/A</w:t>
            </w:r>
          </w:p>
        </w:tc>
      </w:tr>
      <w:tr w:rsidR="00584A79" w14:paraId="0963BE0F" w14:textId="77777777" w:rsidTr="00584A79">
        <w:trPr>
          <w:gridBefore w:val="1"/>
          <w:gridAfter w:val="1"/>
          <w:wBefore w:w="207" w:type="dxa"/>
          <w:wAfter w:w="45" w:type="dxa"/>
          <w:trHeight w:val="720"/>
        </w:trPr>
        <w:tc>
          <w:tcPr>
            <w:tcW w:w="1247" w:type="dxa"/>
            <w:tcBorders>
              <w:top w:val="nil"/>
              <w:left w:val="nil"/>
              <w:bottom w:val="single" w:sz="4" w:space="0" w:color="auto"/>
              <w:right w:val="nil"/>
            </w:tcBorders>
            <w:shd w:val="clear" w:color="auto" w:fill="auto"/>
            <w:vAlign w:val="center"/>
            <w:hideMark/>
          </w:tcPr>
          <w:p w14:paraId="33D72795" w14:textId="77777777" w:rsidR="00363772" w:rsidRDefault="00363772" w:rsidP="001F4B56">
            <w:pPr>
              <w:spacing w:line="240" w:lineRule="auto"/>
              <w:jc w:val="center"/>
              <w:rPr>
                <w:color w:val="000000"/>
              </w:rPr>
            </w:pPr>
            <w:r>
              <w:rPr>
                <w:color w:val="000000"/>
              </w:rPr>
              <w:t xml:space="preserve">Yu </w:t>
            </w:r>
            <w:r>
              <w:rPr>
                <w:i/>
                <w:iCs/>
                <w:color w:val="000000"/>
              </w:rPr>
              <w:t>et al.</w:t>
            </w:r>
            <w:r>
              <w:rPr>
                <w:color w:val="000000"/>
              </w:rPr>
              <w:t xml:space="preserve"> 2020</w:t>
            </w:r>
          </w:p>
        </w:tc>
        <w:tc>
          <w:tcPr>
            <w:tcW w:w="1439" w:type="dxa"/>
            <w:tcBorders>
              <w:top w:val="nil"/>
              <w:left w:val="nil"/>
              <w:bottom w:val="single" w:sz="4" w:space="0" w:color="auto"/>
              <w:right w:val="nil"/>
            </w:tcBorders>
            <w:shd w:val="clear" w:color="auto" w:fill="auto"/>
            <w:vAlign w:val="center"/>
            <w:hideMark/>
          </w:tcPr>
          <w:p w14:paraId="601656B8" w14:textId="77777777" w:rsidR="00363772" w:rsidRDefault="00363772" w:rsidP="001F4B56">
            <w:pPr>
              <w:spacing w:line="240" w:lineRule="auto"/>
              <w:jc w:val="center"/>
              <w:rPr>
                <w:color w:val="000000"/>
              </w:rPr>
            </w:pPr>
            <w:r>
              <w:rPr>
                <w:color w:val="000000"/>
              </w:rPr>
              <w:t>Injectable hydrogel</w:t>
            </w:r>
          </w:p>
        </w:tc>
        <w:tc>
          <w:tcPr>
            <w:tcW w:w="1445" w:type="dxa"/>
            <w:tcBorders>
              <w:top w:val="nil"/>
              <w:left w:val="nil"/>
              <w:bottom w:val="single" w:sz="4" w:space="0" w:color="auto"/>
              <w:right w:val="nil"/>
            </w:tcBorders>
            <w:shd w:val="clear" w:color="auto" w:fill="auto"/>
            <w:vAlign w:val="center"/>
            <w:hideMark/>
          </w:tcPr>
          <w:p w14:paraId="5409B7A5" w14:textId="77777777" w:rsidR="00363772" w:rsidRDefault="00363772" w:rsidP="001F4B56">
            <w:pPr>
              <w:spacing w:line="240" w:lineRule="auto"/>
              <w:jc w:val="center"/>
              <w:rPr>
                <w:color w:val="000000"/>
              </w:rPr>
            </w:pPr>
            <w:r>
              <w:rPr>
                <w:color w:val="000000"/>
              </w:rPr>
              <w:t>Chemical bonding</w:t>
            </w:r>
          </w:p>
        </w:tc>
        <w:tc>
          <w:tcPr>
            <w:tcW w:w="1800" w:type="dxa"/>
            <w:tcBorders>
              <w:top w:val="nil"/>
              <w:left w:val="nil"/>
              <w:bottom w:val="single" w:sz="4" w:space="0" w:color="auto"/>
              <w:right w:val="nil"/>
            </w:tcBorders>
            <w:shd w:val="clear" w:color="auto" w:fill="auto"/>
            <w:vAlign w:val="center"/>
            <w:hideMark/>
          </w:tcPr>
          <w:p w14:paraId="13D716E0" w14:textId="77777777" w:rsidR="00363772" w:rsidRDefault="00363772" w:rsidP="001F4B56">
            <w:pPr>
              <w:spacing w:line="240" w:lineRule="auto"/>
              <w:jc w:val="center"/>
              <w:rPr>
                <w:color w:val="000000"/>
              </w:rPr>
            </w:pPr>
            <w:r>
              <w:rPr>
                <w:color w:val="000000"/>
              </w:rPr>
              <w:t>HA-furan-DA,</w:t>
            </w:r>
            <w:r>
              <w:rPr>
                <w:color w:val="000000"/>
              </w:rPr>
              <w:br/>
              <w:t>HA-furan-PBA,</w:t>
            </w:r>
            <w:r>
              <w:rPr>
                <w:color w:val="000000"/>
              </w:rPr>
              <w:br/>
              <w:t>Porcine cartilage</w:t>
            </w:r>
          </w:p>
        </w:tc>
        <w:tc>
          <w:tcPr>
            <w:tcW w:w="1619" w:type="dxa"/>
            <w:tcBorders>
              <w:top w:val="nil"/>
              <w:left w:val="nil"/>
              <w:bottom w:val="single" w:sz="4" w:space="0" w:color="auto"/>
              <w:right w:val="nil"/>
            </w:tcBorders>
            <w:shd w:val="clear" w:color="auto" w:fill="auto"/>
            <w:vAlign w:val="center"/>
            <w:hideMark/>
          </w:tcPr>
          <w:p w14:paraId="3D95525D" w14:textId="77777777" w:rsidR="00363772" w:rsidRDefault="00363772" w:rsidP="001F4B56">
            <w:pPr>
              <w:spacing w:line="240" w:lineRule="auto"/>
              <w:jc w:val="center"/>
              <w:rPr>
                <w:color w:val="000000"/>
              </w:rPr>
            </w:pPr>
            <w:r>
              <w:rPr>
                <w:color w:val="000000"/>
              </w:rPr>
              <w:t>Acellular</w:t>
            </w:r>
          </w:p>
        </w:tc>
        <w:tc>
          <w:tcPr>
            <w:tcW w:w="1893" w:type="dxa"/>
            <w:gridSpan w:val="2"/>
            <w:tcBorders>
              <w:top w:val="nil"/>
              <w:left w:val="nil"/>
              <w:bottom w:val="single" w:sz="4" w:space="0" w:color="auto"/>
              <w:right w:val="nil"/>
            </w:tcBorders>
            <w:shd w:val="clear" w:color="auto" w:fill="auto"/>
            <w:vAlign w:val="center"/>
            <w:hideMark/>
          </w:tcPr>
          <w:p w14:paraId="24857C19" w14:textId="77777777" w:rsidR="00363772" w:rsidRDefault="00363772" w:rsidP="001F4B56">
            <w:pPr>
              <w:spacing w:line="240" w:lineRule="auto"/>
              <w:jc w:val="center"/>
              <w:rPr>
                <w:color w:val="000000"/>
              </w:rPr>
            </w:pPr>
            <w:r>
              <w:rPr>
                <w:color w:val="000000"/>
              </w:rPr>
              <w:t>Phenyl boronate bond</w:t>
            </w:r>
          </w:p>
        </w:tc>
        <w:tc>
          <w:tcPr>
            <w:tcW w:w="1824" w:type="dxa"/>
            <w:gridSpan w:val="2"/>
            <w:tcBorders>
              <w:top w:val="nil"/>
              <w:left w:val="nil"/>
              <w:bottom w:val="single" w:sz="4" w:space="0" w:color="auto"/>
              <w:right w:val="nil"/>
            </w:tcBorders>
            <w:shd w:val="clear" w:color="auto" w:fill="auto"/>
            <w:vAlign w:val="center"/>
            <w:hideMark/>
          </w:tcPr>
          <w:p w14:paraId="2FF69B68" w14:textId="77777777" w:rsidR="00363772" w:rsidRDefault="00363772" w:rsidP="001F4B56">
            <w:pPr>
              <w:spacing w:line="240" w:lineRule="auto"/>
              <w:jc w:val="center"/>
              <w:rPr>
                <w:color w:val="000000"/>
              </w:rPr>
            </w:pPr>
            <w:r>
              <w:rPr>
                <w:color w:val="000000"/>
              </w:rPr>
              <w:t>Lap shear,</w:t>
            </w:r>
            <w:r>
              <w:rPr>
                <w:color w:val="000000"/>
              </w:rPr>
              <w:br/>
              <w:t>SEM</w:t>
            </w:r>
          </w:p>
        </w:tc>
        <w:tc>
          <w:tcPr>
            <w:tcW w:w="1334" w:type="dxa"/>
            <w:gridSpan w:val="3"/>
            <w:tcBorders>
              <w:top w:val="nil"/>
              <w:left w:val="nil"/>
              <w:bottom w:val="single" w:sz="4" w:space="0" w:color="auto"/>
              <w:right w:val="nil"/>
            </w:tcBorders>
            <w:shd w:val="clear" w:color="auto" w:fill="auto"/>
            <w:vAlign w:val="center"/>
            <w:hideMark/>
          </w:tcPr>
          <w:p w14:paraId="22B4B3D5" w14:textId="77777777" w:rsidR="00363772" w:rsidRDefault="00363772" w:rsidP="001F4B56">
            <w:pPr>
              <w:spacing w:line="240" w:lineRule="auto"/>
              <w:jc w:val="center"/>
              <w:rPr>
                <w:color w:val="000000"/>
              </w:rPr>
            </w:pPr>
            <w:r>
              <w:rPr>
                <w:color w:val="000000"/>
              </w:rPr>
              <w:t>6 kPa</w:t>
            </w:r>
          </w:p>
        </w:tc>
      </w:tr>
      <w:tr w:rsidR="00584A79" w14:paraId="6EC10F81" w14:textId="77777777" w:rsidTr="00584A79">
        <w:trPr>
          <w:gridBefore w:val="1"/>
          <w:gridAfter w:val="2"/>
          <w:wBefore w:w="207" w:type="dxa"/>
          <w:wAfter w:w="822" w:type="dxa"/>
          <w:trHeight w:val="720"/>
        </w:trPr>
        <w:tc>
          <w:tcPr>
            <w:tcW w:w="11824" w:type="dxa"/>
            <w:gridSpan w:val="11"/>
            <w:tcBorders>
              <w:top w:val="nil"/>
              <w:left w:val="nil"/>
              <w:bottom w:val="nil"/>
              <w:right w:val="nil"/>
            </w:tcBorders>
            <w:shd w:val="clear" w:color="auto" w:fill="auto"/>
            <w:hideMark/>
          </w:tcPr>
          <w:p w14:paraId="527F0A75" w14:textId="77777777" w:rsidR="00363772" w:rsidRDefault="00363772" w:rsidP="00046051">
            <w:pPr>
              <w:spacing w:line="240" w:lineRule="auto"/>
              <w:rPr>
                <w:color w:val="000000"/>
              </w:rPr>
            </w:pPr>
            <w:r>
              <w:rPr>
                <w:color w:val="000000"/>
              </w:rPr>
              <w:t>NP: nucleus pulposus, GelMA: gelatin methacrylate, PVA: polyvinyl alcohol, PLLA: poly-L-lactic acid, PLGA: polylactic-co-glycolic acid, Col: collagen, HA: hyaluronic acid, DA: diacrylate, PBA: 3-aminophenylboronic acid</w:t>
            </w:r>
          </w:p>
        </w:tc>
      </w:tr>
    </w:tbl>
    <w:p w14:paraId="11D673D9" w14:textId="4E95A98A" w:rsidR="00363772" w:rsidRDefault="00363772" w:rsidP="00363772">
      <w:pPr>
        <w:spacing w:line="240" w:lineRule="auto"/>
      </w:pPr>
    </w:p>
    <w:p w14:paraId="3C50ACFD" w14:textId="5118EF27" w:rsidR="00503CED" w:rsidRDefault="00503CED" w:rsidP="00503CED">
      <w:pPr>
        <w:pStyle w:val="Title"/>
      </w:pPr>
      <w:bookmarkStart w:id="172" w:name="_Toc166592536"/>
      <w:r w:rsidRPr="003A112B">
        <w:t xml:space="preserve">Table </w:t>
      </w:r>
      <w:r w:rsidR="00155B90">
        <w:t>2</w:t>
      </w:r>
      <w:r>
        <w:t>.</w:t>
      </w:r>
      <w:r w:rsidRPr="003A112B">
        <w:t>2</w:t>
      </w:r>
      <w:r>
        <w:t>:</w:t>
      </w:r>
      <w:r w:rsidRPr="003A112B">
        <w:t xml:space="preserve"> Interface Integration Applied to 3D-Printed Scaffolds</w:t>
      </w:r>
      <w:bookmarkEnd w:id="172"/>
    </w:p>
    <w:tbl>
      <w:tblPr>
        <w:tblW w:w="12420" w:type="dxa"/>
        <w:tblLayout w:type="fixed"/>
        <w:tblLook w:val="04A0" w:firstRow="1" w:lastRow="0" w:firstColumn="1" w:lastColumn="0" w:noHBand="0" w:noVBand="1"/>
      </w:tblPr>
      <w:tblGrid>
        <w:gridCol w:w="1260"/>
        <w:gridCol w:w="1620"/>
        <w:gridCol w:w="1440"/>
        <w:gridCol w:w="1800"/>
        <w:gridCol w:w="1170"/>
        <w:gridCol w:w="2430"/>
        <w:gridCol w:w="1530"/>
        <w:gridCol w:w="1170"/>
      </w:tblGrid>
      <w:tr w:rsidR="006F4453" w14:paraId="3A00BB76" w14:textId="77777777" w:rsidTr="006F4453">
        <w:trPr>
          <w:trHeight w:val="1232"/>
        </w:trPr>
        <w:tc>
          <w:tcPr>
            <w:tcW w:w="1260" w:type="dxa"/>
            <w:tcBorders>
              <w:top w:val="single" w:sz="4" w:space="0" w:color="auto"/>
              <w:left w:val="nil"/>
              <w:bottom w:val="single" w:sz="4" w:space="0" w:color="auto"/>
              <w:right w:val="nil"/>
            </w:tcBorders>
            <w:shd w:val="clear" w:color="auto" w:fill="auto"/>
            <w:vAlign w:val="center"/>
            <w:hideMark/>
          </w:tcPr>
          <w:p w14:paraId="4477FB50" w14:textId="77777777" w:rsidR="00363772" w:rsidRPr="00B375ED" w:rsidRDefault="00363772" w:rsidP="00363772">
            <w:pPr>
              <w:spacing w:line="240" w:lineRule="auto"/>
              <w:jc w:val="center"/>
              <w:rPr>
                <w:b/>
                <w:bCs/>
                <w:color w:val="000000"/>
              </w:rPr>
            </w:pPr>
            <w:r w:rsidRPr="00B375ED">
              <w:rPr>
                <w:b/>
                <w:bCs/>
                <w:color w:val="000000"/>
              </w:rPr>
              <w:t>Reference</w:t>
            </w:r>
          </w:p>
        </w:tc>
        <w:tc>
          <w:tcPr>
            <w:tcW w:w="1620" w:type="dxa"/>
            <w:tcBorders>
              <w:top w:val="single" w:sz="4" w:space="0" w:color="auto"/>
              <w:left w:val="nil"/>
              <w:bottom w:val="single" w:sz="4" w:space="0" w:color="auto"/>
              <w:right w:val="nil"/>
            </w:tcBorders>
            <w:shd w:val="clear" w:color="auto" w:fill="auto"/>
            <w:vAlign w:val="center"/>
            <w:hideMark/>
          </w:tcPr>
          <w:p w14:paraId="49F11350" w14:textId="77777777" w:rsidR="00363772" w:rsidRPr="00B375ED" w:rsidRDefault="00363772" w:rsidP="00363772">
            <w:pPr>
              <w:spacing w:line="240" w:lineRule="auto"/>
              <w:jc w:val="center"/>
              <w:rPr>
                <w:b/>
                <w:bCs/>
                <w:color w:val="000000"/>
              </w:rPr>
            </w:pPr>
            <w:r w:rsidRPr="00B375ED">
              <w:rPr>
                <w:b/>
                <w:bCs/>
                <w:color w:val="000000"/>
              </w:rPr>
              <w:t>3D-printing Method(s)</w:t>
            </w:r>
          </w:p>
        </w:tc>
        <w:tc>
          <w:tcPr>
            <w:tcW w:w="1440" w:type="dxa"/>
            <w:tcBorders>
              <w:top w:val="single" w:sz="4" w:space="0" w:color="auto"/>
              <w:left w:val="nil"/>
              <w:bottom w:val="single" w:sz="4" w:space="0" w:color="auto"/>
              <w:right w:val="nil"/>
            </w:tcBorders>
            <w:shd w:val="clear" w:color="auto" w:fill="auto"/>
            <w:vAlign w:val="center"/>
            <w:hideMark/>
          </w:tcPr>
          <w:p w14:paraId="407EC971" w14:textId="77777777" w:rsidR="00363772" w:rsidRPr="00B375ED" w:rsidRDefault="00363772" w:rsidP="00363772">
            <w:pPr>
              <w:spacing w:line="240" w:lineRule="auto"/>
              <w:jc w:val="center"/>
              <w:rPr>
                <w:b/>
                <w:bCs/>
                <w:color w:val="000000"/>
              </w:rPr>
            </w:pPr>
            <w:r w:rsidRPr="00B375ED">
              <w:rPr>
                <w:b/>
                <w:bCs/>
                <w:color w:val="000000"/>
              </w:rPr>
              <w:t>Interface Integration Strategy</w:t>
            </w:r>
          </w:p>
        </w:tc>
        <w:tc>
          <w:tcPr>
            <w:tcW w:w="1800" w:type="dxa"/>
            <w:tcBorders>
              <w:top w:val="single" w:sz="4" w:space="0" w:color="auto"/>
              <w:left w:val="nil"/>
              <w:bottom w:val="single" w:sz="4" w:space="0" w:color="auto"/>
              <w:right w:val="nil"/>
            </w:tcBorders>
            <w:shd w:val="clear" w:color="auto" w:fill="auto"/>
            <w:vAlign w:val="center"/>
            <w:hideMark/>
          </w:tcPr>
          <w:p w14:paraId="5B02C4AC" w14:textId="77777777" w:rsidR="00363772" w:rsidRPr="00B375ED" w:rsidRDefault="00363772" w:rsidP="00363772">
            <w:pPr>
              <w:spacing w:line="240" w:lineRule="auto"/>
              <w:jc w:val="center"/>
              <w:rPr>
                <w:b/>
                <w:bCs/>
                <w:color w:val="000000"/>
              </w:rPr>
            </w:pPr>
            <w:r w:rsidRPr="00B375ED">
              <w:rPr>
                <w:b/>
                <w:bCs/>
                <w:color w:val="000000"/>
              </w:rPr>
              <w:t>Material</w:t>
            </w:r>
          </w:p>
        </w:tc>
        <w:tc>
          <w:tcPr>
            <w:tcW w:w="1170" w:type="dxa"/>
            <w:tcBorders>
              <w:top w:val="single" w:sz="4" w:space="0" w:color="auto"/>
              <w:left w:val="nil"/>
              <w:bottom w:val="single" w:sz="4" w:space="0" w:color="auto"/>
              <w:right w:val="nil"/>
            </w:tcBorders>
            <w:shd w:val="clear" w:color="auto" w:fill="auto"/>
            <w:vAlign w:val="center"/>
            <w:hideMark/>
          </w:tcPr>
          <w:p w14:paraId="143FE569" w14:textId="77777777" w:rsidR="00363772" w:rsidRPr="00B375ED" w:rsidRDefault="00363772" w:rsidP="00363772">
            <w:pPr>
              <w:spacing w:line="240" w:lineRule="auto"/>
              <w:ind w:left="-119" w:firstLine="119"/>
              <w:jc w:val="center"/>
              <w:rPr>
                <w:b/>
                <w:bCs/>
                <w:color w:val="000000"/>
              </w:rPr>
            </w:pPr>
            <w:r w:rsidRPr="00B375ED">
              <w:rPr>
                <w:b/>
                <w:bCs/>
                <w:color w:val="000000"/>
              </w:rPr>
              <w:t>Cells</w:t>
            </w:r>
          </w:p>
        </w:tc>
        <w:tc>
          <w:tcPr>
            <w:tcW w:w="2430" w:type="dxa"/>
            <w:tcBorders>
              <w:top w:val="single" w:sz="4" w:space="0" w:color="auto"/>
              <w:left w:val="nil"/>
              <w:bottom w:val="single" w:sz="4" w:space="0" w:color="auto"/>
              <w:right w:val="nil"/>
            </w:tcBorders>
            <w:shd w:val="clear" w:color="auto" w:fill="auto"/>
            <w:vAlign w:val="center"/>
            <w:hideMark/>
          </w:tcPr>
          <w:p w14:paraId="7250A856" w14:textId="77777777" w:rsidR="00363772" w:rsidRPr="00B375ED" w:rsidRDefault="00363772" w:rsidP="00363772">
            <w:pPr>
              <w:spacing w:line="240" w:lineRule="auto"/>
              <w:jc w:val="center"/>
              <w:rPr>
                <w:b/>
                <w:bCs/>
                <w:color w:val="000000"/>
              </w:rPr>
            </w:pPr>
            <w:r w:rsidRPr="00B375ED">
              <w:rPr>
                <w:b/>
                <w:bCs/>
                <w:color w:val="000000"/>
              </w:rPr>
              <w:t>Interface Composition</w:t>
            </w:r>
          </w:p>
        </w:tc>
        <w:tc>
          <w:tcPr>
            <w:tcW w:w="1530" w:type="dxa"/>
            <w:tcBorders>
              <w:top w:val="single" w:sz="4" w:space="0" w:color="auto"/>
              <w:left w:val="nil"/>
              <w:bottom w:val="single" w:sz="4" w:space="0" w:color="auto"/>
              <w:right w:val="nil"/>
            </w:tcBorders>
            <w:shd w:val="clear" w:color="auto" w:fill="auto"/>
            <w:vAlign w:val="center"/>
            <w:hideMark/>
          </w:tcPr>
          <w:p w14:paraId="1B56D81E" w14:textId="77777777" w:rsidR="00363772" w:rsidRPr="00B375ED" w:rsidRDefault="00363772" w:rsidP="00363772">
            <w:pPr>
              <w:spacing w:line="240" w:lineRule="auto"/>
              <w:jc w:val="center"/>
              <w:rPr>
                <w:b/>
                <w:bCs/>
                <w:color w:val="000000"/>
              </w:rPr>
            </w:pPr>
            <w:r w:rsidRPr="00B375ED">
              <w:rPr>
                <w:b/>
                <w:bCs/>
                <w:color w:val="000000"/>
              </w:rPr>
              <w:t>Interface Evaluation</w:t>
            </w:r>
          </w:p>
        </w:tc>
        <w:tc>
          <w:tcPr>
            <w:tcW w:w="1170" w:type="dxa"/>
            <w:tcBorders>
              <w:top w:val="single" w:sz="4" w:space="0" w:color="auto"/>
              <w:left w:val="nil"/>
              <w:bottom w:val="single" w:sz="4" w:space="0" w:color="auto"/>
              <w:right w:val="nil"/>
            </w:tcBorders>
            <w:shd w:val="clear" w:color="auto" w:fill="auto"/>
            <w:vAlign w:val="center"/>
            <w:hideMark/>
          </w:tcPr>
          <w:p w14:paraId="6DADA786" w14:textId="77777777" w:rsidR="00363772" w:rsidRPr="00B375ED" w:rsidRDefault="00363772" w:rsidP="00363772">
            <w:pPr>
              <w:spacing w:line="240" w:lineRule="auto"/>
              <w:jc w:val="center"/>
              <w:rPr>
                <w:b/>
                <w:bCs/>
                <w:color w:val="000000"/>
              </w:rPr>
            </w:pPr>
            <w:r w:rsidRPr="00B375ED">
              <w:rPr>
                <w:b/>
                <w:bCs/>
                <w:color w:val="000000"/>
              </w:rPr>
              <w:t xml:space="preserve">Interface </w:t>
            </w:r>
            <w:r w:rsidRPr="00B375ED">
              <w:rPr>
                <w:b/>
                <w:bCs/>
                <w:color w:val="000000"/>
              </w:rPr>
              <w:br/>
              <w:t>Strength</w:t>
            </w:r>
          </w:p>
        </w:tc>
      </w:tr>
      <w:tr w:rsidR="006F4453" w14:paraId="28F815FB" w14:textId="77777777" w:rsidTr="006F4453">
        <w:trPr>
          <w:trHeight w:val="1980"/>
        </w:trPr>
        <w:tc>
          <w:tcPr>
            <w:tcW w:w="1260" w:type="dxa"/>
            <w:tcBorders>
              <w:top w:val="nil"/>
              <w:left w:val="nil"/>
              <w:bottom w:val="nil"/>
              <w:right w:val="nil"/>
            </w:tcBorders>
            <w:shd w:val="clear" w:color="auto" w:fill="auto"/>
            <w:vAlign w:val="center"/>
            <w:hideMark/>
          </w:tcPr>
          <w:p w14:paraId="49247A67" w14:textId="77777777" w:rsidR="00363772" w:rsidRDefault="00363772" w:rsidP="00363772">
            <w:pPr>
              <w:spacing w:line="240" w:lineRule="auto"/>
              <w:jc w:val="center"/>
              <w:rPr>
                <w:color w:val="000000"/>
              </w:rPr>
            </w:pPr>
            <w:r>
              <w:rPr>
                <w:color w:val="000000"/>
              </w:rPr>
              <w:t xml:space="preserve">Choe </w:t>
            </w:r>
            <w:r>
              <w:rPr>
                <w:i/>
                <w:iCs/>
                <w:color w:val="000000"/>
              </w:rPr>
              <w:t>et al</w:t>
            </w:r>
            <w:r>
              <w:rPr>
                <w:color w:val="000000"/>
              </w:rPr>
              <w:t>. 2022</w:t>
            </w:r>
          </w:p>
        </w:tc>
        <w:tc>
          <w:tcPr>
            <w:tcW w:w="1620" w:type="dxa"/>
            <w:tcBorders>
              <w:top w:val="nil"/>
              <w:left w:val="nil"/>
              <w:bottom w:val="nil"/>
              <w:right w:val="nil"/>
            </w:tcBorders>
            <w:shd w:val="clear" w:color="auto" w:fill="auto"/>
            <w:vAlign w:val="center"/>
            <w:hideMark/>
          </w:tcPr>
          <w:p w14:paraId="1778A7C6" w14:textId="77777777" w:rsidR="00363772" w:rsidRDefault="00363772" w:rsidP="00363772">
            <w:pPr>
              <w:spacing w:line="240" w:lineRule="auto"/>
              <w:jc w:val="center"/>
              <w:rPr>
                <w:color w:val="000000"/>
              </w:rPr>
            </w:pPr>
            <w:r>
              <w:rPr>
                <w:color w:val="000000"/>
              </w:rPr>
              <w:t>Extrusion 3D-printed</w:t>
            </w:r>
          </w:p>
        </w:tc>
        <w:tc>
          <w:tcPr>
            <w:tcW w:w="1440" w:type="dxa"/>
            <w:tcBorders>
              <w:top w:val="nil"/>
              <w:left w:val="nil"/>
              <w:bottom w:val="nil"/>
              <w:right w:val="nil"/>
            </w:tcBorders>
            <w:shd w:val="clear" w:color="auto" w:fill="auto"/>
            <w:vAlign w:val="center"/>
            <w:hideMark/>
          </w:tcPr>
          <w:p w14:paraId="0AC90F0E" w14:textId="77777777" w:rsidR="00363772" w:rsidRDefault="00363772" w:rsidP="00363772">
            <w:pPr>
              <w:spacing w:line="240" w:lineRule="auto"/>
              <w:jc w:val="center"/>
              <w:rPr>
                <w:color w:val="000000"/>
              </w:rPr>
            </w:pPr>
            <w:r>
              <w:rPr>
                <w:color w:val="000000"/>
              </w:rPr>
              <w:t>Mechanical interlocking</w:t>
            </w:r>
          </w:p>
        </w:tc>
        <w:tc>
          <w:tcPr>
            <w:tcW w:w="1800" w:type="dxa"/>
            <w:tcBorders>
              <w:top w:val="nil"/>
              <w:left w:val="nil"/>
              <w:bottom w:val="nil"/>
              <w:right w:val="nil"/>
            </w:tcBorders>
            <w:shd w:val="clear" w:color="auto" w:fill="auto"/>
            <w:vAlign w:val="center"/>
            <w:hideMark/>
          </w:tcPr>
          <w:p w14:paraId="5E53416F" w14:textId="77777777" w:rsidR="00363772" w:rsidRDefault="00363772" w:rsidP="00363772">
            <w:pPr>
              <w:spacing w:line="240" w:lineRule="auto"/>
              <w:jc w:val="center"/>
              <w:rPr>
                <w:color w:val="000000"/>
              </w:rPr>
            </w:pPr>
            <w:r>
              <w:rPr>
                <w:color w:val="000000"/>
              </w:rPr>
              <w:t>GelMA,</w:t>
            </w:r>
            <w:r>
              <w:rPr>
                <w:color w:val="000000"/>
              </w:rPr>
              <w:br/>
              <w:t>PCL,</w:t>
            </w:r>
            <w:r>
              <w:rPr>
                <w:color w:val="000000"/>
              </w:rPr>
              <w:br/>
              <w:t>PEGDA</w:t>
            </w:r>
          </w:p>
        </w:tc>
        <w:tc>
          <w:tcPr>
            <w:tcW w:w="1170" w:type="dxa"/>
            <w:tcBorders>
              <w:top w:val="nil"/>
              <w:left w:val="nil"/>
              <w:bottom w:val="nil"/>
              <w:right w:val="nil"/>
            </w:tcBorders>
            <w:shd w:val="clear" w:color="auto" w:fill="auto"/>
            <w:vAlign w:val="center"/>
            <w:hideMark/>
          </w:tcPr>
          <w:p w14:paraId="3B0225C0" w14:textId="77777777" w:rsidR="00363772" w:rsidRDefault="00363772" w:rsidP="00363772">
            <w:pPr>
              <w:spacing w:line="240" w:lineRule="auto"/>
              <w:jc w:val="center"/>
              <w:rPr>
                <w:color w:val="000000"/>
              </w:rPr>
            </w:pPr>
            <w:r>
              <w:rPr>
                <w:color w:val="000000"/>
              </w:rPr>
              <w:t>Acellular</w:t>
            </w:r>
          </w:p>
        </w:tc>
        <w:tc>
          <w:tcPr>
            <w:tcW w:w="2430" w:type="dxa"/>
            <w:tcBorders>
              <w:top w:val="nil"/>
              <w:left w:val="nil"/>
              <w:bottom w:val="nil"/>
              <w:right w:val="nil"/>
            </w:tcBorders>
            <w:shd w:val="clear" w:color="auto" w:fill="auto"/>
            <w:vAlign w:val="center"/>
            <w:hideMark/>
          </w:tcPr>
          <w:p w14:paraId="5C6F1C34" w14:textId="77777777" w:rsidR="00363772" w:rsidRDefault="00363772" w:rsidP="00363772">
            <w:pPr>
              <w:spacing w:line="240" w:lineRule="auto"/>
              <w:jc w:val="center"/>
              <w:rPr>
                <w:color w:val="000000"/>
              </w:rPr>
            </w:pPr>
            <w:r>
              <w:rPr>
                <w:color w:val="000000"/>
              </w:rPr>
              <w:t>Patterned porous layer</w:t>
            </w:r>
          </w:p>
        </w:tc>
        <w:tc>
          <w:tcPr>
            <w:tcW w:w="1530" w:type="dxa"/>
            <w:tcBorders>
              <w:top w:val="nil"/>
              <w:left w:val="nil"/>
              <w:bottom w:val="nil"/>
              <w:right w:val="nil"/>
            </w:tcBorders>
            <w:shd w:val="clear" w:color="auto" w:fill="auto"/>
            <w:vAlign w:val="center"/>
            <w:hideMark/>
          </w:tcPr>
          <w:p w14:paraId="2D99CE7C" w14:textId="77777777" w:rsidR="00363772" w:rsidRDefault="00363772" w:rsidP="00363772">
            <w:pPr>
              <w:spacing w:line="240" w:lineRule="auto"/>
              <w:jc w:val="center"/>
              <w:rPr>
                <w:color w:val="000000"/>
              </w:rPr>
            </w:pPr>
            <w:r>
              <w:rPr>
                <w:color w:val="000000"/>
              </w:rPr>
              <w:t>Interface shear,</w:t>
            </w:r>
            <w:r>
              <w:rPr>
                <w:color w:val="000000"/>
              </w:rPr>
              <w:br/>
              <w:t>FE model</w:t>
            </w:r>
          </w:p>
        </w:tc>
        <w:tc>
          <w:tcPr>
            <w:tcW w:w="1170" w:type="dxa"/>
            <w:tcBorders>
              <w:top w:val="nil"/>
              <w:left w:val="nil"/>
              <w:bottom w:val="nil"/>
              <w:right w:val="nil"/>
            </w:tcBorders>
            <w:shd w:val="clear" w:color="auto" w:fill="auto"/>
            <w:vAlign w:val="center"/>
            <w:hideMark/>
          </w:tcPr>
          <w:p w14:paraId="00932B7D" w14:textId="77777777" w:rsidR="00363772" w:rsidRDefault="00363772" w:rsidP="00363772">
            <w:pPr>
              <w:spacing w:line="240" w:lineRule="auto"/>
              <w:jc w:val="center"/>
              <w:rPr>
                <w:color w:val="000000"/>
              </w:rPr>
            </w:pPr>
            <w:r>
              <w:rPr>
                <w:color w:val="000000"/>
              </w:rPr>
              <w:t>63 kPa</w:t>
            </w:r>
          </w:p>
        </w:tc>
      </w:tr>
      <w:tr w:rsidR="006F4453" w14:paraId="25A7B7A3" w14:textId="77777777" w:rsidTr="006F4453">
        <w:trPr>
          <w:trHeight w:val="1800"/>
        </w:trPr>
        <w:tc>
          <w:tcPr>
            <w:tcW w:w="1260" w:type="dxa"/>
            <w:tcBorders>
              <w:top w:val="nil"/>
              <w:left w:val="nil"/>
              <w:bottom w:val="single" w:sz="4" w:space="0" w:color="auto"/>
              <w:right w:val="nil"/>
            </w:tcBorders>
            <w:shd w:val="clear" w:color="auto" w:fill="auto"/>
            <w:vAlign w:val="center"/>
            <w:hideMark/>
          </w:tcPr>
          <w:p w14:paraId="5070012C" w14:textId="77777777" w:rsidR="00363772" w:rsidRDefault="00363772" w:rsidP="00363772">
            <w:pPr>
              <w:spacing w:line="240" w:lineRule="auto"/>
              <w:jc w:val="center"/>
              <w:rPr>
                <w:color w:val="000000"/>
              </w:rPr>
            </w:pPr>
            <w:r>
              <w:rPr>
                <w:color w:val="000000"/>
              </w:rPr>
              <w:t xml:space="preserve">Diloksumpan </w:t>
            </w:r>
            <w:r>
              <w:rPr>
                <w:i/>
                <w:iCs/>
                <w:color w:val="000000"/>
              </w:rPr>
              <w:t>et al.</w:t>
            </w:r>
            <w:r>
              <w:rPr>
                <w:color w:val="000000"/>
              </w:rPr>
              <w:t xml:space="preserve"> 2020</w:t>
            </w:r>
          </w:p>
        </w:tc>
        <w:tc>
          <w:tcPr>
            <w:tcW w:w="1620" w:type="dxa"/>
            <w:tcBorders>
              <w:top w:val="nil"/>
              <w:left w:val="nil"/>
              <w:bottom w:val="single" w:sz="4" w:space="0" w:color="auto"/>
              <w:right w:val="nil"/>
            </w:tcBorders>
            <w:shd w:val="clear" w:color="auto" w:fill="auto"/>
            <w:vAlign w:val="center"/>
            <w:hideMark/>
          </w:tcPr>
          <w:p w14:paraId="73E9C2CB" w14:textId="77777777" w:rsidR="00363772" w:rsidRDefault="00363772" w:rsidP="00363772">
            <w:pPr>
              <w:spacing w:line="240" w:lineRule="auto"/>
              <w:jc w:val="center"/>
              <w:rPr>
                <w:color w:val="000000"/>
              </w:rPr>
            </w:pPr>
            <w:r>
              <w:rPr>
                <w:color w:val="000000"/>
              </w:rPr>
              <w:t>Melt electrowriting,</w:t>
            </w:r>
            <w:r>
              <w:rPr>
                <w:color w:val="000000"/>
              </w:rPr>
              <w:br/>
              <w:t>Extrusion 3D-printed</w:t>
            </w:r>
          </w:p>
        </w:tc>
        <w:tc>
          <w:tcPr>
            <w:tcW w:w="1440" w:type="dxa"/>
            <w:tcBorders>
              <w:top w:val="nil"/>
              <w:left w:val="nil"/>
              <w:bottom w:val="single" w:sz="4" w:space="0" w:color="auto"/>
              <w:right w:val="nil"/>
            </w:tcBorders>
            <w:shd w:val="clear" w:color="auto" w:fill="auto"/>
            <w:vAlign w:val="center"/>
            <w:hideMark/>
          </w:tcPr>
          <w:p w14:paraId="69E2EB1E" w14:textId="77777777" w:rsidR="00363772" w:rsidRDefault="00363772" w:rsidP="00363772">
            <w:pPr>
              <w:spacing w:line="240" w:lineRule="auto"/>
              <w:jc w:val="center"/>
              <w:rPr>
                <w:color w:val="000000"/>
              </w:rPr>
            </w:pPr>
            <w:r>
              <w:rPr>
                <w:color w:val="000000"/>
              </w:rPr>
              <w:t>Mechanical interlocking</w:t>
            </w:r>
          </w:p>
        </w:tc>
        <w:tc>
          <w:tcPr>
            <w:tcW w:w="1800" w:type="dxa"/>
            <w:tcBorders>
              <w:top w:val="nil"/>
              <w:left w:val="nil"/>
              <w:bottom w:val="single" w:sz="4" w:space="0" w:color="auto"/>
              <w:right w:val="nil"/>
            </w:tcBorders>
            <w:shd w:val="clear" w:color="auto" w:fill="auto"/>
            <w:vAlign w:val="center"/>
            <w:hideMark/>
          </w:tcPr>
          <w:p w14:paraId="4162C407" w14:textId="77777777" w:rsidR="00363772" w:rsidRDefault="00363772" w:rsidP="00363772">
            <w:pPr>
              <w:spacing w:line="240" w:lineRule="auto"/>
              <w:jc w:val="center"/>
              <w:rPr>
                <w:color w:val="000000"/>
              </w:rPr>
            </w:pPr>
            <w:r>
              <w:rPr>
                <w:color w:val="000000"/>
              </w:rPr>
              <w:t>C-PCaP,</w:t>
            </w:r>
            <w:r>
              <w:rPr>
                <w:color w:val="000000"/>
              </w:rPr>
              <w:br/>
              <w:t xml:space="preserve">NC-PCaP, </w:t>
            </w:r>
            <w:r>
              <w:rPr>
                <w:color w:val="000000"/>
              </w:rPr>
              <w:br/>
              <w:t>GelMA,</w:t>
            </w:r>
            <w:r>
              <w:rPr>
                <w:color w:val="000000"/>
              </w:rPr>
              <w:br/>
              <w:t>PCL</w:t>
            </w:r>
          </w:p>
        </w:tc>
        <w:tc>
          <w:tcPr>
            <w:tcW w:w="1170" w:type="dxa"/>
            <w:tcBorders>
              <w:top w:val="nil"/>
              <w:left w:val="nil"/>
              <w:bottom w:val="single" w:sz="4" w:space="0" w:color="auto"/>
              <w:right w:val="nil"/>
            </w:tcBorders>
            <w:shd w:val="clear" w:color="auto" w:fill="auto"/>
            <w:vAlign w:val="center"/>
            <w:hideMark/>
          </w:tcPr>
          <w:p w14:paraId="05070A20" w14:textId="77777777" w:rsidR="00363772" w:rsidRDefault="00363772" w:rsidP="00363772">
            <w:pPr>
              <w:spacing w:line="240" w:lineRule="auto"/>
              <w:jc w:val="center"/>
              <w:rPr>
                <w:color w:val="000000"/>
              </w:rPr>
            </w:pPr>
            <w:r>
              <w:rPr>
                <w:color w:val="000000"/>
              </w:rPr>
              <w:t>ACPCs</w:t>
            </w:r>
          </w:p>
        </w:tc>
        <w:tc>
          <w:tcPr>
            <w:tcW w:w="2430" w:type="dxa"/>
            <w:tcBorders>
              <w:top w:val="nil"/>
              <w:left w:val="nil"/>
              <w:bottom w:val="single" w:sz="4" w:space="0" w:color="auto"/>
              <w:right w:val="nil"/>
            </w:tcBorders>
            <w:shd w:val="clear" w:color="auto" w:fill="auto"/>
            <w:vAlign w:val="center"/>
            <w:hideMark/>
          </w:tcPr>
          <w:p w14:paraId="7A1C2F55" w14:textId="77777777" w:rsidR="00363772" w:rsidRDefault="00363772" w:rsidP="00363772">
            <w:pPr>
              <w:spacing w:line="240" w:lineRule="auto"/>
              <w:jc w:val="center"/>
              <w:rPr>
                <w:color w:val="000000"/>
              </w:rPr>
            </w:pPr>
            <w:r>
              <w:rPr>
                <w:color w:val="000000"/>
              </w:rPr>
              <w:t>Melt electrowritten mesh</w:t>
            </w:r>
          </w:p>
        </w:tc>
        <w:tc>
          <w:tcPr>
            <w:tcW w:w="1530" w:type="dxa"/>
            <w:tcBorders>
              <w:top w:val="nil"/>
              <w:left w:val="nil"/>
              <w:bottom w:val="single" w:sz="4" w:space="0" w:color="auto"/>
              <w:right w:val="nil"/>
            </w:tcBorders>
            <w:shd w:val="clear" w:color="auto" w:fill="auto"/>
            <w:vAlign w:val="center"/>
            <w:hideMark/>
          </w:tcPr>
          <w:p w14:paraId="2650DB8C" w14:textId="77777777" w:rsidR="00363772" w:rsidRDefault="00363772" w:rsidP="00363772">
            <w:pPr>
              <w:spacing w:line="240" w:lineRule="auto"/>
              <w:jc w:val="center"/>
              <w:rPr>
                <w:color w:val="000000"/>
              </w:rPr>
            </w:pPr>
            <w:r>
              <w:rPr>
                <w:color w:val="000000"/>
              </w:rPr>
              <w:t>Interface shear,</w:t>
            </w:r>
            <w:r>
              <w:rPr>
                <w:color w:val="000000"/>
              </w:rPr>
              <w:br/>
              <w:t>SEM</w:t>
            </w:r>
          </w:p>
        </w:tc>
        <w:tc>
          <w:tcPr>
            <w:tcW w:w="1170" w:type="dxa"/>
            <w:tcBorders>
              <w:top w:val="nil"/>
              <w:left w:val="nil"/>
              <w:bottom w:val="single" w:sz="4" w:space="0" w:color="auto"/>
              <w:right w:val="nil"/>
            </w:tcBorders>
            <w:shd w:val="clear" w:color="auto" w:fill="auto"/>
            <w:vAlign w:val="center"/>
            <w:hideMark/>
          </w:tcPr>
          <w:p w14:paraId="07035385" w14:textId="77777777" w:rsidR="00363772" w:rsidRDefault="00363772" w:rsidP="00363772">
            <w:pPr>
              <w:spacing w:line="240" w:lineRule="auto"/>
              <w:jc w:val="center"/>
              <w:rPr>
                <w:color w:val="000000"/>
              </w:rPr>
            </w:pPr>
            <w:r>
              <w:rPr>
                <w:color w:val="000000"/>
              </w:rPr>
              <w:t>18 kPa</w:t>
            </w:r>
          </w:p>
        </w:tc>
      </w:tr>
      <w:tr w:rsidR="006F4453" w14:paraId="67475A4C" w14:textId="77777777" w:rsidTr="006F4453">
        <w:trPr>
          <w:trHeight w:val="1800"/>
        </w:trPr>
        <w:tc>
          <w:tcPr>
            <w:tcW w:w="12420" w:type="dxa"/>
            <w:gridSpan w:val="8"/>
            <w:tcBorders>
              <w:top w:val="single" w:sz="4" w:space="0" w:color="auto"/>
              <w:left w:val="nil"/>
              <w:bottom w:val="nil"/>
              <w:right w:val="nil"/>
            </w:tcBorders>
            <w:shd w:val="clear" w:color="auto" w:fill="auto"/>
          </w:tcPr>
          <w:p w14:paraId="2E3CA309" w14:textId="67C95F67" w:rsidR="00363772" w:rsidRDefault="00363772" w:rsidP="00363772">
            <w:pPr>
              <w:spacing w:line="240" w:lineRule="auto"/>
              <w:rPr>
                <w:color w:val="000000"/>
              </w:rPr>
            </w:pPr>
            <w:r>
              <w:rPr>
                <w:color w:val="000000"/>
              </w:rPr>
              <w:t xml:space="preserve">GelMA: gelatin </w:t>
            </w:r>
            <w:r w:rsidR="00744337">
              <w:rPr>
                <w:color w:val="000000"/>
              </w:rPr>
              <w:t>methacrylate</w:t>
            </w:r>
            <w:r>
              <w:rPr>
                <w:color w:val="000000"/>
              </w:rPr>
              <w:t xml:space="preserve">, PCL: polycaprolactone, PEGDA: </w:t>
            </w:r>
            <w:r w:rsidR="00744337">
              <w:rPr>
                <w:color w:val="000000"/>
              </w:rPr>
              <w:t>polyethylene</w:t>
            </w:r>
            <w:r>
              <w:rPr>
                <w:color w:val="000000"/>
              </w:rPr>
              <w:t xml:space="preserve"> glycol diacrylate, C-PCaP: crosslinkable printable tricalcium phosphate, NC-PCaP: non-crosslinkable printable tricalcium phosphate, ACPCs: articular cartilage-derived chondroprogenitor cells</w:t>
            </w:r>
          </w:p>
        </w:tc>
      </w:tr>
      <w:tr w:rsidR="006F4453" w14:paraId="0BB4E8D6" w14:textId="77777777" w:rsidTr="006F4453">
        <w:trPr>
          <w:trHeight w:val="1080"/>
        </w:trPr>
        <w:tc>
          <w:tcPr>
            <w:tcW w:w="1260" w:type="dxa"/>
            <w:tcBorders>
              <w:top w:val="nil"/>
              <w:left w:val="nil"/>
              <w:bottom w:val="nil"/>
              <w:right w:val="nil"/>
            </w:tcBorders>
            <w:shd w:val="clear" w:color="auto" w:fill="auto"/>
            <w:vAlign w:val="center"/>
          </w:tcPr>
          <w:p w14:paraId="37600122" w14:textId="77777777" w:rsidR="00363772" w:rsidRDefault="00363772" w:rsidP="00363772">
            <w:pPr>
              <w:spacing w:line="240" w:lineRule="auto"/>
              <w:jc w:val="center"/>
              <w:rPr>
                <w:color w:val="000000"/>
              </w:rPr>
            </w:pPr>
          </w:p>
        </w:tc>
        <w:tc>
          <w:tcPr>
            <w:tcW w:w="1620" w:type="dxa"/>
            <w:tcBorders>
              <w:top w:val="nil"/>
              <w:left w:val="nil"/>
              <w:bottom w:val="nil"/>
              <w:right w:val="nil"/>
            </w:tcBorders>
            <w:shd w:val="clear" w:color="auto" w:fill="auto"/>
            <w:vAlign w:val="center"/>
          </w:tcPr>
          <w:p w14:paraId="791841ED" w14:textId="77777777" w:rsidR="00363772" w:rsidRDefault="00363772" w:rsidP="00363772">
            <w:pPr>
              <w:spacing w:line="240" w:lineRule="auto"/>
              <w:jc w:val="center"/>
              <w:rPr>
                <w:color w:val="000000"/>
              </w:rPr>
            </w:pPr>
          </w:p>
        </w:tc>
        <w:tc>
          <w:tcPr>
            <w:tcW w:w="1440" w:type="dxa"/>
            <w:tcBorders>
              <w:top w:val="nil"/>
              <w:left w:val="nil"/>
              <w:bottom w:val="nil"/>
              <w:right w:val="nil"/>
            </w:tcBorders>
            <w:shd w:val="clear" w:color="auto" w:fill="auto"/>
            <w:vAlign w:val="center"/>
          </w:tcPr>
          <w:p w14:paraId="32A6135D" w14:textId="77777777" w:rsidR="00363772" w:rsidRDefault="00363772" w:rsidP="00363772">
            <w:pPr>
              <w:spacing w:line="240" w:lineRule="auto"/>
              <w:jc w:val="center"/>
              <w:rPr>
                <w:color w:val="000000"/>
              </w:rPr>
            </w:pPr>
          </w:p>
        </w:tc>
        <w:tc>
          <w:tcPr>
            <w:tcW w:w="1800" w:type="dxa"/>
            <w:tcBorders>
              <w:top w:val="nil"/>
              <w:left w:val="nil"/>
              <w:bottom w:val="nil"/>
              <w:right w:val="nil"/>
            </w:tcBorders>
            <w:shd w:val="clear" w:color="auto" w:fill="auto"/>
            <w:vAlign w:val="center"/>
          </w:tcPr>
          <w:p w14:paraId="2841B0C7" w14:textId="77777777" w:rsidR="00363772" w:rsidRDefault="00363772" w:rsidP="00363772">
            <w:pPr>
              <w:spacing w:line="240" w:lineRule="auto"/>
              <w:jc w:val="center"/>
              <w:rPr>
                <w:color w:val="000000"/>
              </w:rPr>
            </w:pPr>
          </w:p>
        </w:tc>
        <w:tc>
          <w:tcPr>
            <w:tcW w:w="1170" w:type="dxa"/>
            <w:tcBorders>
              <w:top w:val="nil"/>
              <w:left w:val="nil"/>
              <w:bottom w:val="nil"/>
              <w:right w:val="nil"/>
            </w:tcBorders>
            <w:shd w:val="clear" w:color="auto" w:fill="auto"/>
            <w:vAlign w:val="center"/>
          </w:tcPr>
          <w:p w14:paraId="7B277B89" w14:textId="77777777" w:rsidR="00363772" w:rsidRDefault="00363772" w:rsidP="00363772">
            <w:pPr>
              <w:spacing w:line="240" w:lineRule="auto"/>
              <w:jc w:val="center"/>
              <w:rPr>
                <w:color w:val="000000"/>
              </w:rPr>
            </w:pPr>
          </w:p>
        </w:tc>
        <w:tc>
          <w:tcPr>
            <w:tcW w:w="2430" w:type="dxa"/>
            <w:tcBorders>
              <w:top w:val="nil"/>
              <w:left w:val="nil"/>
              <w:bottom w:val="nil"/>
              <w:right w:val="nil"/>
            </w:tcBorders>
            <w:shd w:val="clear" w:color="auto" w:fill="auto"/>
            <w:vAlign w:val="center"/>
          </w:tcPr>
          <w:p w14:paraId="34BB2E48" w14:textId="77777777" w:rsidR="00363772" w:rsidRDefault="00363772" w:rsidP="00363772">
            <w:pPr>
              <w:spacing w:line="240" w:lineRule="auto"/>
              <w:jc w:val="center"/>
              <w:rPr>
                <w:color w:val="000000"/>
              </w:rPr>
            </w:pPr>
          </w:p>
        </w:tc>
        <w:tc>
          <w:tcPr>
            <w:tcW w:w="1530" w:type="dxa"/>
            <w:tcBorders>
              <w:top w:val="nil"/>
              <w:left w:val="nil"/>
              <w:bottom w:val="nil"/>
              <w:right w:val="nil"/>
            </w:tcBorders>
            <w:shd w:val="clear" w:color="auto" w:fill="auto"/>
            <w:vAlign w:val="center"/>
          </w:tcPr>
          <w:p w14:paraId="0BEB4F36" w14:textId="77777777" w:rsidR="00363772" w:rsidRDefault="00363772" w:rsidP="00363772">
            <w:pPr>
              <w:spacing w:line="240" w:lineRule="auto"/>
              <w:jc w:val="center"/>
              <w:rPr>
                <w:color w:val="000000"/>
              </w:rPr>
            </w:pPr>
          </w:p>
        </w:tc>
        <w:tc>
          <w:tcPr>
            <w:tcW w:w="1170" w:type="dxa"/>
            <w:tcBorders>
              <w:top w:val="nil"/>
              <w:left w:val="nil"/>
              <w:bottom w:val="nil"/>
              <w:right w:val="nil"/>
            </w:tcBorders>
            <w:shd w:val="clear" w:color="auto" w:fill="auto"/>
            <w:vAlign w:val="center"/>
          </w:tcPr>
          <w:p w14:paraId="5D4A6FEE" w14:textId="77777777" w:rsidR="00363772" w:rsidRDefault="00363772" w:rsidP="00363772">
            <w:pPr>
              <w:spacing w:line="240" w:lineRule="auto"/>
              <w:jc w:val="center"/>
              <w:rPr>
                <w:color w:val="000000"/>
              </w:rPr>
            </w:pPr>
          </w:p>
        </w:tc>
      </w:tr>
      <w:tr w:rsidR="006F4453" w14:paraId="79953BBE" w14:textId="77777777" w:rsidTr="006F4453">
        <w:trPr>
          <w:trHeight w:val="360"/>
        </w:trPr>
        <w:tc>
          <w:tcPr>
            <w:tcW w:w="12420" w:type="dxa"/>
            <w:gridSpan w:val="8"/>
            <w:tcBorders>
              <w:top w:val="nil"/>
              <w:left w:val="nil"/>
              <w:bottom w:val="single" w:sz="4" w:space="0" w:color="auto"/>
              <w:right w:val="nil"/>
            </w:tcBorders>
            <w:shd w:val="clear" w:color="auto" w:fill="auto"/>
            <w:vAlign w:val="center"/>
          </w:tcPr>
          <w:p w14:paraId="36551862" w14:textId="1B8443D6" w:rsidR="00363772" w:rsidRPr="00751E7F" w:rsidRDefault="00363772" w:rsidP="00363772">
            <w:pPr>
              <w:spacing w:line="240" w:lineRule="auto"/>
              <w:jc w:val="center"/>
              <w:rPr>
                <w:color w:val="000000"/>
              </w:rPr>
            </w:pPr>
            <w:r w:rsidRPr="00751E7F">
              <w:rPr>
                <w:b/>
                <w:bCs/>
                <w:color w:val="000000"/>
              </w:rPr>
              <w:lastRenderedPageBreak/>
              <w:t xml:space="preserve">Table </w:t>
            </w:r>
            <w:r w:rsidR="00155B90">
              <w:rPr>
                <w:b/>
                <w:bCs/>
                <w:color w:val="000000"/>
              </w:rPr>
              <w:t>2</w:t>
            </w:r>
            <w:r w:rsidR="00B375ED" w:rsidRPr="00751E7F">
              <w:rPr>
                <w:b/>
                <w:bCs/>
                <w:color w:val="000000"/>
              </w:rPr>
              <w:t>.</w:t>
            </w:r>
            <w:r w:rsidRPr="00751E7F">
              <w:rPr>
                <w:b/>
                <w:bCs/>
                <w:color w:val="000000"/>
              </w:rPr>
              <w:t>2 Continued... Interface Integration Applied to 3D-Printed Scaffolds</w:t>
            </w:r>
          </w:p>
        </w:tc>
      </w:tr>
      <w:tr w:rsidR="006F4453" w14:paraId="1195BD28" w14:textId="77777777" w:rsidTr="006F4453">
        <w:trPr>
          <w:trHeight w:val="1061"/>
        </w:trPr>
        <w:tc>
          <w:tcPr>
            <w:tcW w:w="1260" w:type="dxa"/>
            <w:tcBorders>
              <w:top w:val="single" w:sz="4" w:space="0" w:color="auto"/>
              <w:left w:val="nil"/>
              <w:bottom w:val="single" w:sz="4" w:space="0" w:color="auto"/>
              <w:right w:val="nil"/>
            </w:tcBorders>
            <w:shd w:val="clear" w:color="auto" w:fill="auto"/>
            <w:vAlign w:val="center"/>
          </w:tcPr>
          <w:p w14:paraId="6D21E78D" w14:textId="77777777" w:rsidR="00363772" w:rsidRPr="001966AC" w:rsidRDefault="00363772" w:rsidP="00363772">
            <w:pPr>
              <w:spacing w:line="240" w:lineRule="auto"/>
              <w:jc w:val="center"/>
              <w:rPr>
                <w:color w:val="000000"/>
              </w:rPr>
            </w:pPr>
            <w:r w:rsidRPr="001966AC">
              <w:rPr>
                <w:b/>
                <w:bCs/>
                <w:color w:val="000000"/>
              </w:rPr>
              <w:t>Reference</w:t>
            </w:r>
          </w:p>
        </w:tc>
        <w:tc>
          <w:tcPr>
            <w:tcW w:w="1620" w:type="dxa"/>
            <w:tcBorders>
              <w:top w:val="single" w:sz="4" w:space="0" w:color="auto"/>
              <w:left w:val="nil"/>
              <w:bottom w:val="single" w:sz="4" w:space="0" w:color="auto"/>
              <w:right w:val="nil"/>
            </w:tcBorders>
            <w:shd w:val="clear" w:color="auto" w:fill="auto"/>
            <w:vAlign w:val="center"/>
          </w:tcPr>
          <w:p w14:paraId="48BCEBE8" w14:textId="77777777" w:rsidR="00363772" w:rsidRPr="001966AC" w:rsidRDefault="00363772" w:rsidP="00363772">
            <w:pPr>
              <w:spacing w:line="240" w:lineRule="auto"/>
              <w:jc w:val="center"/>
              <w:rPr>
                <w:color w:val="000000"/>
              </w:rPr>
            </w:pPr>
            <w:r w:rsidRPr="001966AC">
              <w:rPr>
                <w:b/>
                <w:bCs/>
                <w:color w:val="000000"/>
              </w:rPr>
              <w:t>3D-printing Method(s)</w:t>
            </w:r>
          </w:p>
        </w:tc>
        <w:tc>
          <w:tcPr>
            <w:tcW w:w="1440" w:type="dxa"/>
            <w:tcBorders>
              <w:top w:val="single" w:sz="4" w:space="0" w:color="auto"/>
              <w:left w:val="nil"/>
              <w:bottom w:val="single" w:sz="4" w:space="0" w:color="auto"/>
              <w:right w:val="nil"/>
            </w:tcBorders>
            <w:shd w:val="clear" w:color="auto" w:fill="auto"/>
            <w:vAlign w:val="center"/>
          </w:tcPr>
          <w:p w14:paraId="12B2FB7A" w14:textId="77777777" w:rsidR="00363772" w:rsidRPr="001966AC" w:rsidRDefault="00363772" w:rsidP="00363772">
            <w:pPr>
              <w:spacing w:line="240" w:lineRule="auto"/>
              <w:jc w:val="center"/>
              <w:rPr>
                <w:color w:val="000000"/>
              </w:rPr>
            </w:pPr>
            <w:r w:rsidRPr="001966AC">
              <w:rPr>
                <w:b/>
                <w:bCs/>
                <w:color w:val="000000"/>
              </w:rPr>
              <w:t>Interface Integration Strategy</w:t>
            </w:r>
          </w:p>
        </w:tc>
        <w:tc>
          <w:tcPr>
            <w:tcW w:w="1800" w:type="dxa"/>
            <w:tcBorders>
              <w:top w:val="single" w:sz="4" w:space="0" w:color="auto"/>
              <w:left w:val="nil"/>
              <w:bottom w:val="single" w:sz="4" w:space="0" w:color="auto"/>
              <w:right w:val="nil"/>
            </w:tcBorders>
            <w:shd w:val="clear" w:color="auto" w:fill="auto"/>
            <w:vAlign w:val="center"/>
          </w:tcPr>
          <w:p w14:paraId="776622C7" w14:textId="77777777" w:rsidR="00363772" w:rsidRPr="001966AC" w:rsidRDefault="00363772" w:rsidP="00363772">
            <w:pPr>
              <w:spacing w:line="240" w:lineRule="auto"/>
              <w:jc w:val="center"/>
              <w:rPr>
                <w:color w:val="000000"/>
              </w:rPr>
            </w:pPr>
            <w:r w:rsidRPr="001966AC">
              <w:rPr>
                <w:b/>
                <w:bCs/>
                <w:color w:val="000000"/>
              </w:rPr>
              <w:t>Material</w:t>
            </w:r>
          </w:p>
        </w:tc>
        <w:tc>
          <w:tcPr>
            <w:tcW w:w="1170" w:type="dxa"/>
            <w:tcBorders>
              <w:top w:val="single" w:sz="4" w:space="0" w:color="auto"/>
              <w:left w:val="nil"/>
              <w:bottom w:val="single" w:sz="4" w:space="0" w:color="auto"/>
              <w:right w:val="nil"/>
            </w:tcBorders>
            <w:shd w:val="clear" w:color="auto" w:fill="auto"/>
            <w:vAlign w:val="center"/>
          </w:tcPr>
          <w:p w14:paraId="2451139F" w14:textId="77777777" w:rsidR="00363772" w:rsidRPr="001966AC" w:rsidRDefault="00363772" w:rsidP="00363772">
            <w:pPr>
              <w:spacing w:line="240" w:lineRule="auto"/>
              <w:jc w:val="center"/>
              <w:rPr>
                <w:color w:val="000000"/>
              </w:rPr>
            </w:pPr>
            <w:r w:rsidRPr="001966AC">
              <w:rPr>
                <w:b/>
                <w:bCs/>
                <w:color w:val="000000"/>
              </w:rPr>
              <w:t>Cells</w:t>
            </w:r>
          </w:p>
        </w:tc>
        <w:tc>
          <w:tcPr>
            <w:tcW w:w="2430" w:type="dxa"/>
            <w:tcBorders>
              <w:top w:val="single" w:sz="4" w:space="0" w:color="auto"/>
              <w:left w:val="nil"/>
              <w:bottom w:val="single" w:sz="4" w:space="0" w:color="auto"/>
              <w:right w:val="nil"/>
            </w:tcBorders>
            <w:shd w:val="clear" w:color="auto" w:fill="auto"/>
            <w:vAlign w:val="center"/>
          </w:tcPr>
          <w:p w14:paraId="556A80D2" w14:textId="77777777" w:rsidR="00363772" w:rsidRPr="001966AC" w:rsidRDefault="00363772" w:rsidP="00363772">
            <w:pPr>
              <w:spacing w:line="240" w:lineRule="auto"/>
              <w:jc w:val="center"/>
              <w:rPr>
                <w:color w:val="000000"/>
              </w:rPr>
            </w:pPr>
            <w:r w:rsidRPr="001966AC">
              <w:rPr>
                <w:b/>
                <w:bCs/>
                <w:color w:val="000000"/>
              </w:rPr>
              <w:t>Interface Composition</w:t>
            </w:r>
          </w:p>
        </w:tc>
        <w:tc>
          <w:tcPr>
            <w:tcW w:w="1530" w:type="dxa"/>
            <w:tcBorders>
              <w:top w:val="single" w:sz="4" w:space="0" w:color="auto"/>
              <w:left w:val="nil"/>
              <w:bottom w:val="single" w:sz="4" w:space="0" w:color="auto"/>
              <w:right w:val="nil"/>
            </w:tcBorders>
            <w:shd w:val="clear" w:color="auto" w:fill="auto"/>
            <w:vAlign w:val="center"/>
          </w:tcPr>
          <w:p w14:paraId="71DCCBC2" w14:textId="77777777" w:rsidR="00363772" w:rsidRPr="001966AC" w:rsidRDefault="00363772" w:rsidP="00363772">
            <w:pPr>
              <w:spacing w:line="240" w:lineRule="auto"/>
              <w:jc w:val="center"/>
              <w:rPr>
                <w:color w:val="000000"/>
              </w:rPr>
            </w:pPr>
            <w:r w:rsidRPr="001966AC">
              <w:rPr>
                <w:b/>
                <w:bCs/>
                <w:color w:val="000000"/>
              </w:rPr>
              <w:t>Interface Evaluation</w:t>
            </w:r>
          </w:p>
        </w:tc>
        <w:tc>
          <w:tcPr>
            <w:tcW w:w="1170" w:type="dxa"/>
            <w:tcBorders>
              <w:top w:val="single" w:sz="4" w:space="0" w:color="auto"/>
              <w:left w:val="nil"/>
              <w:bottom w:val="single" w:sz="4" w:space="0" w:color="auto"/>
              <w:right w:val="nil"/>
            </w:tcBorders>
            <w:shd w:val="clear" w:color="auto" w:fill="auto"/>
            <w:vAlign w:val="center"/>
          </w:tcPr>
          <w:p w14:paraId="3E81B8A7" w14:textId="77777777" w:rsidR="00363772" w:rsidRPr="001966AC" w:rsidRDefault="00363772" w:rsidP="00363772">
            <w:pPr>
              <w:spacing w:line="240" w:lineRule="auto"/>
              <w:jc w:val="center"/>
              <w:rPr>
                <w:color w:val="000000"/>
              </w:rPr>
            </w:pPr>
            <w:r w:rsidRPr="001966AC">
              <w:rPr>
                <w:b/>
                <w:bCs/>
                <w:color w:val="000000"/>
              </w:rPr>
              <w:t xml:space="preserve">Interface </w:t>
            </w:r>
            <w:r w:rsidRPr="001966AC">
              <w:rPr>
                <w:b/>
                <w:bCs/>
                <w:color w:val="000000"/>
              </w:rPr>
              <w:br/>
              <w:t>Strength</w:t>
            </w:r>
          </w:p>
        </w:tc>
      </w:tr>
      <w:tr w:rsidR="006F4453" w14:paraId="1A1821A1" w14:textId="77777777" w:rsidTr="006F4453">
        <w:trPr>
          <w:trHeight w:val="890"/>
        </w:trPr>
        <w:tc>
          <w:tcPr>
            <w:tcW w:w="1260" w:type="dxa"/>
            <w:tcBorders>
              <w:top w:val="single" w:sz="4" w:space="0" w:color="auto"/>
              <w:left w:val="nil"/>
              <w:bottom w:val="nil"/>
              <w:right w:val="nil"/>
            </w:tcBorders>
            <w:shd w:val="clear" w:color="auto" w:fill="auto"/>
            <w:vAlign w:val="center"/>
            <w:hideMark/>
          </w:tcPr>
          <w:p w14:paraId="38865CE2" w14:textId="77777777" w:rsidR="00363772" w:rsidRDefault="00363772" w:rsidP="00363772">
            <w:pPr>
              <w:spacing w:line="240" w:lineRule="auto"/>
              <w:jc w:val="center"/>
              <w:rPr>
                <w:color w:val="000000"/>
              </w:rPr>
            </w:pPr>
            <w:r>
              <w:rPr>
                <w:color w:val="000000"/>
              </w:rPr>
              <w:t xml:space="preserve">Lee </w:t>
            </w:r>
            <w:r>
              <w:rPr>
                <w:i/>
                <w:iCs/>
                <w:color w:val="000000"/>
              </w:rPr>
              <w:t>et al.</w:t>
            </w:r>
            <w:r>
              <w:rPr>
                <w:color w:val="000000"/>
              </w:rPr>
              <w:t xml:space="preserve"> 2010</w:t>
            </w:r>
          </w:p>
        </w:tc>
        <w:tc>
          <w:tcPr>
            <w:tcW w:w="1620" w:type="dxa"/>
            <w:tcBorders>
              <w:top w:val="single" w:sz="4" w:space="0" w:color="auto"/>
              <w:left w:val="nil"/>
              <w:bottom w:val="nil"/>
              <w:right w:val="nil"/>
            </w:tcBorders>
            <w:shd w:val="clear" w:color="auto" w:fill="auto"/>
            <w:vAlign w:val="center"/>
            <w:hideMark/>
          </w:tcPr>
          <w:p w14:paraId="15A60A2B" w14:textId="77777777" w:rsidR="00363772" w:rsidRDefault="00363772" w:rsidP="00363772">
            <w:pPr>
              <w:spacing w:line="240" w:lineRule="auto"/>
              <w:jc w:val="center"/>
              <w:rPr>
                <w:color w:val="000000"/>
              </w:rPr>
            </w:pPr>
            <w:r>
              <w:rPr>
                <w:color w:val="000000"/>
              </w:rPr>
              <w:t>Extrusion 3D-printed,</w:t>
            </w:r>
            <w:r>
              <w:rPr>
                <w:color w:val="000000"/>
              </w:rPr>
              <w:br/>
              <w:t>Syringed</w:t>
            </w:r>
          </w:p>
        </w:tc>
        <w:tc>
          <w:tcPr>
            <w:tcW w:w="1440" w:type="dxa"/>
            <w:tcBorders>
              <w:top w:val="single" w:sz="4" w:space="0" w:color="auto"/>
              <w:left w:val="nil"/>
              <w:bottom w:val="nil"/>
              <w:right w:val="nil"/>
            </w:tcBorders>
            <w:shd w:val="clear" w:color="auto" w:fill="auto"/>
            <w:vAlign w:val="center"/>
            <w:hideMark/>
          </w:tcPr>
          <w:p w14:paraId="1DE0D2B7" w14:textId="77777777" w:rsidR="00363772" w:rsidRDefault="00363772" w:rsidP="00363772">
            <w:pPr>
              <w:spacing w:line="240" w:lineRule="auto"/>
              <w:jc w:val="center"/>
              <w:rPr>
                <w:color w:val="000000"/>
              </w:rPr>
            </w:pPr>
            <w:r>
              <w:rPr>
                <w:color w:val="000000"/>
              </w:rPr>
              <w:t>Mechanical interlocking</w:t>
            </w:r>
          </w:p>
        </w:tc>
        <w:tc>
          <w:tcPr>
            <w:tcW w:w="1800" w:type="dxa"/>
            <w:tcBorders>
              <w:top w:val="single" w:sz="4" w:space="0" w:color="auto"/>
              <w:left w:val="nil"/>
              <w:bottom w:val="nil"/>
              <w:right w:val="nil"/>
            </w:tcBorders>
            <w:shd w:val="clear" w:color="auto" w:fill="auto"/>
            <w:vAlign w:val="center"/>
            <w:hideMark/>
          </w:tcPr>
          <w:p w14:paraId="550067B5" w14:textId="77777777" w:rsidR="00363772" w:rsidRDefault="00363772" w:rsidP="00363772">
            <w:pPr>
              <w:spacing w:line="240" w:lineRule="auto"/>
              <w:jc w:val="center"/>
              <w:rPr>
                <w:color w:val="000000"/>
              </w:rPr>
            </w:pPr>
            <w:r>
              <w:rPr>
                <w:color w:val="000000"/>
              </w:rPr>
              <w:t>PCL,</w:t>
            </w:r>
            <w:r>
              <w:rPr>
                <w:color w:val="000000"/>
              </w:rPr>
              <w:br/>
              <w:t>Hydroxyapatite,</w:t>
            </w:r>
            <w:r>
              <w:rPr>
                <w:color w:val="000000"/>
              </w:rPr>
              <w:br/>
              <w:t>Col I</w:t>
            </w:r>
          </w:p>
        </w:tc>
        <w:tc>
          <w:tcPr>
            <w:tcW w:w="1170" w:type="dxa"/>
            <w:tcBorders>
              <w:top w:val="single" w:sz="4" w:space="0" w:color="auto"/>
              <w:left w:val="nil"/>
              <w:bottom w:val="nil"/>
              <w:right w:val="nil"/>
            </w:tcBorders>
            <w:shd w:val="clear" w:color="auto" w:fill="auto"/>
            <w:vAlign w:val="center"/>
            <w:hideMark/>
          </w:tcPr>
          <w:p w14:paraId="0B97718F" w14:textId="77777777" w:rsidR="00363772" w:rsidRDefault="00363772" w:rsidP="00363772">
            <w:pPr>
              <w:spacing w:line="240" w:lineRule="auto"/>
              <w:jc w:val="center"/>
              <w:rPr>
                <w:color w:val="000000"/>
              </w:rPr>
            </w:pPr>
            <w:r>
              <w:rPr>
                <w:color w:val="000000"/>
              </w:rPr>
              <w:t>Acellular</w:t>
            </w:r>
          </w:p>
        </w:tc>
        <w:tc>
          <w:tcPr>
            <w:tcW w:w="2430" w:type="dxa"/>
            <w:tcBorders>
              <w:top w:val="single" w:sz="4" w:space="0" w:color="auto"/>
              <w:left w:val="nil"/>
              <w:bottom w:val="nil"/>
              <w:right w:val="nil"/>
            </w:tcBorders>
            <w:shd w:val="clear" w:color="auto" w:fill="auto"/>
            <w:vAlign w:val="center"/>
            <w:hideMark/>
          </w:tcPr>
          <w:p w14:paraId="4BEC3684" w14:textId="77777777" w:rsidR="00363772" w:rsidRDefault="00363772" w:rsidP="00363772">
            <w:pPr>
              <w:spacing w:line="240" w:lineRule="auto"/>
              <w:jc w:val="center"/>
              <w:rPr>
                <w:color w:val="000000"/>
              </w:rPr>
            </w:pPr>
            <w:r>
              <w:rPr>
                <w:color w:val="000000"/>
              </w:rPr>
              <w:t>Anatomical geometry with interconnecting microchannels</w:t>
            </w:r>
          </w:p>
        </w:tc>
        <w:tc>
          <w:tcPr>
            <w:tcW w:w="1530" w:type="dxa"/>
            <w:tcBorders>
              <w:top w:val="single" w:sz="4" w:space="0" w:color="auto"/>
              <w:left w:val="nil"/>
              <w:bottom w:val="nil"/>
              <w:right w:val="nil"/>
            </w:tcBorders>
            <w:shd w:val="clear" w:color="auto" w:fill="auto"/>
            <w:vAlign w:val="center"/>
            <w:hideMark/>
          </w:tcPr>
          <w:p w14:paraId="3FF44F4D" w14:textId="77777777" w:rsidR="00363772" w:rsidRDefault="00363772" w:rsidP="00363772">
            <w:pPr>
              <w:spacing w:line="240" w:lineRule="auto"/>
              <w:jc w:val="center"/>
              <w:rPr>
                <w:color w:val="000000"/>
              </w:rPr>
            </w:pPr>
            <w:r>
              <w:rPr>
                <w:color w:val="000000"/>
              </w:rPr>
              <w:t>Histology,</w:t>
            </w:r>
            <w:r>
              <w:rPr>
                <w:color w:val="000000"/>
              </w:rPr>
              <w:br/>
              <w:t>Fluorescence microscopy</w:t>
            </w:r>
          </w:p>
        </w:tc>
        <w:tc>
          <w:tcPr>
            <w:tcW w:w="1170" w:type="dxa"/>
            <w:tcBorders>
              <w:top w:val="single" w:sz="4" w:space="0" w:color="auto"/>
              <w:left w:val="nil"/>
              <w:bottom w:val="nil"/>
              <w:right w:val="nil"/>
            </w:tcBorders>
            <w:shd w:val="clear" w:color="auto" w:fill="auto"/>
            <w:vAlign w:val="center"/>
            <w:hideMark/>
          </w:tcPr>
          <w:p w14:paraId="1A9325A6" w14:textId="77777777" w:rsidR="00363772" w:rsidRDefault="00363772" w:rsidP="00363772">
            <w:pPr>
              <w:spacing w:line="240" w:lineRule="auto"/>
              <w:jc w:val="center"/>
              <w:rPr>
                <w:color w:val="000000"/>
              </w:rPr>
            </w:pPr>
            <w:r>
              <w:rPr>
                <w:color w:val="000000"/>
              </w:rPr>
              <w:t>N/A</w:t>
            </w:r>
          </w:p>
        </w:tc>
      </w:tr>
      <w:tr w:rsidR="006F4453" w14:paraId="6ED5ED5D" w14:textId="77777777" w:rsidTr="006F4453">
        <w:trPr>
          <w:trHeight w:val="1584"/>
        </w:trPr>
        <w:tc>
          <w:tcPr>
            <w:tcW w:w="1260" w:type="dxa"/>
            <w:tcBorders>
              <w:top w:val="nil"/>
              <w:left w:val="nil"/>
              <w:bottom w:val="nil"/>
              <w:right w:val="nil"/>
            </w:tcBorders>
            <w:shd w:val="clear" w:color="auto" w:fill="auto"/>
            <w:vAlign w:val="center"/>
            <w:hideMark/>
          </w:tcPr>
          <w:p w14:paraId="2ACEEC8A" w14:textId="77777777" w:rsidR="00363772" w:rsidRDefault="00363772" w:rsidP="00363772">
            <w:pPr>
              <w:spacing w:line="240" w:lineRule="auto"/>
              <w:jc w:val="center"/>
              <w:rPr>
                <w:color w:val="000000"/>
              </w:rPr>
            </w:pPr>
            <w:r>
              <w:rPr>
                <w:color w:val="000000"/>
              </w:rPr>
              <w:t xml:space="preserve">Li </w:t>
            </w:r>
            <w:r>
              <w:rPr>
                <w:i/>
                <w:iCs/>
                <w:color w:val="000000"/>
              </w:rPr>
              <w:t>et al.</w:t>
            </w:r>
            <w:r>
              <w:rPr>
                <w:color w:val="000000"/>
              </w:rPr>
              <w:t xml:space="preserve"> 2018</w:t>
            </w:r>
          </w:p>
        </w:tc>
        <w:tc>
          <w:tcPr>
            <w:tcW w:w="1620" w:type="dxa"/>
            <w:tcBorders>
              <w:top w:val="nil"/>
              <w:left w:val="nil"/>
              <w:bottom w:val="nil"/>
              <w:right w:val="nil"/>
            </w:tcBorders>
            <w:shd w:val="clear" w:color="auto" w:fill="auto"/>
            <w:vAlign w:val="center"/>
            <w:hideMark/>
          </w:tcPr>
          <w:p w14:paraId="5F5535CF" w14:textId="77777777" w:rsidR="00363772" w:rsidRDefault="00363772" w:rsidP="00363772">
            <w:pPr>
              <w:spacing w:line="240" w:lineRule="auto"/>
              <w:jc w:val="center"/>
              <w:rPr>
                <w:color w:val="000000"/>
              </w:rPr>
            </w:pPr>
            <w:r>
              <w:rPr>
                <w:color w:val="000000"/>
              </w:rPr>
              <w:t>Extrusion 3D-printed</w:t>
            </w:r>
          </w:p>
        </w:tc>
        <w:tc>
          <w:tcPr>
            <w:tcW w:w="1440" w:type="dxa"/>
            <w:tcBorders>
              <w:top w:val="nil"/>
              <w:left w:val="nil"/>
              <w:bottom w:val="nil"/>
              <w:right w:val="nil"/>
            </w:tcBorders>
            <w:shd w:val="clear" w:color="auto" w:fill="auto"/>
            <w:vAlign w:val="center"/>
            <w:hideMark/>
          </w:tcPr>
          <w:p w14:paraId="62FE3192" w14:textId="77777777" w:rsidR="00363772" w:rsidRDefault="00363772" w:rsidP="00363772">
            <w:pPr>
              <w:spacing w:line="240" w:lineRule="auto"/>
              <w:jc w:val="center"/>
              <w:rPr>
                <w:color w:val="000000"/>
              </w:rPr>
            </w:pPr>
            <w:r>
              <w:rPr>
                <w:color w:val="000000"/>
              </w:rPr>
              <w:t>Solvent bonding</w:t>
            </w:r>
          </w:p>
        </w:tc>
        <w:tc>
          <w:tcPr>
            <w:tcW w:w="1800" w:type="dxa"/>
            <w:tcBorders>
              <w:top w:val="nil"/>
              <w:left w:val="nil"/>
              <w:bottom w:val="nil"/>
              <w:right w:val="nil"/>
            </w:tcBorders>
            <w:shd w:val="clear" w:color="auto" w:fill="auto"/>
            <w:vAlign w:val="center"/>
            <w:hideMark/>
          </w:tcPr>
          <w:p w14:paraId="4CC0930B" w14:textId="77777777" w:rsidR="00363772" w:rsidRDefault="00363772" w:rsidP="00363772">
            <w:pPr>
              <w:spacing w:line="240" w:lineRule="auto"/>
              <w:jc w:val="center"/>
              <w:rPr>
                <w:color w:val="000000"/>
              </w:rPr>
            </w:pPr>
            <w:r>
              <w:rPr>
                <w:color w:val="000000"/>
              </w:rPr>
              <w:t>PLGA,</w:t>
            </w:r>
            <w:r>
              <w:rPr>
                <w:color w:val="000000"/>
              </w:rPr>
              <w:br/>
              <w:t>β-TCP,</w:t>
            </w:r>
            <w:r>
              <w:rPr>
                <w:color w:val="000000"/>
              </w:rPr>
              <w:br/>
              <w:t>Bovine cartilage matrix</w:t>
            </w:r>
          </w:p>
        </w:tc>
        <w:tc>
          <w:tcPr>
            <w:tcW w:w="1170" w:type="dxa"/>
            <w:tcBorders>
              <w:top w:val="nil"/>
              <w:left w:val="nil"/>
              <w:bottom w:val="nil"/>
              <w:right w:val="nil"/>
            </w:tcBorders>
            <w:shd w:val="clear" w:color="auto" w:fill="auto"/>
            <w:vAlign w:val="center"/>
            <w:hideMark/>
          </w:tcPr>
          <w:p w14:paraId="12D5E125" w14:textId="77777777" w:rsidR="00363772" w:rsidRDefault="00363772" w:rsidP="00363772">
            <w:pPr>
              <w:spacing w:line="240" w:lineRule="auto"/>
              <w:jc w:val="center"/>
              <w:rPr>
                <w:color w:val="000000"/>
              </w:rPr>
            </w:pPr>
            <w:r>
              <w:rPr>
                <w:color w:val="000000"/>
              </w:rPr>
              <w:t>Bovine BMSCs</w:t>
            </w:r>
          </w:p>
        </w:tc>
        <w:tc>
          <w:tcPr>
            <w:tcW w:w="2430" w:type="dxa"/>
            <w:tcBorders>
              <w:top w:val="nil"/>
              <w:left w:val="nil"/>
              <w:bottom w:val="nil"/>
              <w:right w:val="nil"/>
            </w:tcBorders>
            <w:shd w:val="clear" w:color="auto" w:fill="auto"/>
            <w:vAlign w:val="center"/>
            <w:hideMark/>
          </w:tcPr>
          <w:p w14:paraId="322AFB3E" w14:textId="77777777" w:rsidR="00363772" w:rsidRDefault="00363772" w:rsidP="00363772">
            <w:pPr>
              <w:spacing w:line="240" w:lineRule="auto"/>
              <w:jc w:val="center"/>
              <w:rPr>
                <w:color w:val="000000"/>
              </w:rPr>
            </w:pPr>
            <w:r>
              <w:rPr>
                <w:color w:val="000000"/>
              </w:rPr>
              <w:t>Compressed calcified layer</w:t>
            </w:r>
          </w:p>
        </w:tc>
        <w:tc>
          <w:tcPr>
            <w:tcW w:w="1530" w:type="dxa"/>
            <w:tcBorders>
              <w:top w:val="nil"/>
              <w:left w:val="nil"/>
              <w:bottom w:val="nil"/>
              <w:right w:val="nil"/>
            </w:tcBorders>
            <w:shd w:val="clear" w:color="auto" w:fill="auto"/>
            <w:vAlign w:val="center"/>
            <w:hideMark/>
          </w:tcPr>
          <w:p w14:paraId="35F55935" w14:textId="77777777" w:rsidR="00363772" w:rsidRDefault="00363772" w:rsidP="00363772">
            <w:pPr>
              <w:spacing w:line="240" w:lineRule="auto"/>
              <w:jc w:val="center"/>
              <w:rPr>
                <w:color w:val="000000"/>
              </w:rPr>
            </w:pPr>
            <w:r>
              <w:rPr>
                <w:color w:val="000000"/>
              </w:rPr>
              <w:t xml:space="preserve">SEM, </w:t>
            </w:r>
            <w:r>
              <w:rPr>
                <w:color w:val="000000"/>
              </w:rPr>
              <w:br/>
              <w:t>Micro-CT,</w:t>
            </w:r>
            <w:r>
              <w:rPr>
                <w:color w:val="000000"/>
              </w:rPr>
              <w:br/>
              <w:t>Shear (with PMMA adhesive)</w:t>
            </w:r>
          </w:p>
        </w:tc>
        <w:tc>
          <w:tcPr>
            <w:tcW w:w="1170" w:type="dxa"/>
            <w:tcBorders>
              <w:top w:val="nil"/>
              <w:left w:val="nil"/>
              <w:bottom w:val="nil"/>
              <w:right w:val="nil"/>
            </w:tcBorders>
            <w:shd w:val="clear" w:color="auto" w:fill="auto"/>
            <w:vAlign w:val="center"/>
            <w:hideMark/>
          </w:tcPr>
          <w:p w14:paraId="206C1E5F" w14:textId="77777777" w:rsidR="00363772" w:rsidRDefault="00363772" w:rsidP="00363772">
            <w:pPr>
              <w:spacing w:line="240" w:lineRule="auto"/>
              <w:jc w:val="center"/>
              <w:rPr>
                <w:color w:val="000000"/>
              </w:rPr>
            </w:pPr>
            <w:r>
              <w:rPr>
                <w:color w:val="000000"/>
              </w:rPr>
              <w:t>110 kPa</w:t>
            </w:r>
          </w:p>
        </w:tc>
      </w:tr>
      <w:tr w:rsidR="006F4453" w14:paraId="6A5CA76D" w14:textId="77777777" w:rsidTr="006F4453">
        <w:trPr>
          <w:trHeight w:val="1800"/>
        </w:trPr>
        <w:tc>
          <w:tcPr>
            <w:tcW w:w="1260" w:type="dxa"/>
            <w:tcBorders>
              <w:top w:val="nil"/>
              <w:left w:val="nil"/>
              <w:bottom w:val="single" w:sz="4" w:space="0" w:color="auto"/>
              <w:right w:val="nil"/>
            </w:tcBorders>
            <w:shd w:val="clear" w:color="auto" w:fill="auto"/>
            <w:vAlign w:val="center"/>
            <w:hideMark/>
          </w:tcPr>
          <w:p w14:paraId="1FFFF43C" w14:textId="77777777" w:rsidR="00363772" w:rsidRDefault="00363772" w:rsidP="00363772">
            <w:pPr>
              <w:spacing w:line="240" w:lineRule="auto"/>
              <w:jc w:val="center"/>
              <w:rPr>
                <w:color w:val="000000"/>
              </w:rPr>
            </w:pPr>
            <w:r>
              <w:rPr>
                <w:color w:val="000000"/>
              </w:rPr>
              <w:t xml:space="preserve">Rhee </w:t>
            </w:r>
            <w:r>
              <w:rPr>
                <w:i/>
                <w:iCs/>
                <w:color w:val="000000"/>
              </w:rPr>
              <w:t>et al.</w:t>
            </w:r>
            <w:r>
              <w:rPr>
                <w:color w:val="000000"/>
              </w:rPr>
              <w:t xml:space="preserve"> 2016</w:t>
            </w:r>
          </w:p>
        </w:tc>
        <w:tc>
          <w:tcPr>
            <w:tcW w:w="1620" w:type="dxa"/>
            <w:tcBorders>
              <w:top w:val="nil"/>
              <w:left w:val="nil"/>
              <w:bottom w:val="single" w:sz="4" w:space="0" w:color="auto"/>
              <w:right w:val="nil"/>
            </w:tcBorders>
            <w:shd w:val="clear" w:color="auto" w:fill="auto"/>
            <w:vAlign w:val="center"/>
            <w:hideMark/>
          </w:tcPr>
          <w:p w14:paraId="39496768" w14:textId="77777777" w:rsidR="00363772" w:rsidRDefault="00363772" w:rsidP="00363772">
            <w:pPr>
              <w:spacing w:line="240" w:lineRule="auto"/>
              <w:jc w:val="center"/>
              <w:rPr>
                <w:color w:val="000000"/>
              </w:rPr>
            </w:pPr>
            <w:r>
              <w:rPr>
                <w:color w:val="000000"/>
              </w:rPr>
              <w:t>Extrusion 3D-printed</w:t>
            </w:r>
          </w:p>
        </w:tc>
        <w:tc>
          <w:tcPr>
            <w:tcW w:w="1440" w:type="dxa"/>
            <w:tcBorders>
              <w:top w:val="nil"/>
              <w:left w:val="nil"/>
              <w:bottom w:val="single" w:sz="4" w:space="0" w:color="auto"/>
              <w:right w:val="nil"/>
            </w:tcBorders>
            <w:shd w:val="clear" w:color="auto" w:fill="auto"/>
            <w:vAlign w:val="center"/>
            <w:hideMark/>
          </w:tcPr>
          <w:p w14:paraId="5010D0CE" w14:textId="77777777" w:rsidR="00363772" w:rsidRDefault="00363772" w:rsidP="00363772">
            <w:pPr>
              <w:spacing w:line="240" w:lineRule="auto"/>
              <w:jc w:val="center"/>
              <w:rPr>
                <w:color w:val="000000"/>
              </w:rPr>
            </w:pPr>
            <w:r>
              <w:rPr>
                <w:color w:val="000000"/>
              </w:rPr>
              <w:t>Collagen network self-assembly</w:t>
            </w:r>
          </w:p>
        </w:tc>
        <w:tc>
          <w:tcPr>
            <w:tcW w:w="1800" w:type="dxa"/>
            <w:tcBorders>
              <w:top w:val="nil"/>
              <w:left w:val="nil"/>
              <w:bottom w:val="single" w:sz="4" w:space="0" w:color="auto"/>
              <w:right w:val="nil"/>
            </w:tcBorders>
            <w:shd w:val="clear" w:color="auto" w:fill="auto"/>
            <w:vAlign w:val="center"/>
            <w:hideMark/>
          </w:tcPr>
          <w:p w14:paraId="30274860" w14:textId="77777777" w:rsidR="00363772" w:rsidRDefault="00363772" w:rsidP="00363772">
            <w:pPr>
              <w:spacing w:line="240" w:lineRule="auto"/>
              <w:jc w:val="center"/>
              <w:rPr>
                <w:color w:val="000000"/>
              </w:rPr>
            </w:pPr>
            <w:r>
              <w:rPr>
                <w:color w:val="000000"/>
              </w:rPr>
              <w:t>Col I</w:t>
            </w:r>
          </w:p>
        </w:tc>
        <w:tc>
          <w:tcPr>
            <w:tcW w:w="1170" w:type="dxa"/>
            <w:tcBorders>
              <w:top w:val="nil"/>
              <w:left w:val="nil"/>
              <w:bottom w:val="single" w:sz="4" w:space="0" w:color="auto"/>
              <w:right w:val="nil"/>
            </w:tcBorders>
            <w:shd w:val="clear" w:color="auto" w:fill="auto"/>
            <w:vAlign w:val="center"/>
            <w:hideMark/>
          </w:tcPr>
          <w:p w14:paraId="6E106709" w14:textId="77777777" w:rsidR="00363772" w:rsidRDefault="00363772" w:rsidP="00363772">
            <w:pPr>
              <w:spacing w:line="240" w:lineRule="auto"/>
              <w:jc w:val="center"/>
              <w:rPr>
                <w:color w:val="000000"/>
              </w:rPr>
            </w:pPr>
            <w:r>
              <w:rPr>
                <w:color w:val="000000"/>
              </w:rPr>
              <w:t>Bovine meniscal fibrochondrocytes</w:t>
            </w:r>
          </w:p>
        </w:tc>
        <w:tc>
          <w:tcPr>
            <w:tcW w:w="2430" w:type="dxa"/>
            <w:tcBorders>
              <w:top w:val="nil"/>
              <w:left w:val="nil"/>
              <w:bottom w:val="single" w:sz="4" w:space="0" w:color="auto"/>
              <w:right w:val="nil"/>
            </w:tcBorders>
            <w:shd w:val="clear" w:color="auto" w:fill="auto"/>
            <w:vAlign w:val="center"/>
            <w:hideMark/>
          </w:tcPr>
          <w:p w14:paraId="064DAE26" w14:textId="77777777" w:rsidR="00363772" w:rsidRDefault="00363772" w:rsidP="00363772">
            <w:pPr>
              <w:spacing w:line="240" w:lineRule="auto"/>
              <w:jc w:val="center"/>
              <w:rPr>
                <w:color w:val="000000"/>
              </w:rPr>
            </w:pPr>
            <w:r>
              <w:rPr>
                <w:color w:val="000000"/>
              </w:rPr>
              <w:t>Self-assembled collagen network</w:t>
            </w:r>
          </w:p>
        </w:tc>
        <w:tc>
          <w:tcPr>
            <w:tcW w:w="1530" w:type="dxa"/>
            <w:tcBorders>
              <w:top w:val="nil"/>
              <w:left w:val="nil"/>
              <w:bottom w:val="single" w:sz="4" w:space="0" w:color="auto"/>
              <w:right w:val="nil"/>
            </w:tcBorders>
            <w:shd w:val="clear" w:color="auto" w:fill="auto"/>
            <w:vAlign w:val="center"/>
            <w:hideMark/>
          </w:tcPr>
          <w:p w14:paraId="6D1E8E3E" w14:textId="77777777" w:rsidR="00363772" w:rsidRDefault="00363772" w:rsidP="00363772">
            <w:pPr>
              <w:spacing w:line="240" w:lineRule="auto"/>
              <w:jc w:val="center"/>
              <w:rPr>
                <w:color w:val="000000"/>
              </w:rPr>
            </w:pPr>
            <w:r>
              <w:rPr>
                <w:color w:val="000000"/>
              </w:rPr>
              <w:t>Confocal reflectance with fluorescent microbead markers</w:t>
            </w:r>
          </w:p>
        </w:tc>
        <w:tc>
          <w:tcPr>
            <w:tcW w:w="1170" w:type="dxa"/>
            <w:tcBorders>
              <w:top w:val="nil"/>
              <w:left w:val="nil"/>
              <w:bottom w:val="single" w:sz="4" w:space="0" w:color="auto"/>
              <w:right w:val="nil"/>
            </w:tcBorders>
            <w:shd w:val="clear" w:color="auto" w:fill="auto"/>
            <w:vAlign w:val="center"/>
            <w:hideMark/>
          </w:tcPr>
          <w:p w14:paraId="4843C155" w14:textId="77777777" w:rsidR="00363772" w:rsidRDefault="00363772" w:rsidP="00363772">
            <w:pPr>
              <w:spacing w:line="240" w:lineRule="auto"/>
              <w:jc w:val="center"/>
              <w:rPr>
                <w:color w:val="000000"/>
              </w:rPr>
            </w:pPr>
            <w:r>
              <w:rPr>
                <w:color w:val="000000"/>
              </w:rPr>
              <w:t>N/A</w:t>
            </w:r>
          </w:p>
        </w:tc>
      </w:tr>
      <w:tr w:rsidR="006F4453" w14:paraId="5278AA46" w14:textId="77777777" w:rsidTr="006F4453">
        <w:trPr>
          <w:trHeight w:val="2780"/>
        </w:trPr>
        <w:tc>
          <w:tcPr>
            <w:tcW w:w="12420" w:type="dxa"/>
            <w:gridSpan w:val="8"/>
            <w:tcBorders>
              <w:top w:val="single" w:sz="4" w:space="0" w:color="auto"/>
              <w:left w:val="nil"/>
              <w:bottom w:val="nil"/>
            </w:tcBorders>
            <w:shd w:val="clear" w:color="auto" w:fill="auto"/>
          </w:tcPr>
          <w:p w14:paraId="7F9000B9" w14:textId="77777777" w:rsidR="00363772" w:rsidRDefault="00363772" w:rsidP="00363772">
            <w:pPr>
              <w:spacing w:line="240" w:lineRule="auto"/>
              <w:rPr>
                <w:color w:val="000000"/>
              </w:rPr>
            </w:pPr>
            <w:r>
              <w:rPr>
                <w:color w:val="000000"/>
              </w:rPr>
              <w:t>SEM: scanning electron microscope, Col: collagen, PLGA: polylactic-co-glycolic acid, β-TCP: β tricalcium phosphate,</w:t>
            </w:r>
          </w:p>
        </w:tc>
      </w:tr>
      <w:tr w:rsidR="006F4453" w14:paraId="164AF746" w14:textId="77777777" w:rsidTr="006F4453">
        <w:trPr>
          <w:trHeight w:val="180"/>
        </w:trPr>
        <w:tc>
          <w:tcPr>
            <w:tcW w:w="12420" w:type="dxa"/>
            <w:gridSpan w:val="8"/>
            <w:tcBorders>
              <w:top w:val="nil"/>
              <w:left w:val="nil"/>
              <w:bottom w:val="single" w:sz="4" w:space="0" w:color="auto"/>
              <w:right w:val="nil"/>
            </w:tcBorders>
            <w:shd w:val="clear" w:color="auto" w:fill="auto"/>
            <w:vAlign w:val="center"/>
          </w:tcPr>
          <w:p w14:paraId="7A291D03" w14:textId="5CACE49A" w:rsidR="00363772" w:rsidRPr="00751E7F" w:rsidRDefault="00363772" w:rsidP="00363772">
            <w:pPr>
              <w:spacing w:line="240" w:lineRule="auto"/>
              <w:jc w:val="center"/>
              <w:rPr>
                <w:color w:val="000000"/>
              </w:rPr>
            </w:pPr>
            <w:r w:rsidRPr="00751E7F">
              <w:rPr>
                <w:b/>
                <w:bCs/>
                <w:color w:val="000000"/>
              </w:rPr>
              <w:lastRenderedPageBreak/>
              <w:t xml:space="preserve">Table </w:t>
            </w:r>
            <w:r w:rsidR="00155B90">
              <w:rPr>
                <w:b/>
                <w:bCs/>
                <w:color w:val="000000"/>
              </w:rPr>
              <w:t>2</w:t>
            </w:r>
            <w:r w:rsidR="007A752F" w:rsidRPr="00751E7F">
              <w:rPr>
                <w:b/>
                <w:bCs/>
                <w:color w:val="000000"/>
              </w:rPr>
              <w:t>.</w:t>
            </w:r>
            <w:r w:rsidRPr="00751E7F">
              <w:rPr>
                <w:b/>
                <w:bCs/>
                <w:color w:val="000000"/>
              </w:rPr>
              <w:t>2 Continued... Interface Integration Applied to 3D-Printed Scaffolds</w:t>
            </w:r>
          </w:p>
        </w:tc>
      </w:tr>
      <w:tr w:rsidR="006F4453" w:rsidRPr="001966AC" w14:paraId="79C6D9A5" w14:textId="77777777" w:rsidTr="006F4453">
        <w:trPr>
          <w:trHeight w:val="1016"/>
        </w:trPr>
        <w:tc>
          <w:tcPr>
            <w:tcW w:w="1260" w:type="dxa"/>
            <w:tcBorders>
              <w:top w:val="single" w:sz="4" w:space="0" w:color="auto"/>
              <w:left w:val="nil"/>
              <w:bottom w:val="single" w:sz="4" w:space="0" w:color="auto"/>
              <w:right w:val="nil"/>
            </w:tcBorders>
            <w:shd w:val="clear" w:color="auto" w:fill="auto"/>
            <w:vAlign w:val="center"/>
          </w:tcPr>
          <w:p w14:paraId="54FD0395" w14:textId="77777777" w:rsidR="00363772" w:rsidRPr="001966AC" w:rsidRDefault="00363772" w:rsidP="00363772">
            <w:pPr>
              <w:spacing w:line="240" w:lineRule="auto"/>
              <w:jc w:val="center"/>
              <w:rPr>
                <w:color w:val="000000"/>
              </w:rPr>
            </w:pPr>
            <w:r w:rsidRPr="001966AC">
              <w:rPr>
                <w:b/>
                <w:bCs/>
                <w:color w:val="000000"/>
              </w:rPr>
              <w:t>Reference</w:t>
            </w:r>
          </w:p>
        </w:tc>
        <w:tc>
          <w:tcPr>
            <w:tcW w:w="1620" w:type="dxa"/>
            <w:tcBorders>
              <w:top w:val="single" w:sz="4" w:space="0" w:color="auto"/>
              <w:left w:val="nil"/>
              <w:bottom w:val="single" w:sz="4" w:space="0" w:color="auto"/>
              <w:right w:val="nil"/>
            </w:tcBorders>
            <w:shd w:val="clear" w:color="auto" w:fill="auto"/>
            <w:vAlign w:val="center"/>
          </w:tcPr>
          <w:p w14:paraId="097F4C17" w14:textId="77777777" w:rsidR="00363772" w:rsidRPr="001966AC" w:rsidRDefault="00363772" w:rsidP="00363772">
            <w:pPr>
              <w:spacing w:line="240" w:lineRule="auto"/>
              <w:jc w:val="center"/>
              <w:rPr>
                <w:color w:val="000000"/>
              </w:rPr>
            </w:pPr>
            <w:r w:rsidRPr="001966AC">
              <w:rPr>
                <w:b/>
                <w:bCs/>
                <w:color w:val="000000"/>
              </w:rPr>
              <w:t>3D-printing Method(s)</w:t>
            </w:r>
          </w:p>
        </w:tc>
        <w:tc>
          <w:tcPr>
            <w:tcW w:w="1440" w:type="dxa"/>
            <w:tcBorders>
              <w:top w:val="single" w:sz="4" w:space="0" w:color="auto"/>
              <w:left w:val="nil"/>
              <w:bottom w:val="single" w:sz="4" w:space="0" w:color="auto"/>
              <w:right w:val="nil"/>
            </w:tcBorders>
            <w:shd w:val="clear" w:color="auto" w:fill="auto"/>
            <w:vAlign w:val="center"/>
          </w:tcPr>
          <w:p w14:paraId="7396C37A" w14:textId="77777777" w:rsidR="00363772" w:rsidRPr="001966AC" w:rsidRDefault="00363772" w:rsidP="00363772">
            <w:pPr>
              <w:spacing w:line="240" w:lineRule="auto"/>
              <w:jc w:val="center"/>
              <w:rPr>
                <w:color w:val="000000"/>
              </w:rPr>
            </w:pPr>
            <w:r w:rsidRPr="001966AC">
              <w:rPr>
                <w:b/>
                <w:bCs/>
                <w:color w:val="000000"/>
              </w:rPr>
              <w:t>Interface Integration Strategy</w:t>
            </w:r>
          </w:p>
        </w:tc>
        <w:tc>
          <w:tcPr>
            <w:tcW w:w="1800" w:type="dxa"/>
            <w:tcBorders>
              <w:top w:val="single" w:sz="4" w:space="0" w:color="auto"/>
              <w:left w:val="nil"/>
              <w:bottom w:val="single" w:sz="4" w:space="0" w:color="auto"/>
              <w:right w:val="nil"/>
            </w:tcBorders>
            <w:shd w:val="clear" w:color="auto" w:fill="auto"/>
            <w:vAlign w:val="center"/>
          </w:tcPr>
          <w:p w14:paraId="79D61734" w14:textId="77777777" w:rsidR="00363772" w:rsidRPr="001966AC" w:rsidRDefault="00363772" w:rsidP="00363772">
            <w:pPr>
              <w:spacing w:line="240" w:lineRule="auto"/>
              <w:jc w:val="center"/>
              <w:rPr>
                <w:color w:val="000000"/>
              </w:rPr>
            </w:pPr>
            <w:r w:rsidRPr="001966AC">
              <w:rPr>
                <w:b/>
                <w:bCs/>
                <w:color w:val="000000"/>
              </w:rPr>
              <w:t>Material</w:t>
            </w:r>
          </w:p>
        </w:tc>
        <w:tc>
          <w:tcPr>
            <w:tcW w:w="1170" w:type="dxa"/>
            <w:tcBorders>
              <w:top w:val="single" w:sz="4" w:space="0" w:color="auto"/>
              <w:left w:val="nil"/>
              <w:bottom w:val="single" w:sz="4" w:space="0" w:color="auto"/>
              <w:right w:val="nil"/>
            </w:tcBorders>
            <w:shd w:val="clear" w:color="auto" w:fill="auto"/>
            <w:vAlign w:val="center"/>
          </w:tcPr>
          <w:p w14:paraId="254517B5" w14:textId="77777777" w:rsidR="00363772" w:rsidRPr="001966AC" w:rsidRDefault="00363772" w:rsidP="00363772">
            <w:pPr>
              <w:spacing w:line="240" w:lineRule="auto"/>
              <w:jc w:val="center"/>
              <w:rPr>
                <w:color w:val="000000"/>
              </w:rPr>
            </w:pPr>
            <w:r w:rsidRPr="001966AC">
              <w:rPr>
                <w:b/>
                <w:bCs/>
                <w:color w:val="000000"/>
              </w:rPr>
              <w:t>Cells</w:t>
            </w:r>
          </w:p>
        </w:tc>
        <w:tc>
          <w:tcPr>
            <w:tcW w:w="2430" w:type="dxa"/>
            <w:tcBorders>
              <w:top w:val="single" w:sz="4" w:space="0" w:color="auto"/>
              <w:left w:val="nil"/>
              <w:bottom w:val="single" w:sz="4" w:space="0" w:color="auto"/>
              <w:right w:val="nil"/>
            </w:tcBorders>
            <w:shd w:val="clear" w:color="auto" w:fill="auto"/>
            <w:vAlign w:val="center"/>
          </w:tcPr>
          <w:p w14:paraId="66AB514B" w14:textId="77777777" w:rsidR="00363772" w:rsidRPr="001966AC" w:rsidRDefault="00363772" w:rsidP="00363772">
            <w:pPr>
              <w:spacing w:line="240" w:lineRule="auto"/>
              <w:jc w:val="center"/>
              <w:rPr>
                <w:color w:val="000000"/>
              </w:rPr>
            </w:pPr>
            <w:r w:rsidRPr="001966AC">
              <w:rPr>
                <w:b/>
                <w:bCs/>
                <w:color w:val="000000"/>
              </w:rPr>
              <w:t>Interface Composition</w:t>
            </w:r>
          </w:p>
        </w:tc>
        <w:tc>
          <w:tcPr>
            <w:tcW w:w="1530" w:type="dxa"/>
            <w:tcBorders>
              <w:top w:val="single" w:sz="4" w:space="0" w:color="auto"/>
              <w:left w:val="nil"/>
              <w:bottom w:val="single" w:sz="4" w:space="0" w:color="auto"/>
              <w:right w:val="nil"/>
            </w:tcBorders>
            <w:shd w:val="clear" w:color="auto" w:fill="auto"/>
            <w:vAlign w:val="center"/>
          </w:tcPr>
          <w:p w14:paraId="555AA294" w14:textId="77777777" w:rsidR="00363772" w:rsidRPr="001966AC" w:rsidRDefault="00363772" w:rsidP="00363772">
            <w:pPr>
              <w:spacing w:line="240" w:lineRule="auto"/>
              <w:jc w:val="center"/>
              <w:rPr>
                <w:color w:val="000000"/>
              </w:rPr>
            </w:pPr>
            <w:r w:rsidRPr="001966AC">
              <w:rPr>
                <w:b/>
                <w:bCs/>
                <w:color w:val="000000"/>
              </w:rPr>
              <w:t>Interface Evaluation</w:t>
            </w:r>
          </w:p>
        </w:tc>
        <w:tc>
          <w:tcPr>
            <w:tcW w:w="1170" w:type="dxa"/>
            <w:tcBorders>
              <w:top w:val="single" w:sz="4" w:space="0" w:color="auto"/>
              <w:left w:val="nil"/>
              <w:bottom w:val="single" w:sz="4" w:space="0" w:color="auto"/>
              <w:right w:val="nil"/>
            </w:tcBorders>
            <w:shd w:val="clear" w:color="auto" w:fill="auto"/>
            <w:vAlign w:val="center"/>
          </w:tcPr>
          <w:p w14:paraId="111BFD08" w14:textId="77777777" w:rsidR="00363772" w:rsidRPr="001966AC" w:rsidRDefault="00363772" w:rsidP="00363772">
            <w:pPr>
              <w:spacing w:line="240" w:lineRule="auto"/>
              <w:jc w:val="center"/>
              <w:rPr>
                <w:color w:val="000000"/>
              </w:rPr>
            </w:pPr>
            <w:r w:rsidRPr="001966AC">
              <w:rPr>
                <w:b/>
                <w:bCs/>
                <w:color w:val="000000"/>
              </w:rPr>
              <w:t xml:space="preserve">Interface </w:t>
            </w:r>
            <w:r w:rsidRPr="001966AC">
              <w:rPr>
                <w:b/>
                <w:bCs/>
                <w:color w:val="000000"/>
              </w:rPr>
              <w:br/>
              <w:t>Strength</w:t>
            </w:r>
          </w:p>
        </w:tc>
      </w:tr>
      <w:tr w:rsidR="006F4453" w14:paraId="6FB9E194" w14:textId="77777777" w:rsidTr="006F4453">
        <w:trPr>
          <w:trHeight w:val="1440"/>
        </w:trPr>
        <w:tc>
          <w:tcPr>
            <w:tcW w:w="1260" w:type="dxa"/>
            <w:tcBorders>
              <w:top w:val="single" w:sz="4" w:space="0" w:color="auto"/>
              <w:left w:val="nil"/>
              <w:bottom w:val="nil"/>
              <w:right w:val="nil"/>
            </w:tcBorders>
            <w:shd w:val="clear" w:color="auto" w:fill="auto"/>
            <w:vAlign w:val="center"/>
            <w:hideMark/>
          </w:tcPr>
          <w:p w14:paraId="5C98828E" w14:textId="77777777" w:rsidR="00363772" w:rsidRDefault="00363772" w:rsidP="00363772">
            <w:pPr>
              <w:spacing w:line="240" w:lineRule="auto"/>
              <w:jc w:val="center"/>
              <w:rPr>
                <w:color w:val="000000"/>
              </w:rPr>
            </w:pPr>
            <w:r>
              <w:rPr>
                <w:color w:val="000000"/>
              </w:rPr>
              <w:t xml:space="preserve">Shanjani </w:t>
            </w:r>
            <w:r>
              <w:rPr>
                <w:i/>
                <w:iCs/>
                <w:color w:val="000000"/>
              </w:rPr>
              <w:t xml:space="preserve">et al. </w:t>
            </w:r>
            <w:r>
              <w:rPr>
                <w:color w:val="000000"/>
              </w:rPr>
              <w:t>2015</w:t>
            </w:r>
          </w:p>
        </w:tc>
        <w:tc>
          <w:tcPr>
            <w:tcW w:w="1620" w:type="dxa"/>
            <w:tcBorders>
              <w:top w:val="single" w:sz="4" w:space="0" w:color="auto"/>
              <w:left w:val="nil"/>
              <w:bottom w:val="nil"/>
              <w:right w:val="nil"/>
            </w:tcBorders>
            <w:shd w:val="clear" w:color="auto" w:fill="auto"/>
            <w:vAlign w:val="center"/>
            <w:hideMark/>
          </w:tcPr>
          <w:p w14:paraId="61D565EA" w14:textId="45BE59A3" w:rsidR="00363772" w:rsidRDefault="00363772" w:rsidP="00363772">
            <w:pPr>
              <w:spacing w:line="240" w:lineRule="auto"/>
              <w:jc w:val="center"/>
              <w:rPr>
                <w:color w:val="000000"/>
              </w:rPr>
            </w:pPr>
            <w:r>
              <w:rPr>
                <w:color w:val="000000"/>
              </w:rPr>
              <w:t>SLA</w:t>
            </w:r>
            <w:r w:rsidR="001B561E">
              <w:rPr>
                <w:color w:val="000000"/>
              </w:rPr>
              <w:t xml:space="preserve"> </w:t>
            </w:r>
            <w:r>
              <w:rPr>
                <w:color w:val="000000"/>
              </w:rPr>
              <w:t>3D-printed,</w:t>
            </w:r>
            <w:r>
              <w:rPr>
                <w:color w:val="000000"/>
              </w:rPr>
              <w:br/>
              <w:t>Extrusion 3D-printed</w:t>
            </w:r>
          </w:p>
        </w:tc>
        <w:tc>
          <w:tcPr>
            <w:tcW w:w="1440" w:type="dxa"/>
            <w:tcBorders>
              <w:top w:val="single" w:sz="4" w:space="0" w:color="auto"/>
              <w:left w:val="nil"/>
              <w:bottom w:val="nil"/>
              <w:right w:val="nil"/>
            </w:tcBorders>
            <w:shd w:val="clear" w:color="auto" w:fill="auto"/>
            <w:vAlign w:val="center"/>
            <w:hideMark/>
          </w:tcPr>
          <w:p w14:paraId="52B3A42A" w14:textId="77777777" w:rsidR="00363772" w:rsidRDefault="00363772" w:rsidP="00363772">
            <w:pPr>
              <w:spacing w:line="240" w:lineRule="auto"/>
              <w:jc w:val="center"/>
              <w:rPr>
                <w:color w:val="000000"/>
              </w:rPr>
            </w:pPr>
            <w:r>
              <w:rPr>
                <w:color w:val="000000"/>
              </w:rPr>
              <w:t>Mechanical interlocking</w:t>
            </w:r>
          </w:p>
        </w:tc>
        <w:tc>
          <w:tcPr>
            <w:tcW w:w="1800" w:type="dxa"/>
            <w:tcBorders>
              <w:top w:val="single" w:sz="4" w:space="0" w:color="auto"/>
              <w:left w:val="nil"/>
              <w:bottom w:val="nil"/>
              <w:right w:val="nil"/>
            </w:tcBorders>
            <w:shd w:val="clear" w:color="auto" w:fill="auto"/>
            <w:vAlign w:val="center"/>
            <w:hideMark/>
          </w:tcPr>
          <w:p w14:paraId="50ADB726" w14:textId="77777777" w:rsidR="00363772" w:rsidRDefault="00363772" w:rsidP="00363772">
            <w:pPr>
              <w:spacing w:line="240" w:lineRule="auto"/>
              <w:jc w:val="center"/>
              <w:rPr>
                <w:color w:val="000000"/>
              </w:rPr>
            </w:pPr>
            <w:r>
              <w:rPr>
                <w:color w:val="000000"/>
              </w:rPr>
              <w:t>PCL,</w:t>
            </w:r>
            <w:r>
              <w:rPr>
                <w:color w:val="000000"/>
              </w:rPr>
              <w:br/>
              <w:t>PEGDA</w:t>
            </w:r>
          </w:p>
        </w:tc>
        <w:tc>
          <w:tcPr>
            <w:tcW w:w="1170" w:type="dxa"/>
            <w:tcBorders>
              <w:top w:val="single" w:sz="4" w:space="0" w:color="auto"/>
              <w:left w:val="nil"/>
              <w:bottom w:val="nil"/>
              <w:right w:val="nil"/>
            </w:tcBorders>
            <w:shd w:val="clear" w:color="auto" w:fill="auto"/>
            <w:vAlign w:val="center"/>
            <w:hideMark/>
          </w:tcPr>
          <w:p w14:paraId="3358091E" w14:textId="77777777" w:rsidR="00363772" w:rsidRDefault="00363772" w:rsidP="00363772">
            <w:pPr>
              <w:spacing w:line="240" w:lineRule="auto"/>
              <w:jc w:val="center"/>
              <w:rPr>
                <w:color w:val="000000"/>
              </w:rPr>
            </w:pPr>
            <w:r>
              <w:rPr>
                <w:color w:val="000000"/>
              </w:rPr>
              <w:t>ATCC,</w:t>
            </w:r>
            <w:r>
              <w:rPr>
                <w:color w:val="000000"/>
              </w:rPr>
              <w:br/>
              <w:t>HUVECs</w:t>
            </w:r>
          </w:p>
        </w:tc>
        <w:tc>
          <w:tcPr>
            <w:tcW w:w="2430" w:type="dxa"/>
            <w:tcBorders>
              <w:top w:val="single" w:sz="4" w:space="0" w:color="auto"/>
              <w:left w:val="nil"/>
              <w:bottom w:val="nil"/>
              <w:right w:val="nil"/>
            </w:tcBorders>
            <w:shd w:val="clear" w:color="auto" w:fill="auto"/>
            <w:vAlign w:val="center"/>
            <w:hideMark/>
          </w:tcPr>
          <w:p w14:paraId="53629558" w14:textId="77777777" w:rsidR="00363772" w:rsidRDefault="00363772" w:rsidP="00363772">
            <w:pPr>
              <w:spacing w:line="240" w:lineRule="auto"/>
              <w:jc w:val="center"/>
              <w:rPr>
                <w:color w:val="000000"/>
              </w:rPr>
            </w:pPr>
            <w:r>
              <w:rPr>
                <w:color w:val="000000"/>
              </w:rPr>
              <w:t>300 μm PCL x 100 μm PEGDA layered units</w:t>
            </w:r>
          </w:p>
        </w:tc>
        <w:tc>
          <w:tcPr>
            <w:tcW w:w="1530" w:type="dxa"/>
            <w:tcBorders>
              <w:top w:val="single" w:sz="4" w:space="0" w:color="auto"/>
              <w:left w:val="nil"/>
              <w:bottom w:val="nil"/>
              <w:right w:val="nil"/>
            </w:tcBorders>
            <w:shd w:val="clear" w:color="auto" w:fill="auto"/>
            <w:vAlign w:val="center"/>
            <w:hideMark/>
          </w:tcPr>
          <w:p w14:paraId="08083BD2" w14:textId="77777777" w:rsidR="00363772" w:rsidRDefault="00363772" w:rsidP="00363772">
            <w:pPr>
              <w:spacing w:line="240" w:lineRule="auto"/>
              <w:jc w:val="center"/>
              <w:rPr>
                <w:color w:val="000000"/>
              </w:rPr>
            </w:pPr>
            <w:r>
              <w:rPr>
                <w:color w:val="000000"/>
              </w:rPr>
              <w:t>Interface shear,</w:t>
            </w:r>
            <w:r>
              <w:rPr>
                <w:color w:val="000000"/>
              </w:rPr>
              <w:br/>
              <w:t>SEM,</w:t>
            </w:r>
            <w:r>
              <w:rPr>
                <w:color w:val="000000"/>
              </w:rPr>
              <w:br/>
              <w:t>Fluorescence Microscopy</w:t>
            </w:r>
          </w:p>
        </w:tc>
        <w:tc>
          <w:tcPr>
            <w:tcW w:w="1170" w:type="dxa"/>
            <w:tcBorders>
              <w:top w:val="single" w:sz="4" w:space="0" w:color="auto"/>
              <w:left w:val="nil"/>
              <w:bottom w:val="nil"/>
              <w:right w:val="nil"/>
            </w:tcBorders>
            <w:shd w:val="clear" w:color="auto" w:fill="auto"/>
            <w:vAlign w:val="center"/>
            <w:hideMark/>
          </w:tcPr>
          <w:p w14:paraId="3EEB9B84" w14:textId="77777777" w:rsidR="00363772" w:rsidRDefault="00363772" w:rsidP="00363772">
            <w:pPr>
              <w:spacing w:line="240" w:lineRule="auto"/>
              <w:jc w:val="center"/>
              <w:rPr>
                <w:color w:val="000000"/>
              </w:rPr>
            </w:pPr>
            <w:r>
              <w:rPr>
                <w:color w:val="000000"/>
              </w:rPr>
              <w:t>8 kPa</w:t>
            </w:r>
          </w:p>
        </w:tc>
      </w:tr>
      <w:tr w:rsidR="006F4453" w14:paraId="15841E5E" w14:textId="77777777" w:rsidTr="006F4453">
        <w:trPr>
          <w:trHeight w:val="1800"/>
        </w:trPr>
        <w:tc>
          <w:tcPr>
            <w:tcW w:w="1260" w:type="dxa"/>
            <w:tcBorders>
              <w:top w:val="nil"/>
              <w:left w:val="nil"/>
              <w:bottom w:val="single" w:sz="4" w:space="0" w:color="auto"/>
              <w:right w:val="nil"/>
            </w:tcBorders>
            <w:shd w:val="clear" w:color="auto" w:fill="auto"/>
            <w:vAlign w:val="center"/>
            <w:hideMark/>
          </w:tcPr>
          <w:p w14:paraId="490FE7AC" w14:textId="77777777" w:rsidR="00363772" w:rsidRDefault="00363772" w:rsidP="00363772">
            <w:pPr>
              <w:spacing w:line="240" w:lineRule="auto"/>
              <w:jc w:val="center"/>
              <w:rPr>
                <w:color w:val="000000"/>
              </w:rPr>
            </w:pPr>
            <w:r>
              <w:rPr>
                <w:color w:val="000000"/>
              </w:rPr>
              <w:t xml:space="preserve">Zhang </w:t>
            </w:r>
            <w:r>
              <w:rPr>
                <w:i/>
                <w:iCs/>
                <w:color w:val="000000"/>
              </w:rPr>
              <w:t xml:space="preserve">et al. </w:t>
            </w:r>
            <w:r>
              <w:rPr>
                <w:color w:val="000000"/>
              </w:rPr>
              <w:t>2015</w:t>
            </w:r>
          </w:p>
        </w:tc>
        <w:tc>
          <w:tcPr>
            <w:tcW w:w="1620" w:type="dxa"/>
            <w:tcBorders>
              <w:top w:val="nil"/>
              <w:left w:val="nil"/>
              <w:bottom w:val="single" w:sz="4" w:space="0" w:color="auto"/>
              <w:right w:val="nil"/>
            </w:tcBorders>
            <w:shd w:val="clear" w:color="auto" w:fill="auto"/>
            <w:vAlign w:val="center"/>
            <w:hideMark/>
          </w:tcPr>
          <w:p w14:paraId="02378389" w14:textId="315AF61D" w:rsidR="00363772" w:rsidRDefault="00363772" w:rsidP="00363772">
            <w:pPr>
              <w:spacing w:line="240" w:lineRule="auto"/>
              <w:jc w:val="center"/>
              <w:rPr>
                <w:color w:val="000000"/>
              </w:rPr>
            </w:pPr>
            <w:r>
              <w:rPr>
                <w:color w:val="000000"/>
              </w:rPr>
              <w:t>Infilled substrate,</w:t>
            </w:r>
            <w:r w:rsidR="001B561E">
              <w:rPr>
                <w:color w:val="000000"/>
              </w:rPr>
              <w:t xml:space="preserve"> </w:t>
            </w:r>
            <w:r>
              <w:rPr>
                <w:color w:val="000000"/>
              </w:rPr>
              <w:br/>
              <w:t>SLA 3D-printed hydrogel</w:t>
            </w:r>
          </w:p>
        </w:tc>
        <w:tc>
          <w:tcPr>
            <w:tcW w:w="1440" w:type="dxa"/>
            <w:tcBorders>
              <w:top w:val="nil"/>
              <w:left w:val="nil"/>
              <w:bottom w:val="single" w:sz="4" w:space="0" w:color="auto"/>
              <w:right w:val="nil"/>
            </w:tcBorders>
            <w:shd w:val="clear" w:color="auto" w:fill="auto"/>
            <w:vAlign w:val="center"/>
            <w:hideMark/>
          </w:tcPr>
          <w:p w14:paraId="26BDCE47" w14:textId="77777777" w:rsidR="00363772" w:rsidRDefault="00363772" w:rsidP="00363772">
            <w:pPr>
              <w:spacing w:line="240" w:lineRule="auto"/>
              <w:jc w:val="center"/>
              <w:rPr>
                <w:color w:val="000000"/>
              </w:rPr>
            </w:pPr>
            <w:r>
              <w:rPr>
                <w:color w:val="000000"/>
              </w:rPr>
              <w:t>Mechanical interlocking</w:t>
            </w:r>
          </w:p>
        </w:tc>
        <w:tc>
          <w:tcPr>
            <w:tcW w:w="1800" w:type="dxa"/>
            <w:tcBorders>
              <w:top w:val="nil"/>
              <w:left w:val="nil"/>
              <w:bottom w:val="single" w:sz="4" w:space="0" w:color="auto"/>
              <w:right w:val="nil"/>
            </w:tcBorders>
            <w:shd w:val="clear" w:color="auto" w:fill="auto"/>
            <w:vAlign w:val="center"/>
            <w:hideMark/>
          </w:tcPr>
          <w:p w14:paraId="5A9F336A" w14:textId="77777777" w:rsidR="00363772" w:rsidRDefault="00363772" w:rsidP="00363772">
            <w:pPr>
              <w:spacing w:line="240" w:lineRule="auto"/>
              <w:jc w:val="center"/>
              <w:rPr>
                <w:color w:val="000000"/>
              </w:rPr>
            </w:pPr>
            <w:r>
              <w:rPr>
                <w:color w:val="000000"/>
              </w:rPr>
              <w:t>PEGDA,</w:t>
            </w:r>
            <w:r>
              <w:rPr>
                <w:color w:val="000000"/>
              </w:rPr>
              <w:br/>
              <w:t>β-TCP</w:t>
            </w:r>
          </w:p>
        </w:tc>
        <w:tc>
          <w:tcPr>
            <w:tcW w:w="1170" w:type="dxa"/>
            <w:tcBorders>
              <w:top w:val="nil"/>
              <w:left w:val="nil"/>
              <w:bottom w:val="single" w:sz="4" w:space="0" w:color="auto"/>
              <w:right w:val="nil"/>
            </w:tcBorders>
            <w:shd w:val="clear" w:color="auto" w:fill="auto"/>
            <w:vAlign w:val="center"/>
            <w:hideMark/>
          </w:tcPr>
          <w:p w14:paraId="28844E23" w14:textId="77777777" w:rsidR="00363772" w:rsidRDefault="00363772" w:rsidP="00363772">
            <w:pPr>
              <w:spacing w:line="240" w:lineRule="auto"/>
              <w:jc w:val="center"/>
              <w:rPr>
                <w:color w:val="000000"/>
              </w:rPr>
            </w:pPr>
            <w:r>
              <w:rPr>
                <w:color w:val="000000"/>
              </w:rPr>
              <w:t>Acellular</w:t>
            </w:r>
          </w:p>
        </w:tc>
        <w:tc>
          <w:tcPr>
            <w:tcW w:w="2430" w:type="dxa"/>
            <w:tcBorders>
              <w:top w:val="nil"/>
              <w:left w:val="nil"/>
              <w:bottom w:val="single" w:sz="4" w:space="0" w:color="auto"/>
              <w:right w:val="nil"/>
            </w:tcBorders>
            <w:shd w:val="clear" w:color="auto" w:fill="auto"/>
            <w:vAlign w:val="center"/>
            <w:hideMark/>
          </w:tcPr>
          <w:p w14:paraId="76B66C61" w14:textId="77777777" w:rsidR="00363772" w:rsidRDefault="00363772" w:rsidP="00363772">
            <w:pPr>
              <w:spacing w:line="240" w:lineRule="auto"/>
              <w:jc w:val="center"/>
              <w:rPr>
                <w:color w:val="000000"/>
              </w:rPr>
            </w:pPr>
            <w:r>
              <w:rPr>
                <w:color w:val="000000"/>
              </w:rPr>
              <w:t>Interdigitating porous microstructure</w:t>
            </w:r>
          </w:p>
        </w:tc>
        <w:tc>
          <w:tcPr>
            <w:tcW w:w="1530" w:type="dxa"/>
            <w:tcBorders>
              <w:top w:val="nil"/>
              <w:left w:val="nil"/>
              <w:bottom w:val="single" w:sz="4" w:space="0" w:color="auto"/>
              <w:right w:val="nil"/>
            </w:tcBorders>
            <w:shd w:val="clear" w:color="auto" w:fill="auto"/>
            <w:vAlign w:val="center"/>
            <w:hideMark/>
          </w:tcPr>
          <w:p w14:paraId="4F68B302" w14:textId="77777777" w:rsidR="00363772" w:rsidRDefault="00363772" w:rsidP="00363772">
            <w:pPr>
              <w:spacing w:line="240" w:lineRule="auto"/>
              <w:jc w:val="center"/>
              <w:rPr>
                <w:color w:val="000000"/>
              </w:rPr>
            </w:pPr>
            <w:r>
              <w:rPr>
                <w:color w:val="000000"/>
              </w:rPr>
              <w:t xml:space="preserve">Interface shear, </w:t>
            </w:r>
            <w:r>
              <w:rPr>
                <w:color w:val="000000"/>
              </w:rPr>
              <w:br/>
              <w:t>SEM</w:t>
            </w:r>
          </w:p>
        </w:tc>
        <w:tc>
          <w:tcPr>
            <w:tcW w:w="1170" w:type="dxa"/>
            <w:tcBorders>
              <w:top w:val="nil"/>
              <w:left w:val="nil"/>
              <w:bottom w:val="single" w:sz="4" w:space="0" w:color="auto"/>
              <w:right w:val="nil"/>
            </w:tcBorders>
            <w:shd w:val="clear" w:color="auto" w:fill="auto"/>
            <w:vAlign w:val="center"/>
            <w:hideMark/>
          </w:tcPr>
          <w:p w14:paraId="7EA8319C" w14:textId="77777777" w:rsidR="00363772" w:rsidRDefault="00363772" w:rsidP="00363772">
            <w:pPr>
              <w:spacing w:line="240" w:lineRule="auto"/>
              <w:jc w:val="center"/>
              <w:rPr>
                <w:color w:val="000000"/>
              </w:rPr>
            </w:pPr>
            <w:r>
              <w:rPr>
                <w:color w:val="000000"/>
              </w:rPr>
              <w:t>340 kPa</w:t>
            </w:r>
          </w:p>
        </w:tc>
      </w:tr>
      <w:tr w:rsidR="006F4453" w14:paraId="3FAB5262" w14:textId="77777777" w:rsidTr="006F4453">
        <w:trPr>
          <w:trHeight w:val="2380"/>
        </w:trPr>
        <w:tc>
          <w:tcPr>
            <w:tcW w:w="12420" w:type="dxa"/>
            <w:gridSpan w:val="8"/>
            <w:tcBorders>
              <w:top w:val="nil"/>
              <w:left w:val="nil"/>
              <w:bottom w:val="nil"/>
              <w:right w:val="nil"/>
            </w:tcBorders>
            <w:shd w:val="clear" w:color="auto" w:fill="auto"/>
            <w:hideMark/>
          </w:tcPr>
          <w:p w14:paraId="088DB6D2" w14:textId="1BCF8B54" w:rsidR="00363772" w:rsidRDefault="00363772" w:rsidP="00363772">
            <w:pPr>
              <w:spacing w:line="240" w:lineRule="auto"/>
              <w:rPr>
                <w:color w:val="000000"/>
              </w:rPr>
            </w:pPr>
            <w:r>
              <w:rPr>
                <w:color w:val="000000"/>
              </w:rPr>
              <w:t xml:space="preserve">GelMA: gelatin </w:t>
            </w:r>
            <w:r w:rsidR="00744337">
              <w:rPr>
                <w:color w:val="000000"/>
              </w:rPr>
              <w:t>methacrylate</w:t>
            </w:r>
            <w:r>
              <w:rPr>
                <w:color w:val="000000"/>
              </w:rPr>
              <w:t xml:space="preserve">, PCL: polycaprolactone, PEGDA: </w:t>
            </w:r>
            <w:r w:rsidR="00744337">
              <w:rPr>
                <w:color w:val="000000"/>
              </w:rPr>
              <w:t>polyethylene</w:t>
            </w:r>
            <w:r>
              <w:rPr>
                <w:color w:val="000000"/>
              </w:rPr>
              <w:t xml:space="preserve"> glycol diacrylate, C-PCaP: crosslinkable printable tricalcium phosphate, NC-PCaP: non-crosslinkable printable tricalcium phosphate, ACPCs: articular cartilage-derived chondroprogenitor cells, SEM: scanning electron microscope, Col: collagen, PLGA: polylactic-co-glycolic acid, β-TCP: β tricalcium phosphate, BMSCs: bone marrow stem cells, CT: computed tomography, PMMA: polymethylmethacrylate, PVA: polyvinyl alcohol, OP-BMSCs: osteoporosis-</w:t>
            </w:r>
            <w:r w:rsidR="00744337">
              <w:rPr>
                <w:color w:val="000000"/>
              </w:rPr>
              <w:t>derived</w:t>
            </w:r>
            <w:r>
              <w:rPr>
                <w:color w:val="000000"/>
              </w:rPr>
              <w:t xml:space="preserve"> bone marrow stem cells, SLA: stereolithography, ATCC: C3H10T1/2 mouse mesenchymal stem cells, HUVECs: human umbilical vein endothelial cells</w:t>
            </w:r>
          </w:p>
        </w:tc>
      </w:tr>
    </w:tbl>
    <w:p w14:paraId="2A844701" w14:textId="77777777" w:rsidR="00363772" w:rsidRDefault="00363772" w:rsidP="00363772">
      <w:pPr>
        <w:spacing w:line="240" w:lineRule="auto"/>
      </w:pPr>
    </w:p>
    <w:p w14:paraId="2FA4BD31" w14:textId="77777777" w:rsidR="00363772" w:rsidRDefault="00363772" w:rsidP="00363772">
      <w:pPr>
        <w:spacing w:line="240" w:lineRule="auto"/>
      </w:pPr>
      <w:r>
        <w:br w:type="page"/>
      </w:r>
    </w:p>
    <w:p w14:paraId="57AC81F8" w14:textId="514244A3" w:rsidR="00F11ED8" w:rsidRDefault="00F11ED8" w:rsidP="00F11ED8">
      <w:pPr>
        <w:pStyle w:val="Title"/>
        <w:rPr>
          <w:rFonts w:ascii="Calibri" w:hAnsi="Calibri" w:cs="Calibri"/>
        </w:rPr>
      </w:pPr>
      <w:bookmarkStart w:id="173" w:name="_Toc166592537"/>
      <w:r>
        <w:lastRenderedPageBreak/>
        <w:t xml:space="preserve">Table </w:t>
      </w:r>
      <w:r w:rsidR="00155B90">
        <w:t>2</w:t>
      </w:r>
      <w:r w:rsidR="008B6BE3">
        <w:t>.</w:t>
      </w:r>
      <w:r>
        <w:t>3</w:t>
      </w:r>
      <w:r w:rsidR="008B6BE3">
        <w:t>:</w:t>
      </w:r>
      <w:r>
        <w:t xml:space="preserve"> 3D-Printing Methodologies for Anatomically Shaped Osteochondral Scaffolds</w:t>
      </w:r>
      <w:bookmarkEnd w:id="173"/>
    </w:p>
    <w:p w14:paraId="1CF7560A" w14:textId="77777777" w:rsidR="00F11ED8" w:rsidRPr="00F11ED8" w:rsidRDefault="00F11ED8" w:rsidP="00363772">
      <w:pPr>
        <w:spacing w:line="240" w:lineRule="auto"/>
      </w:pPr>
    </w:p>
    <w:tbl>
      <w:tblPr>
        <w:tblW w:w="12235" w:type="dxa"/>
        <w:tblLook w:val="04A0" w:firstRow="1" w:lastRow="0" w:firstColumn="1" w:lastColumn="0" w:noHBand="0" w:noVBand="1"/>
      </w:tblPr>
      <w:tblGrid>
        <w:gridCol w:w="1326"/>
        <w:gridCol w:w="1456"/>
        <w:gridCol w:w="1988"/>
        <w:gridCol w:w="2070"/>
        <w:gridCol w:w="1890"/>
        <w:gridCol w:w="1890"/>
        <w:gridCol w:w="1334"/>
        <w:gridCol w:w="181"/>
        <w:gridCol w:w="100"/>
      </w:tblGrid>
      <w:tr w:rsidR="006F4453" w:rsidRPr="00F11ED8" w14:paraId="4A4B6B7C" w14:textId="77777777" w:rsidTr="006F4453">
        <w:trPr>
          <w:trHeight w:val="1035"/>
        </w:trPr>
        <w:tc>
          <w:tcPr>
            <w:tcW w:w="1326" w:type="dxa"/>
            <w:tcBorders>
              <w:top w:val="single" w:sz="4" w:space="0" w:color="auto"/>
              <w:left w:val="nil"/>
              <w:bottom w:val="single" w:sz="4" w:space="0" w:color="auto"/>
              <w:right w:val="nil"/>
            </w:tcBorders>
            <w:shd w:val="clear" w:color="auto" w:fill="auto"/>
            <w:vAlign w:val="center"/>
            <w:hideMark/>
          </w:tcPr>
          <w:p w14:paraId="40272D55" w14:textId="77777777" w:rsidR="00363772" w:rsidRPr="001966AC" w:rsidRDefault="00363772" w:rsidP="00363772">
            <w:pPr>
              <w:spacing w:line="240" w:lineRule="auto"/>
              <w:jc w:val="center"/>
              <w:rPr>
                <w:b/>
                <w:bCs/>
                <w:color w:val="000000"/>
              </w:rPr>
            </w:pPr>
            <w:r w:rsidRPr="001966AC">
              <w:rPr>
                <w:b/>
                <w:bCs/>
                <w:color w:val="000000"/>
              </w:rPr>
              <w:t>Reference</w:t>
            </w:r>
          </w:p>
        </w:tc>
        <w:tc>
          <w:tcPr>
            <w:tcW w:w="1456" w:type="dxa"/>
            <w:tcBorders>
              <w:top w:val="single" w:sz="4" w:space="0" w:color="auto"/>
              <w:left w:val="nil"/>
              <w:bottom w:val="single" w:sz="4" w:space="0" w:color="auto"/>
              <w:right w:val="nil"/>
            </w:tcBorders>
            <w:shd w:val="clear" w:color="auto" w:fill="auto"/>
            <w:vAlign w:val="center"/>
            <w:hideMark/>
          </w:tcPr>
          <w:p w14:paraId="3A02E454" w14:textId="77777777" w:rsidR="00363772" w:rsidRPr="001966AC" w:rsidRDefault="00363772" w:rsidP="00363772">
            <w:pPr>
              <w:spacing w:line="240" w:lineRule="auto"/>
              <w:jc w:val="center"/>
              <w:rPr>
                <w:b/>
                <w:bCs/>
                <w:color w:val="000000"/>
              </w:rPr>
            </w:pPr>
            <w:r w:rsidRPr="001966AC">
              <w:rPr>
                <w:b/>
                <w:bCs/>
                <w:color w:val="000000"/>
              </w:rPr>
              <w:t>Anatomy</w:t>
            </w:r>
          </w:p>
        </w:tc>
        <w:tc>
          <w:tcPr>
            <w:tcW w:w="1988" w:type="dxa"/>
            <w:tcBorders>
              <w:top w:val="single" w:sz="4" w:space="0" w:color="auto"/>
              <w:left w:val="nil"/>
              <w:bottom w:val="single" w:sz="4" w:space="0" w:color="auto"/>
              <w:right w:val="nil"/>
            </w:tcBorders>
            <w:shd w:val="clear" w:color="auto" w:fill="auto"/>
            <w:vAlign w:val="center"/>
            <w:hideMark/>
          </w:tcPr>
          <w:p w14:paraId="1BFE4B2D" w14:textId="77777777" w:rsidR="00363772" w:rsidRPr="001966AC" w:rsidRDefault="00363772" w:rsidP="00363772">
            <w:pPr>
              <w:spacing w:line="240" w:lineRule="auto"/>
              <w:jc w:val="center"/>
              <w:rPr>
                <w:b/>
                <w:bCs/>
                <w:color w:val="000000"/>
              </w:rPr>
            </w:pPr>
            <w:r w:rsidRPr="001966AC">
              <w:rPr>
                <w:b/>
                <w:bCs/>
                <w:color w:val="000000"/>
              </w:rPr>
              <w:t>Osteal Phase Material</w:t>
            </w:r>
          </w:p>
        </w:tc>
        <w:tc>
          <w:tcPr>
            <w:tcW w:w="2070" w:type="dxa"/>
            <w:tcBorders>
              <w:top w:val="single" w:sz="4" w:space="0" w:color="auto"/>
              <w:left w:val="nil"/>
              <w:bottom w:val="single" w:sz="4" w:space="0" w:color="auto"/>
              <w:right w:val="nil"/>
            </w:tcBorders>
            <w:shd w:val="clear" w:color="auto" w:fill="auto"/>
            <w:vAlign w:val="center"/>
            <w:hideMark/>
          </w:tcPr>
          <w:p w14:paraId="0596BCF7" w14:textId="77777777" w:rsidR="00363772" w:rsidRPr="001966AC" w:rsidRDefault="00363772" w:rsidP="00363772">
            <w:pPr>
              <w:spacing w:line="240" w:lineRule="auto"/>
              <w:jc w:val="center"/>
              <w:rPr>
                <w:b/>
                <w:bCs/>
                <w:color w:val="000000"/>
              </w:rPr>
            </w:pPr>
            <w:r w:rsidRPr="001966AC">
              <w:rPr>
                <w:b/>
                <w:bCs/>
                <w:color w:val="000000"/>
              </w:rPr>
              <w:t>Chondral Phase Material</w:t>
            </w:r>
          </w:p>
        </w:tc>
        <w:tc>
          <w:tcPr>
            <w:tcW w:w="1890" w:type="dxa"/>
            <w:tcBorders>
              <w:top w:val="single" w:sz="4" w:space="0" w:color="auto"/>
              <w:left w:val="nil"/>
              <w:bottom w:val="single" w:sz="4" w:space="0" w:color="auto"/>
              <w:right w:val="nil"/>
            </w:tcBorders>
            <w:shd w:val="clear" w:color="auto" w:fill="auto"/>
            <w:vAlign w:val="center"/>
            <w:hideMark/>
          </w:tcPr>
          <w:p w14:paraId="02DC0B61" w14:textId="77777777" w:rsidR="00363772" w:rsidRPr="001966AC" w:rsidRDefault="00363772" w:rsidP="00363772">
            <w:pPr>
              <w:spacing w:line="240" w:lineRule="auto"/>
              <w:jc w:val="center"/>
              <w:rPr>
                <w:b/>
                <w:bCs/>
                <w:color w:val="000000"/>
              </w:rPr>
            </w:pPr>
            <w:r w:rsidRPr="001966AC">
              <w:rPr>
                <w:b/>
                <w:bCs/>
                <w:color w:val="000000"/>
              </w:rPr>
              <w:t>Phase Assembly Method</w:t>
            </w:r>
          </w:p>
        </w:tc>
        <w:tc>
          <w:tcPr>
            <w:tcW w:w="1890" w:type="dxa"/>
            <w:tcBorders>
              <w:top w:val="single" w:sz="4" w:space="0" w:color="auto"/>
              <w:left w:val="nil"/>
              <w:bottom w:val="single" w:sz="4" w:space="0" w:color="auto"/>
              <w:right w:val="nil"/>
            </w:tcBorders>
            <w:shd w:val="clear" w:color="auto" w:fill="auto"/>
            <w:vAlign w:val="center"/>
            <w:hideMark/>
          </w:tcPr>
          <w:p w14:paraId="4EAD2BD4" w14:textId="77777777" w:rsidR="00363772" w:rsidRPr="001966AC" w:rsidRDefault="00363772" w:rsidP="00363772">
            <w:pPr>
              <w:spacing w:line="240" w:lineRule="auto"/>
              <w:jc w:val="center"/>
              <w:rPr>
                <w:b/>
                <w:bCs/>
                <w:color w:val="000000"/>
              </w:rPr>
            </w:pPr>
            <w:r w:rsidRPr="001966AC">
              <w:rPr>
                <w:b/>
                <w:bCs/>
                <w:color w:val="000000"/>
              </w:rPr>
              <w:t>3D-printing Method</w:t>
            </w:r>
          </w:p>
        </w:tc>
        <w:tc>
          <w:tcPr>
            <w:tcW w:w="1615" w:type="dxa"/>
            <w:gridSpan w:val="3"/>
            <w:tcBorders>
              <w:top w:val="single" w:sz="4" w:space="0" w:color="auto"/>
              <w:left w:val="nil"/>
              <w:bottom w:val="single" w:sz="4" w:space="0" w:color="auto"/>
              <w:right w:val="nil"/>
            </w:tcBorders>
            <w:shd w:val="clear" w:color="auto" w:fill="auto"/>
            <w:vAlign w:val="center"/>
            <w:hideMark/>
          </w:tcPr>
          <w:p w14:paraId="64774892" w14:textId="77777777" w:rsidR="00363772" w:rsidRPr="001966AC" w:rsidRDefault="00363772" w:rsidP="00363772">
            <w:pPr>
              <w:spacing w:line="240" w:lineRule="auto"/>
              <w:jc w:val="center"/>
              <w:rPr>
                <w:b/>
                <w:bCs/>
                <w:color w:val="000000"/>
              </w:rPr>
            </w:pPr>
            <w:r w:rsidRPr="001966AC">
              <w:rPr>
                <w:b/>
                <w:bCs/>
                <w:color w:val="000000"/>
              </w:rPr>
              <w:t>Overall Size</w:t>
            </w:r>
          </w:p>
          <w:p w14:paraId="4F27F0BD" w14:textId="77777777" w:rsidR="00363772" w:rsidRPr="001966AC" w:rsidRDefault="00363772" w:rsidP="00363772">
            <w:pPr>
              <w:spacing w:line="240" w:lineRule="auto"/>
              <w:jc w:val="center"/>
              <w:rPr>
                <w:b/>
                <w:bCs/>
                <w:color w:val="000000"/>
              </w:rPr>
            </w:pPr>
            <w:r w:rsidRPr="001966AC">
              <w:rPr>
                <w:b/>
                <w:bCs/>
                <w:color w:val="000000"/>
              </w:rPr>
              <w:t>(mm</w:t>
            </w:r>
            <w:r w:rsidRPr="001966AC">
              <w:rPr>
                <w:b/>
                <w:bCs/>
                <w:color w:val="000000"/>
                <w:vertAlign w:val="superscript"/>
              </w:rPr>
              <w:t>3</w:t>
            </w:r>
            <w:r w:rsidRPr="001966AC">
              <w:rPr>
                <w:b/>
                <w:bCs/>
                <w:color w:val="000000"/>
              </w:rPr>
              <w:t>)</w:t>
            </w:r>
          </w:p>
        </w:tc>
      </w:tr>
      <w:tr w:rsidR="006F4453" w14:paraId="71DBC8B1" w14:textId="77777777" w:rsidTr="006F4453">
        <w:trPr>
          <w:trHeight w:val="971"/>
        </w:trPr>
        <w:tc>
          <w:tcPr>
            <w:tcW w:w="1326" w:type="dxa"/>
            <w:tcBorders>
              <w:top w:val="nil"/>
              <w:left w:val="nil"/>
              <w:bottom w:val="nil"/>
              <w:right w:val="nil"/>
            </w:tcBorders>
            <w:shd w:val="clear" w:color="auto" w:fill="auto"/>
            <w:vAlign w:val="center"/>
            <w:hideMark/>
          </w:tcPr>
          <w:p w14:paraId="4A67524E" w14:textId="77777777" w:rsidR="00363772" w:rsidRDefault="00363772" w:rsidP="00363772">
            <w:pPr>
              <w:spacing w:line="240" w:lineRule="auto"/>
              <w:jc w:val="center"/>
              <w:rPr>
                <w:color w:val="000000"/>
              </w:rPr>
            </w:pPr>
            <w:r>
              <w:rPr>
                <w:color w:val="000000"/>
              </w:rPr>
              <w:t xml:space="preserve">Brown </w:t>
            </w:r>
            <w:r>
              <w:rPr>
                <w:i/>
                <w:iCs/>
                <w:color w:val="000000"/>
              </w:rPr>
              <w:t>et al.</w:t>
            </w:r>
            <w:r>
              <w:rPr>
                <w:color w:val="000000"/>
              </w:rPr>
              <w:t xml:space="preserve"> 2021</w:t>
            </w:r>
          </w:p>
        </w:tc>
        <w:tc>
          <w:tcPr>
            <w:tcW w:w="1456" w:type="dxa"/>
            <w:tcBorders>
              <w:top w:val="nil"/>
              <w:left w:val="nil"/>
              <w:bottom w:val="nil"/>
              <w:right w:val="nil"/>
            </w:tcBorders>
            <w:shd w:val="clear" w:color="auto" w:fill="auto"/>
            <w:vAlign w:val="center"/>
            <w:hideMark/>
          </w:tcPr>
          <w:p w14:paraId="78CD6781" w14:textId="77777777" w:rsidR="00363772" w:rsidRDefault="00363772" w:rsidP="00363772">
            <w:pPr>
              <w:spacing w:line="240" w:lineRule="auto"/>
              <w:jc w:val="center"/>
              <w:rPr>
                <w:color w:val="000000"/>
              </w:rPr>
            </w:pPr>
            <w:r>
              <w:rPr>
                <w:color w:val="000000"/>
              </w:rPr>
              <w:t>Medial Femoral Condyle</w:t>
            </w:r>
          </w:p>
        </w:tc>
        <w:tc>
          <w:tcPr>
            <w:tcW w:w="1988" w:type="dxa"/>
            <w:tcBorders>
              <w:top w:val="nil"/>
              <w:left w:val="nil"/>
              <w:bottom w:val="nil"/>
              <w:right w:val="nil"/>
            </w:tcBorders>
            <w:shd w:val="clear" w:color="auto" w:fill="auto"/>
            <w:vAlign w:val="center"/>
            <w:hideMark/>
          </w:tcPr>
          <w:p w14:paraId="7B08B2A6" w14:textId="77777777" w:rsidR="00363772" w:rsidRDefault="00363772" w:rsidP="00363772">
            <w:pPr>
              <w:spacing w:line="240" w:lineRule="auto"/>
              <w:jc w:val="center"/>
              <w:rPr>
                <w:color w:val="000000"/>
              </w:rPr>
            </w:pPr>
            <w:r>
              <w:rPr>
                <w:color w:val="000000"/>
              </w:rPr>
              <w:t>CAD/CAM milled and sintered HAp</w:t>
            </w:r>
          </w:p>
        </w:tc>
        <w:tc>
          <w:tcPr>
            <w:tcW w:w="2070" w:type="dxa"/>
            <w:tcBorders>
              <w:top w:val="nil"/>
              <w:left w:val="nil"/>
              <w:bottom w:val="nil"/>
              <w:right w:val="nil"/>
            </w:tcBorders>
            <w:shd w:val="clear" w:color="auto" w:fill="auto"/>
            <w:vAlign w:val="center"/>
            <w:hideMark/>
          </w:tcPr>
          <w:p w14:paraId="17BA9500" w14:textId="77777777" w:rsidR="00363772" w:rsidRDefault="00363772" w:rsidP="00363772">
            <w:pPr>
              <w:spacing w:line="240" w:lineRule="auto"/>
              <w:jc w:val="center"/>
              <w:rPr>
                <w:color w:val="000000"/>
              </w:rPr>
            </w:pPr>
            <w:r>
              <w:rPr>
                <w:color w:val="000000"/>
              </w:rPr>
              <w:t>Juvenile ovine articular chondrocyte self-assembled sheet</w:t>
            </w:r>
          </w:p>
        </w:tc>
        <w:tc>
          <w:tcPr>
            <w:tcW w:w="1890" w:type="dxa"/>
            <w:tcBorders>
              <w:top w:val="nil"/>
              <w:left w:val="nil"/>
              <w:bottom w:val="nil"/>
              <w:right w:val="nil"/>
            </w:tcBorders>
            <w:shd w:val="clear" w:color="auto" w:fill="auto"/>
            <w:vAlign w:val="center"/>
            <w:hideMark/>
          </w:tcPr>
          <w:p w14:paraId="6BF2DCDE" w14:textId="77777777" w:rsidR="00363772" w:rsidRDefault="00363772" w:rsidP="00363772">
            <w:pPr>
              <w:spacing w:line="240" w:lineRule="auto"/>
              <w:jc w:val="center"/>
              <w:rPr>
                <w:color w:val="000000"/>
              </w:rPr>
            </w:pPr>
            <w:r>
              <w:rPr>
                <w:color w:val="000000"/>
              </w:rPr>
              <w:t>Phases were assembled under a 20 g weight in tissue culture</w:t>
            </w:r>
          </w:p>
        </w:tc>
        <w:tc>
          <w:tcPr>
            <w:tcW w:w="1890" w:type="dxa"/>
            <w:tcBorders>
              <w:top w:val="nil"/>
              <w:left w:val="nil"/>
              <w:bottom w:val="nil"/>
              <w:right w:val="nil"/>
            </w:tcBorders>
            <w:shd w:val="clear" w:color="auto" w:fill="auto"/>
            <w:vAlign w:val="center"/>
            <w:hideMark/>
          </w:tcPr>
          <w:p w14:paraId="5F100F82" w14:textId="77777777" w:rsidR="00363772" w:rsidRDefault="00363772" w:rsidP="00363772">
            <w:pPr>
              <w:spacing w:line="240" w:lineRule="auto"/>
              <w:jc w:val="center"/>
              <w:rPr>
                <w:color w:val="000000"/>
              </w:rPr>
            </w:pPr>
            <w:r>
              <w:rPr>
                <w:color w:val="000000"/>
              </w:rPr>
              <w:t>CAD/CAM subtractive manufacturing of substrate,</w:t>
            </w:r>
            <w:r>
              <w:rPr>
                <w:color w:val="000000"/>
              </w:rPr>
              <w:br/>
              <w:t>Polyjet printed molds</w:t>
            </w:r>
          </w:p>
        </w:tc>
        <w:tc>
          <w:tcPr>
            <w:tcW w:w="1615" w:type="dxa"/>
            <w:gridSpan w:val="3"/>
            <w:tcBorders>
              <w:top w:val="nil"/>
              <w:left w:val="nil"/>
              <w:bottom w:val="nil"/>
              <w:right w:val="nil"/>
            </w:tcBorders>
            <w:shd w:val="clear" w:color="auto" w:fill="auto"/>
            <w:vAlign w:val="center"/>
            <w:hideMark/>
          </w:tcPr>
          <w:p w14:paraId="062FC66C" w14:textId="77777777" w:rsidR="00363772" w:rsidRDefault="00363772" w:rsidP="00363772">
            <w:pPr>
              <w:spacing w:line="240" w:lineRule="auto"/>
              <w:jc w:val="center"/>
              <w:rPr>
                <w:color w:val="000000"/>
              </w:rPr>
            </w:pPr>
            <w:r>
              <w:rPr>
                <w:color w:val="000000"/>
              </w:rPr>
              <w:t xml:space="preserve">31 x 14 x 10 </w:t>
            </w:r>
          </w:p>
        </w:tc>
      </w:tr>
      <w:tr w:rsidR="006F4453" w14:paraId="6A359AF3" w14:textId="77777777" w:rsidTr="006F4453">
        <w:trPr>
          <w:trHeight w:val="2196"/>
        </w:trPr>
        <w:tc>
          <w:tcPr>
            <w:tcW w:w="1326" w:type="dxa"/>
            <w:tcBorders>
              <w:top w:val="nil"/>
              <w:left w:val="nil"/>
              <w:bottom w:val="single" w:sz="4" w:space="0" w:color="auto"/>
              <w:right w:val="nil"/>
            </w:tcBorders>
            <w:shd w:val="clear" w:color="auto" w:fill="auto"/>
            <w:vAlign w:val="center"/>
            <w:hideMark/>
          </w:tcPr>
          <w:p w14:paraId="17AF15A1" w14:textId="77777777" w:rsidR="00363772" w:rsidRDefault="00363772" w:rsidP="00363772">
            <w:pPr>
              <w:spacing w:line="240" w:lineRule="auto"/>
              <w:jc w:val="center"/>
              <w:rPr>
                <w:color w:val="000000"/>
              </w:rPr>
            </w:pPr>
            <w:r>
              <w:rPr>
                <w:color w:val="000000"/>
              </w:rPr>
              <w:t>Daly and Kelly. 2019</w:t>
            </w:r>
          </w:p>
        </w:tc>
        <w:tc>
          <w:tcPr>
            <w:tcW w:w="1456" w:type="dxa"/>
            <w:tcBorders>
              <w:top w:val="nil"/>
              <w:left w:val="nil"/>
              <w:bottom w:val="single" w:sz="4" w:space="0" w:color="auto"/>
              <w:right w:val="nil"/>
            </w:tcBorders>
            <w:shd w:val="clear" w:color="auto" w:fill="auto"/>
            <w:vAlign w:val="center"/>
            <w:hideMark/>
          </w:tcPr>
          <w:p w14:paraId="32DD878C" w14:textId="77777777" w:rsidR="00363772" w:rsidRDefault="00363772" w:rsidP="00363772">
            <w:pPr>
              <w:spacing w:line="240" w:lineRule="auto"/>
              <w:jc w:val="center"/>
              <w:rPr>
                <w:color w:val="000000"/>
              </w:rPr>
            </w:pPr>
            <w:r>
              <w:rPr>
                <w:color w:val="000000"/>
              </w:rPr>
              <w:t>Tibial Plateau</w:t>
            </w:r>
          </w:p>
        </w:tc>
        <w:tc>
          <w:tcPr>
            <w:tcW w:w="1988" w:type="dxa"/>
            <w:tcBorders>
              <w:top w:val="nil"/>
              <w:left w:val="nil"/>
              <w:bottom w:val="single" w:sz="4" w:space="0" w:color="auto"/>
              <w:right w:val="nil"/>
            </w:tcBorders>
            <w:shd w:val="clear" w:color="auto" w:fill="auto"/>
            <w:vAlign w:val="center"/>
            <w:hideMark/>
          </w:tcPr>
          <w:p w14:paraId="77A5D954" w14:textId="77777777" w:rsidR="00363772" w:rsidRDefault="00363772" w:rsidP="00363772">
            <w:pPr>
              <w:spacing w:line="240" w:lineRule="auto"/>
              <w:jc w:val="center"/>
              <w:rPr>
                <w:color w:val="000000"/>
              </w:rPr>
            </w:pPr>
            <w:r>
              <w:rPr>
                <w:color w:val="000000"/>
              </w:rPr>
              <w:t>PCL-reinforced GelMA seeded with MSCs derived from porcine femoral shaft</w:t>
            </w:r>
          </w:p>
        </w:tc>
        <w:tc>
          <w:tcPr>
            <w:tcW w:w="2070" w:type="dxa"/>
            <w:tcBorders>
              <w:top w:val="nil"/>
              <w:left w:val="nil"/>
              <w:bottom w:val="single" w:sz="4" w:space="0" w:color="auto"/>
              <w:right w:val="nil"/>
            </w:tcBorders>
            <w:shd w:val="clear" w:color="auto" w:fill="auto"/>
            <w:vAlign w:val="center"/>
            <w:hideMark/>
          </w:tcPr>
          <w:p w14:paraId="308F52B1" w14:textId="77777777" w:rsidR="00363772" w:rsidRDefault="00363772" w:rsidP="00363772">
            <w:pPr>
              <w:spacing w:line="240" w:lineRule="auto"/>
              <w:jc w:val="center"/>
              <w:rPr>
                <w:color w:val="000000"/>
              </w:rPr>
            </w:pPr>
            <w:r>
              <w:rPr>
                <w:color w:val="000000"/>
              </w:rPr>
              <w:t>PCL-reinforced GelMA seeded with 3:1 ratio of BMSC:CC cells derived from porcine femoral articular cartilage</w:t>
            </w:r>
          </w:p>
        </w:tc>
        <w:tc>
          <w:tcPr>
            <w:tcW w:w="1890" w:type="dxa"/>
            <w:tcBorders>
              <w:top w:val="nil"/>
              <w:left w:val="nil"/>
              <w:bottom w:val="single" w:sz="4" w:space="0" w:color="auto"/>
              <w:right w:val="nil"/>
            </w:tcBorders>
            <w:shd w:val="clear" w:color="auto" w:fill="auto"/>
            <w:vAlign w:val="center"/>
            <w:hideMark/>
          </w:tcPr>
          <w:p w14:paraId="05642ECA" w14:textId="77777777" w:rsidR="00363772" w:rsidRDefault="00363772" w:rsidP="00363772">
            <w:pPr>
              <w:spacing w:line="240" w:lineRule="auto"/>
              <w:jc w:val="center"/>
              <w:rPr>
                <w:color w:val="000000"/>
              </w:rPr>
            </w:pPr>
            <w:r>
              <w:rPr>
                <w:color w:val="000000"/>
              </w:rPr>
              <w:t>Phases were co-printed</w:t>
            </w:r>
          </w:p>
        </w:tc>
        <w:tc>
          <w:tcPr>
            <w:tcW w:w="1890" w:type="dxa"/>
            <w:tcBorders>
              <w:top w:val="nil"/>
              <w:left w:val="nil"/>
              <w:bottom w:val="single" w:sz="4" w:space="0" w:color="auto"/>
              <w:right w:val="nil"/>
            </w:tcBorders>
            <w:shd w:val="clear" w:color="auto" w:fill="auto"/>
            <w:vAlign w:val="center"/>
            <w:hideMark/>
          </w:tcPr>
          <w:p w14:paraId="6F63B0BB" w14:textId="77777777" w:rsidR="00363772" w:rsidRDefault="00363772" w:rsidP="00363772">
            <w:pPr>
              <w:spacing w:line="240" w:lineRule="auto"/>
              <w:jc w:val="center"/>
              <w:rPr>
                <w:color w:val="000000"/>
              </w:rPr>
            </w:pPr>
            <w:r>
              <w:rPr>
                <w:color w:val="000000"/>
              </w:rPr>
              <w:t>Fixed deposition modeling for PCL framework,</w:t>
            </w:r>
            <w:r>
              <w:rPr>
                <w:color w:val="000000"/>
              </w:rPr>
              <w:br/>
              <w:t>Inkjet bioprinting for cell-laden hydrogel</w:t>
            </w:r>
          </w:p>
        </w:tc>
        <w:tc>
          <w:tcPr>
            <w:tcW w:w="1615" w:type="dxa"/>
            <w:gridSpan w:val="3"/>
            <w:tcBorders>
              <w:top w:val="nil"/>
              <w:left w:val="nil"/>
              <w:bottom w:val="single" w:sz="4" w:space="0" w:color="auto"/>
              <w:right w:val="nil"/>
            </w:tcBorders>
            <w:shd w:val="clear" w:color="auto" w:fill="auto"/>
            <w:vAlign w:val="center"/>
            <w:hideMark/>
          </w:tcPr>
          <w:p w14:paraId="5E7FDC5C" w14:textId="77777777" w:rsidR="00363772" w:rsidRDefault="00363772" w:rsidP="00363772">
            <w:pPr>
              <w:spacing w:line="240" w:lineRule="auto"/>
              <w:jc w:val="center"/>
              <w:rPr>
                <w:color w:val="000000"/>
              </w:rPr>
            </w:pPr>
            <w:r>
              <w:rPr>
                <w:color w:val="000000"/>
              </w:rPr>
              <w:t xml:space="preserve">42 x 10 x 21 </w:t>
            </w:r>
          </w:p>
        </w:tc>
      </w:tr>
      <w:tr w:rsidR="006F4453" w14:paraId="298C066D" w14:textId="77777777" w:rsidTr="006F4453">
        <w:trPr>
          <w:gridAfter w:val="2"/>
          <w:wAfter w:w="281" w:type="dxa"/>
          <w:trHeight w:val="2690"/>
        </w:trPr>
        <w:tc>
          <w:tcPr>
            <w:tcW w:w="11954" w:type="dxa"/>
            <w:gridSpan w:val="7"/>
            <w:tcBorders>
              <w:top w:val="single" w:sz="4" w:space="0" w:color="auto"/>
              <w:left w:val="nil"/>
              <w:bottom w:val="nil"/>
              <w:right w:val="nil"/>
            </w:tcBorders>
            <w:shd w:val="clear" w:color="auto" w:fill="auto"/>
          </w:tcPr>
          <w:p w14:paraId="25863AD7" w14:textId="26B7218D" w:rsidR="00363772" w:rsidRDefault="00363772" w:rsidP="00363772">
            <w:pPr>
              <w:spacing w:line="240" w:lineRule="auto"/>
              <w:rPr>
                <w:color w:val="000000"/>
              </w:rPr>
            </w:pPr>
            <w:r>
              <w:rPr>
                <w:color w:val="000000"/>
              </w:rPr>
              <w:t xml:space="preserve">PCL: polycaprolactone, HAp: </w:t>
            </w:r>
            <w:r w:rsidR="00744337">
              <w:rPr>
                <w:color w:val="000000"/>
              </w:rPr>
              <w:t>hydroxyapatite</w:t>
            </w:r>
            <w:r>
              <w:rPr>
                <w:color w:val="000000"/>
              </w:rPr>
              <w:t>, BMSC: bone marrow mesenchymal stem cell, PGA: polyglycolic acid, PLA: polylactic acid, CC: chondrocyte, PHA: pentenoate-modified hyaluronic acid, PEGDA: polyethylene glycol diacrylate, DVC: devitalized cartilage, MSC: bone marrow-</w:t>
            </w:r>
            <w:r w:rsidR="00744337">
              <w:rPr>
                <w:color w:val="000000"/>
              </w:rPr>
              <w:t>derived</w:t>
            </w:r>
            <w:r>
              <w:rPr>
                <w:color w:val="000000"/>
              </w:rPr>
              <w:t xml:space="preserve"> stromal cell, GelMA: gelatin-methacrylate, CAD: computer-aided design, CAM: computer-aided manufacturing</w:t>
            </w:r>
          </w:p>
        </w:tc>
      </w:tr>
      <w:tr w:rsidR="006F4453" w14:paraId="3E9576F6" w14:textId="77777777" w:rsidTr="006F4453">
        <w:trPr>
          <w:gridAfter w:val="2"/>
          <w:wAfter w:w="281" w:type="dxa"/>
          <w:trHeight w:val="441"/>
        </w:trPr>
        <w:tc>
          <w:tcPr>
            <w:tcW w:w="11954" w:type="dxa"/>
            <w:gridSpan w:val="7"/>
            <w:tcBorders>
              <w:left w:val="nil"/>
              <w:bottom w:val="single" w:sz="4" w:space="0" w:color="auto"/>
              <w:right w:val="nil"/>
            </w:tcBorders>
            <w:shd w:val="clear" w:color="auto" w:fill="auto"/>
            <w:vAlign w:val="center"/>
          </w:tcPr>
          <w:p w14:paraId="7BDF3F89" w14:textId="7810FAB7" w:rsidR="00363772" w:rsidRPr="00706567" w:rsidRDefault="00363772" w:rsidP="00363772">
            <w:pPr>
              <w:spacing w:line="240" w:lineRule="auto"/>
              <w:jc w:val="center"/>
              <w:rPr>
                <w:b/>
                <w:bCs/>
                <w:color w:val="000000"/>
              </w:rPr>
            </w:pPr>
            <w:r w:rsidRPr="00706567">
              <w:rPr>
                <w:b/>
                <w:bCs/>
                <w:color w:val="000000"/>
              </w:rPr>
              <w:lastRenderedPageBreak/>
              <w:t xml:space="preserve">Table </w:t>
            </w:r>
            <w:r w:rsidR="00155B90">
              <w:rPr>
                <w:b/>
                <w:bCs/>
                <w:color w:val="000000"/>
              </w:rPr>
              <w:t>2</w:t>
            </w:r>
            <w:r w:rsidR="00706567" w:rsidRPr="00706567">
              <w:rPr>
                <w:b/>
                <w:bCs/>
                <w:color w:val="000000"/>
              </w:rPr>
              <w:t>.</w:t>
            </w:r>
            <w:r w:rsidRPr="00706567">
              <w:rPr>
                <w:b/>
                <w:bCs/>
                <w:color w:val="000000"/>
              </w:rPr>
              <w:t>3 Continued... 3D-Printing Methodologies for Anatomically Shaped Osteochondral Scaffolds</w:t>
            </w:r>
          </w:p>
        </w:tc>
      </w:tr>
      <w:tr w:rsidR="006F4453" w14:paraId="3AC71A1F" w14:textId="77777777" w:rsidTr="006F4453">
        <w:trPr>
          <w:gridAfter w:val="1"/>
          <w:wAfter w:w="100" w:type="dxa"/>
          <w:trHeight w:val="728"/>
        </w:trPr>
        <w:tc>
          <w:tcPr>
            <w:tcW w:w="1326" w:type="dxa"/>
            <w:tcBorders>
              <w:top w:val="single" w:sz="4" w:space="0" w:color="auto"/>
              <w:left w:val="nil"/>
              <w:bottom w:val="single" w:sz="4" w:space="0" w:color="auto"/>
              <w:right w:val="nil"/>
            </w:tcBorders>
            <w:shd w:val="clear" w:color="auto" w:fill="auto"/>
            <w:vAlign w:val="center"/>
          </w:tcPr>
          <w:p w14:paraId="07018F84" w14:textId="77777777" w:rsidR="00363772" w:rsidRPr="00706567" w:rsidRDefault="00363772" w:rsidP="00363772">
            <w:pPr>
              <w:spacing w:line="240" w:lineRule="auto"/>
              <w:jc w:val="center"/>
              <w:rPr>
                <w:color w:val="000000"/>
              </w:rPr>
            </w:pPr>
            <w:r w:rsidRPr="00706567">
              <w:rPr>
                <w:b/>
                <w:bCs/>
                <w:color w:val="000000"/>
              </w:rPr>
              <w:t>Reference</w:t>
            </w:r>
          </w:p>
        </w:tc>
        <w:tc>
          <w:tcPr>
            <w:tcW w:w="1456" w:type="dxa"/>
            <w:tcBorders>
              <w:top w:val="single" w:sz="4" w:space="0" w:color="auto"/>
              <w:left w:val="nil"/>
              <w:bottom w:val="single" w:sz="4" w:space="0" w:color="auto"/>
              <w:right w:val="nil"/>
            </w:tcBorders>
            <w:shd w:val="clear" w:color="auto" w:fill="auto"/>
            <w:vAlign w:val="center"/>
          </w:tcPr>
          <w:p w14:paraId="61EB6DC1" w14:textId="77777777" w:rsidR="00363772" w:rsidRPr="00706567" w:rsidRDefault="00363772" w:rsidP="00363772">
            <w:pPr>
              <w:spacing w:line="240" w:lineRule="auto"/>
              <w:jc w:val="center"/>
              <w:rPr>
                <w:color w:val="000000"/>
              </w:rPr>
            </w:pPr>
            <w:r w:rsidRPr="00706567">
              <w:rPr>
                <w:b/>
                <w:bCs/>
                <w:color w:val="000000"/>
              </w:rPr>
              <w:t>Anatomy</w:t>
            </w:r>
          </w:p>
        </w:tc>
        <w:tc>
          <w:tcPr>
            <w:tcW w:w="1988" w:type="dxa"/>
            <w:tcBorders>
              <w:top w:val="single" w:sz="4" w:space="0" w:color="auto"/>
              <w:left w:val="nil"/>
              <w:bottom w:val="single" w:sz="4" w:space="0" w:color="auto"/>
              <w:right w:val="nil"/>
            </w:tcBorders>
            <w:shd w:val="clear" w:color="auto" w:fill="auto"/>
            <w:vAlign w:val="center"/>
          </w:tcPr>
          <w:p w14:paraId="1FDE64CD" w14:textId="77777777" w:rsidR="00363772" w:rsidRPr="00706567" w:rsidRDefault="00363772" w:rsidP="00363772">
            <w:pPr>
              <w:spacing w:line="240" w:lineRule="auto"/>
              <w:jc w:val="center"/>
              <w:rPr>
                <w:color w:val="000000"/>
              </w:rPr>
            </w:pPr>
            <w:r w:rsidRPr="00706567">
              <w:rPr>
                <w:b/>
                <w:bCs/>
                <w:color w:val="000000"/>
              </w:rPr>
              <w:t>Osteal Phase Material</w:t>
            </w:r>
          </w:p>
        </w:tc>
        <w:tc>
          <w:tcPr>
            <w:tcW w:w="2070" w:type="dxa"/>
            <w:tcBorders>
              <w:top w:val="single" w:sz="4" w:space="0" w:color="auto"/>
              <w:left w:val="nil"/>
              <w:bottom w:val="single" w:sz="4" w:space="0" w:color="auto"/>
              <w:right w:val="nil"/>
            </w:tcBorders>
            <w:shd w:val="clear" w:color="auto" w:fill="auto"/>
            <w:vAlign w:val="center"/>
          </w:tcPr>
          <w:p w14:paraId="31CDBE3A" w14:textId="77777777" w:rsidR="00363772" w:rsidRPr="00706567" w:rsidRDefault="00363772" w:rsidP="00363772">
            <w:pPr>
              <w:spacing w:line="240" w:lineRule="auto"/>
              <w:jc w:val="center"/>
              <w:rPr>
                <w:color w:val="000000"/>
              </w:rPr>
            </w:pPr>
            <w:r w:rsidRPr="00706567">
              <w:rPr>
                <w:b/>
                <w:bCs/>
                <w:color w:val="000000"/>
              </w:rPr>
              <w:t>Chondral Phase Material</w:t>
            </w:r>
          </w:p>
        </w:tc>
        <w:tc>
          <w:tcPr>
            <w:tcW w:w="1890" w:type="dxa"/>
            <w:tcBorders>
              <w:top w:val="single" w:sz="4" w:space="0" w:color="auto"/>
              <w:left w:val="nil"/>
              <w:bottom w:val="single" w:sz="4" w:space="0" w:color="auto"/>
              <w:right w:val="nil"/>
            </w:tcBorders>
            <w:shd w:val="clear" w:color="auto" w:fill="auto"/>
            <w:vAlign w:val="center"/>
          </w:tcPr>
          <w:p w14:paraId="3D0781ED" w14:textId="77777777" w:rsidR="00363772" w:rsidRPr="00706567" w:rsidRDefault="00363772" w:rsidP="00363772">
            <w:pPr>
              <w:spacing w:line="240" w:lineRule="auto"/>
              <w:jc w:val="center"/>
              <w:rPr>
                <w:color w:val="000000"/>
              </w:rPr>
            </w:pPr>
            <w:r w:rsidRPr="00706567">
              <w:rPr>
                <w:b/>
                <w:bCs/>
                <w:color w:val="000000"/>
              </w:rPr>
              <w:t>Phase Assembly Method</w:t>
            </w:r>
          </w:p>
        </w:tc>
        <w:tc>
          <w:tcPr>
            <w:tcW w:w="1890" w:type="dxa"/>
            <w:tcBorders>
              <w:top w:val="single" w:sz="4" w:space="0" w:color="auto"/>
              <w:left w:val="nil"/>
              <w:bottom w:val="single" w:sz="4" w:space="0" w:color="auto"/>
              <w:right w:val="nil"/>
            </w:tcBorders>
            <w:shd w:val="clear" w:color="auto" w:fill="auto"/>
            <w:vAlign w:val="center"/>
          </w:tcPr>
          <w:p w14:paraId="6410262E" w14:textId="77777777" w:rsidR="00363772" w:rsidRPr="00706567" w:rsidRDefault="00363772" w:rsidP="00363772">
            <w:pPr>
              <w:spacing w:line="240" w:lineRule="auto"/>
              <w:jc w:val="center"/>
              <w:rPr>
                <w:color w:val="000000"/>
              </w:rPr>
            </w:pPr>
            <w:r w:rsidRPr="00706567">
              <w:rPr>
                <w:b/>
                <w:bCs/>
                <w:color w:val="000000"/>
              </w:rPr>
              <w:t>3D-printing Method</w:t>
            </w:r>
          </w:p>
        </w:tc>
        <w:tc>
          <w:tcPr>
            <w:tcW w:w="1515" w:type="dxa"/>
            <w:gridSpan w:val="2"/>
            <w:tcBorders>
              <w:top w:val="single" w:sz="4" w:space="0" w:color="auto"/>
              <w:left w:val="nil"/>
              <w:bottom w:val="single" w:sz="4" w:space="0" w:color="auto"/>
              <w:right w:val="nil"/>
            </w:tcBorders>
            <w:shd w:val="clear" w:color="auto" w:fill="auto"/>
            <w:vAlign w:val="center"/>
          </w:tcPr>
          <w:p w14:paraId="5A959EAE" w14:textId="77777777" w:rsidR="00363772" w:rsidRPr="00706567" w:rsidRDefault="00363772" w:rsidP="00363772">
            <w:pPr>
              <w:spacing w:line="240" w:lineRule="auto"/>
              <w:jc w:val="center"/>
              <w:rPr>
                <w:b/>
                <w:bCs/>
                <w:color w:val="000000"/>
              </w:rPr>
            </w:pPr>
            <w:r w:rsidRPr="00706567">
              <w:rPr>
                <w:b/>
                <w:bCs/>
                <w:color w:val="000000"/>
              </w:rPr>
              <w:t>Overall Size</w:t>
            </w:r>
          </w:p>
          <w:p w14:paraId="38F56F99" w14:textId="77777777" w:rsidR="00363772" w:rsidRPr="00706567" w:rsidRDefault="00363772" w:rsidP="00363772">
            <w:pPr>
              <w:spacing w:line="240" w:lineRule="auto"/>
              <w:jc w:val="center"/>
              <w:rPr>
                <w:color w:val="000000"/>
              </w:rPr>
            </w:pPr>
            <w:r w:rsidRPr="00706567">
              <w:rPr>
                <w:b/>
                <w:bCs/>
                <w:color w:val="000000"/>
              </w:rPr>
              <w:t>(mm</w:t>
            </w:r>
            <w:r w:rsidRPr="00706567">
              <w:rPr>
                <w:b/>
                <w:bCs/>
                <w:color w:val="000000"/>
                <w:vertAlign w:val="superscript"/>
              </w:rPr>
              <w:t>3</w:t>
            </w:r>
            <w:r w:rsidRPr="00706567">
              <w:rPr>
                <w:b/>
                <w:bCs/>
                <w:color w:val="000000"/>
              </w:rPr>
              <w:t>)</w:t>
            </w:r>
          </w:p>
        </w:tc>
      </w:tr>
      <w:tr w:rsidR="006F4453" w14:paraId="38883170" w14:textId="77777777" w:rsidTr="006F4453">
        <w:trPr>
          <w:gridAfter w:val="1"/>
          <w:wAfter w:w="100" w:type="dxa"/>
          <w:trHeight w:val="1160"/>
        </w:trPr>
        <w:tc>
          <w:tcPr>
            <w:tcW w:w="1326" w:type="dxa"/>
            <w:tcBorders>
              <w:top w:val="single" w:sz="4" w:space="0" w:color="auto"/>
              <w:left w:val="nil"/>
              <w:bottom w:val="nil"/>
              <w:right w:val="nil"/>
            </w:tcBorders>
            <w:shd w:val="clear" w:color="auto" w:fill="auto"/>
            <w:vAlign w:val="center"/>
            <w:hideMark/>
          </w:tcPr>
          <w:p w14:paraId="0341F36D" w14:textId="77777777" w:rsidR="00363772" w:rsidRDefault="00363772" w:rsidP="00363772">
            <w:pPr>
              <w:spacing w:line="240" w:lineRule="auto"/>
              <w:jc w:val="center"/>
              <w:rPr>
                <w:color w:val="000000"/>
              </w:rPr>
            </w:pPr>
            <w:r>
              <w:rPr>
                <w:color w:val="000000"/>
              </w:rPr>
              <w:t xml:space="preserve">Ding </w:t>
            </w:r>
            <w:r>
              <w:rPr>
                <w:i/>
                <w:iCs/>
                <w:color w:val="000000"/>
              </w:rPr>
              <w:t>et al.</w:t>
            </w:r>
            <w:r>
              <w:rPr>
                <w:color w:val="000000"/>
              </w:rPr>
              <w:t xml:space="preserve"> 2013</w:t>
            </w:r>
          </w:p>
        </w:tc>
        <w:tc>
          <w:tcPr>
            <w:tcW w:w="1456" w:type="dxa"/>
            <w:tcBorders>
              <w:top w:val="single" w:sz="4" w:space="0" w:color="auto"/>
              <w:left w:val="nil"/>
              <w:bottom w:val="nil"/>
              <w:right w:val="nil"/>
            </w:tcBorders>
            <w:shd w:val="clear" w:color="auto" w:fill="auto"/>
            <w:vAlign w:val="center"/>
            <w:hideMark/>
          </w:tcPr>
          <w:p w14:paraId="1424601C" w14:textId="77777777" w:rsidR="00363772" w:rsidRDefault="00363772" w:rsidP="00363772">
            <w:pPr>
              <w:spacing w:line="240" w:lineRule="auto"/>
              <w:jc w:val="center"/>
              <w:rPr>
                <w:color w:val="000000"/>
              </w:rPr>
            </w:pPr>
            <w:r>
              <w:rPr>
                <w:color w:val="000000"/>
              </w:rPr>
              <w:t>Femoral head</w:t>
            </w:r>
          </w:p>
        </w:tc>
        <w:tc>
          <w:tcPr>
            <w:tcW w:w="1988" w:type="dxa"/>
            <w:tcBorders>
              <w:top w:val="single" w:sz="4" w:space="0" w:color="auto"/>
              <w:left w:val="nil"/>
              <w:bottom w:val="nil"/>
              <w:right w:val="nil"/>
            </w:tcBorders>
            <w:shd w:val="clear" w:color="auto" w:fill="auto"/>
            <w:vAlign w:val="center"/>
            <w:hideMark/>
          </w:tcPr>
          <w:p w14:paraId="5287DEE6" w14:textId="67CC3154" w:rsidR="00363772" w:rsidRDefault="00363772" w:rsidP="00363772">
            <w:pPr>
              <w:spacing w:line="240" w:lineRule="auto"/>
              <w:jc w:val="center"/>
              <w:rPr>
                <w:color w:val="000000"/>
              </w:rPr>
            </w:pPr>
            <w:r>
              <w:rPr>
                <w:color w:val="000000"/>
              </w:rPr>
              <w:t xml:space="preserve">PCL/HAp scaffold seeded with goat </w:t>
            </w:r>
            <w:r w:rsidR="00744337">
              <w:rPr>
                <w:color w:val="000000"/>
              </w:rPr>
              <w:t>tibial</w:t>
            </w:r>
            <w:r>
              <w:rPr>
                <w:color w:val="000000"/>
              </w:rPr>
              <w:t xml:space="preserve"> condyle marrow BMSCs</w:t>
            </w:r>
          </w:p>
        </w:tc>
        <w:tc>
          <w:tcPr>
            <w:tcW w:w="2070" w:type="dxa"/>
            <w:tcBorders>
              <w:top w:val="single" w:sz="4" w:space="0" w:color="auto"/>
              <w:left w:val="nil"/>
              <w:bottom w:val="nil"/>
              <w:right w:val="nil"/>
            </w:tcBorders>
            <w:shd w:val="clear" w:color="auto" w:fill="auto"/>
            <w:vAlign w:val="center"/>
            <w:hideMark/>
          </w:tcPr>
          <w:p w14:paraId="417F0E66" w14:textId="77777777" w:rsidR="00363772" w:rsidRDefault="00363772" w:rsidP="00363772">
            <w:pPr>
              <w:spacing w:line="240" w:lineRule="auto"/>
              <w:jc w:val="center"/>
              <w:rPr>
                <w:color w:val="000000"/>
              </w:rPr>
            </w:pPr>
            <w:r>
              <w:rPr>
                <w:color w:val="000000"/>
              </w:rPr>
              <w:t>PGA/PLA Scaffold seeded with goat knee cartilage chondrocytes</w:t>
            </w:r>
          </w:p>
        </w:tc>
        <w:tc>
          <w:tcPr>
            <w:tcW w:w="1890" w:type="dxa"/>
            <w:tcBorders>
              <w:top w:val="single" w:sz="4" w:space="0" w:color="auto"/>
              <w:left w:val="nil"/>
              <w:bottom w:val="nil"/>
              <w:right w:val="nil"/>
            </w:tcBorders>
            <w:shd w:val="clear" w:color="auto" w:fill="auto"/>
            <w:vAlign w:val="center"/>
            <w:hideMark/>
          </w:tcPr>
          <w:p w14:paraId="425827A9" w14:textId="77777777" w:rsidR="00363772" w:rsidRDefault="00363772" w:rsidP="00363772">
            <w:pPr>
              <w:spacing w:line="240" w:lineRule="auto"/>
              <w:jc w:val="center"/>
              <w:rPr>
                <w:color w:val="000000"/>
              </w:rPr>
            </w:pPr>
            <w:r>
              <w:rPr>
                <w:color w:val="000000"/>
              </w:rPr>
              <w:t>Phases were nonspecifically assembled</w:t>
            </w:r>
          </w:p>
        </w:tc>
        <w:tc>
          <w:tcPr>
            <w:tcW w:w="1890" w:type="dxa"/>
            <w:tcBorders>
              <w:top w:val="single" w:sz="4" w:space="0" w:color="auto"/>
              <w:left w:val="nil"/>
              <w:bottom w:val="nil"/>
              <w:right w:val="nil"/>
            </w:tcBorders>
            <w:shd w:val="clear" w:color="auto" w:fill="auto"/>
            <w:vAlign w:val="center"/>
            <w:hideMark/>
          </w:tcPr>
          <w:p w14:paraId="4AF6589C" w14:textId="77777777" w:rsidR="00363772" w:rsidRDefault="00363772" w:rsidP="00363772">
            <w:pPr>
              <w:spacing w:line="240" w:lineRule="auto"/>
              <w:jc w:val="center"/>
              <w:rPr>
                <w:color w:val="000000"/>
              </w:rPr>
            </w:pPr>
            <w:r>
              <w:rPr>
                <w:color w:val="000000"/>
              </w:rPr>
              <w:t>Fused deposition modeling</w:t>
            </w:r>
          </w:p>
        </w:tc>
        <w:tc>
          <w:tcPr>
            <w:tcW w:w="1515" w:type="dxa"/>
            <w:gridSpan w:val="2"/>
            <w:tcBorders>
              <w:top w:val="single" w:sz="4" w:space="0" w:color="auto"/>
              <w:left w:val="nil"/>
              <w:bottom w:val="nil"/>
              <w:right w:val="nil"/>
            </w:tcBorders>
            <w:shd w:val="clear" w:color="auto" w:fill="auto"/>
            <w:vAlign w:val="center"/>
            <w:hideMark/>
          </w:tcPr>
          <w:p w14:paraId="67B226D2" w14:textId="77777777" w:rsidR="00363772" w:rsidRDefault="00363772" w:rsidP="00363772">
            <w:pPr>
              <w:spacing w:line="240" w:lineRule="auto"/>
              <w:jc w:val="center"/>
              <w:rPr>
                <w:color w:val="000000"/>
              </w:rPr>
            </w:pPr>
            <w:r>
              <w:rPr>
                <w:color w:val="000000"/>
              </w:rPr>
              <w:t xml:space="preserve">18 x 17 x 15 </w:t>
            </w:r>
          </w:p>
        </w:tc>
      </w:tr>
      <w:tr w:rsidR="006F4453" w14:paraId="7D0F2C79" w14:textId="77777777" w:rsidTr="006F4453">
        <w:trPr>
          <w:gridAfter w:val="1"/>
          <w:wAfter w:w="100" w:type="dxa"/>
          <w:trHeight w:val="2040"/>
        </w:trPr>
        <w:tc>
          <w:tcPr>
            <w:tcW w:w="1326" w:type="dxa"/>
            <w:tcBorders>
              <w:top w:val="nil"/>
              <w:left w:val="nil"/>
              <w:bottom w:val="single" w:sz="4" w:space="0" w:color="auto"/>
              <w:right w:val="nil"/>
            </w:tcBorders>
            <w:shd w:val="clear" w:color="auto" w:fill="auto"/>
            <w:vAlign w:val="center"/>
            <w:hideMark/>
          </w:tcPr>
          <w:p w14:paraId="5BDD65C9" w14:textId="77777777" w:rsidR="00363772" w:rsidRDefault="00363772" w:rsidP="00363772">
            <w:pPr>
              <w:spacing w:line="240" w:lineRule="auto"/>
              <w:jc w:val="center"/>
              <w:rPr>
                <w:color w:val="000000"/>
              </w:rPr>
            </w:pPr>
            <w:r>
              <w:rPr>
                <w:color w:val="000000"/>
              </w:rPr>
              <w:t xml:space="preserve">Mesallati </w:t>
            </w:r>
            <w:r>
              <w:rPr>
                <w:i/>
                <w:iCs/>
                <w:color w:val="000000"/>
              </w:rPr>
              <w:t>et al.</w:t>
            </w:r>
            <w:r>
              <w:rPr>
                <w:color w:val="000000"/>
              </w:rPr>
              <w:t xml:space="preserve"> 2015</w:t>
            </w:r>
          </w:p>
        </w:tc>
        <w:tc>
          <w:tcPr>
            <w:tcW w:w="1456" w:type="dxa"/>
            <w:tcBorders>
              <w:top w:val="nil"/>
              <w:left w:val="nil"/>
              <w:bottom w:val="single" w:sz="4" w:space="0" w:color="auto"/>
              <w:right w:val="nil"/>
            </w:tcBorders>
            <w:shd w:val="clear" w:color="auto" w:fill="auto"/>
            <w:vAlign w:val="center"/>
            <w:hideMark/>
          </w:tcPr>
          <w:p w14:paraId="5796B087" w14:textId="77777777" w:rsidR="00363772" w:rsidRDefault="00363772" w:rsidP="00363772">
            <w:pPr>
              <w:spacing w:line="240" w:lineRule="auto"/>
              <w:jc w:val="center"/>
              <w:rPr>
                <w:color w:val="000000"/>
              </w:rPr>
            </w:pPr>
            <w:r>
              <w:rPr>
                <w:color w:val="000000"/>
              </w:rPr>
              <w:t>Medial Femorotibial Condyles</w:t>
            </w:r>
          </w:p>
        </w:tc>
        <w:tc>
          <w:tcPr>
            <w:tcW w:w="1988" w:type="dxa"/>
            <w:tcBorders>
              <w:top w:val="nil"/>
              <w:left w:val="nil"/>
              <w:bottom w:val="single" w:sz="4" w:space="0" w:color="auto"/>
              <w:right w:val="nil"/>
            </w:tcBorders>
            <w:shd w:val="clear" w:color="auto" w:fill="auto"/>
            <w:vAlign w:val="center"/>
            <w:hideMark/>
          </w:tcPr>
          <w:p w14:paraId="4AFF0315" w14:textId="0B6CF329" w:rsidR="00363772" w:rsidRDefault="00363772" w:rsidP="00363772">
            <w:pPr>
              <w:spacing w:line="240" w:lineRule="auto"/>
              <w:jc w:val="center"/>
              <w:rPr>
                <w:color w:val="000000"/>
              </w:rPr>
            </w:pPr>
            <w:r>
              <w:rPr>
                <w:color w:val="000000"/>
              </w:rPr>
              <w:t xml:space="preserve">Agarose seeded with BMSCs </w:t>
            </w:r>
            <w:r w:rsidR="00744337">
              <w:rPr>
                <w:color w:val="000000"/>
              </w:rPr>
              <w:t>derived</w:t>
            </w:r>
            <w:r>
              <w:rPr>
                <w:color w:val="000000"/>
              </w:rPr>
              <w:t xml:space="preserve"> from porcine femoral shaft</w:t>
            </w:r>
          </w:p>
        </w:tc>
        <w:tc>
          <w:tcPr>
            <w:tcW w:w="2070" w:type="dxa"/>
            <w:tcBorders>
              <w:top w:val="nil"/>
              <w:left w:val="nil"/>
              <w:bottom w:val="single" w:sz="4" w:space="0" w:color="auto"/>
              <w:right w:val="nil"/>
            </w:tcBorders>
            <w:shd w:val="clear" w:color="auto" w:fill="auto"/>
            <w:vAlign w:val="center"/>
            <w:hideMark/>
          </w:tcPr>
          <w:p w14:paraId="342626E1" w14:textId="77777777" w:rsidR="00363772" w:rsidRDefault="00363772" w:rsidP="00363772">
            <w:pPr>
              <w:spacing w:line="240" w:lineRule="auto"/>
              <w:jc w:val="center"/>
              <w:rPr>
                <w:color w:val="000000"/>
              </w:rPr>
            </w:pPr>
            <w:r>
              <w:rPr>
                <w:color w:val="000000"/>
              </w:rPr>
              <w:t>4:1 ratio of porcine BMSC and CC cultured into a cell sheet</w:t>
            </w:r>
          </w:p>
        </w:tc>
        <w:tc>
          <w:tcPr>
            <w:tcW w:w="1890" w:type="dxa"/>
            <w:tcBorders>
              <w:top w:val="nil"/>
              <w:left w:val="nil"/>
              <w:bottom w:val="single" w:sz="4" w:space="0" w:color="auto"/>
              <w:right w:val="nil"/>
            </w:tcBorders>
            <w:shd w:val="clear" w:color="auto" w:fill="auto"/>
            <w:vAlign w:val="center"/>
            <w:hideMark/>
          </w:tcPr>
          <w:p w14:paraId="36AE4EF2" w14:textId="77777777" w:rsidR="00363772" w:rsidRDefault="00363772" w:rsidP="00363772">
            <w:pPr>
              <w:spacing w:line="240" w:lineRule="auto"/>
              <w:jc w:val="center"/>
              <w:rPr>
                <w:color w:val="000000"/>
              </w:rPr>
            </w:pPr>
            <w:r>
              <w:rPr>
                <w:color w:val="000000"/>
              </w:rPr>
              <w:t>Phases assembled using fibrin gel</w:t>
            </w:r>
          </w:p>
        </w:tc>
        <w:tc>
          <w:tcPr>
            <w:tcW w:w="1890" w:type="dxa"/>
            <w:tcBorders>
              <w:top w:val="nil"/>
              <w:left w:val="nil"/>
              <w:bottom w:val="single" w:sz="4" w:space="0" w:color="auto"/>
              <w:right w:val="nil"/>
            </w:tcBorders>
            <w:shd w:val="clear" w:color="auto" w:fill="auto"/>
            <w:vAlign w:val="center"/>
            <w:hideMark/>
          </w:tcPr>
          <w:p w14:paraId="58175F26" w14:textId="77777777" w:rsidR="00363772" w:rsidRDefault="00363772" w:rsidP="00363772">
            <w:pPr>
              <w:spacing w:line="240" w:lineRule="auto"/>
              <w:jc w:val="center"/>
              <w:rPr>
                <w:color w:val="000000"/>
              </w:rPr>
            </w:pPr>
            <w:r>
              <w:rPr>
                <w:color w:val="000000"/>
              </w:rPr>
              <w:t>Fused deposition modeling to create mold</w:t>
            </w:r>
          </w:p>
        </w:tc>
        <w:tc>
          <w:tcPr>
            <w:tcW w:w="1515" w:type="dxa"/>
            <w:gridSpan w:val="2"/>
            <w:tcBorders>
              <w:top w:val="nil"/>
              <w:left w:val="nil"/>
              <w:bottom w:val="single" w:sz="4" w:space="0" w:color="auto"/>
              <w:right w:val="nil"/>
            </w:tcBorders>
            <w:shd w:val="clear" w:color="auto" w:fill="auto"/>
            <w:vAlign w:val="center"/>
            <w:hideMark/>
          </w:tcPr>
          <w:p w14:paraId="13AA085A" w14:textId="77777777" w:rsidR="00363772" w:rsidRDefault="00363772" w:rsidP="00363772">
            <w:pPr>
              <w:spacing w:line="240" w:lineRule="auto"/>
              <w:jc w:val="center"/>
              <w:rPr>
                <w:color w:val="000000"/>
              </w:rPr>
            </w:pPr>
            <w:r>
              <w:rPr>
                <w:color w:val="000000"/>
              </w:rPr>
              <w:t xml:space="preserve">20 x 20 x 12 </w:t>
            </w:r>
          </w:p>
        </w:tc>
      </w:tr>
      <w:tr w:rsidR="006F4453" w14:paraId="4CE51BDD" w14:textId="77777777" w:rsidTr="006F4453">
        <w:trPr>
          <w:gridAfter w:val="2"/>
          <w:wAfter w:w="281" w:type="dxa"/>
          <w:trHeight w:val="3878"/>
        </w:trPr>
        <w:tc>
          <w:tcPr>
            <w:tcW w:w="11954" w:type="dxa"/>
            <w:gridSpan w:val="7"/>
            <w:tcBorders>
              <w:top w:val="single" w:sz="4" w:space="0" w:color="auto"/>
              <w:left w:val="nil"/>
              <w:bottom w:val="nil"/>
              <w:right w:val="nil"/>
            </w:tcBorders>
            <w:shd w:val="clear" w:color="auto" w:fill="auto"/>
          </w:tcPr>
          <w:p w14:paraId="4A2A1E9C" w14:textId="2606E361" w:rsidR="00363772" w:rsidRDefault="00363772" w:rsidP="00363772">
            <w:pPr>
              <w:spacing w:line="240" w:lineRule="auto"/>
              <w:rPr>
                <w:color w:val="000000"/>
              </w:rPr>
            </w:pPr>
            <w:r>
              <w:rPr>
                <w:color w:val="000000"/>
              </w:rPr>
              <w:t xml:space="preserve">PCL: polycaprolactone, HAp: </w:t>
            </w:r>
            <w:r w:rsidR="00744337">
              <w:rPr>
                <w:color w:val="000000"/>
              </w:rPr>
              <w:t>hydroxyapatite</w:t>
            </w:r>
            <w:r>
              <w:rPr>
                <w:color w:val="000000"/>
              </w:rPr>
              <w:t>, BMSC: bone marrow mesenchymal stem cell, PGA: polyglycolic acid, PLA: polylactic acid, CC: chondrocyte, PHA: pentenoate-modified hyaluronic acid, PEGDA: polyethylene glycol diacrylate, DVC: devitalized cartilage, MSC: bone marrow-</w:t>
            </w:r>
            <w:r w:rsidR="00744337">
              <w:rPr>
                <w:color w:val="000000"/>
              </w:rPr>
              <w:t>derived</w:t>
            </w:r>
            <w:r>
              <w:rPr>
                <w:color w:val="000000"/>
              </w:rPr>
              <w:t xml:space="preserve"> stromal cell, GelMA: gelatin-methacrylate, CAD: computer-aided design, CAM: computer-aided manufacturing</w:t>
            </w:r>
          </w:p>
        </w:tc>
      </w:tr>
      <w:tr w:rsidR="006F4453" w14:paraId="7A6B2581" w14:textId="77777777" w:rsidTr="006F4453">
        <w:trPr>
          <w:gridAfter w:val="2"/>
          <w:wAfter w:w="281" w:type="dxa"/>
          <w:trHeight w:val="100"/>
        </w:trPr>
        <w:tc>
          <w:tcPr>
            <w:tcW w:w="11954" w:type="dxa"/>
            <w:gridSpan w:val="7"/>
            <w:tcBorders>
              <w:top w:val="nil"/>
              <w:left w:val="nil"/>
              <w:bottom w:val="single" w:sz="4" w:space="0" w:color="auto"/>
              <w:right w:val="nil"/>
            </w:tcBorders>
            <w:shd w:val="clear" w:color="auto" w:fill="auto"/>
            <w:vAlign w:val="center"/>
          </w:tcPr>
          <w:p w14:paraId="0C6ADB49" w14:textId="4DF5439D" w:rsidR="00363772" w:rsidRPr="00750FC0" w:rsidRDefault="00363772" w:rsidP="00363772">
            <w:pPr>
              <w:spacing w:line="240" w:lineRule="auto"/>
              <w:jc w:val="center"/>
              <w:rPr>
                <w:color w:val="000000"/>
              </w:rPr>
            </w:pPr>
            <w:r w:rsidRPr="00750FC0">
              <w:rPr>
                <w:b/>
                <w:bCs/>
                <w:color w:val="000000"/>
              </w:rPr>
              <w:lastRenderedPageBreak/>
              <w:t xml:space="preserve">Table </w:t>
            </w:r>
            <w:r w:rsidR="00155B90">
              <w:rPr>
                <w:b/>
                <w:bCs/>
                <w:color w:val="000000"/>
              </w:rPr>
              <w:t>2</w:t>
            </w:r>
            <w:r w:rsidR="00706567" w:rsidRPr="00750FC0">
              <w:rPr>
                <w:b/>
                <w:bCs/>
                <w:color w:val="000000"/>
              </w:rPr>
              <w:t>.</w:t>
            </w:r>
            <w:r w:rsidRPr="00750FC0">
              <w:rPr>
                <w:b/>
                <w:bCs/>
                <w:color w:val="000000"/>
              </w:rPr>
              <w:t>3 Continued... 3D-Printing Methodologies for Anatomically Shaped Osteochondral Scaffolds</w:t>
            </w:r>
          </w:p>
        </w:tc>
      </w:tr>
      <w:tr w:rsidR="006F4453" w14:paraId="167B9DC5" w14:textId="77777777" w:rsidTr="006F4453">
        <w:trPr>
          <w:gridAfter w:val="1"/>
          <w:wAfter w:w="100" w:type="dxa"/>
          <w:trHeight w:val="791"/>
        </w:trPr>
        <w:tc>
          <w:tcPr>
            <w:tcW w:w="1326" w:type="dxa"/>
            <w:tcBorders>
              <w:top w:val="single" w:sz="4" w:space="0" w:color="auto"/>
              <w:left w:val="nil"/>
              <w:bottom w:val="single" w:sz="4" w:space="0" w:color="auto"/>
              <w:right w:val="nil"/>
            </w:tcBorders>
            <w:shd w:val="clear" w:color="auto" w:fill="auto"/>
            <w:vAlign w:val="center"/>
          </w:tcPr>
          <w:p w14:paraId="7B8AC995" w14:textId="77777777" w:rsidR="00363772" w:rsidRPr="00750FC0" w:rsidRDefault="00363772" w:rsidP="00363772">
            <w:pPr>
              <w:spacing w:line="240" w:lineRule="auto"/>
              <w:jc w:val="center"/>
              <w:rPr>
                <w:color w:val="000000"/>
              </w:rPr>
            </w:pPr>
            <w:r w:rsidRPr="00750FC0">
              <w:rPr>
                <w:b/>
                <w:bCs/>
                <w:color w:val="000000"/>
              </w:rPr>
              <w:t>Reference</w:t>
            </w:r>
          </w:p>
        </w:tc>
        <w:tc>
          <w:tcPr>
            <w:tcW w:w="1456" w:type="dxa"/>
            <w:tcBorders>
              <w:top w:val="single" w:sz="4" w:space="0" w:color="auto"/>
              <w:left w:val="nil"/>
              <w:bottom w:val="single" w:sz="4" w:space="0" w:color="auto"/>
              <w:right w:val="nil"/>
            </w:tcBorders>
            <w:shd w:val="clear" w:color="auto" w:fill="auto"/>
            <w:vAlign w:val="center"/>
          </w:tcPr>
          <w:p w14:paraId="166465C6" w14:textId="77777777" w:rsidR="00363772" w:rsidRPr="00750FC0" w:rsidRDefault="00363772" w:rsidP="00363772">
            <w:pPr>
              <w:spacing w:line="240" w:lineRule="auto"/>
              <w:jc w:val="center"/>
              <w:rPr>
                <w:color w:val="000000"/>
              </w:rPr>
            </w:pPr>
            <w:r w:rsidRPr="00750FC0">
              <w:rPr>
                <w:b/>
                <w:bCs/>
                <w:color w:val="000000"/>
              </w:rPr>
              <w:t>Anatomy</w:t>
            </w:r>
          </w:p>
        </w:tc>
        <w:tc>
          <w:tcPr>
            <w:tcW w:w="1988" w:type="dxa"/>
            <w:tcBorders>
              <w:top w:val="single" w:sz="4" w:space="0" w:color="auto"/>
              <w:left w:val="nil"/>
              <w:bottom w:val="single" w:sz="4" w:space="0" w:color="auto"/>
              <w:right w:val="nil"/>
            </w:tcBorders>
            <w:shd w:val="clear" w:color="auto" w:fill="auto"/>
            <w:vAlign w:val="center"/>
          </w:tcPr>
          <w:p w14:paraId="24A10E29" w14:textId="77777777" w:rsidR="00363772" w:rsidRPr="00750FC0" w:rsidRDefault="00363772" w:rsidP="00363772">
            <w:pPr>
              <w:spacing w:line="240" w:lineRule="auto"/>
              <w:jc w:val="center"/>
              <w:rPr>
                <w:color w:val="000000"/>
              </w:rPr>
            </w:pPr>
            <w:r w:rsidRPr="00750FC0">
              <w:rPr>
                <w:b/>
                <w:bCs/>
                <w:color w:val="000000"/>
              </w:rPr>
              <w:t>Osteal Phase Material</w:t>
            </w:r>
          </w:p>
        </w:tc>
        <w:tc>
          <w:tcPr>
            <w:tcW w:w="2070" w:type="dxa"/>
            <w:tcBorders>
              <w:top w:val="single" w:sz="4" w:space="0" w:color="auto"/>
              <w:left w:val="nil"/>
              <w:bottom w:val="single" w:sz="4" w:space="0" w:color="auto"/>
              <w:right w:val="nil"/>
            </w:tcBorders>
            <w:shd w:val="clear" w:color="auto" w:fill="auto"/>
            <w:vAlign w:val="center"/>
          </w:tcPr>
          <w:p w14:paraId="51A8FB55" w14:textId="77777777" w:rsidR="00363772" w:rsidRPr="00750FC0" w:rsidRDefault="00363772" w:rsidP="00363772">
            <w:pPr>
              <w:spacing w:line="240" w:lineRule="auto"/>
              <w:jc w:val="center"/>
              <w:rPr>
                <w:color w:val="000000"/>
              </w:rPr>
            </w:pPr>
            <w:r w:rsidRPr="00750FC0">
              <w:rPr>
                <w:b/>
                <w:bCs/>
                <w:color w:val="000000"/>
              </w:rPr>
              <w:t>Chondral Phase Material</w:t>
            </w:r>
          </w:p>
        </w:tc>
        <w:tc>
          <w:tcPr>
            <w:tcW w:w="1890" w:type="dxa"/>
            <w:tcBorders>
              <w:top w:val="single" w:sz="4" w:space="0" w:color="auto"/>
              <w:left w:val="nil"/>
              <w:bottom w:val="single" w:sz="4" w:space="0" w:color="auto"/>
              <w:right w:val="nil"/>
            </w:tcBorders>
            <w:shd w:val="clear" w:color="auto" w:fill="auto"/>
            <w:vAlign w:val="center"/>
          </w:tcPr>
          <w:p w14:paraId="5ABECDCF" w14:textId="77777777" w:rsidR="00363772" w:rsidRPr="00750FC0" w:rsidRDefault="00363772" w:rsidP="00363772">
            <w:pPr>
              <w:spacing w:line="240" w:lineRule="auto"/>
              <w:jc w:val="center"/>
              <w:rPr>
                <w:color w:val="000000"/>
              </w:rPr>
            </w:pPr>
            <w:r w:rsidRPr="00750FC0">
              <w:rPr>
                <w:b/>
                <w:bCs/>
                <w:color w:val="000000"/>
              </w:rPr>
              <w:t>Phase Assembly Method</w:t>
            </w:r>
          </w:p>
        </w:tc>
        <w:tc>
          <w:tcPr>
            <w:tcW w:w="1890" w:type="dxa"/>
            <w:tcBorders>
              <w:top w:val="single" w:sz="4" w:space="0" w:color="auto"/>
              <w:left w:val="nil"/>
              <w:bottom w:val="single" w:sz="4" w:space="0" w:color="auto"/>
              <w:right w:val="nil"/>
            </w:tcBorders>
            <w:shd w:val="clear" w:color="auto" w:fill="auto"/>
            <w:vAlign w:val="center"/>
          </w:tcPr>
          <w:p w14:paraId="64EA678C" w14:textId="77777777" w:rsidR="00363772" w:rsidRPr="00750FC0" w:rsidRDefault="00363772" w:rsidP="00363772">
            <w:pPr>
              <w:spacing w:line="240" w:lineRule="auto"/>
              <w:jc w:val="center"/>
              <w:rPr>
                <w:color w:val="000000"/>
              </w:rPr>
            </w:pPr>
            <w:r w:rsidRPr="00750FC0">
              <w:rPr>
                <w:b/>
                <w:bCs/>
                <w:color w:val="000000"/>
              </w:rPr>
              <w:t>3D-printing Method</w:t>
            </w:r>
          </w:p>
        </w:tc>
        <w:tc>
          <w:tcPr>
            <w:tcW w:w="1515" w:type="dxa"/>
            <w:gridSpan w:val="2"/>
            <w:tcBorders>
              <w:top w:val="single" w:sz="4" w:space="0" w:color="auto"/>
              <w:left w:val="nil"/>
              <w:bottom w:val="single" w:sz="4" w:space="0" w:color="auto"/>
              <w:right w:val="nil"/>
            </w:tcBorders>
            <w:shd w:val="clear" w:color="auto" w:fill="auto"/>
            <w:vAlign w:val="center"/>
          </w:tcPr>
          <w:p w14:paraId="0F934E8A" w14:textId="77777777" w:rsidR="00363772" w:rsidRPr="00750FC0" w:rsidRDefault="00363772" w:rsidP="00363772">
            <w:pPr>
              <w:spacing w:line="240" w:lineRule="auto"/>
              <w:jc w:val="center"/>
              <w:rPr>
                <w:b/>
                <w:bCs/>
                <w:color w:val="000000"/>
              </w:rPr>
            </w:pPr>
            <w:r w:rsidRPr="00750FC0">
              <w:rPr>
                <w:b/>
                <w:bCs/>
                <w:color w:val="000000"/>
              </w:rPr>
              <w:t>Overall Size</w:t>
            </w:r>
          </w:p>
          <w:p w14:paraId="2138AE18" w14:textId="77777777" w:rsidR="00363772" w:rsidRPr="00750FC0" w:rsidRDefault="00363772" w:rsidP="00363772">
            <w:pPr>
              <w:spacing w:line="240" w:lineRule="auto"/>
              <w:jc w:val="center"/>
              <w:rPr>
                <w:b/>
                <w:bCs/>
                <w:color w:val="000000"/>
              </w:rPr>
            </w:pPr>
            <w:r w:rsidRPr="00750FC0">
              <w:rPr>
                <w:b/>
                <w:bCs/>
                <w:color w:val="000000"/>
              </w:rPr>
              <w:t>(mm</w:t>
            </w:r>
            <w:r w:rsidRPr="00750FC0">
              <w:rPr>
                <w:b/>
                <w:bCs/>
                <w:color w:val="000000"/>
                <w:vertAlign w:val="superscript"/>
              </w:rPr>
              <w:t>3</w:t>
            </w:r>
            <w:r w:rsidRPr="00750FC0">
              <w:rPr>
                <w:b/>
                <w:bCs/>
                <w:color w:val="000000"/>
              </w:rPr>
              <w:t>)</w:t>
            </w:r>
          </w:p>
        </w:tc>
      </w:tr>
      <w:tr w:rsidR="006F4453" w14:paraId="1E7E2B79" w14:textId="77777777" w:rsidTr="006F4453">
        <w:trPr>
          <w:gridAfter w:val="1"/>
          <w:wAfter w:w="100" w:type="dxa"/>
          <w:trHeight w:val="1520"/>
        </w:trPr>
        <w:tc>
          <w:tcPr>
            <w:tcW w:w="1326" w:type="dxa"/>
            <w:tcBorders>
              <w:top w:val="single" w:sz="4" w:space="0" w:color="auto"/>
              <w:left w:val="nil"/>
              <w:right w:val="nil"/>
            </w:tcBorders>
            <w:shd w:val="clear" w:color="auto" w:fill="auto"/>
            <w:vAlign w:val="center"/>
            <w:hideMark/>
          </w:tcPr>
          <w:p w14:paraId="1F605A3F" w14:textId="77777777" w:rsidR="00363772" w:rsidRDefault="00363772" w:rsidP="00363772">
            <w:pPr>
              <w:spacing w:line="240" w:lineRule="auto"/>
              <w:jc w:val="center"/>
              <w:rPr>
                <w:color w:val="000000"/>
              </w:rPr>
            </w:pPr>
            <w:r>
              <w:rPr>
                <w:color w:val="000000"/>
              </w:rPr>
              <w:t xml:space="preserve">Nedrelow </w:t>
            </w:r>
            <w:r>
              <w:rPr>
                <w:i/>
                <w:iCs/>
                <w:color w:val="000000"/>
              </w:rPr>
              <w:t xml:space="preserve">et al. </w:t>
            </w:r>
            <w:r>
              <w:rPr>
                <w:color w:val="000000"/>
              </w:rPr>
              <w:t>2023</w:t>
            </w:r>
          </w:p>
        </w:tc>
        <w:tc>
          <w:tcPr>
            <w:tcW w:w="1456" w:type="dxa"/>
            <w:tcBorders>
              <w:top w:val="single" w:sz="4" w:space="0" w:color="auto"/>
              <w:left w:val="nil"/>
              <w:right w:val="nil"/>
            </w:tcBorders>
            <w:shd w:val="clear" w:color="auto" w:fill="auto"/>
            <w:vAlign w:val="center"/>
            <w:hideMark/>
          </w:tcPr>
          <w:p w14:paraId="4E72E7E5" w14:textId="77777777" w:rsidR="00363772" w:rsidRDefault="00363772" w:rsidP="00363772">
            <w:pPr>
              <w:spacing w:line="240" w:lineRule="auto"/>
              <w:jc w:val="center"/>
              <w:rPr>
                <w:color w:val="000000"/>
              </w:rPr>
            </w:pPr>
            <w:r>
              <w:rPr>
                <w:color w:val="000000"/>
              </w:rPr>
              <w:t>TMJ Condyle</w:t>
            </w:r>
          </w:p>
        </w:tc>
        <w:tc>
          <w:tcPr>
            <w:tcW w:w="1988" w:type="dxa"/>
            <w:tcBorders>
              <w:top w:val="single" w:sz="4" w:space="0" w:color="auto"/>
              <w:left w:val="nil"/>
              <w:right w:val="nil"/>
            </w:tcBorders>
            <w:shd w:val="clear" w:color="auto" w:fill="auto"/>
            <w:vAlign w:val="center"/>
            <w:hideMark/>
          </w:tcPr>
          <w:p w14:paraId="29372132" w14:textId="77777777" w:rsidR="00363772" w:rsidRDefault="00363772" w:rsidP="00363772">
            <w:pPr>
              <w:spacing w:line="240" w:lineRule="auto"/>
              <w:jc w:val="center"/>
              <w:rPr>
                <w:color w:val="000000"/>
              </w:rPr>
            </w:pPr>
            <w:r>
              <w:rPr>
                <w:color w:val="000000"/>
              </w:rPr>
              <w:t>PHA-PEGDA-DVC Hydrogel</w:t>
            </w:r>
          </w:p>
        </w:tc>
        <w:tc>
          <w:tcPr>
            <w:tcW w:w="2070" w:type="dxa"/>
            <w:tcBorders>
              <w:top w:val="single" w:sz="4" w:space="0" w:color="auto"/>
              <w:left w:val="nil"/>
              <w:right w:val="nil"/>
            </w:tcBorders>
            <w:shd w:val="clear" w:color="auto" w:fill="auto"/>
            <w:vAlign w:val="center"/>
            <w:hideMark/>
          </w:tcPr>
          <w:p w14:paraId="43014F4F" w14:textId="77777777" w:rsidR="00363772" w:rsidRDefault="00363772" w:rsidP="00363772">
            <w:pPr>
              <w:spacing w:line="240" w:lineRule="auto"/>
              <w:jc w:val="center"/>
              <w:rPr>
                <w:color w:val="000000"/>
              </w:rPr>
            </w:pPr>
            <w:r>
              <w:rPr>
                <w:color w:val="000000"/>
              </w:rPr>
              <w:t>PCL-HAp</w:t>
            </w:r>
          </w:p>
        </w:tc>
        <w:tc>
          <w:tcPr>
            <w:tcW w:w="1890" w:type="dxa"/>
            <w:tcBorders>
              <w:top w:val="single" w:sz="4" w:space="0" w:color="auto"/>
              <w:left w:val="nil"/>
              <w:right w:val="nil"/>
            </w:tcBorders>
            <w:shd w:val="clear" w:color="auto" w:fill="auto"/>
            <w:vAlign w:val="center"/>
            <w:hideMark/>
          </w:tcPr>
          <w:p w14:paraId="244C62DE" w14:textId="77777777" w:rsidR="00363772" w:rsidRDefault="00363772" w:rsidP="00363772">
            <w:pPr>
              <w:spacing w:line="240" w:lineRule="auto"/>
              <w:jc w:val="center"/>
              <w:rPr>
                <w:color w:val="000000"/>
              </w:rPr>
            </w:pPr>
            <w:r>
              <w:rPr>
                <w:color w:val="000000"/>
              </w:rPr>
              <w:t>Phases assembled by hydrogel infilling to an interlocking substrate and light curing</w:t>
            </w:r>
          </w:p>
        </w:tc>
        <w:tc>
          <w:tcPr>
            <w:tcW w:w="1890" w:type="dxa"/>
            <w:tcBorders>
              <w:top w:val="single" w:sz="4" w:space="0" w:color="auto"/>
              <w:left w:val="nil"/>
              <w:right w:val="nil"/>
            </w:tcBorders>
            <w:shd w:val="clear" w:color="auto" w:fill="auto"/>
            <w:vAlign w:val="center"/>
            <w:hideMark/>
          </w:tcPr>
          <w:p w14:paraId="217997F9" w14:textId="77777777" w:rsidR="00363772" w:rsidRDefault="00363772" w:rsidP="00363772">
            <w:pPr>
              <w:spacing w:line="240" w:lineRule="auto"/>
              <w:jc w:val="center"/>
              <w:rPr>
                <w:color w:val="000000"/>
              </w:rPr>
            </w:pPr>
            <w:r>
              <w:rPr>
                <w:color w:val="000000"/>
              </w:rPr>
              <w:t>Fused deposition modeling</w:t>
            </w:r>
          </w:p>
        </w:tc>
        <w:tc>
          <w:tcPr>
            <w:tcW w:w="1515" w:type="dxa"/>
            <w:gridSpan w:val="2"/>
            <w:tcBorders>
              <w:top w:val="single" w:sz="4" w:space="0" w:color="auto"/>
              <w:left w:val="nil"/>
              <w:right w:val="nil"/>
            </w:tcBorders>
            <w:shd w:val="clear" w:color="auto" w:fill="auto"/>
            <w:vAlign w:val="center"/>
            <w:hideMark/>
          </w:tcPr>
          <w:p w14:paraId="50C7DD35" w14:textId="77777777" w:rsidR="00363772" w:rsidRDefault="00363772" w:rsidP="00363772">
            <w:pPr>
              <w:spacing w:line="240" w:lineRule="auto"/>
              <w:jc w:val="center"/>
              <w:rPr>
                <w:color w:val="000000"/>
              </w:rPr>
            </w:pPr>
            <w:r>
              <w:rPr>
                <w:color w:val="000000"/>
              </w:rPr>
              <w:t xml:space="preserve">20 x 10 x 10 </w:t>
            </w:r>
          </w:p>
        </w:tc>
      </w:tr>
      <w:tr w:rsidR="006F4453" w14:paraId="11D9B872" w14:textId="77777777" w:rsidTr="006F4453">
        <w:trPr>
          <w:gridAfter w:val="1"/>
          <w:wAfter w:w="100" w:type="dxa"/>
          <w:trHeight w:val="1755"/>
        </w:trPr>
        <w:tc>
          <w:tcPr>
            <w:tcW w:w="1326" w:type="dxa"/>
            <w:tcBorders>
              <w:left w:val="nil"/>
              <w:bottom w:val="single" w:sz="4" w:space="0" w:color="auto"/>
              <w:right w:val="nil"/>
            </w:tcBorders>
            <w:shd w:val="clear" w:color="auto" w:fill="auto"/>
            <w:vAlign w:val="center"/>
            <w:hideMark/>
          </w:tcPr>
          <w:p w14:paraId="6956860A" w14:textId="77777777" w:rsidR="00363772" w:rsidRDefault="00363772" w:rsidP="00363772">
            <w:pPr>
              <w:spacing w:line="240" w:lineRule="auto"/>
              <w:jc w:val="center"/>
              <w:rPr>
                <w:color w:val="000000"/>
              </w:rPr>
            </w:pPr>
            <w:r>
              <w:rPr>
                <w:color w:val="000000"/>
              </w:rPr>
              <w:t xml:space="preserve">Shim </w:t>
            </w:r>
            <w:r>
              <w:rPr>
                <w:i/>
                <w:iCs/>
                <w:color w:val="000000"/>
              </w:rPr>
              <w:t>et al.</w:t>
            </w:r>
            <w:r>
              <w:rPr>
                <w:color w:val="000000"/>
              </w:rPr>
              <w:t xml:space="preserve"> 2012</w:t>
            </w:r>
          </w:p>
        </w:tc>
        <w:tc>
          <w:tcPr>
            <w:tcW w:w="1456" w:type="dxa"/>
            <w:tcBorders>
              <w:left w:val="nil"/>
              <w:bottom w:val="single" w:sz="4" w:space="0" w:color="auto"/>
              <w:right w:val="nil"/>
            </w:tcBorders>
            <w:shd w:val="clear" w:color="auto" w:fill="auto"/>
            <w:noWrap/>
            <w:vAlign w:val="center"/>
            <w:hideMark/>
          </w:tcPr>
          <w:p w14:paraId="3761199B" w14:textId="77777777" w:rsidR="00363772" w:rsidRDefault="00363772" w:rsidP="00363772">
            <w:pPr>
              <w:spacing w:line="240" w:lineRule="auto"/>
              <w:jc w:val="center"/>
              <w:rPr>
                <w:rFonts w:ascii="Calibri" w:hAnsi="Calibri" w:cs="Calibri"/>
                <w:color w:val="000000"/>
              </w:rPr>
            </w:pPr>
            <w:r>
              <w:rPr>
                <w:color w:val="000000"/>
              </w:rPr>
              <w:t>Articular joint head</w:t>
            </w:r>
          </w:p>
        </w:tc>
        <w:tc>
          <w:tcPr>
            <w:tcW w:w="1988" w:type="dxa"/>
            <w:tcBorders>
              <w:left w:val="nil"/>
              <w:bottom w:val="single" w:sz="4" w:space="0" w:color="auto"/>
              <w:right w:val="nil"/>
            </w:tcBorders>
            <w:shd w:val="clear" w:color="auto" w:fill="auto"/>
            <w:vAlign w:val="center"/>
            <w:hideMark/>
          </w:tcPr>
          <w:p w14:paraId="23201F56" w14:textId="77777777" w:rsidR="00363772" w:rsidRDefault="00363772" w:rsidP="00363772">
            <w:pPr>
              <w:spacing w:line="240" w:lineRule="auto"/>
              <w:jc w:val="center"/>
              <w:rPr>
                <w:color w:val="000000"/>
              </w:rPr>
            </w:pPr>
            <w:r>
              <w:rPr>
                <w:color w:val="000000"/>
              </w:rPr>
              <w:t>Alginate seeded with MG63 osteoblasts</w:t>
            </w:r>
          </w:p>
        </w:tc>
        <w:tc>
          <w:tcPr>
            <w:tcW w:w="2070" w:type="dxa"/>
            <w:tcBorders>
              <w:left w:val="nil"/>
              <w:bottom w:val="single" w:sz="4" w:space="0" w:color="auto"/>
              <w:right w:val="nil"/>
            </w:tcBorders>
            <w:shd w:val="clear" w:color="auto" w:fill="auto"/>
            <w:vAlign w:val="center"/>
            <w:hideMark/>
          </w:tcPr>
          <w:p w14:paraId="225ED96C" w14:textId="77777777" w:rsidR="00363772" w:rsidRDefault="00363772" w:rsidP="00363772">
            <w:pPr>
              <w:spacing w:line="240" w:lineRule="auto"/>
              <w:jc w:val="center"/>
              <w:rPr>
                <w:color w:val="000000"/>
              </w:rPr>
            </w:pPr>
            <w:r>
              <w:rPr>
                <w:color w:val="000000"/>
              </w:rPr>
              <w:t>Alginate seeded with human nasal septum chondrocytes</w:t>
            </w:r>
          </w:p>
        </w:tc>
        <w:tc>
          <w:tcPr>
            <w:tcW w:w="1890" w:type="dxa"/>
            <w:tcBorders>
              <w:left w:val="nil"/>
              <w:bottom w:val="single" w:sz="4" w:space="0" w:color="auto"/>
              <w:right w:val="nil"/>
            </w:tcBorders>
            <w:shd w:val="clear" w:color="auto" w:fill="auto"/>
            <w:vAlign w:val="center"/>
            <w:hideMark/>
          </w:tcPr>
          <w:p w14:paraId="2BC7BA09" w14:textId="77777777" w:rsidR="00363772" w:rsidRDefault="00363772" w:rsidP="00363772">
            <w:pPr>
              <w:spacing w:line="240" w:lineRule="auto"/>
              <w:jc w:val="center"/>
              <w:rPr>
                <w:color w:val="000000"/>
              </w:rPr>
            </w:pPr>
            <w:r>
              <w:rPr>
                <w:color w:val="000000"/>
              </w:rPr>
              <w:t>Cell-laden hydrogel was co-printed with PCL framework</w:t>
            </w:r>
          </w:p>
        </w:tc>
        <w:tc>
          <w:tcPr>
            <w:tcW w:w="1890" w:type="dxa"/>
            <w:tcBorders>
              <w:left w:val="nil"/>
              <w:bottom w:val="single" w:sz="4" w:space="0" w:color="auto"/>
              <w:right w:val="nil"/>
            </w:tcBorders>
            <w:shd w:val="clear" w:color="auto" w:fill="auto"/>
            <w:vAlign w:val="center"/>
            <w:hideMark/>
          </w:tcPr>
          <w:p w14:paraId="2838AEC8" w14:textId="77777777" w:rsidR="00363772" w:rsidRDefault="00363772" w:rsidP="00363772">
            <w:pPr>
              <w:spacing w:line="240" w:lineRule="auto"/>
              <w:jc w:val="center"/>
              <w:rPr>
                <w:color w:val="000000"/>
              </w:rPr>
            </w:pPr>
            <w:r>
              <w:rPr>
                <w:color w:val="000000"/>
              </w:rPr>
              <w:t>Fused deposition modeling,</w:t>
            </w:r>
            <w:r>
              <w:rPr>
                <w:color w:val="000000"/>
              </w:rPr>
              <w:br/>
              <w:t>Extrusion bioprinting</w:t>
            </w:r>
          </w:p>
        </w:tc>
        <w:tc>
          <w:tcPr>
            <w:tcW w:w="1515" w:type="dxa"/>
            <w:gridSpan w:val="2"/>
            <w:tcBorders>
              <w:left w:val="nil"/>
              <w:bottom w:val="single" w:sz="4" w:space="0" w:color="auto"/>
              <w:right w:val="nil"/>
            </w:tcBorders>
            <w:shd w:val="clear" w:color="auto" w:fill="auto"/>
            <w:vAlign w:val="center"/>
            <w:hideMark/>
          </w:tcPr>
          <w:p w14:paraId="2195FB63" w14:textId="77777777" w:rsidR="00363772" w:rsidRDefault="00363772" w:rsidP="00363772">
            <w:pPr>
              <w:spacing w:line="240" w:lineRule="auto"/>
              <w:jc w:val="center"/>
              <w:rPr>
                <w:color w:val="000000"/>
              </w:rPr>
            </w:pPr>
            <w:r>
              <w:rPr>
                <w:color w:val="000000"/>
              </w:rPr>
              <w:t xml:space="preserve">25 x 25 x 2 </w:t>
            </w:r>
          </w:p>
        </w:tc>
      </w:tr>
      <w:tr w:rsidR="006F4453" w14:paraId="6840CA98" w14:textId="77777777" w:rsidTr="006F4453">
        <w:trPr>
          <w:gridAfter w:val="2"/>
          <w:wAfter w:w="281" w:type="dxa"/>
          <w:trHeight w:val="3590"/>
        </w:trPr>
        <w:tc>
          <w:tcPr>
            <w:tcW w:w="11954" w:type="dxa"/>
            <w:gridSpan w:val="7"/>
            <w:tcBorders>
              <w:top w:val="single" w:sz="4" w:space="0" w:color="auto"/>
              <w:left w:val="nil"/>
              <w:bottom w:val="nil"/>
              <w:right w:val="nil"/>
            </w:tcBorders>
            <w:shd w:val="clear" w:color="auto" w:fill="auto"/>
          </w:tcPr>
          <w:p w14:paraId="688598B8" w14:textId="750C30EC" w:rsidR="00363772" w:rsidRDefault="00363772" w:rsidP="00363772">
            <w:pPr>
              <w:spacing w:line="240" w:lineRule="auto"/>
              <w:rPr>
                <w:color w:val="000000"/>
              </w:rPr>
            </w:pPr>
            <w:r>
              <w:rPr>
                <w:color w:val="000000"/>
              </w:rPr>
              <w:t xml:space="preserve">PCL: polycaprolactone, HAp: </w:t>
            </w:r>
            <w:r w:rsidR="00744337">
              <w:rPr>
                <w:color w:val="000000"/>
              </w:rPr>
              <w:t>hydroxyapatite</w:t>
            </w:r>
            <w:r>
              <w:rPr>
                <w:color w:val="000000"/>
              </w:rPr>
              <w:t>, BMSC: bone marrow mesenchymal stem cell, PGA: polyglycolic acid, PLA: polylactic acid, CC: chondrocyte, PHA: pentenoate-modified hyaluronic acid, PEGDA: polyethylene glycol diacrylate, DVC: devitalized cartilage, MSC: bone marrow-</w:t>
            </w:r>
            <w:r w:rsidR="00744337">
              <w:rPr>
                <w:color w:val="000000"/>
              </w:rPr>
              <w:t>derived</w:t>
            </w:r>
            <w:r>
              <w:rPr>
                <w:color w:val="000000"/>
              </w:rPr>
              <w:t xml:space="preserve"> stromal cell, GelMA: gelatin-methacrylate, CAD: computer-aided design, CAM: computer-aided manufacturing</w:t>
            </w:r>
          </w:p>
        </w:tc>
      </w:tr>
      <w:tr w:rsidR="006F4453" w14:paraId="2AE959F4" w14:textId="77777777" w:rsidTr="006F4453">
        <w:trPr>
          <w:gridAfter w:val="2"/>
          <w:wAfter w:w="281" w:type="dxa"/>
          <w:trHeight w:val="450"/>
        </w:trPr>
        <w:tc>
          <w:tcPr>
            <w:tcW w:w="11954" w:type="dxa"/>
            <w:gridSpan w:val="7"/>
            <w:tcBorders>
              <w:top w:val="nil"/>
              <w:left w:val="nil"/>
              <w:bottom w:val="single" w:sz="4" w:space="0" w:color="auto"/>
              <w:right w:val="nil"/>
            </w:tcBorders>
            <w:shd w:val="clear" w:color="auto" w:fill="auto"/>
            <w:vAlign w:val="center"/>
          </w:tcPr>
          <w:p w14:paraId="18A91DCF" w14:textId="216ECC67" w:rsidR="00363772" w:rsidRPr="001966AC" w:rsidRDefault="00363772" w:rsidP="00363772">
            <w:pPr>
              <w:spacing w:line="240" w:lineRule="auto"/>
              <w:jc w:val="center"/>
              <w:rPr>
                <w:color w:val="000000"/>
              </w:rPr>
            </w:pPr>
            <w:r w:rsidRPr="001966AC">
              <w:rPr>
                <w:b/>
                <w:bCs/>
                <w:color w:val="000000"/>
              </w:rPr>
              <w:t xml:space="preserve">Table </w:t>
            </w:r>
            <w:r w:rsidR="00155B90">
              <w:rPr>
                <w:b/>
                <w:bCs/>
                <w:color w:val="000000"/>
              </w:rPr>
              <w:t>2</w:t>
            </w:r>
            <w:r w:rsidR="0077260A" w:rsidRPr="001966AC">
              <w:rPr>
                <w:b/>
                <w:bCs/>
                <w:color w:val="000000"/>
              </w:rPr>
              <w:t>.</w:t>
            </w:r>
            <w:r w:rsidRPr="001966AC">
              <w:rPr>
                <w:b/>
                <w:bCs/>
                <w:color w:val="000000"/>
              </w:rPr>
              <w:t>3 Continued... 3D-Printing Methodologies for Anatomically Shaped Osteochondral Scaffolds</w:t>
            </w:r>
          </w:p>
        </w:tc>
      </w:tr>
      <w:tr w:rsidR="006F4453" w14:paraId="1C5FE82F" w14:textId="77777777" w:rsidTr="006F4453">
        <w:trPr>
          <w:gridAfter w:val="1"/>
          <w:wAfter w:w="100" w:type="dxa"/>
          <w:trHeight w:val="1259"/>
        </w:trPr>
        <w:tc>
          <w:tcPr>
            <w:tcW w:w="1326" w:type="dxa"/>
            <w:tcBorders>
              <w:top w:val="single" w:sz="4" w:space="0" w:color="auto"/>
              <w:left w:val="nil"/>
              <w:bottom w:val="single" w:sz="4" w:space="0" w:color="auto"/>
              <w:right w:val="nil"/>
            </w:tcBorders>
            <w:shd w:val="clear" w:color="auto" w:fill="auto"/>
            <w:vAlign w:val="center"/>
          </w:tcPr>
          <w:p w14:paraId="552CB19E" w14:textId="77777777" w:rsidR="00363772" w:rsidRPr="001966AC" w:rsidRDefault="00363772" w:rsidP="00363772">
            <w:pPr>
              <w:spacing w:line="240" w:lineRule="auto"/>
              <w:jc w:val="center"/>
              <w:rPr>
                <w:color w:val="000000"/>
              </w:rPr>
            </w:pPr>
            <w:r w:rsidRPr="001966AC">
              <w:rPr>
                <w:b/>
                <w:bCs/>
                <w:color w:val="000000"/>
              </w:rPr>
              <w:t>Reference</w:t>
            </w:r>
          </w:p>
        </w:tc>
        <w:tc>
          <w:tcPr>
            <w:tcW w:w="1456" w:type="dxa"/>
            <w:tcBorders>
              <w:top w:val="single" w:sz="4" w:space="0" w:color="auto"/>
              <w:left w:val="nil"/>
              <w:bottom w:val="single" w:sz="4" w:space="0" w:color="auto"/>
              <w:right w:val="nil"/>
            </w:tcBorders>
            <w:shd w:val="clear" w:color="auto" w:fill="auto"/>
            <w:vAlign w:val="center"/>
          </w:tcPr>
          <w:p w14:paraId="2EA6DB48" w14:textId="77777777" w:rsidR="00363772" w:rsidRPr="001966AC" w:rsidRDefault="00363772" w:rsidP="00363772">
            <w:pPr>
              <w:spacing w:line="240" w:lineRule="auto"/>
              <w:jc w:val="center"/>
              <w:rPr>
                <w:color w:val="000000"/>
              </w:rPr>
            </w:pPr>
            <w:r w:rsidRPr="001966AC">
              <w:rPr>
                <w:b/>
                <w:bCs/>
                <w:color w:val="000000"/>
              </w:rPr>
              <w:t>Anatomy</w:t>
            </w:r>
          </w:p>
        </w:tc>
        <w:tc>
          <w:tcPr>
            <w:tcW w:w="1988" w:type="dxa"/>
            <w:tcBorders>
              <w:top w:val="single" w:sz="4" w:space="0" w:color="auto"/>
              <w:left w:val="nil"/>
              <w:bottom w:val="single" w:sz="4" w:space="0" w:color="auto"/>
              <w:right w:val="nil"/>
            </w:tcBorders>
            <w:shd w:val="clear" w:color="auto" w:fill="auto"/>
            <w:vAlign w:val="center"/>
          </w:tcPr>
          <w:p w14:paraId="52372DAD" w14:textId="77777777" w:rsidR="00363772" w:rsidRPr="001966AC" w:rsidRDefault="00363772" w:rsidP="00363772">
            <w:pPr>
              <w:spacing w:line="240" w:lineRule="auto"/>
              <w:jc w:val="center"/>
              <w:rPr>
                <w:color w:val="000000"/>
              </w:rPr>
            </w:pPr>
            <w:r w:rsidRPr="001966AC">
              <w:rPr>
                <w:b/>
                <w:bCs/>
                <w:color w:val="000000"/>
              </w:rPr>
              <w:t>Osteal Phase Material</w:t>
            </w:r>
          </w:p>
        </w:tc>
        <w:tc>
          <w:tcPr>
            <w:tcW w:w="2070" w:type="dxa"/>
            <w:tcBorders>
              <w:top w:val="single" w:sz="4" w:space="0" w:color="auto"/>
              <w:left w:val="nil"/>
              <w:bottom w:val="single" w:sz="4" w:space="0" w:color="auto"/>
              <w:right w:val="nil"/>
            </w:tcBorders>
            <w:shd w:val="clear" w:color="auto" w:fill="auto"/>
            <w:vAlign w:val="center"/>
          </w:tcPr>
          <w:p w14:paraId="29E01B7E" w14:textId="77777777" w:rsidR="00363772" w:rsidRPr="001966AC" w:rsidRDefault="00363772" w:rsidP="00363772">
            <w:pPr>
              <w:spacing w:line="240" w:lineRule="auto"/>
              <w:jc w:val="center"/>
              <w:rPr>
                <w:color w:val="000000"/>
              </w:rPr>
            </w:pPr>
            <w:r w:rsidRPr="001966AC">
              <w:rPr>
                <w:b/>
                <w:bCs/>
                <w:color w:val="000000"/>
              </w:rPr>
              <w:t>Chondral Phase Material</w:t>
            </w:r>
          </w:p>
        </w:tc>
        <w:tc>
          <w:tcPr>
            <w:tcW w:w="1890" w:type="dxa"/>
            <w:tcBorders>
              <w:top w:val="single" w:sz="4" w:space="0" w:color="auto"/>
              <w:left w:val="nil"/>
              <w:bottom w:val="single" w:sz="4" w:space="0" w:color="auto"/>
              <w:right w:val="nil"/>
            </w:tcBorders>
            <w:shd w:val="clear" w:color="auto" w:fill="auto"/>
            <w:vAlign w:val="center"/>
          </w:tcPr>
          <w:p w14:paraId="158B7BDB" w14:textId="77777777" w:rsidR="00363772" w:rsidRPr="001966AC" w:rsidRDefault="00363772" w:rsidP="00363772">
            <w:pPr>
              <w:spacing w:line="240" w:lineRule="auto"/>
              <w:jc w:val="center"/>
              <w:rPr>
                <w:color w:val="000000"/>
              </w:rPr>
            </w:pPr>
            <w:r w:rsidRPr="001966AC">
              <w:rPr>
                <w:b/>
                <w:bCs/>
                <w:color w:val="000000"/>
              </w:rPr>
              <w:t>Phase Assembly Method</w:t>
            </w:r>
          </w:p>
        </w:tc>
        <w:tc>
          <w:tcPr>
            <w:tcW w:w="1890" w:type="dxa"/>
            <w:tcBorders>
              <w:top w:val="single" w:sz="4" w:space="0" w:color="auto"/>
              <w:left w:val="nil"/>
              <w:bottom w:val="single" w:sz="4" w:space="0" w:color="auto"/>
              <w:right w:val="nil"/>
            </w:tcBorders>
            <w:shd w:val="clear" w:color="auto" w:fill="auto"/>
            <w:vAlign w:val="center"/>
          </w:tcPr>
          <w:p w14:paraId="231B3430" w14:textId="77777777" w:rsidR="00363772" w:rsidRPr="001966AC" w:rsidRDefault="00363772" w:rsidP="00363772">
            <w:pPr>
              <w:spacing w:line="240" w:lineRule="auto"/>
              <w:jc w:val="center"/>
              <w:rPr>
                <w:color w:val="000000"/>
              </w:rPr>
            </w:pPr>
            <w:r w:rsidRPr="001966AC">
              <w:rPr>
                <w:b/>
                <w:bCs/>
                <w:color w:val="000000"/>
              </w:rPr>
              <w:t>3D-printing Method</w:t>
            </w:r>
          </w:p>
        </w:tc>
        <w:tc>
          <w:tcPr>
            <w:tcW w:w="1515" w:type="dxa"/>
            <w:gridSpan w:val="2"/>
            <w:tcBorders>
              <w:top w:val="single" w:sz="4" w:space="0" w:color="auto"/>
              <w:left w:val="nil"/>
              <w:bottom w:val="single" w:sz="4" w:space="0" w:color="auto"/>
              <w:right w:val="nil"/>
            </w:tcBorders>
            <w:shd w:val="clear" w:color="auto" w:fill="auto"/>
            <w:vAlign w:val="center"/>
          </w:tcPr>
          <w:p w14:paraId="65ADCEAE" w14:textId="77777777" w:rsidR="00363772" w:rsidRPr="001966AC" w:rsidRDefault="00363772" w:rsidP="00363772">
            <w:pPr>
              <w:spacing w:line="240" w:lineRule="auto"/>
              <w:jc w:val="center"/>
              <w:rPr>
                <w:b/>
                <w:bCs/>
                <w:color w:val="000000"/>
              </w:rPr>
            </w:pPr>
            <w:r w:rsidRPr="001966AC">
              <w:rPr>
                <w:b/>
                <w:bCs/>
                <w:color w:val="000000"/>
              </w:rPr>
              <w:t>Overall Size</w:t>
            </w:r>
          </w:p>
          <w:p w14:paraId="57DEE0B8" w14:textId="77777777" w:rsidR="00363772" w:rsidRPr="001966AC" w:rsidRDefault="00363772" w:rsidP="00363772">
            <w:pPr>
              <w:spacing w:line="240" w:lineRule="auto"/>
              <w:jc w:val="center"/>
              <w:rPr>
                <w:color w:val="000000"/>
              </w:rPr>
            </w:pPr>
            <w:r w:rsidRPr="001966AC">
              <w:rPr>
                <w:b/>
                <w:bCs/>
                <w:color w:val="000000"/>
              </w:rPr>
              <w:t>(mm</w:t>
            </w:r>
            <w:r w:rsidRPr="001966AC">
              <w:rPr>
                <w:b/>
                <w:bCs/>
                <w:color w:val="000000"/>
                <w:vertAlign w:val="superscript"/>
              </w:rPr>
              <w:t>3</w:t>
            </w:r>
            <w:r w:rsidRPr="001966AC">
              <w:rPr>
                <w:b/>
                <w:bCs/>
                <w:color w:val="000000"/>
              </w:rPr>
              <w:t>)</w:t>
            </w:r>
          </w:p>
        </w:tc>
      </w:tr>
      <w:tr w:rsidR="006F4453" w14:paraId="62029649" w14:textId="77777777" w:rsidTr="006F4453">
        <w:trPr>
          <w:gridAfter w:val="1"/>
          <w:wAfter w:w="100" w:type="dxa"/>
          <w:trHeight w:val="2060"/>
        </w:trPr>
        <w:tc>
          <w:tcPr>
            <w:tcW w:w="1326" w:type="dxa"/>
            <w:tcBorders>
              <w:top w:val="single" w:sz="4" w:space="0" w:color="auto"/>
              <w:left w:val="nil"/>
              <w:bottom w:val="nil"/>
              <w:right w:val="nil"/>
            </w:tcBorders>
            <w:shd w:val="clear" w:color="auto" w:fill="auto"/>
            <w:vAlign w:val="center"/>
            <w:hideMark/>
          </w:tcPr>
          <w:p w14:paraId="265B17C9" w14:textId="77777777" w:rsidR="00363772" w:rsidRDefault="00363772" w:rsidP="00363772">
            <w:pPr>
              <w:spacing w:line="240" w:lineRule="auto"/>
              <w:jc w:val="center"/>
              <w:rPr>
                <w:color w:val="000000"/>
              </w:rPr>
            </w:pPr>
            <w:r>
              <w:rPr>
                <w:color w:val="000000"/>
              </w:rPr>
              <w:t xml:space="preserve">Visser </w:t>
            </w:r>
            <w:r>
              <w:rPr>
                <w:i/>
                <w:iCs/>
                <w:color w:val="000000"/>
              </w:rPr>
              <w:t>et al.</w:t>
            </w:r>
            <w:r>
              <w:rPr>
                <w:color w:val="000000"/>
              </w:rPr>
              <w:t xml:space="preserve"> 2013</w:t>
            </w:r>
          </w:p>
        </w:tc>
        <w:tc>
          <w:tcPr>
            <w:tcW w:w="1456" w:type="dxa"/>
            <w:tcBorders>
              <w:top w:val="single" w:sz="4" w:space="0" w:color="auto"/>
              <w:left w:val="nil"/>
              <w:bottom w:val="nil"/>
              <w:right w:val="nil"/>
            </w:tcBorders>
            <w:shd w:val="clear" w:color="auto" w:fill="auto"/>
            <w:vAlign w:val="center"/>
            <w:hideMark/>
          </w:tcPr>
          <w:p w14:paraId="0FAC4327" w14:textId="77777777" w:rsidR="00363772" w:rsidRDefault="00363772" w:rsidP="00363772">
            <w:pPr>
              <w:spacing w:line="240" w:lineRule="auto"/>
              <w:jc w:val="center"/>
              <w:rPr>
                <w:color w:val="000000"/>
              </w:rPr>
            </w:pPr>
            <w:r>
              <w:rPr>
                <w:color w:val="000000"/>
              </w:rPr>
              <w:t>Distal Femoral Condyle</w:t>
            </w:r>
          </w:p>
        </w:tc>
        <w:tc>
          <w:tcPr>
            <w:tcW w:w="1988" w:type="dxa"/>
            <w:tcBorders>
              <w:top w:val="single" w:sz="4" w:space="0" w:color="auto"/>
              <w:left w:val="nil"/>
              <w:bottom w:val="nil"/>
              <w:right w:val="nil"/>
            </w:tcBorders>
            <w:shd w:val="clear" w:color="auto" w:fill="auto"/>
            <w:vAlign w:val="center"/>
            <w:hideMark/>
          </w:tcPr>
          <w:p w14:paraId="5E98ED6F" w14:textId="77777777" w:rsidR="00363772" w:rsidRDefault="00363772" w:rsidP="00363772">
            <w:pPr>
              <w:spacing w:line="240" w:lineRule="auto"/>
              <w:jc w:val="center"/>
              <w:rPr>
                <w:color w:val="000000"/>
              </w:rPr>
            </w:pPr>
            <w:r>
              <w:rPr>
                <w:color w:val="000000"/>
              </w:rPr>
              <w:t>PCL-supported GelMA-gellan hydrogel</w:t>
            </w:r>
          </w:p>
        </w:tc>
        <w:tc>
          <w:tcPr>
            <w:tcW w:w="2070" w:type="dxa"/>
            <w:tcBorders>
              <w:top w:val="single" w:sz="4" w:space="0" w:color="auto"/>
              <w:left w:val="nil"/>
              <w:bottom w:val="nil"/>
              <w:right w:val="nil"/>
            </w:tcBorders>
            <w:shd w:val="clear" w:color="auto" w:fill="auto"/>
            <w:vAlign w:val="center"/>
            <w:hideMark/>
          </w:tcPr>
          <w:p w14:paraId="2BD992FE" w14:textId="77777777" w:rsidR="00363772" w:rsidRDefault="00363772" w:rsidP="00363772">
            <w:pPr>
              <w:spacing w:line="240" w:lineRule="auto"/>
              <w:jc w:val="center"/>
              <w:rPr>
                <w:color w:val="000000"/>
              </w:rPr>
            </w:pPr>
            <w:r>
              <w:rPr>
                <w:color w:val="000000"/>
              </w:rPr>
              <w:t>GelMA-gellan hydrogel</w:t>
            </w:r>
          </w:p>
        </w:tc>
        <w:tc>
          <w:tcPr>
            <w:tcW w:w="1890" w:type="dxa"/>
            <w:tcBorders>
              <w:top w:val="single" w:sz="4" w:space="0" w:color="auto"/>
              <w:left w:val="nil"/>
              <w:bottom w:val="nil"/>
              <w:right w:val="nil"/>
            </w:tcBorders>
            <w:shd w:val="clear" w:color="auto" w:fill="auto"/>
            <w:vAlign w:val="center"/>
            <w:hideMark/>
          </w:tcPr>
          <w:p w14:paraId="54E8E1AE" w14:textId="77777777" w:rsidR="00363772" w:rsidRDefault="00363772" w:rsidP="00363772">
            <w:pPr>
              <w:spacing w:line="240" w:lineRule="auto"/>
              <w:jc w:val="center"/>
              <w:rPr>
                <w:color w:val="000000"/>
              </w:rPr>
            </w:pPr>
            <w:r>
              <w:rPr>
                <w:color w:val="000000"/>
              </w:rPr>
              <w:t>Phases were co-printed with a multi-tool printhead</w:t>
            </w:r>
          </w:p>
        </w:tc>
        <w:tc>
          <w:tcPr>
            <w:tcW w:w="1890" w:type="dxa"/>
            <w:tcBorders>
              <w:top w:val="single" w:sz="4" w:space="0" w:color="auto"/>
              <w:left w:val="nil"/>
              <w:bottom w:val="nil"/>
              <w:right w:val="nil"/>
            </w:tcBorders>
            <w:shd w:val="clear" w:color="auto" w:fill="auto"/>
            <w:vAlign w:val="center"/>
            <w:hideMark/>
          </w:tcPr>
          <w:p w14:paraId="0526AE06" w14:textId="77777777" w:rsidR="00363772" w:rsidRDefault="00363772" w:rsidP="00363772">
            <w:pPr>
              <w:spacing w:line="240" w:lineRule="auto"/>
              <w:jc w:val="center"/>
              <w:rPr>
                <w:color w:val="000000"/>
              </w:rPr>
            </w:pPr>
            <w:r>
              <w:rPr>
                <w:color w:val="000000"/>
              </w:rPr>
              <w:t>Fixed deposition modeling,</w:t>
            </w:r>
            <w:r>
              <w:rPr>
                <w:color w:val="000000"/>
              </w:rPr>
              <w:br/>
              <w:t>Extrusion bioprinting</w:t>
            </w:r>
          </w:p>
        </w:tc>
        <w:tc>
          <w:tcPr>
            <w:tcW w:w="1515" w:type="dxa"/>
            <w:gridSpan w:val="2"/>
            <w:tcBorders>
              <w:top w:val="single" w:sz="4" w:space="0" w:color="auto"/>
              <w:left w:val="nil"/>
              <w:bottom w:val="nil"/>
              <w:right w:val="nil"/>
            </w:tcBorders>
            <w:shd w:val="clear" w:color="auto" w:fill="auto"/>
            <w:vAlign w:val="center"/>
            <w:hideMark/>
          </w:tcPr>
          <w:p w14:paraId="37EEDF8B" w14:textId="77777777" w:rsidR="00363772" w:rsidRDefault="00363772" w:rsidP="00363772">
            <w:pPr>
              <w:spacing w:line="240" w:lineRule="auto"/>
              <w:jc w:val="center"/>
              <w:rPr>
                <w:color w:val="000000"/>
              </w:rPr>
            </w:pPr>
            <w:r>
              <w:rPr>
                <w:color w:val="000000"/>
              </w:rPr>
              <w:t xml:space="preserve">40 x 35 x 32 </w:t>
            </w:r>
          </w:p>
        </w:tc>
      </w:tr>
      <w:tr w:rsidR="006F4453" w14:paraId="0D42CE7F" w14:textId="77777777" w:rsidTr="006F4453">
        <w:trPr>
          <w:gridAfter w:val="1"/>
          <w:wAfter w:w="100" w:type="dxa"/>
          <w:trHeight w:val="2240"/>
        </w:trPr>
        <w:tc>
          <w:tcPr>
            <w:tcW w:w="1326" w:type="dxa"/>
            <w:tcBorders>
              <w:top w:val="nil"/>
              <w:left w:val="nil"/>
              <w:bottom w:val="single" w:sz="4" w:space="0" w:color="auto"/>
              <w:right w:val="nil"/>
            </w:tcBorders>
            <w:shd w:val="clear" w:color="auto" w:fill="auto"/>
            <w:vAlign w:val="center"/>
            <w:hideMark/>
          </w:tcPr>
          <w:p w14:paraId="184C509A" w14:textId="77777777" w:rsidR="00363772" w:rsidRDefault="00363772" w:rsidP="00363772">
            <w:pPr>
              <w:spacing w:line="240" w:lineRule="auto"/>
              <w:jc w:val="center"/>
              <w:rPr>
                <w:color w:val="000000"/>
              </w:rPr>
            </w:pPr>
            <w:r>
              <w:rPr>
                <w:color w:val="000000"/>
              </w:rPr>
              <w:t xml:space="preserve">Wang </w:t>
            </w:r>
            <w:r>
              <w:rPr>
                <w:i/>
                <w:iCs/>
                <w:color w:val="000000"/>
              </w:rPr>
              <w:t>et al</w:t>
            </w:r>
            <w:r>
              <w:rPr>
                <w:color w:val="000000"/>
              </w:rPr>
              <w:t>. 2017</w:t>
            </w:r>
          </w:p>
        </w:tc>
        <w:tc>
          <w:tcPr>
            <w:tcW w:w="1456" w:type="dxa"/>
            <w:tcBorders>
              <w:top w:val="nil"/>
              <w:left w:val="nil"/>
              <w:bottom w:val="single" w:sz="4" w:space="0" w:color="auto"/>
              <w:right w:val="nil"/>
            </w:tcBorders>
            <w:shd w:val="clear" w:color="auto" w:fill="auto"/>
            <w:vAlign w:val="center"/>
            <w:hideMark/>
          </w:tcPr>
          <w:p w14:paraId="42BCF4DE" w14:textId="77777777" w:rsidR="00363772" w:rsidRDefault="00363772" w:rsidP="00363772">
            <w:pPr>
              <w:spacing w:line="240" w:lineRule="auto"/>
              <w:jc w:val="center"/>
              <w:rPr>
                <w:color w:val="000000"/>
              </w:rPr>
            </w:pPr>
            <w:r>
              <w:rPr>
                <w:color w:val="000000"/>
              </w:rPr>
              <w:t>TMJ Condyle</w:t>
            </w:r>
          </w:p>
        </w:tc>
        <w:tc>
          <w:tcPr>
            <w:tcW w:w="1988" w:type="dxa"/>
            <w:tcBorders>
              <w:top w:val="nil"/>
              <w:left w:val="nil"/>
              <w:bottom w:val="single" w:sz="4" w:space="0" w:color="auto"/>
              <w:right w:val="nil"/>
            </w:tcBorders>
            <w:shd w:val="clear" w:color="auto" w:fill="auto"/>
            <w:vAlign w:val="center"/>
            <w:hideMark/>
          </w:tcPr>
          <w:p w14:paraId="660AC914" w14:textId="77777777" w:rsidR="00363772" w:rsidRDefault="00363772" w:rsidP="00363772">
            <w:pPr>
              <w:spacing w:line="240" w:lineRule="auto"/>
              <w:jc w:val="center"/>
              <w:rPr>
                <w:color w:val="000000"/>
              </w:rPr>
            </w:pPr>
            <w:r>
              <w:rPr>
                <w:color w:val="000000"/>
              </w:rPr>
              <w:t>PCL/HAp scaffold seeded with BMSCs derived from minipig iliac crest</w:t>
            </w:r>
          </w:p>
        </w:tc>
        <w:tc>
          <w:tcPr>
            <w:tcW w:w="2070" w:type="dxa"/>
            <w:tcBorders>
              <w:top w:val="nil"/>
              <w:left w:val="nil"/>
              <w:bottom w:val="single" w:sz="4" w:space="0" w:color="auto"/>
              <w:right w:val="nil"/>
            </w:tcBorders>
            <w:shd w:val="clear" w:color="auto" w:fill="auto"/>
            <w:vAlign w:val="center"/>
            <w:hideMark/>
          </w:tcPr>
          <w:p w14:paraId="46D0FBB4" w14:textId="77777777" w:rsidR="00363772" w:rsidRDefault="00363772" w:rsidP="00363772">
            <w:pPr>
              <w:spacing w:line="240" w:lineRule="auto"/>
              <w:jc w:val="center"/>
              <w:rPr>
                <w:color w:val="000000"/>
              </w:rPr>
            </w:pPr>
            <w:r>
              <w:rPr>
                <w:color w:val="000000"/>
              </w:rPr>
              <w:t>Cartilage cell sheet, or</w:t>
            </w:r>
            <w:r>
              <w:rPr>
                <w:color w:val="000000"/>
              </w:rPr>
              <w:br/>
              <w:t>PGA/PLA scaffold seeded with auricular chondrocytes</w:t>
            </w:r>
          </w:p>
        </w:tc>
        <w:tc>
          <w:tcPr>
            <w:tcW w:w="1890" w:type="dxa"/>
            <w:tcBorders>
              <w:top w:val="nil"/>
              <w:left w:val="nil"/>
              <w:bottom w:val="single" w:sz="4" w:space="0" w:color="auto"/>
              <w:right w:val="nil"/>
            </w:tcBorders>
            <w:shd w:val="clear" w:color="auto" w:fill="auto"/>
            <w:vAlign w:val="center"/>
            <w:hideMark/>
          </w:tcPr>
          <w:p w14:paraId="5A54F065" w14:textId="77777777" w:rsidR="00363772" w:rsidRDefault="00363772" w:rsidP="00363772">
            <w:pPr>
              <w:spacing w:line="240" w:lineRule="auto"/>
              <w:jc w:val="center"/>
              <w:rPr>
                <w:color w:val="000000"/>
              </w:rPr>
            </w:pPr>
            <w:r>
              <w:rPr>
                <w:color w:val="000000"/>
              </w:rPr>
              <w:t>Phases were co-printed.</w:t>
            </w:r>
            <w:r>
              <w:rPr>
                <w:color w:val="000000"/>
              </w:rPr>
              <w:br/>
              <w:t>PCL stem-shape added to facilitate fixation in a joint</w:t>
            </w:r>
          </w:p>
        </w:tc>
        <w:tc>
          <w:tcPr>
            <w:tcW w:w="1890" w:type="dxa"/>
            <w:tcBorders>
              <w:top w:val="nil"/>
              <w:left w:val="nil"/>
              <w:bottom w:val="single" w:sz="4" w:space="0" w:color="auto"/>
              <w:right w:val="nil"/>
            </w:tcBorders>
            <w:shd w:val="clear" w:color="auto" w:fill="auto"/>
            <w:vAlign w:val="center"/>
            <w:hideMark/>
          </w:tcPr>
          <w:p w14:paraId="079741E4" w14:textId="77777777" w:rsidR="00363772" w:rsidRDefault="00363772" w:rsidP="00363772">
            <w:pPr>
              <w:spacing w:line="240" w:lineRule="auto"/>
              <w:jc w:val="center"/>
              <w:rPr>
                <w:color w:val="000000"/>
              </w:rPr>
            </w:pPr>
            <w:r>
              <w:rPr>
                <w:color w:val="000000"/>
              </w:rPr>
              <w:t>Fixed deposition modeling,</w:t>
            </w:r>
            <w:r>
              <w:rPr>
                <w:color w:val="000000"/>
              </w:rPr>
              <w:br/>
              <w:t>Phases assembled with sutures</w:t>
            </w:r>
          </w:p>
        </w:tc>
        <w:tc>
          <w:tcPr>
            <w:tcW w:w="1515" w:type="dxa"/>
            <w:gridSpan w:val="2"/>
            <w:tcBorders>
              <w:top w:val="nil"/>
              <w:left w:val="nil"/>
              <w:bottom w:val="single" w:sz="4" w:space="0" w:color="auto"/>
              <w:right w:val="nil"/>
            </w:tcBorders>
            <w:shd w:val="clear" w:color="auto" w:fill="auto"/>
            <w:vAlign w:val="center"/>
            <w:hideMark/>
          </w:tcPr>
          <w:p w14:paraId="50C76A38" w14:textId="77777777" w:rsidR="00363772" w:rsidRDefault="00363772" w:rsidP="00363772">
            <w:pPr>
              <w:spacing w:line="240" w:lineRule="auto"/>
              <w:jc w:val="center"/>
              <w:rPr>
                <w:color w:val="000000"/>
              </w:rPr>
            </w:pPr>
            <w:r>
              <w:rPr>
                <w:color w:val="000000"/>
              </w:rPr>
              <w:t xml:space="preserve">13 x 11 x 10 </w:t>
            </w:r>
          </w:p>
        </w:tc>
      </w:tr>
      <w:tr w:rsidR="006F4453" w14:paraId="1BBA25E5" w14:textId="77777777" w:rsidTr="006F4453">
        <w:trPr>
          <w:gridAfter w:val="2"/>
          <w:wAfter w:w="281" w:type="dxa"/>
          <w:trHeight w:val="1800"/>
        </w:trPr>
        <w:tc>
          <w:tcPr>
            <w:tcW w:w="11954" w:type="dxa"/>
            <w:gridSpan w:val="7"/>
            <w:tcBorders>
              <w:top w:val="nil"/>
              <w:left w:val="nil"/>
              <w:bottom w:val="nil"/>
              <w:right w:val="nil"/>
            </w:tcBorders>
            <w:shd w:val="clear" w:color="auto" w:fill="auto"/>
            <w:hideMark/>
          </w:tcPr>
          <w:p w14:paraId="56F8A40B" w14:textId="1F0F3CF5" w:rsidR="00363772" w:rsidRDefault="00363772" w:rsidP="00363772">
            <w:pPr>
              <w:spacing w:line="240" w:lineRule="auto"/>
              <w:rPr>
                <w:color w:val="000000"/>
              </w:rPr>
            </w:pPr>
            <w:r>
              <w:rPr>
                <w:color w:val="000000"/>
              </w:rPr>
              <w:t xml:space="preserve">PCL: polycaprolactone, HAp: </w:t>
            </w:r>
            <w:r w:rsidR="00744337">
              <w:rPr>
                <w:color w:val="000000"/>
              </w:rPr>
              <w:t>hydroxyapatite</w:t>
            </w:r>
            <w:r>
              <w:rPr>
                <w:color w:val="000000"/>
              </w:rPr>
              <w:t>, BMSC: bone marrow mesenchymal stem cell, PGA: polyglycolic acid, PLA: polylactic acid, CC: chondrocyte, PHA: pentenoate-modified hyaluronic acid, PEGDA: polyethylene glycol diacrylate, DVC: devitalized cartilage, MSC: bone marrow-</w:t>
            </w:r>
            <w:r w:rsidR="00744337">
              <w:rPr>
                <w:color w:val="000000"/>
              </w:rPr>
              <w:t>derived</w:t>
            </w:r>
            <w:r>
              <w:rPr>
                <w:color w:val="000000"/>
              </w:rPr>
              <w:t xml:space="preserve"> stromal cell, GelMA: gelatin-methacrylate, CAD: computer-aided design, CAM: computer-aided manufacturing</w:t>
            </w:r>
          </w:p>
        </w:tc>
      </w:tr>
    </w:tbl>
    <w:p w14:paraId="464DD637" w14:textId="77777777" w:rsidR="007A6C41" w:rsidRDefault="007A6C41" w:rsidP="00363772">
      <w:pPr>
        <w:spacing w:line="240" w:lineRule="auto"/>
        <w:sectPr w:rsidR="007A6C41" w:rsidSect="007A6C41">
          <w:endnotePr>
            <w:numFmt w:val="decimal"/>
          </w:endnotePr>
          <w:pgSz w:w="15840" w:h="12240" w:orient="landscape"/>
          <w:pgMar w:top="1440" w:right="1440" w:bottom="2160" w:left="1440" w:header="720" w:footer="1440" w:gutter="0"/>
          <w:cols w:space="720"/>
          <w:docGrid w:linePitch="360"/>
        </w:sectPr>
      </w:pPr>
    </w:p>
    <w:p w14:paraId="4F4C8B3F" w14:textId="3FB0B6DE" w:rsidR="007A6C41" w:rsidRDefault="007A6C41" w:rsidP="00363772">
      <w:pPr>
        <w:spacing w:line="240" w:lineRule="auto"/>
      </w:pPr>
    </w:p>
    <w:p w14:paraId="79644ADF" w14:textId="331FE87A" w:rsidR="007A6C41" w:rsidRDefault="007A6C41"/>
    <w:p w14:paraId="6718DBAF" w14:textId="77777777" w:rsidR="00363772" w:rsidRDefault="00363772" w:rsidP="00363772">
      <w:pPr>
        <w:spacing w:line="240" w:lineRule="auto"/>
      </w:pPr>
    </w:p>
    <w:p w14:paraId="49DE1599" w14:textId="77777777" w:rsidR="007A6C41" w:rsidRPr="00716F1B" w:rsidRDefault="007A6C41" w:rsidP="007A6C41">
      <w:pPr>
        <w:pStyle w:val="Title"/>
      </w:pPr>
      <w:bookmarkStart w:id="174" w:name="_Toc166592533"/>
      <w:r w:rsidRPr="00716F1B">
        <w:t xml:space="preserve">Table </w:t>
      </w:r>
      <w:r>
        <w:t>3</w:t>
      </w:r>
      <w:r w:rsidRPr="00716F1B">
        <w:t>.1: Hydrogel Elastic Solid Parameters</w:t>
      </w:r>
      <w:bookmarkEnd w:id="174"/>
    </w:p>
    <w:tbl>
      <w:tblPr>
        <w:tblW w:w="6030" w:type="dxa"/>
        <w:jc w:val="center"/>
        <w:tblLook w:val="04A0" w:firstRow="1" w:lastRow="0" w:firstColumn="1" w:lastColumn="0" w:noHBand="0" w:noVBand="1"/>
      </w:tblPr>
      <w:tblGrid>
        <w:gridCol w:w="2520"/>
        <w:gridCol w:w="1170"/>
        <w:gridCol w:w="1170"/>
        <w:gridCol w:w="1170"/>
      </w:tblGrid>
      <w:tr w:rsidR="007A6C41" w:rsidRPr="00A25EE3" w14:paraId="7032065D" w14:textId="77777777" w:rsidTr="00046051">
        <w:trPr>
          <w:trHeight w:val="325"/>
          <w:jc w:val="center"/>
        </w:trPr>
        <w:tc>
          <w:tcPr>
            <w:tcW w:w="2520" w:type="dxa"/>
            <w:tcBorders>
              <w:top w:val="single" w:sz="4" w:space="0" w:color="auto"/>
              <w:bottom w:val="single" w:sz="4" w:space="0" w:color="auto"/>
            </w:tcBorders>
            <w:shd w:val="clear" w:color="auto" w:fill="auto"/>
            <w:noWrap/>
            <w:vAlign w:val="center"/>
            <w:hideMark/>
          </w:tcPr>
          <w:p w14:paraId="67EF5D8E" w14:textId="77777777" w:rsidR="007A6C41" w:rsidRPr="00A25EE3" w:rsidRDefault="007A6C41" w:rsidP="00046051">
            <w:pPr>
              <w:spacing w:before="120" w:after="120"/>
              <w:rPr>
                <w:b/>
                <w:bCs/>
              </w:rPr>
            </w:pPr>
            <w:r w:rsidRPr="00A25EE3">
              <w:rPr>
                <w:b/>
                <w:bCs/>
              </w:rPr>
              <w:t>Hydrogel</w:t>
            </w:r>
          </w:p>
        </w:tc>
        <w:tc>
          <w:tcPr>
            <w:tcW w:w="1170" w:type="dxa"/>
            <w:tcBorders>
              <w:top w:val="single" w:sz="4" w:space="0" w:color="auto"/>
              <w:bottom w:val="single" w:sz="4" w:space="0" w:color="auto"/>
            </w:tcBorders>
            <w:shd w:val="clear" w:color="auto" w:fill="auto"/>
            <w:noWrap/>
            <w:vAlign w:val="center"/>
            <w:hideMark/>
          </w:tcPr>
          <w:p w14:paraId="64E4FBA8" w14:textId="77777777" w:rsidR="007A6C41" w:rsidRPr="00A25EE3" w:rsidRDefault="007A6C41" w:rsidP="00046051">
            <w:pPr>
              <w:spacing w:before="120" w:after="120"/>
              <w:jc w:val="center"/>
              <w:rPr>
                <w:b/>
                <w:bCs/>
                <w:color w:val="000000"/>
              </w:rPr>
            </w:pPr>
            <w:r w:rsidRPr="00A25EE3">
              <w:rPr>
                <w:b/>
                <w:bCs/>
                <w:color w:val="000000"/>
              </w:rPr>
              <w:t>E (kPa)</w:t>
            </w:r>
          </w:p>
        </w:tc>
        <w:tc>
          <w:tcPr>
            <w:tcW w:w="1170" w:type="dxa"/>
            <w:tcBorders>
              <w:top w:val="single" w:sz="4" w:space="0" w:color="auto"/>
              <w:bottom w:val="single" w:sz="4" w:space="0" w:color="auto"/>
            </w:tcBorders>
            <w:shd w:val="clear" w:color="auto" w:fill="auto"/>
            <w:noWrap/>
            <w:vAlign w:val="center"/>
            <w:hideMark/>
          </w:tcPr>
          <w:p w14:paraId="3F974B86" w14:textId="77777777" w:rsidR="007A6C41" w:rsidRPr="00A25EE3" w:rsidRDefault="007A6C41" w:rsidP="00046051">
            <w:pPr>
              <w:spacing w:before="120" w:after="120"/>
              <w:jc w:val="center"/>
              <w:rPr>
                <w:b/>
                <w:bCs/>
                <w:color w:val="000000"/>
                <w:vertAlign w:val="subscript"/>
              </w:rPr>
            </w:pPr>
            <w:r w:rsidRPr="00A25EE3">
              <w:rPr>
                <w:b/>
                <w:bCs/>
                <w:color w:val="000000"/>
                <w:lang w:val="el-GR"/>
              </w:rPr>
              <w:t>μ</w:t>
            </w:r>
            <w:r w:rsidRPr="00A25EE3">
              <w:rPr>
                <w:b/>
                <w:bCs/>
                <w:color w:val="000000"/>
                <w:vertAlign w:val="subscript"/>
              </w:rPr>
              <w:t xml:space="preserve">o </w:t>
            </w:r>
            <w:r w:rsidRPr="00A25EE3">
              <w:rPr>
                <w:b/>
                <w:bCs/>
                <w:color w:val="000000"/>
              </w:rPr>
              <w:t>(kPa)</w:t>
            </w:r>
          </w:p>
        </w:tc>
        <w:tc>
          <w:tcPr>
            <w:tcW w:w="1170" w:type="dxa"/>
            <w:tcBorders>
              <w:top w:val="single" w:sz="4" w:space="0" w:color="auto"/>
              <w:bottom w:val="single" w:sz="4" w:space="0" w:color="auto"/>
            </w:tcBorders>
            <w:shd w:val="clear" w:color="auto" w:fill="auto"/>
            <w:noWrap/>
            <w:vAlign w:val="center"/>
            <w:hideMark/>
          </w:tcPr>
          <w:p w14:paraId="2A39384F" w14:textId="77777777" w:rsidR="007A6C41" w:rsidRPr="004A5339" w:rsidRDefault="00BC2009" w:rsidP="00046051">
            <w:pPr>
              <w:spacing w:before="120" w:after="120"/>
              <w:jc w:val="center"/>
              <w:rPr>
                <w:b/>
                <w:bCs/>
                <w:color w:val="000000"/>
                <w:vertAlign w:val="superscript"/>
              </w:rPr>
            </w:pPr>
            <m:oMath>
              <m:f>
                <m:fPr>
                  <m:ctrlPr>
                    <w:rPr>
                      <w:rFonts w:ascii="Cambria Math" w:hAnsi="Cambria Math"/>
                      <w:b/>
                      <w:bCs/>
                      <w:iCs/>
                      <w:color w:val="000000"/>
                    </w:rPr>
                  </m:ctrlPr>
                </m:fPr>
                <m:num>
                  <m:r>
                    <m:rPr>
                      <m:sty m:val="b"/>
                    </m:rPr>
                    <w:rPr>
                      <w:rFonts w:ascii="Cambria Math" w:hAnsi="Cambria Math"/>
                      <w:color w:val="000000"/>
                    </w:rPr>
                    <m:t>E</m:t>
                  </m:r>
                </m:num>
                <m:den>
                  <m:sSub>
                    <m:sSubPr>
                      <m:ctrlPr>
                        <w:rPr>
                          <w:rFonts w:ascii="Cambria Math" w:hAnsi="Cambria Math"/>
                          <w:b/>
                          <w:bCs/>
                          <w:iCs/>
                          <w:color w:val="000000"/>
                        </w:rPr>
                      </m:ctrlPr>
                    </m:sSubPr>
                    <m:e>
                      <m:r>
                        <m:rPr>
                          <m:sty m:val="b"/>
                        </m:rPr>
                        <w:rPr>
                          <w:rFonts w:ascii="Cambria Math" w:hAnsi="Cambria Math"/>
                          <w:color w:val="000000"/>
                          <w:lang w:val="el-GR"/>
                        </w:rPr>
                        <m:t>μ</m:t>
                      </m:r>
                    </m:e>
                    <m:sub>
                      <m:r>
                        <m:rPr>
                          <m:sty m:val="b"/>
                        </m:rPr>
                        <w:rPr>
                          <w:rFonts w:ascii="Cambria Math" w:hAnsi="Cambria Math"/>
                          <w:color w:val="000000"/>
                        </w:rPr>
                        <m:t>ο</m:t>
                      </m:r>
                    </m:sub>
                  </m:sSub>
                </m:den>
              </m:f>
            </m:oMath>
            <w:r w:rsidR="007A6C41">
              <w:rPr>
                <w:rFonts w:eastAsiaTheme="minorEastAsia"/>
                <w:b/>
                <w:bCs/>
                <w:iCs/>
                <w:color w:val="000000"/>
              </w:rPr>
              <w:t xml:space="preserve"> </w:t>
            </w:r>
            <w:r w:rsidR="007A6C41">
              <w:rPr>
                <w:rFonts w:eastAsiaTheme="minorEastAsia"/>
                <w:b/>
                <w:bCs/>
                <w:iCs/>
                <w:color w:val="000000"/>
                <w:vertAlign w:val="superscript"/>
              </w:rPr>
              <w:t>*</w:t>
            </w:r>
          </w:p>
        </w:tc>
      </w:tr>
      <w:tr w:rsidR="007A6C41" w:rsidRPr="00A25EE3" w14:paraId="2175F0AE" w14:textId="77777777" w:rsidTr="00046051">
        <w:trPr>
          <w:trHeight w:val="325"/>
          <w:jc w:val="center"/>
        </w:trPr>
        <w:tc>
          <w:tcPr>
            <w:tcW w:w="2520" w:type="dxa"/>
            <w:tcBorders>
              <w:top w:val="single" w:sz="4" w:space="0" w:color="auto"/>
            </w:tcBorders>
            <w:shd w:val="clear" w:color="auto" w:fill="auto"/>
            <w:noWrap/>
            <w:vAlign w:val="center"/>
            <w:hideMark/>
          </w:tcPr>
          <w:p w14:paraId="4A2B0B8E" w14:textId="77777777" w:rsidR="007A6C41" w:rsidRPr="00A25EE3" w:rsidRDefault="007A6C41" w:rsidP="00046051">
            <w:pPr>
              <w:rPr>
                <w:color w:val="000000"/>
              </w:rPr>
            </w:pPr>
            <w:r w:rsidRPr="00A25EE3">
              <w:rPr>
                <w:color w:val="000000"/>
              </w:rPr>
              <w:t>PHA</w:t>
            </w:r>
          </w:p>
        </w:tc>
        <w:tc>
          <w:tcPr>
            <w:tcW w:w="1170" w:type="dxa"/>
            <w:tcBorders>
              <w:top w:val="single" w:sz="4" w:space="0" w:color="auto"/>
            </w:tcBorders>
            <w:shd w:val="clear" w:color="auto" w:fill="auto"/>
            <w:noWrap/>
            <w:vAlign w:val="center"/>
            <w:hideMark/>
          </w:tcPr>
          <w:p w14:paraId="70672478" w14:textId="77777777" w:rsidR="007A6C41" w:rsidRPr="00A25EE3" w:rsidRDefault="007A6C41" w:rsidP="00046051">
            <w:pPr>
              <w:jc w:val="right"/>
              <w:rPr>
                <w:color w:val="000000"/>
              </w:rPr>
            </w:pPr>
            <w:r w:rsidRPr="00A25EE3">
              <w:rPr>
                <w:color w:val="000000"/>
              </w:rPr>
              <w:t>129</w:t>
            </w:r>
            <m:oMath>
              <m:r>
                <w:rPr>
                  <w:rFonts w:ascii="Cambria Math" w:hAnsi="Cambria Math"/>
                  <w:color w:val="000000"/>
                </w:rPr>
                <m:t xml:space="preserve"> ±</m:t>
              </m:r>
            </m:oMath>
            <w:r w:rsidRPr="00A25EE3">
              <w:rPr>
                <w:color w:val="000000"/>
              </w:rPr>
              <w:t xml:space="preserve"> 13</w:t>
            </w:r>
          </w:p>
        </w:tc>
        <w:tc>
          <w:tcPr>
            <w:tcW w:w="1170" w:type="dxa"/>
            <w:tcBorders>
              <w:top w:val="single" w:sz="4" w:space="0" w:color="auto"/>
            </w:tcBorders>
            <w:shd w:val="clear" w:color="auto" w:fill="auto"/>
            <w:noWrap/>
            <w:vAlign w:val="center"/>
            <w:hideMark/>
          </w:tcPr>
          <w:p w14:paraId="3FEF0049" w14:textId="77777777" w:rsidR="007A6C41" w:rsidRPr="00A25EE3" w:rsidRDefault="007A6C41" w:rsidP="00046051">
            <w:pPr>
              <w:jc w:val="right"/>
              <w:rPr>
                <w:color w:val="000000"/>
              </w:rPr>
            </w:pPr>
            <w:r w:rsidRPr="00A25EE3">
              <w:rPr>
                <w:color w:val="000000"/>
              </w:rPr>
              <w:t>37</w:t>
            </w:r>
            <m:oMath>
              <m:r>
                <w:rPr>
                  <w:rFonts w:ascii="Cambria Math" w:hAnsi="Cambria Math"/>
                  <w:color w:val="000000"/>
                </w:rPr>
                <m:t xml:space="preserve"> ±</m:t>
              </m:r>
            </m:oMath>
            <w:r w:rsidRPr="00A25EE3">
              <w:rPr>
                <w:color w:val="000000"/>
              </w:rPr>
              <w:t xml:space="preserve"> 5</w:t>
            </w:r>
          </w:p>
        </w:tc>
        <w:tc>
          <w:tcPr>
            <w:tcW w:w="1170" w:type="dxa"/>
            <w:tcBorders>
              <w:top w:val="single" w:sz="4" w:space="0" w:color="auto"/>
            </w:tcBorders>
            <w:shd w:val="clear" w:color="auto" w:fill="auto"/>
            <w:noWrap/>
            <w:vAlign w:val="center"/>
            <w:hideMark/>
          </w:tcPr>
          <w:p w14:paraId="4EEAD18D" w14:textId="77777777" w:rsidR="007A6C41" w:rsidRPr="00A25EE3" w:rsidRDefault="007A6C41" w:rsidP="00046051">
            <w:pPr>
              <w:jc w:val="right"/>
              <w:rPr>
                <w:color w:val="000000"/>
              </w:rPr>
            </w:pPr>
            <w:r w:rsidRPr="00A25EE3">
              <w:rPr>
                <w:color w:val="000000"/>
              </w:rPr>
              <w:t>3.5</w:t>
            </w:r>
            <m:oMath>
              <m:r>
                <w:rPr>
                  <w:rFonts w:ascii="Cambria Math" w:hAnsi="Cambria Math"/>
                  <w:color w:val="000000"/>
                </w:rPr>
                <m:t xml:space="preserve"> ±</m:t>
              </m:r>
            </m:oMath>
            <w:r w:rsidRPr="00A25EE3">
              <w:rPr>
                <w:color w:val="000000"/>
              </w:rPr>
              <w:t xml:space="preserve"> 0.2</w:t>
            </w:r>
          </w:p>
        </w:tc>
      </w:tr>
      <w:tr w:rsidR="007A6C41" w:rsidRPr="00A25EE3" w14:paraId="3EBF9A0F" w14:textId="77777777" w:rsidTr="00046051">
        <w:trPr>
          <w:trHeight w:val="325"/>
          <w:jc w:val="center"/>
        </w:trPr>
        <w:tc>
          <w:tcPr>
            <w:tcW w:w="2520" w:type="dxa"/>
            <w:shd w:val="clear" w:color="auto" w:fill="auto"/>
            <w:noWrap/>
            <w:vAlign w:val="center"/>
            <w:hideMark/>
          </w:tcPr>
          <w:p w14:paraId="449F109D" w14:textId="77777777" w:rsidR="007A6C41" w:rsidRPr="00A25EE3" w:rsidRDefault="007A6C41" w:rsidP="00046051">
            <w:pPr>
              <w:rPr>
                <w:color w:val="000000"/>
              </w:rPr>
            </w:pPr>
            <w:r w:rsidRPr="00A25EE3">
              <w:rPr>
                <w:color w:val="000000"/>
              </w:rPr>
              <w:t>PHA-PEGDA</w:t>
            </w:r>
          </w:p>
        </w:tc>
        <w:tc>
          <w:tcPr>
            <w:tcW w:w="1170" w:type="dxa"/>
            <w:shd w:val="clear" w:color="auto" w:fill="auto"/>
            <w:noWrap/>
            <w:vAlign w:val="center"/>
            <w:hideMark/>
          </w:tcPr>
          <w:p w14:paraId="254D22DD" w14:textId="77777777" w:rsidR="007A6C41" w:rsidRPr="00A25EE3" w:rsidRDefault="007A6C41" w:rsidP="00046051">
            <w:pPr>
              <w:jc w:val="right"/>
              <w:rPr>
                <w:color w:val="000000"/>
              </w:rPr>
            </w:pPr>
            <w:r w:rsidRPr="00A25EE3">
              <w:rPr>
                <w:color w:val="000000"/>
              </w:rPr>
              <w:t xml:space="preserve">174 </w:t>
            </w:r>
            <m:oMath>
              <m:r>
                <w:rPr>
                  <w:rFonts w:ascii="Cambria Math" w:hAnsi="Cambria Math"/>
                  <w:color w:val="000000"/>
                </w:rPr>
                <m:t xml:space="preserve">± </m:t>
              </m:r>
            </m:oMath>
            <w:r w:rsidRPr="00A25EE3">
              <w:rPr>
                <w:color w:val="000000"/>
              </w:rPr>
              <w:t>17</w:t>
            </w:r>
          </w:p>
        </w:tc>
        <w:tc>
          <w:tcPr>
            <w:tcW w:w="1170" w:type="dxa"/>
            <w:shd w:val="clear" w:color="auto" w:fill="auto"/>
            <w:noWrap/>
            <w:vAlign w:val="center"/>
            <w:hideMark/>
          </w:tcPr>
          <w:p w14:paraId="1B3F4B3C" w14:textId="77777777" w:rsidR="007A6C41" w:rsidRPr="00A25EE3" w:rsidRDefault="007A6C41" w:rsidP="00046051">
            <w:pPr>
              <w:jc w:val="right"/>
              <w:rPr>
                <w:color w:val="000000"/>
              </w:rPr>
            </w:pPr>
            <w:r w:rsidRPr="00A25EE3">
              <w:rPr>
                <w:color w:val="000000"/>
              </w:rPr>
              <w:t xml:space="preserve">54 </w:t>
            </w:r>
            <m:oMath>
              <m:r>
                <w:rPr>
                  <w:rFonts w:ascii="Cambria Math" w:hAnsi="Cambria Math"/>
                  <w:color w:val="000000"/>
                </w:rPr>
                <m:t>± 5</m:t>
              </m:r>
            </m:oMath>
          </w:p>
        </w:tc>
        <w:tc>
          <w:tcPr>
            <w:tcW w:w="1170" w:type="dxa"/>
            <w:shd w:val="clear" w:color="auto" w:fill="auto"/>
            <w:noWrap/>
            <w:vAlign w:val="center"/>
            <w:hideMark/>
          </w:tcPr>
          <w:p w14:paraId="6635F331" w14:textId="77777777" w:rsidR="007A6C41" w:rsidRPr="00A25EE3" w:rsidRDefault="007A6C41" w:rsidP="00046051">
            <w:pPr>
              <w:jc w:val="right"/>
              <w:rPr>
                <w:color w:val="000000"/>
              </w:rPr>
            </w:pPr>
            <w:r w:rsidRPr="00A25EE3">
              <w:rPr>
                <w:color w:val="000000"/>
              </w:rPr>
              <w:t>3.2</w:t>
            </w:r>
            <m:oMath>
              <m:r>
                <w:rPr>
                  <w:rFonts w:ascii="Cambria Math" w:hAnsi="Cambria Math"/>
                  <w:color w:val="000000"/>
                </w:rPr>
                <m:t xml:space="preserve"> ±</m:t>
              </m:r>
            </m:oMath>
            <w:r w:rsidRPr="00A25EE3">
              <w:rPr>
                <w:color w:val="000000"/>
              </w:rPr>
              <w:t xml:space="preserve"> 0.1</w:t>
            </w:r>
          </w:p>
        </w:tc>
      </w:tr>
      <w:tr w:rsidR="007A6C41" w:rsidRPr="00A25EE3" w14:paraId="56D7A51B" w14:textId="77777777" w:rsidTr="00046051">
        <w:trPr>
          <w:trHeight w:val="325"/>
          <w:jc w:val="center"/>
        </w:trPr>
        <w:tc>
          <w:tcPr>
            <w:tcW w:w="2520" w:type="dxa"/>
            <w:shd w:val="clear" w:color="auto" w:fill="auto"/>
            <w:noWrap/>
            <w:vAlign w:val="center"/>
            <w:hideMark/>
          </w:tcPr>
          <w:p w14:paraId="57860392" w14:textId="77777777" w:rsidR="007A6C41" w:rsidRPr="00A25EE3" w:rsidRDefault="007A6C41" w:rsidP="00046051">
            <w:pPr>
              <w:rPr>
                <w:color w:val="000000"/>
                <w:vertAlign w:val="subscript"/>
                <w:lang w:val="el-GR"/>
              </w:rPr>
            </w:pPr>
            <w:r w:rsidRPr="00A25EE3">
              <w:rPr>
                <w:color w:val="000000"/>
              </w:rPr>
              <w:t>PHA-PEGDA-DVC</w:t>
            </w:r>
            <w:r w:rsidRPr="00A25EE3">
              <w:rPr>
                <w:color w:val="000000"/>
                <w:vertAlign w:val="subscript"/>
                <w:lang w:val="el-GR"/>
              </w:rPr>
              <w:t>5%</w:t>
            </w:r>
          </w:p>
        </w:tc>
        <w:tc>
          <w:tcPr>
            <w:tcW w:w="1170" w:type="dxa"/>
            <w:shd w:val="clear" w:color="auto" w:fill="auto"/>
            <w:noWrap/>
            <w:vAlign w:val="center"/>
            <w:hideMark/>
          </w:tcPr>
          <w:p w14:paraId="4B43D4E0" w14:textId="77777777" w:rsidR="007A6C41" w:rsidRPr="00A25EE3" w:rsidRDefault="007A6C41" w:rsidP="00046051">
            <w:pPr>
              <w:jc w:val="right"/>
              <w:rPr>
                <w:color w:val="000000"/>
              </w:rPr>
            </w:pPr>
            <w:r w:rsidRPr="00A25EE3">
              <w:rPr>
                <w:color w:val="000000"/>
              </w:rPr>
              <w:t>418</w:t>
            </w:r>
            <m:oMath>
              <m:r>
                <w:rPr>
                  <w:rFonts w:ascii="Cambria Math" w:hAnsi="Cambria Math"/>
                  <w:color w:val="000000"/>
                </w:rPr>
                <m:t xml:space="preserve"> ± </m:t>
              </m:r>
            </m:oMath>
            <w:r w:rsidRPr="00A25EE3">
              <w:rPr>
                <w:color w:val="000000"/>
              </w:rPr>
              <w:t>39</w:t>
            </w:r>
          </w:p>
        </w:tc>
        <w:tc>
          <w:tcPr>
            <w:tcW w:w="1170" w:type="dxa"/>
            <w:shd w:val="clear" w:color="auto" w:fill="auto"/>
            <w:noWrap/>
            <w:vAlign w:val="center"/>
            <w:hideMark/>
          </w:tcPr>
          <w:p w14:paraId="044A713E" w14:textId="77777777" w:rsidR="007A6C41" w:rsidRPr="00A25EE3" w:rsidRDefault="007A6C41" w:rsidP="00046051">
            <w:pPr>
              <w:jc w:val="right"/>
              <w:rPr>
                <w:color w:val="000000"/>
              </w:rPr>
            </w:pPr>
            <w:r w:rsidRPr="00A25EE3">
              <w:rPr>
                <w:color w:val="000000"/>
              </w:rPr>
              <w:t xml:space="preserve">109 </w:t>
            </w:r>
            <m:oMath>
              <m:r>
                <w:rPr>
                  <w:rFonts w:ascii="Cambria Math" w:hAnsi="Cambria Math"/>
                  <w:color w:val="000000"/>
                </w:rPr>
                <m:t>± 10</m:t>
              </m:r>
            </m:oMath>
          </w:p>
        </w:tc>
        <w:tc>
          <w:tcPr>
            <w:tcW w:w="1170" w:type="dxa"/>
            <w:shd w:val="clear" w:color="auto" w:fill="auto"/>
            <w:noWrap/>
            <w:vAlign w:val="center"/>
            <w:hideMark/>
          </w:tcPr>
          <w:p w14:paraId="36E6FF29" w14:textId="77777777" w:rsidR="007A6C41" w:rsidRPr="00A25EE3" w:rsidRDefault="007A6C41" w:rsidP="00046051">
            <w:pPr>
              <w:jc w:val="right"/>
              <w:rPr>
                <w:color w:val="000000"/>
              </w:rPr>
            </w:pPr>
            <w:r w:rsidRPr="00A25EE3">
              <w:rPr>
                <w:color w:val="000000"/>
              </w:rPr>
              <w:t>3.8</w:t>
            </w:r>
            <m:oMath>
              <m:r>
                <w:rPr>
                  <w:rFonts w:ascii="Cambria Math" w:hAnsi="Cambria Math"/>
                  <w:color w:val="000000"/>
                </w:rPr>
                <m:t xml:space="preserve"> ±</m:t>
              </m:r>
            </m:oMath>
            <w:r w:rsidRPr="00A25EE3">
              <w:rPr>
                <w:color w:val="000000"/>
              </w:rPr>
              <w:t xml:space="preserve"> 0.2</w:t>
            </w:r>
          </w:p>
        </w:tc>
      </w:tr>
      <w:tr w:rsidR="007A6C41" w:rsidRPr="00A25EE3" w14:paraId="018762B7" w14:textId="77777777" w:rsidTr="00046051">
        <w:trPr>
          <w:trHeight w:val="325"/>
          <w:jc w:val="center"/>
        </w:trPr>
        <w:tc>
          <w:tcPr>
            <w:tcW w:w="2520" w:type="dxa"/>
            <w:shd w:val="clear" w:color="auto" w:fill="auto"/>
            <w:noWrap/>
            <w:vAlign w:val="center"/>
            <w:hideMark/>
          </w:tcPr>
          <w:p w14:paraId="29E5D527" w14:textId="77777777" w:rsidR="007A6C41" w:rsidRPr="00A25EE3" w:rsidRDefault="007A6C41" w:rsidP="00046051">
            <w:pPr>
              <w:rPr>
                <w:color w:val="000000"/>
                <w:vertAlign w:val="subscript"/>
                <w:lang w:val="el-GR"/>
              </w:rPr>
            </w:pPr>
            <w:r w:rsidRPr="00A25EE3">
              <w:rPr>
                <w:color w:val="000000"/>
              </w:rPr>
              <w:t>PHA-PEGDA-DVC</w:t>
            </w:r>
            <w:r w:rsidRPr="00A25EE3">
              <w:rPr>
                <w:color w:val="000000"/>
                <w:vertAlign w:val="subscript"/>
                <w:lang w:val="el-GR"/>
              </w:rPr>
              <w:t>10%</w:t>
            </w:r>
          </w:p>
        </w:tc>
        <w:tc>
          <w:tcPr>
            <w:tcW w:w="1170" w:type="dxa"/>
            <w:shd w:val="clear" w:color="auto" w:fill="auto"/>
            <w:noWrap/>
            <w:vAlign w:val="center"/>
            <w:hideMark/>
          </w:tcPr>
          <w:p w14:paraId="712EF28F" w14:textId="77777777" w:rsidR="007A6C41" w:rsidRPr="00A25EE3" w:rsidRDefault="007A6C41" w:rsidP="00046051">
            <w:pPr>
              <w:jc w:val="right"/>
              <w:rPr>
                <w:color w:val="000000"/>
              </w:rPr>
            </w:pPr>
            <w:r w:rsidRPr="00A25EE3">
              <w:rPr>
                <w:color w:val="000000"/>
              </w:rPr>
              <w:t xml:space="preserve">471 </w:t>
            </w:r>
            <m:oMath>
              <m:r>
                <w:rPr>
                  <w:rFonts w:ascii="Cambria Math" w:hAnsi="Cambria Math"/>
                  <w:color w:val="000000"/>
                </w:rPr>
                <m:t xml:space="preserve">± </m:t>
              </m:r>
            </m:oMath>
            <w:r w:rsidRPr="00A25EE3">
              <w:rPr>
                <w:color w:val="000000"/>
              </w:rPr>
              <w:t>30</w:t>
            </w:r>
          </w:p>
        </w:tc>
        <w:tc>
          <w:tcPr>
            <w:tcW w:w="1170" w:type="dxa"/>
            <w:shd w:val="clear" w:color="auto" w:fill="auto"/>
            <w:noWrap/>
            <w:vAlign w:val="center"/>
            <w:hideMark/>
          </w:tcPr>
          <w:p w14:paraId="311C5D66" w14:textId="77777777" w:rsidR="007A6C41" w:rsidRPr="00A25EE3" w:rsidRDefault="007A6C41" w:rsidP="00046051">
            <w:pPr>
              <w:jc w:val="right"/>
              <w:rPr>
                <w:color w:val="000000"/>
              </w:rPr>
            </w:pPr>
            <w:r w:rsidRPr="00A25EE3">
              <w:rPr>
                <w:color w:val="000000"/>
              </w:rPr>
              <w:t xml:space="preserve">111 </w:t>
            </w:r>
            <m:oMath>
              <m:r>
                <w:rPr>
                  <w:rFonts w:ascii="Cambria Math" w:hAnsi="Cambria Math"/>
                  <w:color w:val="000000"/>
                </w:rPr>
                <m:t>± 8</m:t>
              </m:r>
            </m:oMath>
          </w:p>
        </w:tc>
        <w:tc>
          <w:tcPr>
            <w:tcW w:w="1170" w:type="dxa"/>
            <w:shd w:val="clear" w:color="auto" w:fill="auto"/>
            <w:noWrap/>
            <w:vAlign w:val="center"/>
            <w:hideMark/>
          </w:tcPr>
          <w:p w14:paraId="2837D8DD" w14:textId="77777777" w:rsidR="007A6C41" w:rsidRPr="00A25EE3" w:rsidRDefault="007A6C41" w:rsidP="00046051">
            <w:pPr>
              <w:jc w:val="right"/>
              <w:rPr>
                <w:color w:val="000000"/>
              </w:rPr>
            </w:pPr>
            <w:r w:rsidRPr="00A25EE3">
              <w:rPr>
                <w:color w:val="000000"/>
              </w:rPr>
              <w:t>4.3</w:t>
            </w:r>
            <m:oMath>
              <m:r>
                <w:rPr>
                  <w:rFonts w:ascii="Cambria Math" w:hAnsi="Cambria Math"/>
                  <w:color w:val="000000"/>
                </w:rPr>
                <m:t xml:space="preserve"> ± </m:t>
              </m:r>
            </m:oMath>
            <w:r w:rsidRPr="00A25EE3">
              <w:rPr>
                <w:color w:val="000000"/>
              </w:rPr>
              <w:t>0.1</w:t>
            </w:r>
          </w:p>
        </w:tc>
      </w:tr>
      <w:tr w:rsidR="007A6C41" w:rsidRPr="00A25EE3" w14:paraId="5C6AC3A6" w14:textId="77777777" w:rsidTr="00046051">
        <w:trPr>
          <w:trHeight w:val="325"/>
          <w:jc w:val="center"/>
        </w:trPr>
        <w:tc>
          <w:tcPr>
            <w:tcW w:w="2520" w:type="dxa"/>
            <w:shd w:val="clear" w:color="auto" w:fill="auto"/>
            <w:noWrap/>
            <w:vAlign w:val="center"/>
            <w:hideMark/>
          </w:tcPr>
          <w:p w14:paraId="41E2C472" w14:textId="77777777" w:rsidR="007A6C41" w:rsidRPr="00A25EE3" w:rsidRDefault="007A6C41" w:rsidP="00046051">
            <w:pPr>
              <w:rPr>
                <w:color w:val="000000"/>
                <w:vertAlign w:val="subscript"/>
                <w:lang w:val="el-GR"/>
              </w:rPr>
            </w:pPr>
            <w:r w:rsidRPr="00A25EE3">
              <w:rPr>
                <w:color w:val="000000"/>
              </w:rPr>
              <w:t>PHA-PEGDA-DVC</w:t>
            </w:r>
            <w:r w:rsidRPr="00A25EE3">
              <w:rPr>
                <w:color w:val="000000"/>
                <w:vertAlign w:val="subscript"/>
                <w:lang w:val="el-GR"/>
              </w:rPr>
              <w:t>15%</w:t>
            </w:r>
          </w:p>
        </w:tc>
        <w:tc>
          <w:tcPr>
            <w:tcW w:w="1170" w:type="dxa"/>
            <w:shd w:val="clear" w:color="auto" w:fill="auto"/>
            <w:noWrap/>
            <w:vAlign w:val="center"/>
            <w:hideMark/>
          </w:tcPr>
          <w:p w14:paraId="33972B93" w14:textId="77777777" w:rsidR="007A6C41" w:rsidRPr="00A25EE3" w:rsidRDefault="007A6C41" w:rsidP="00046051">
            <w:pPr>
              <w:jc w:val="right"/>
              <w:rPr>
                <w:color w:val="000000"/>
              </w:rPr>
            </w:pPr>
            <w:r w:rsidRPr="00A25EE3">
              <w:rPr>
                <w:color w:val="000000"/>
              </w:rPr>
              <w:t>504</w:t>
            </w:r>
            <m:oMath>
              <m:r>
                <w:rPr>
                  <w:rFonts w:ascii="Cambria Math" w:hAnsi="Cambria Math"/>
                  <w:color w:val="000000"/>
                </w:rPr>
                <m:t xml:space="preserve"> ±</m:t>
              </m:r>
            </m:oMath>
            <w:r w:rsidRPr="00A25EE3">
              <w:rPr>
                <w:color w:val="000000"/>
              </w:rPr>
              <w:t xml:space="preserve"> 61</w:t>
            </w:r>
          </w:p>
        </w:tc>
        <w:tc>
          <w:tcPr>
            <w:tcW w:w="1170" w:type="dxa"/>
            <w:shd w:val="clear" w:color="auto" w:fill="auto"/>
            <w:noWrap/>
            <w:vAlign w:val="center"/>
            <w:hideMark/>
          </w:tcPr>
          <w:p w14:paraId="496F6365" w14:textId="77777777" w:rsidR="007A6C41" w:rsidRPr="00A25EE3" w:rsidRDefault="007A6C41" w:rsidP="00046051">
            <w:pPr>
              <w:jc w:val="right"/>
              <w:rPr>
                <w:color w:val="000000"/>
              </w:rPr>
            </w:pPr>
            <w:r w:rsidRPr="00A25EE3">
              <w:rPr>
                <w:color w:val="000000"/>
              </w:rPr>
              <w:t>113</w:t>
            </w:r>
            <m:oMath>
              <m:r>
                <w:rPr>
                  <w:rFonts w:ascii="Cambria Math" w:hAnsi="Cambria Math"/>
                  <w:color w:val="000000"/>
                </w:rPr>
                <m:t xml:space="preserve"> ±</m:t>
              </m:r>
            </m:oMath>
            <w:r w:rsidRPr="00A25EE3">
              <w:rPr>
                <w:color w:val="000000"/>
              </w:rPr>
              <w:t xml:space="preserve"> 16</w:t>
            </w:r>
          </w:p>
        </w:tc>
        <w:tc>
          <w:tcPr>
            <w:tcW w:w="1170" w:type="dxa"/>
            <w:shd w:val="clear" w:color="auto" w:fill="auto"/>
            <w:noWrap/>
            <w:vAlign w:val="center"/>
            <w:hideMark/>
          </w:tcPr>
          <w:p w14:paraId="5144EDFC" w14:textId="77777777" w:rsidR="007A6C41" w:rsidRPr="00A25EE3" w:rsidRDefault="007A6C41" w:rsidP="00046051">
            <w:pPr>
              <w:jc w:val="right"/>
              <w:rPr>
                <w:color w:val="000000"/>
              </w:rPr>
            </w:pPr>
            <w:r w:rsidRPr="00A25EE3">
              <w:rPr>
                <w:color w:val="000000"/>
              </w:rPr>
              <w:t>4.5</w:t>
            </w:r>
            <m:oMath>
              <m:r>
                <w:rPr>
                  <w:rFonts w:ascii="Cambria Math" w:hAnsi="Cambria Math"/>
                  <w:color w:val="000000"/>
                </w:rPr>
                <m:t xml:space="preserve"> ± </m:t>
              </m:r>
            </m:oMath>
            <w:r w:rsidRPr="00A25EE3">
              <w:rPr>
                <w:color w:val="000000"/>
              </w:rPr>
              <w:t>0.2</w:t>
            </w:r>
          </w:p>
        </w:tc>
      </w:tr>
    </w:tbl>
    <w:p w14:paraId="06E08EC0" w14:textId="77777777" w:rsidR="007A6C41" w:rsidRPr="00A25EE3" w:rsidRDefault="007A6C41" w:rsidP="007A6C41"/>
    <w:p w14:paraId="6FD10E40" w14:textId="77777777" w:rsidR="007A6C41" w:rsidRPr="00A25EE3" w:rsidRDefault="007A6C41" w:rsidP="007A6C41">
      <w:pPr>
        <w:spacing w:line="240" w:lineRule="auto"/>
      </w:pPr>
      <w:r>
        <w:t>*All groups were significantly different from each other except DVC10 and DVC15. P</w:t>
      </w:r>
      <w:r w:rsidRPr="00A25EE3">
        <w:t xml:space="preserve">entenoate-modified hyaluronic acid </w:t>
      </w:r>
      <w:r>
        <w:t>(</w:t>
      </w:r>
      <w:r w:rsidRPr="00A25EE3">
        <w:rPr>
          <w:rFonts w:eastAsiaTheme="minorEastAsia"/>
        </w:rPr>
        <w:t>PHA</w:t>
      </w:r>
      <w:r>
        <w:rPr>
          <w:rFonts w:eastAsiaTheme="minorEastAsia"/>
        </w:rPr>
        <w:t>)</w:t>
      </w:r>
      <w:r w:rsidRPr="00A25EE3">
        <w:rPr>
          <w:rFonts w:eastAsiaTheme="minorEastAsia"/>
        </w:rPr>
        <w:t xml:space="preserve"> was 4% w/v, and PEGDA was 20% w/v.</w:t>
      </w:r>
      <w:r>
        <w:rPr>
          <w:rFonts w:eastAsiaTheme="minorEastAsia"/>
        </w:rPr>
        <w:t xml:space="preserve"> n=6-8. </w:t>
      </w:r>
      <w:r>
        <w:t>p &lt; 0.05.</w:t>
      </w:r>
    </w:p>
    <w:p w14:paraId="421C976C" w14:textId="77777777" w:rsidR="007A6C41" w:rsidRPr="00670737" w:rsidRDefault="007A6C41" w:rsidP="007A6C41"/>
    <w:p w14:paraId="5DE9F2E8" w14:textId="77777777" w:rsidR="007A6C41" w:rsidRDefault="007A6C41" w:rsidP="007A6C41">
      <w:pPr>
        <w:rPr>
          <w:b/>
          <w:bCs/>
        </w:rPr>
      </w:pPr>
      <w:r>
        <w:rPr>
          <w:b/>
          <w:bCs/>
        </w:rPr>
        <w:br w:type="page"/>
      </w:r>
    </w:p>
    <w:p w14:paraId="7318A4F7" w14:textId="77777777" w:rsidR="007A6C41" w:rsidRDefault="007A6C41" w:rsidP="007A6C41">
      <w:pPr>
        <w:sectPr w:rsidR="007A6C41" w:rsidSect="007A6C41">
          <w:endnotePr>
            <w:numFmt w:val="decimal"/>
          </w:endnotePr>
          <w:pgSz w:w="12240" w:h="15840"/>
          <w:pgMar w:top="1440" w:right="1440" w:bottom="1440" w:left="2160" w:header="720" w:footer="1440" w:gutter="0"/>
          <w:cols w:space="720"/>
          <w:docGrid w:linePitch="360"/>
        </w:sectPr>
      </w:pPr>
    </w:p>
    <w:p w14:paraId="137D8D25" w14:textId="77777777" w:rsidR="007A6C41" w:rsidRDefault="007A6C41" w:rsidP="007A6C41">
      <w:pPr>
        <w:pStyle w:val="Title"/>
      </w:pPr>
      <w:bookmarkStart w:id="175" w:name="_Toc166592534"/>
      <w:r w:rsidRPr="00CF1D32">
        <w:t xml:space="preserve">Table </w:t>
      </w:r>
      <w:r>
        <w:t>4.</w:t>
      </w:r>
      <w:r w:rsidRPr="00CF1D32">
        <w:t>1</w:t>
      </w:r>
      <w:r>
        <w:t>:</w:t>
      </w:r>
      <w:r w:rsidRPr="00CF1D32">
        <w:t xml:space="preserve"> Gross Morphology Grading Scale for TMJ Disc Evaluation</w:t>
      </w:r>
      <w:bookmarkEnd w:id="175"/>
    </w:p>
    <w:tbl>
      <w:tblPr>
        <w:tblStyle w:val="TableGrid"/>
        <w:tblW w:w="103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1203"/>
        <w:gridCol w:w="1840"/>
        <w:gridCol w:w="1803"/>
        <w:gridCol w:w="1906"/>
        <w:gridCol w:w="1229"/>
      </w:tblGrid>
      <w:tr w:rsidR="007A6C41" w:rsidRPr="003A5D9D" w14:paraId="35E3E03D" w14:textId="77777777" w:rsidTr="00046051">
        <w:trPr>
          <w:trHeight w:val="20"/>
          <w:jc w:val="center"/>
        </w:trPr>
        <w:tc>
          <w:tcPr>
            <w:tcW w:w="2520" w:type="dxa"/>
            <w:tcBorders>
              <w:top w:val="single" w:sz="4" w:space="0" w:color="auto"/>
              <w:bottom w:val="single" w:sz="4" w:space="0" w:color="auto"/>
            </w:tcBorders>
            <w:vAlign w:val="center"/>
          </w:tcPr>
          <w:p w14:paraId="529C9031" w14:textId="77777777" w:rsidR="007A6C41" w:rsidRPr="00CF1D32" w:rsidRDefault="007A6C41" w:rsidP="00046051">
            <w:pPr>
              <w:spacing w:line="276" w:lineRule="auto"/>
              <w:jc w:val="center"/>
              <w:rPr>
                <w:b/>
                <w:bCs/>
              </w:rPr>
            </w:pPr>
            <w:r w:rsidRPr="00CF1D32">
              <w:rPr>
                <w:b/>
                <w:bCs/>
              </w:rPr>
              <w:t>Group</w:t>
            </w:r>
          </w:p>
        </w:tc>
        <w:tc>
          <w:tcPr>
            <w:tcW w:w="979" w:type="dxa"/>
            <w:tcBorders>
              <w:top w:val="single" w:sz="4" w:space="0" w:color="auto"/>
              <w:bottom w:val="single" w:sz="4" w:space="0" w:color="auto"/>
            </w:tcBorders>
            <w:vAlign w:val="center"/>
          </w:tcPr>
          <w:p w14:paraId="5B549A24" w14:textId="77777777" w:rsidR="007A6C41" w:rsidRPr="00CF1D32" w:rsidRDefault="007A6C41" w:rsidP="00046051">
            <w:pPr>
              <w:spacing w:line="276" w:lineRule="auto"/>
              <w:jc w:val="center"/>
              <w:rPr>
                <w:b/>
                <w:bCs/>
              </w:rPr>
            </w:pPr>
            <w:r w:rsidRPr="00CF1D32">
              <w:rPr>
                <w:b/>
                <w:bCs/>
              </w:rPr>
              <w:t>Specimen</w:t>
            </w:r>
          </w:p>
        </w:tc>
        <w:tc>
          <w:tcPr>
            <w:tcW w:w="1863" w:type="dxa"/>
            <w:tcBorders>
              <w:top w:val="single" w:sz="4" w:space="0" w:color="auto"/>
              <w:bottom w:val="single" w:sz="4" w:space="0" w:color="auto"/>
            </w:tcBorders>
            <w:vAlign w:val="center"/>
          </w:tcPr>
          <w:p w14:paraId="57AA37F6" w14:textId="77777777" w:rsidR="007A6C41" w:rsidRPr="00CF1D32" w:rsidRDefault="007A6C41" w:rsidP="00046051">
            <w:pPr>
              <w:spacing w:line="276" w:lineRule="auto"/>
              <w:jc w:val="center"/>
              <w:rPr>
                <w:b/>
                <w:bCs/>
              </w:rPr>
            </w:pPr>
            <w:r w:rsidRPr="00CF1D32">
              <w:rPr>
                <w:b/>
                <w:bCs/>
              </w:rPr>
              <w:t>Degeneration</w:t>
            </w:r>
          </w:p>
        </w:tc>
        <w:tc>
          <w:tcPr>
            <w:tcW w:w="1826" w:type="dxa"/>
            <w:tcBorders>
              <w:top w:val="single" w:sz="4" w:space="0" w:color="auto"/>
              <w:bottom w:val="single" w:sz="4" w:space="0" w:color="auto"/>
            </w:tcBorders>
            <w:vAlign w:val="center"/>
          </w:tcPr>
          <w:p w14:paraId="3831ACE3" w14:textId="77777777" w:rsidR="007A6C41" w:rsidRPr="00CF1D32" w:rsidRDefault="007A6C41" w:rsidP="00046051">
            <w:pPr>
              <w:spacing w:line="276" w:lineRule="auto"/>
              <w:jc w:val="center"/>
              <w:rPr>
                <w:b/>
                <w:bCs/>
              </w:rPr>
            </w:pPr>
            <w:r w:rsidRPr="00CF1D32">
              <w:rPr>
                <w:b/>
                <w:bCs/>
              </w:rPr>
              <w:t>Hypertrophy</w:t>
            </w:r>
          </w:p>
        </w:tc>
        <w:tc>
          <w:tcPr>
            <w:tcW w:w="1942" w:type="dxa"/>
            <w:tcBorders>
              <w:top w:val="single" w:sz="4" w:space="0" w:color="auto"/>
              <w:bottom w:val="single" w:sz="4" w:space="0" w:color="auto"/>
            </w:tcBorders>
            <w:vAlign w:val="center"/>
          </w:tcPr>
          <w:p w14:paraId="64C2561B" w14:textId="77777777" w:rsidR="007A6C41" w:rsidRPr="00CF1D32" w:rsidRDefault="007A6C41" w:rsidP="00046051">
            <w:pPr>
              <w:spacing w:line="276" w:lineRule="auto"/>
              <w:jc w:val="center"/>
              <w:rPr>
                <w:b/>
                <w:bCs/>
              </w:rPr>
            </w:pPr>
            <w:r w:rsidRPr="00CF1D32">
              <w:rPr>
                <w:b/>
                <w:bCs/>
              </w:rPr>
              <w:t>Macroscopic Appearance</w:t>
            </w:r>
          </w:p>
        </w:tc>
        <w:tc>
          <w:tcPr>
            <w:tcW w:w="1251" w:type="dxa"/>
            <w:tcBorders>
              <w:top w:val="single" w:sz="4" w:space="0" w:color="auto"/>
              <w:bottom w:val="single" w:sz="4" w:space="0" w:color="auto"/>
            </w:tcBorders>
            <w:vAlign w:val="center"/>
          </w:tcPr>
          <w:p w14:paraId="0E6E3B41" w14:textId="77777777" w:rsidR="007A6C41" w:rsidRPr="00CF1D32" w:rsidRDefault="007A6C41" w:rsidP="00046051">
            <w:pPr>
              <w:spacing w:line="276" w:lineRule="auto"/>
              <w:jc w:val="center"/>
              <w:rPr>
                <w:b/>
                <w:bCs/>
              </w:rPr>
            </w:pPr>
            <w:r w:rsidRPr="00CF1D32">
              <w:rPr>
                <w:b/>
                <w:bCs/>
              </w:rPr>
              <w:t>Overall</w:t>
            </w:r>
          </w:p>
        </w:tc>
      </w:tr>
      <w:tr w:rsidR="007A6C41" w:rsidRPr="003A5D9D" w14:paraId="5CEC3063" w14:textId="77777777" w:rsidTr="00046051">
        <w:trPr>
          <w:trHeight w:val="20"/>
          <w:jc w:val="center"/>
        </w:trPr>
        <w:tc>
          <w:tcPr>
            <w:tcW w:w="2520" w:type="dxa"/>
            <w:tcBorders>
              <w:top w:val="single" w:sz="4" w:space="0" w:color="auto"/>
            </w:tcBorders>
          </w:tcPr>
          <w:p w14:paraId="021E63C6" w14:textId="77777777" w:rsidR="007A6C41" w:rsidRPr="00CF1D32" w:rsidRDefault="007A6C41" w:rsidP="00046051">
            <w:pPr>
              <w:spacing w:line="276" w:lineRule="auto"/>
              <w:jc w:val="center"/>
            </w:pPr>
            <w:r w:rsidRPr="00CF1D32">
              <w:t>Control</w:t>
            </w:r>
          </w:p>
        </w:tc>
        <w:tc>
          <w:tcPr>
            <w:tcW w:w="979" w:type="dxa"/>
            <w:tcBorders>
              <w:top w:val="single" w:sz="4" w:space="0" w:color="auto"/>
            </w:tcBorders>
          </w:tcPr>
          <w:p w14:paraId="62E64DB6" w14:textId="77777777" w:rsidR="007A6C41" w:rsidRPr="00CF1D32" w:rsidRDefault="007A6C41" w:rsidP="00046051">
            <w:pPr>
              <w:spacing w:line="276" w:lineRule="auto"/>
              <w:jc w:val="center"/>
            </w:pPr>
          </w:p>
        </w:tc>
        <w:tc>
          <w:tcPr>
            <w:tcW w:w="1863" w:type="dxa"/>
            <w:tcBorders>
              <w:top w:val="single" w:sz="4" w:space="0" w:color="auto"/>
            </w:tcBorders>
          </w:tcPr>
          <w:p w14:paraId="38403475" w14:textId="77777777" w:rsidR="007A6C41" w:rsidRPr="00CF1D32" w:rsidRDefault="007A6C41" w:rsidP="00046051">
            <w:pPr>
              <w:spacing w:line="276" w:lineRule="auto"/>
              <w:jc w:val="center"/>
            </w:pPr>
            <w:r w:rsidRPr="00CF1D32">
              <w:t>3.8 ± 0.6</w:t>
            </w:r>
          </w:p>
        </w:tc>
        <w:tc>
          <w:tcPr>
            <w:tcW w:w="1826" w:type="dxa"/>
            <w:tcBorders>
              <w:top w:val="single" w:sz="4" w:space="0" w:color="auto"/>
            </w:tcBorders>
          </w:tcPr>
          <w:p w14:paraId="12294838" w14:textId="77777777" w:rsidR="007A6C41" w:rsidRPr="00CF1D32" w:rsidRDefault="007A6C41" w:rsidP="00046051">
            <w:pPr>
              <w:spacing w:line="276" w:lineRule="auto"/>
              <w:jc w:val="center"/>
            </w:pPr>
            <w:r w:rsidRPr="00CF1D32">
              <w:t>4.0 ± 0.0</w:t>
            </w:r>
          </w:p>
        </w:tc>
        <w:tc>
          <w:tcPr>
            <w:tcW w:w="1942" w:type="dxa"/>
            <w:tcBorders>
              <w:top w:val="single" w:sz="4" w:space="0" w:color="auto"/>
            </w:tcBorders>
          </w:tcPr>
          <w:p w14:paraId="54C44C68" w14:textId="77777777" w:rsidR="007A6C41" w:rsidRPr="00CF1D32" w:rsidRDefault="007A6C41" w:rsidP="00046051">
            <w:pPr>
              <w:spacing w:line="276" w:lineRule="auto"/>
              <w:jc w:val="center"/>
            </w:pPr>
            <w:r w:rsidRPr="00CF1D32">
              <w:t>4.0 ± 0.0</w:t>
            </w:r>
          </w:p>
        </w:tc>
        <w:tc>
          <w:tcPr>
            <w:tcW w:w="1251" w:type="dxa"/>
            <w:tcBorders>
              <w:top w:val="single" w:sz="4" w:space="0" w:color="auto"/>
            </w:tcBorders>
          </w:tcPr>
          <w:p w14:paraId="09B4173D" w14:textId="77777777" w:rsidR="007A6C41" w:rsidRPr="00CF1D32" w:rsidRDefault="007A6C41" w:rsidP="00046051">
            <w:pPr>
              <w:spacing w:line="276" w:lineRule="auto"/>
              <w:jc w:val="center"/>
            </w:pPr>
            <w:r w:rsidRPr="00CF1D32">
              <w:t>3.9 ± 0.3</w:t>
            </w:r>
          </w:p>
        </w:tc>
      </w:tr>
      <w:tr w:rsidR="007A6C41" w:rsidRPr="003A5D9D" w14:paraId="043B3575" w14:textId="77777777" w:rsidTr="00046051">
        <w:trPr>
          <w:trHeight w:val="20"/>
          <w:jc w:val="center"/>
        </w:trPr>
        <w:tc>
          <w:tcPr>
            <w:tcW w:w="2520" w:type="dxa"/>
            <w:vMerge w:val="restart"/>
            <w:tcBorders>
              <w:top w:val="single" w:sz="4" w:space="0" w:color="auto"/>
            </w:tcBorders>
          </w:tcPr>
          <w:p w14:paraId="6C092CC4" w14:textId="77777777" w:rsidR="007A6C41" w:rsidRPr="00CF1D32" w:rsidRDefault="007A6C41" w:rsidP="00046051">
            <w:pPr>
              <w:spacing w:line="276" w:lineRule="auto"/>
              <w:jc w:val="center"/>
            </w:pPr>
            <w:r w:rsidRPr="00CF1D32">
              <w:t>No Hydrogel</w:t>
            </w:r>
          </w:p>
        </w:tc>
        <w:tc>
          <w:tcPr>
            <w:tcW w:w="979" w:type="dxa"/>
            <w:tcBorders>
              <w:top w:val="single" w:sz="4" w:space="0" w:color="auto"/>
            </w:tcBorders>
          </w:tcPr>
          <w:p w14:paraId="37073D23" w14:textId="77777777" w:rsidR="007A6C41" w:rsidRPr="00CF1D32" w:rsidRDefault="007A6C41" w:rsidP="00046051">
            <w:pPr>
              <w:spacing w:line="276" w:lineRule="auto"/>
              <w:jc w:val="center"/>
            </w:pPr>
            <w:r w:rsidRPr="00CF1D32">
              <w:t>A</w:t>
            </w:r>
          </w:p>
        </w:tc>
        <w:tc>
          <w:tcPr>
            <w:tcW w:w="1863" w:type="dxa"/>
            <w:tcBorders>
              <w:top w:val="single" w:sz="4" w:space="0" w:color="auto"/>
            </w:tcBorders>
          </w:tcPr>
          <w:p w14:paraId="2BC12AC7" w14:textId="77777777" w:rsidR="007A6C41" w:rsidRPr="00CF1D32" w:rsidRDefault="007A6C41" w:rsidP="00046051">
            <w:pPr>
              <w:spacing w:line="276" w:lineRule="auto"/>
              <w:jc w:val="center"/>
            </w:pPr>
            <w:r w:rsidRPr="00CF1D32">
              <w:t xml:space="preserve">1.3 ± </w:t>
            </w:r>
            <w:r w:rsidRPr="00CF1D32">
              <w:rPr>
                <w:color w:val="000000"/>
              </w:rPr>
              <w:t>1.5</w:t>
            </w:r>
          </w:p>
        </w:tc>
        <w:tc>
          <w:tcPr>
            <w:tcW w:w="1826" w:type="dxa"/>
            <w:tcBorders>
              <w:top w:val="single" w:sz="4" w:space="0" w:color="auto"/>
            </w:tcBorders>
          </w:tcPr>
          <w:p w14:paraId="2C92DD93" w14:textId="77777777" w:rsidR="007A6C41" w:rsidRPr="00CF1D32" w:rsidRDefault="007A6C41" w:rsidP="00046051">
            <w:pPr>
              <w:spacing w:line="276" w:lineRule="auto"/>
              <w:jc w:val="center"/>
            </w:pPr>
            <w:r w:rsidRPr="00CF1D32">
              <w:t xml:space="preserve">1.3 ± </w:t>
            </w:r>
            <w:r w:rsidRPr="00CF1D32">
              <w:rPr>
                <w:color w:val="000000"/>
              </w:rPr>
              <w:t>1.5</w:t>
            </w:r>
          </w:p>
        </w:tc>
        <w:tc>
          <w:tcPr>
            <w:tcW w:w="1942" w:type="dxa"/>
            <w:tcBorders>
              <w:top w:val="single" w:sz="4" w:space="0" w:color="auto"/>
            </w:tcBorders>
          </w:tcPr>
          <w:p w14:paraId="194B1C9B" w14:textId="77777777" w:rsidR="007A6C41" w:rsidRPr="00CF1D32" w:rsidRDefault="007A6C41" w:rsidP="00046051">
            <w:pPr>
              <w:spacing w:line="276" w:lineRule="auto"/>
              <w:jc w:val="center"/>
            </w:pPr>
            <w:r w:rsidRPr="00CF1D32">
              <w:t xml:space="preserve">1.3 ± </w:t>
            </w:r>
            <w:r w:rsidRPr="00CF1D32">
              <w:rPr>
                <w:color w:val="000000"/>
              </w:rPr>
              <w:t>1.5</w:t>
            </w:r>
          </w:p>
        </w:tc>
        <w:tc>
          <w:tcPr>
            <w:tcW w:w="1251" w:type="dxa"/>
            <w:tcBorders>
              <w:top w:val="single" w:sz="4" w:space="0" w:color="auto"/>
            </w:tcBorders>
          </w:tcPr>
          <w:p w14:paraId="719535BB" w14:textId="77777777" w:rsidR="007A6C41" w:rsidRPr="00CF1D32" w:rsidRDefault="007A6C41" w:rsidP="00046051">
            <w:pPr>
              <w:spacing w:line="276" w:lineRule="auto"/>
              <w:jc w:val="center"/>
            </w:pPr>
            <w:r w:rsidRPr="00CF1D32">
              <w:t xml:space="preserve">1.3 ± </w:t>
            </w:r>
            <w:r w:rsidRPr="00CF1D32">
              <w:rPr>
                <w:color w:val="000000"/>
              </w:rPr>
              <w:t>1.5</w:t>
            </w:r>
          </w:p>
        </w:tc>
      </w:tr>
      <w:tr w:rsidR="007A6C41" w:rsidRPr="003A5D9D" w14:paraId="72E22694" w14:textId="77777777" w:rsidTr="00046051">
        <w:trPr>
          <w:trHeight w:val="20"/>
          <w:jc w:val="center"/>
        </w:trPr>
        <w:tc>
          <w:tcPr>
            <w:tcW w:w="2520" w:type="dxa"/>
            <w:vMerge/>
          </w:tcPr>
          <w:p w14:paraId="6E7E79FB" w14:textId="77777777" w:rsidR="007A6C41" w:rsidRPr="00CF1D32" w:rsidRDefault="007A6C41" w:rsidP="00046051">
            <w:pPr>
              <w:spacing w:line="276" w:lineRule="auto"/>
              <w:jc w:val="center"/>
            </w:pPr>
          </w:p>
        </w:tc>
        <w:tc>
          <w:tcPr>
            <w:tcW w:w="979" w:type="dxa"/>
          </w:tcPr>
          <w:p w14:paraId="051A8008" w14:textId="77777777" w:rsidR="007A6C41" w:rsidRPr="00CF1D32" w:rsidRDefault="007A6C41" w:rsidP="00046051">
            <w:pPr>
              <w:spacing w:line="276" w:lineRule="auto"/>
              <w:jc w:val="center"/>
            </w:pPr>
            <w:r w:rsidRPr="00CF1D32">
              <w:t>B</w:t>
            </w:r>
          </w:p>
        </w:tc>
        <w:tc>
          <w:tcPr>
            <w:tcW w:w="1863" w:type="dxa"/>
          </w:tcPr>
          <w:p w14:paraId="64AE7152" w14:textId="77777777" w:rsidR="007A6C41" w:rsidRPr="00CF1D32" w:rsidRDefault="007A6C41" w:rsidP="00046051">
            <w:pPr>
              <w:spacing w:line="276" w:lineRule="auto"/>
              <w:jc w:val="center"/>
            </w:pPr>
            <w:r w:rsidRPr="00CF1D32">
              <w:t>0.0 ± 0.</w:t>
            </w:r>
            <w:r w:rsidRPr="00CF1D32">
              <w:rPr>
                <w:color w:val="000000"/>
              </w:rPr>
              <w:t>0</w:t>
            </w:r>
          </w:p>
        </w:tc>
        <w:tc>
          <w:tcPr>
            <w:tcW w:w="1826" w:type="dxa"/>
          </w:tcPr>
          <w:p w14:paraId="133E3C65" w14:textId="77777777" w:rsidR="007A6C41" w:rsidRPr="00CF1D32" w:rsidRDefault="007A6C41" w:rsidP="00046051">
            <w:pPr>
              <w:spacing w:line="276" w:lineRule="auto"/>
              <w:jc w:val="center"/>
            </w:pPr>
            <w:r w:rsidRPr="00CF1D32">
              <w:t xml:space="preserve">1.0 ± </w:t>
            </w:r>
            <w:r w:rsidRPr="00CF1D32">
              <w:rPr>
                <w:color w:val="000000"/>
              </w:rPr>
              <w:t>0.8</w:t>
            </w:r>
          </w:p>
        </w:tc>
        <w:tc>
          <w:tcPr>
            <w:tcW w:w="1942" w:type="dxa"/>
          </w:tcPr>
          <w:p w14:paraId="559FADDB" w14:textId="77777777" w:rsidR="007A6C41" w:rsidRPr="00CF1D32" w:rsidRDefault="007A6C41" w:rsidP="00046051">
            <w:pPr>
              <w:spacing w:line="276" w:lineRule="auto"/>
              <w:jc w:val="center"/>
            </w:pPr>
            <w:r w:rsidRPr="00CF1D32">
              <w:t xml:space="preserve">1.8 ± </w:t>
            </w:r>
            <w:r w:rsidRPr="00CF1D32">
              <w:rPr>
                <w:color w:val="000000"/>
              </w:rPr>
              <w:t>1.5</w:t>
            </w:r>
          </w:p>
        </w:tc>
        <w:tc>
          <w:tcPr>
            <w:tcW w:w="1251" w:type="dxa"/>
          </w:tcPr>
          <w:p w14:paraId="69DD891E" w14:textId="77777777" w:rsidR="007A6C41" w:rsidRPr="00CF1D32" w:rsidRDefault="007A6C41" w:rsidP="00046051">
            <w:pPr>
              <w:spacing w:line="276" w:lineRule="auto"/>
              <w:jc w:val="center"/>
            </w:pPr>
            <w:r w:rsidRPr="00CF1D32">
              <w:t xml:space="preserve">1.3 ± </w:t>
            </w:r>
            <w:r w:rsidRPr="00CF1D32">
              <w:rPr>
                <w:color w:val="000000"/>
              </w:rPr>
              <w:t>1.0</w:t>
            </w:r>
          </w:p>
        </w:tc>
      </w:tr>
      <w:tr w:rsidR="007A6C41" w:rsidRPr="003A5D9D" w14:paraId="4A63A5D6" w14:textId="77777777" w:rsidTr="00046051">
        <w:trPr>
          <w:trHeight w:val="20"/>
          <w:jc w:val="center"/>
        </w:trPr>
        <w:tc>
          <w:tcPr>
            <w:tcW w:w="2520" w:type="dxa"/>
            <w:vMerge/>
            <w:tcBorders>
              <w:bottom w:val="single" w:sz="4" w:space="0" w:color="auto"/>
            </w:tcBorders>
          </w:tcPr>
          <w:p w14:paraId="68EEDE12" w14:textId="77777777" w:rsidR="007A6C41" w:rsidRPr="00CF1D32" w:rsidRDefault="007A6C41" w:rsidP="00046051">
            <w:pPr>
              <w:spacing w:line="276" w:lineRule="auto"/>
              <w:jc w:val="center"/>
            </w:pPr>
          </w:p>
        </w:tc>
        <w:tc>
          <w:tcPr>
            <w:tcW w:w="979" w:type="dxa"/>
            <w:tcBorders>
              <w:bottom w:val="single" w:sz="4" w:space="0" w:color="auto"/>
            </w:tcBorders>
          </w:tcPr>
          <w:p w14:paraId="2ECA3E5E" w14:textId="77777777" w:rsidR="007A6C41" w:rsidRPr="00CF1D32" w:rsidRDefault="007A6C41" w:rsidP="00046051">
            <w:pPr>
              <w:spacing w:line="276" w:lineRule="auto"/>
              <w:jc w:val="center"/>
            </w:pPr>
            <w:r w:rsidRPr="00CF1D32">
              <w:t>C</w:t>
            </w:r>
          </w:p>
        </w:tc>
        <w:tc>
          <w:tcPr>
            <w:tcW w:w="1863" w:type="dxa"/>
            <w:tcBorders>
              <w:bottom w:val="single" w:sz="4" w:space="0" w:color="auto"/>
            </w:tcBorders>
          </w:tcPr>
          <w:p w14:paraId="1FC77038" w14:textId="77777777" w:rsidR="007A6C41" w:rsidRPr="00CF1D32" w:rsidRDefault="007A6C41" w:rsidP="00046051">
            <w:pPr>
              <w:spacing w:line="276" w:lineRule="auto"/>
              <w:jc w:val="center"/>
            </w:pPr>
            <w:r w:rsidRPr="00CF1D32">
              <w:t xml:space="preserve">4.0 ± </w:t>
            </w:r>
            <w:r w:rsidRPr="00CF1D32">
              <w:rPr>
                <w:color w:val="000000"/>
              </w:rPr>
              <w:t>0.0</w:t>
            </w:r>
          </w:p>
        </w:tc>
        <w:tc>
          <w:tcPr>
            <w:tcW w:w="1826" w:type="dxa"/>
            <w:tcBorders>
              <w:bottom w:val="single" w:sz="4" w:space="0" w:color="auto"/>
            </w:tcBorders>
          </w:tcPr>
          <w:p w14:paraId="4128E68A" w14:textId="77777777" w:rsidR="007A6C41" w:rsidRPr="00CF1D32" w:rsidRDefault="007A6C41" w:rsidP="00046051">
            <w:pPr>
              <w:spacing w:line="276" w:lineRule="auto"/>
              <w:jc w:val="center"/>
            </w:pPr>
            <w:r w:rsidRPr="00CF1D32">
              <w:t xml:space="preserve">4.0 ± </w:t>
            </w:r>
            <w:r w:rsidRPr="00CF1D32">
              <w:rPr>
                <w:color w:val="000000"/>
              </w:rPr>
              <w:t>0.0</w:t>
            </w:r>
          </w:p>
        </w:tc>
        <w:tc>
          <w:tcPr>
            <w:tcW w:w="1942" w:type="dxa"/>
            <w:tcBorders>
              <w:bottom w:val="single" w:sz="4" w:space="0" w:color="auto"/>
            </w:tcBorders>
          </w:tcPr>
          <w:p w14:paraId="59211FF0" w14:textId="77777777" w:rsidR="007A6C41" w:rsidRPr="00CF1D32" w:rsidRDefault="007A6C41" w:rsidP="00046051">
            <w:pPr>
              <w:spacing w:line="276" w:lineRule="auto"/>
              <w:jc w:val="center"/>
            </w:pPr>
            <w:r w:rsidRPr="00CF1D32">
              <w:t xml:space="preserve">4.0 ± </w:t>
            </w:r>
            <w:r w:rsidRPr="00CF1D32">
              <w:rPr>
                <w:color w:val="000000"/>
              </w:rPr>
              <w:t>0.0</w:t>
            </w:r>
          </w:p>
        </w:tc>
        <w:tc>
          <w:tcPr>
            <w:tcW w:w="1251" w:type="dxa"/>
            <w:tcBorders>
              <w:bottom w:val="single" w:sz="4" w:space="0" w:color="auto"/>
            </w:tcBorders>
          </w:tcPr>
          <w:p w14:paraId="66D311ED" w14:textId="77777777" w:rsidR="007A6C41" w:rsidRPr="00CF1D32" w:rsidRDefault="007A6C41" w:rsidP="00046051">
            <w:pPr>
              <w:spacing w:line="276" w:lineRule="auto"/>
              <w:jc w:val="center"/>
            </w:pPr>
            <w:r w:rsidRPr="00CF1D32">
              <w:t xml:space="preserve">4.0 ± </w:t>
            </w:r>
            <w:r w:rsidRPr="00CF1D32">
              <w:rPr>
                <w:color w:val="000000"/>
              </w:rPr>
              <w:t>0.0</w:t>
            </w:r>
          </w:p>
        </w:tc>
      </w:tr>
      <w:tr w:rsidR="007A6C41" w:rsidRPr="003A5D9D" w14:paraId="56F6227D" w14:textId="77777777" w:rsidTr="00046051">
        <w:trPr>
          <w:trHeight w:val="20"/>
          <w:jc w:val="center"/>
        </w:trPr>
        <w:tc>
          <w:tcPr>
            <w:tcW w:w="2520" w:type="dxa"/>
            <w:vMerge w:val="restart"/>
            <w:tcBorders>
              <w:top w:val="single" w:sz="4" w:space="0" w:color="auto"/>
            </w:tcBorders>
          </w:tcPr>
          <w:p w14:paraId="6BDDDC6E" w14:textId="77777777" w:rsidR="007A6C41" w:rsidRPr="00CF1D32" w:rsidRDefault="007A6C41" w:rsidP="00046051">
            <w:pPr>
              <w:spacing w:line="276" w:lineRule="auto"/>
              <w:jc w:val="center"/>
            </w:pPr>
            <w:r w:rsidRPr="00CF1D32">
              <w:t>Hydrogel</w:t>
            </w:r>
          </w:p>
        </w:tc>
        <w:tc>
          <w:tcPr>
            <w:tcW w:w="979" w:type="dxa"/>
            <w:tcBorders>
              <w:top w:val="single" w:sz="4" w:space="0" w:color="auto"/>
            </w:tcBorders>
          </w:tcPr>
          <w:p w14:paraId="395E520F" w14:textId="77777777" w:rsidR="007A6C41" w:rsidRPr="00CF1D32" w:rsidRDefault="007A6C41" w:rsidP="00046051">
            <w:pPr>
              <w:spacing w:line="276" w:lineRule="auto"/>
              <w:jc w:val="center"/>
            </w:pPr>
            <w:r w:rsidRPr="00CF1D32">
              <w:t>D</w:t>
            </w:r>
          </w:p>
        </w:tc>
        <w:tc>
          <w:tcPr>
            <w:tcW w:w="1863" w:type="dxa"/>
            <w:tcBorders>
              <w:top w:val="single" w:sz="4" w:space="0" w:color="auto"/>
            </w:tcBorders>
          </w:tcPr>
          <w:p w14:paraId="727EEB14" w14:textId="77777777" w:rsidR="007A6C41" w:rsidRPr="00CF1D32" w:rsidRDefault="007A6C41" w:rsidP="00046051">
            <w:pPr>
              <w:spacing w:line="276" w:lineRule="auto"/>
              <w:jc w:val="center"/>
            </w:pPr>
            <w:r w:rsidRPr="00CF1D32">
              <w:t>No Data</w:t>
            </w:r>
          </w:p>
        </w:tc>
        <w:tc>
          <w:tcPr>
            <w:tcW w:w="1826" w:type="dxa"/>
            <w:tcBorders>
              <w:top w:val="single" w:sz="4" w:space="0" w:color="auto"/>
            </w:tcBorders>
          </w:tcPr>
          <w:p w14:paraId="0A0D521C" w14:textId="77777777" w:rsidR="007A6C41" w:rsidRPr="00CF1D32" w:rsidRDefault="007A6C41" w:rsidP="00046051">
            <w:pPr>
              <w:spacing w:line="276" w:lineRule="auto"/>
              <w:jc w:val="center"/>
            </w:pPr>
            <w:r w:rsidRPr="00CF1D32">
              <w:t>No Data</w:t>
            </w:r>
          </w:p>
        </w:tc>
        <w:tc>
          <w:tcPr>
            <w:tcW w:w="1942" w:type="dxa"/>
            <w:tcBorders>
              <w:top w:val="single" w:sz="4" w:space="0" w:color="auto"/>
            </w:tcBorders>
          </w:tcPr>
          <w:p w14:paraId="3C13A89B" w14:textId="77777777" w:rsidR="007A6C41" w:rsidRPr="00CF1D32" w:rsidRDefault="007A6C41" w:rsidP="00046051">
            <w:pPr>
              <w:tabs>
                <w:tab w:val="left" w:pos="605"/>
                <w:tab w:val="center" w:pos="947"/>
              </w:tabs>
              <w:spacing w:line="276" w:lineRule="auto"/>
              <w:jc w:val="center"/>
            </w:pPr>
            <w:r w:rsidRPr="00CF1D32">
              <w:t>No Data</w:t>
            </w:r>
          </w:p>
        </w:tc>
        <w:tc>
          <w:tcPr>
            <w:tcW w:w="1251" w:type="dxa"/>
            <w:tcBorders>
              <w:top w:val="single" w:sz="4" w:space="0" w:color="auto"/>
            </w:tcBorders>
          </w:tcPr>
          <w:p w14:paraId="59381122" w14:textId="77777777" w:rsidR="007A6C41" w:rsidRPr="00CF1D32" w:rsidRDefault="007A6C41" w:rsidP="00046051">
            <w:pPr>
              <w:spacing w:line="276" w:lineRule="auto"/>
              <w:jc w:val="center"/>
            </w:pPr>
            <w:r w:rsidRPr="00CF1D32">
              <w:t>No Data</w:t>
            </w:r>
          </w:p>
        </w:tc>
      </w:tr>
      <w:tr w:rsidR="007A6C41" w:rsidRPr="003A5D9D" w14:paraId="38C2285F" w14:textId="77777777" w:rsidTr="00046051">
        <w:trPr>
          <w:trHeight w:val="20"/>
          <w:jc w:val="center"/>
        </w:trPr>
        <w:tc>
          <w:tcPr>
            <w:tcW w:w="2520" w:type="dxa"/>
            <w:vMerge/>
          </w:tcPr>
          <w:p w14:paraId="3B95E6C8" w14:textId="77777777" w:rsidR="007A6C41" w:rsidRPr="00CF1D32" w:rsidRDefault="007A6C41" w:rsidP="00046051">
            <w:pPr>
              <w:spacing w:line="276" w:lineRule="auto"/>
              <w:jc w:val="center"/>
            </w:pPr>
          </w:p>
        </w:tc>
        <w:tc>
          <w:tcPr>
            <w:tcW w:w="979" w:type="dxa"/>
          </w:tcPr>
          <w:p w14:paraId="00C36A8A" w14:textId="77777777" w:rsidR="007A6C41" w:rsidRPr="00CF1D32" w:rsidRDefault="007A6C41" w:rsidP="00046051">
            <w:pPr>
              <w:spacing w:line="276" w:lineRule="auto"/>
              <w:jc w:val="center"/>
            </w:pPr>
            <w:r w:rsidRPr="00CF1D32">
              <w:t>E</w:t>
            </w:r>
          </w:p>
        </w:tc>
        <w:tc>
          <w:tcPr>
            <w:tcW w:w="1863" w:type="dxa"/>
          </w:tcPr>
          <w:p w14:paraId="63DAE87A" w14:textId="77777777" w:rsidR="007A6C41" w:rsidRPr="00CF1D32" w:rsidRDefault="007A6C41" w:rsidP="00046051">
            <w:pPr>
              <w:spacing w:line="276" w:lineRule="auto"/>
              <w:jc w:val="center"/>
            </w:pPr>
            <w:r w:rsidRPr="00CF1D32">
              <w:t xml:space="preserve">0.8 ± </w:t>
            </w:r>
            <w:r w:rsidRPr="00CF1D32">
              <w:rPr>
                <w:color w:val="000000"/>
              </w:rPr>
              <w:t>1.5</w:t>
            </w:r>
          </w:p>
          <w:p w14:paraId="601580F0" w14:textId="77777777" w:rsidR="007A6C41" w:rsidRPr="00CF1D32" w:rsidRDefault="007A6C41" w:rsidP="00046051">
            <w:pPr>
              <w:spacing w:line="276" w:lineRule="auto"/>
              <w:jc w:val="center"/>
            </w:pPr>
          </w:p>
        </w:tc>
        <w:tc>
          <w:tcPr>
            <w:tcW w:w="1826" w:type="dxa"/>
          </w:tcPr>
          <w:p w14:paraId="34005CB7" w14:textId="77777777" w:rsidR="007A6C41" w:rsidRPr="00CF1D32" w:rsidRDefault="007A6C41" w:rsidP="00046051">
            <w:pPr>
              <w:spacing w:line="276" w:lineRule="auto"/>
              <w:jc w:val="center"/>
            </w:pPr>
            <w:r w:rsidRPr="00CF1D32">
              <w:t>0.5 ± 0.6</w:t>
            </w:r>
          </w:p>
        </w:tc>
        <w:tc>
          <w:tcPr>
            <w:tcW w:w="1942" w:type="dxa"/>
          </w:tcPr>
          <w:p w14:paraId="0CF1B70B" w14:textId="77777777" w:rsidR="007A6C41" w:rsidRPr="00CF1D32" w:rsidRDefault="007A6C41" w:rsidP="00046051">
            <w:pPr>
              <w:spacing w:line="276" w:lineRule="auto"/>
              <w:jc w:val="center"/>
            </w:pPr>
            <w:r w:rsidRPr="00CF1D32">
              <w:t>1.0 ± 1.4</w:t>
            </w:r>
          </w:p>
        </w:tc>
        <w:tc>
          <w:tcPr>
            <w:tcW w:w="1251" w:type="dxa"/>
          </w:tcPr>
          <w:p w14:paraId="3007DD51" w14:textId="77777777" w:rsidR="007A6C41" w:rsidRPr="00CF1D32" w:rsidRDefault="007A6C41" w:rsidP="00046051">
            <w:pPr>
              <w:spacing w:line="276" w:lineRule="auto"/>
              <w:jc w:val="center"/>
            </w:pPr>
            <w:r w:rsidRPr="00CF1D32">
              <w:t>1.0 ± 1.7</w:t>
            </w:r>
          </w:p>
        </w:tc>
      </w:tr>
    </w:tbl>
    <w:p w14:paraId="6028113F" w14:textId="77777777" w:rsidR="00C1532D" w:rsidRDefault="00C1532D">
      <w:pPr>
        <w:sectPr w:rsidR="00C1532D" w:rsidSect="00363772">
          <w:endnotePr>
            <w:numFmt w:val="decimal"/>
          </w:endnotePr>
          <w:pgSz w:w="15840" w:h="12240" w:orient="landscape"/>
          <w:pgMar w:top="1440" w:right="1440" w:bottom="1440" w:left="2160" w:header="1440" w:footer="1440" w:gutter="0"/>
          <w:cols w:space="720"/>
          <w:docGrid w:linePitch="381"/>
        </w:sectPr>
      </w:pPr>
    </w:p>
    <w:p w14:paraId="45569B50" w14:textId="26A4C068" w:rsidR="006560BC" w:rsidRDefault="006560BC" w:rsidP="006560BC">
      <w:pPr>
        <w:pStyle w:val="Heading1"/>
      </w:pPr>
      <w:bookmarkStart w:id="176" w:name="_Toc172830088"/>
      <w:r>
        <w:t>Appendix C: Supplementary Material – Chapter 3</w:t>
      </w:r>
      <w:bookmarkEnd w:id="176"/>
    </w:p>
    <w:p w14:paraId="160590A2" w14:textId="6B3D4340" w:rsidR="006560BC" w:rsidRDefault="006560BC" w:rsidP="00BF3BE3">
      <w:pPr>
        <w:spacing w:line="480" w:lineRule="auto"/>
        <w:ind w:firstLine="720"/>
      </w:pPr>
      <w:r>
        <w:t xml:space="preserve">The contents of this appendix were previously published as the supplemental material in the Journal of Biomechanics by Nedrelow, </w:t>
      </w:r>
      <w:r w:rsidR="003B602D">
        <w:t>Townsend</w:t>
      </w:r>
      <w:r>
        <w:t xml:space="preserve">, </w:t>
      </w:r>
      <w:r w:rsidR="003B602D">
        <w:t xml:space="preserve">and </w:t>
      </w:r>
      <w:r>
        <w:t>Detamore</w:t>
      </w:r>
      <w:r w:rsidR="002946E0">
        <w:t xml:space="preserve"> </w:t>
      </w:r>
      <w:r w:rsidR="00CF5158">
        <w:fldChar w:fldCharType="begin"/>
      </w:r>
      <w:r w:rsidR="007422F3">
        <w:instrText xml:space="preserve"> ADDIN ZOTERO_ITEM CSL_CITATION {"citationID":"attap1mvt8","properties":{"formattedCitation":"[31]","plainCitation":"[31]","noteIndex":0},"citationItems":[{"id":2055,"uris":["http://zotero.org/users/10506038/items/2W3CDR2Y"],"itemData":{"id":2055,"type":"article-journal","abstract":"Hydrogel mechanical properties for tissue engineering are often reported in terms of a compressive elastic modulus derived from a linear regression of a typically non-linear stress-strain plot. There is a need for an alternative model to fit the full strain range of tissue engineering hydrogels. Fortunately, the Ogden model provides a shear modulus, μ0, and a nonlinear parameter, α, for routine analysis of compression to failure. Three example hydrogels were tested: (1) pentenoate-modified hyaluronic acid (PHA), (2) dual-crosslinked PHA and polyethylene glycol diacrylate (PHA-PEGDA), and (3) composite PHA-PEGDA hydrogel with cryoground devitalized cartilage (DVC) at 5, 10, and 15%w/v concentration (DVC5, DVC10, and DVC15, respectively). Gene expression analyses suggested that the DVC hydrogels supported chondrogenesis of human bone marrow mesenchymal stem cells to some degree. Both linear regression (5 to 15% strain) and Ogden fits (to failure) were performed. The compressive elastic modulus, E, was over 4-fold higher in the DVC15 group relative to the PHA group (129 kPa). Similarly, the shear modulus, μ0, was over 3-fold higher in the DVC15 group relative to the PHA group (37 kPa). The PHA group exhibited a much higher degree of nonlinearity (α=10) compared to the DVC15 group (α=1.4). DVC hydrogels may provide baseline targets of μ0 and α for future cartilage tissue engineering studies. The Ogden model was demonstrated to fit the full strain range with high accuracy (R2=0.998±0.001) and to quantify nonlinearity. The current study provides an Ogden model as an attractive alternative to the elastic modulus for tissue engineering constructs.","container-title":"Journal of Biomechanics","issue":"0021-9290","page":"111592-111599","title":"The ogden model for hydrogels in tissue engineering: modulus determination with compression to failure","volume":"152","author":[{"family":"Nedrelow","given":"David S."},{"family":"Townsend","given":"Jakob M."},{"family":"Detamore","given":"Michael S."}],"issued":{"date-parts":[["2023"]]}}}],"schema":"https://github.com/citation-style-language/schema/raw/master/csl-citation.json"} </w:instrText>
      </w:r>
      <w:r w:rsidR="00CF5158">
        <w:fldChar w:fldCharType="separate"/>
      </w:r>
      <w:r w:rsidR="007422F3" w:rsidRPr="007422F3">
        <w:t>[31]</w:t>
      </w:r>
      <w:r w:rsidR="00CF5158">
        <w:fldChar w:fldCharType="end"/>
      </w:r>
      <w:r>
        <w:t>.</w:t>
      </w:r>
    </w:p>
    <w:p w14:paraId="581FFB2C" w14:textId="1A4E0F17" w:rsidR="006560BC" w:rsidRPr="00BF3BE3" w:rsidRDefault="006560BC" w:rsidP="00BF3BE3">
      <w:pPr>
        <w:spacing w:line="480" w:lineRule="auto"/>
      </w:pPr>
      <w:r w:rsidRPr="00CB27ED">
        <w:rPr>
          <w:b/>
          <w:bCs/>
        </w:rPr>
        <w:t>Supplemental Methods</w:t>
      </w:r>
    </w:p>
    <w:p w14:paraId="5DF3A398" w14:textId="32193EFD" w:rsidR="006560BC" w:rsidRPr="00CB6FE0" w:rsidRDefault="006560BC" w:rsidP="00BF3BE3">
      <w:pPr>
        <w:spacing w:line="480" w:lineRule="auto"/>
        <w:rPr>
          <w:b/>
          <w:bCs/>
        </w:rPr>
      </w:pPr>
      <w:r w:rsidRPr="00CB6FE0">
        <w:rPr>
          <w:i/>
          <w:iCs/>
        </w:rPr>
        <w:t>Swelling and water absorption</w:t>
      </w:r>
    </w:p>
    <w:p w14:paraId="0473E780" w14:textId="3133C27C" w:rsidR="006560BC" w:rsidRDefault="006560BC" w:rsidP="00BF3BE3">
      <w:pPr>
        <w:spacing w:line="480" w:lineRule="auto"/>
        <w:ind w:firstLine="360"/>
      </w:pPr>
      <w:r w:rsidRPr="00CB6FE0">
        <w:t xml:space="preserve">Hydrogels </w:t>
      </w:r>
      <w:r>
        <w:t>were</w:t>
      </w:r>
      <w:r w:rsidRPr="00CB6FE0">
        <w:t xml:space="preserve"> weighed in the following configurations: Immediately after fabrication (initial), after swelling to equilibrium overnight in PBS at 37 ˚C (swollen), and finally after freezing and drying in a lyophilizer (dry). Each weight was then used to calculate the absorption ratio: </w:t>
      </w:r>
      <m:oMath>
        <m:sSub>
          <m:sSubPr>
            <m:ctrlPr>
              <w:rPr>
                <w:rFonts w:ascii="Cambria Math" w:hAnsi="Cambria Math"/>
                <w:i/>
              </w:rPr>
            </m:ctrlPr>
          </m:sSubPr>
          <m:e>
            <m:r>
              <w:rPr>
                <w:rFonts w:ascii="Cambria Math" w:hAnsi="Cambria Math"/>
              </w:rPr>
              <m:t>m</m:t>
            </m:r>
          </m:e>
          <m:sub>
            <m:r>
              <w:rPr>
                <w:rFonts w:ascii="Cambria Math" w:hAnsi="Cambria Math"/>
              </w:rPr>
              <m:t>swollen</m:t>
            </m:r>
          </m:sub>
        </m:sSub>
        <m:r>
          <w:rPr>
            <w:rFonts w:ascii="Cambria Math" w:hAnsi="Cambria Math"/>
          </w:rPr>
          <m:t xml:space="preserve"> / </m:t>
        </m:r>
        <m:sSub>
          <m:sSubPr>
            <m:ctrlPr>
              <w:rPr>
                <w:rFonts w:ascii="Cambria Math" w:hAnsi="Cambria Math"/>
                <w:i/>
              </w:rPr>
            </m:ctrlPr>
          </m:sSubPr>
          <m:e>
            <m:r>
              <w:rPr>
                <w:rFonts w:ascii="Cambria Math" w:hAnsi="Cambria Math"/>
              </w:rPr>
              <m:t>m</m:t>
            </m:r>
          </m:e>
          <m:sub>
            <m:r>
              <w:rPr>
                <w:rFonts w:ascii="Cambria Math" w:hAnsi="Cambria Math"/>
              </w:rPr>
              <m:t>initial</m:t>
            </m:r>
          </m:sub>
        </m:sSub>
      </m:oMath>
      <w:r w:rsidRPr="00CB6FE0">
        <w:t xml:space="preserve">, and swelling ratio: </w:t>
      </w:r>
      <m:oMath>
        <m:sSub>
          <m:sSubPr>
            <m:ctrlPr>
              <w:rPr>
                <w:rFonts w:ascii="Cambria Math" w:hAnsi="Cambria Math"/>
                <w:i/>
              </w:rPr>
            </m:ctrlPr>
          </m:sSubPr>
          <m:e>
            <m:r>
              <w:rPr>
                <w:rFonts w:ascii="Cambria Math" w:hAnsi="Cambria Math"/>
              </w:rPr>
              <m:t>m</m:t>
            </m:r>
          </m:e>
          <m:sub>
            <m:r>
              <w:rPr>
                <w:rFonts w:ascii="Cambria Math" w:hAnsi="Cambria Math"/>
              </w:rPr>
              <m:t>swollen</m:t>
            </m:r>
          </m:sub>
        </m:sSub>
        <m:r>
          <w:rPr>
            <w:rFonts w:ascii="Cambria Math" w:hAnsi="Cambria Math"/>
          </w:rPr>
          <m:t xml:space="preserve"> / </m:t>
        </m:r>
        <m:sSub>
          <m:sSubPr>
            <m:ctrlPr>
              <w:rPr>
                <w:rFonts w:ascii="Cambria Math" w:hAnsi="Cambria Math"/>
                <w:i/>
              </w:rPr>
            </m:ctrlPr>
          </m:sSubPr>
          <m:e>
            <m:r>
              <w:rPr>
                <w:rFonts w:ascii="Cambria Math" w:hAnsi="Cambria Math"/>
              </w:rPr>
              <m:t>m</m:t>
            </m:r>
          </m:e>
          <m:sub>
            <m:r>
              <w:rPr>
                <w:rFonts w:ascii="Cambria Math" w:hAnsi="Cambria Math"/>
              </w:rPr>
              <m:t>dry</m:t>
            </m:r>
          </m:sub>
        </m:sSub>
      </m:oMath>
      <w:r w:rsidRPr="00CB6FE0">
        <w:t xml:space="preserve"> (n=6).</w:t>
      </w:r>
      <w:r>
        <w:t xml:space="preserve"> </w:t>
      </w:r>
    </w:p>
    <w:p w14:paraId="1B0EA09D" w14:textId="1733BA7E" w:rsidR="006560BC" w:rsidRPr="00BF3BE3" w:rsidRDefault="006560BC" w:rsidP="00BF3BE3">
      <w:pPr>
        <w:spacing w:line="480" w:lineRule="auto"/>
        <w:rPr>
          <w:b/>
          <w:bCs/>
        </w:rPr>
      </w:pPr>
      <w:r w:rsidRPr="00CB27ED">
        <w:rPr>
          <w:b/>
          <w:bCs/>
        </w:rPr>
        <w:t>Supplemental Results</w:t>
      </w:r>
    </w:p>
    <w:p w14:paraId="1B3477E3" w14:textId="05D31B16" w:rsidR="006560BC" w:rsidRPr="00CB6FE0" w:rsidRDefault="006560BC" w:rsidP="00BF3BE3">
      <w:pPr>
        <w:spacing w:line="480" w:lineRule="auto"/>
        <w:rPr>
          <w:i/>
          <w:iCs/>
        </w:rPr>
      </w:pPr>
      <w:r w:rsidRPr="00CB6FE0">
        <w:rPr>
          <w:i/>
          <w:iCs/>
        </w:rPr>
        <w:t>Hydrogel absorption and swelling</w:t>
      </w:r>
    </w:p>
    <w:p w14:paraId="46E7F291" w14:textId="516AC2C4" w:rsidR="006560BC" w:rsidRPr="00CB6FE0" w:rsidRDefault="006560BC" w:rsidP="00BF3BE3">
      <w:pPr>
        <w:spacing w:line="480" w:lineRule="auto"/>
        <w:ind w:firstLine="360"/>
      </w:pPr>
      <w:r>
        <w:t>Absorption ratios were 90 to 110% higher than PHA with</w:t>
      </w:r>
      <w:r>
        <w:rPr>
          <w:rStyle w:val="CommentReference"/>
        </w:rPr>
        <w:t xml:space="preserve"> </w:t>
      </w:r>
      <w:r w:rsidRPr="00CB6FE0">
        <w:t xml:space="preserve">the addition of PEGDA </w:t>
      </w:r>
      <w:r>
        <w:t>(p</w:t>
      </w:r>
      <w:r w:rsidR="00CD5FBB">
        <w:t xml:space="preserve"> </w:t>
      </w:r>
      <w:r>
        <w:t>&lt;</w:t>
      </w:r>
      <w:r w:rsidR="00CD5FBB">
        <w:t xml:space="preserve"> </w:t>
      </w:r>
      <w:r>
        <w:t xml:space="preserve">0.05) </w:t>
      </w:r>
      <w:r w:rsidRPr="00CB6FE0">
        <w:t>(</w:t>
      </w:r>
      <w:r>
        <w:rPr>
          <w:b/>
          <w:bCs/>
        </w:rPr>
        <w:t>Supp.</w:t>
      </w:r>
      <w:r w:rsidR="00E8446D">
        <w:rPr>
          <w:b/>
          <w:bCs/>
        </w:rPr>
        <w:t xml:space="preserve"> 3.1</w:t>
      </w:r>
      <w:r>
        <w:rPr>
          <w:b/>
          <w:bCs/>
        </w:rPr>
        <w:t xml:space="preserve"> </w:t>
      </w:r>
      <w:r w:rsidR="00E8446D">
        <w:rPr>
          <w:b/>
          <w:bCs/>
        </w:rPr>
        <w:t>B</w:t>
      </w:r>
      <w:r w:rsidRPr="00CB6FE0">
        <w:t xml:space="preserve">). PHA </w:t>
      </w:r>
      <w:r>
        <w:t xml:space="preserve">hydrogels </w:t>
      </w:r>
      <w:r w:rsidRPr="00CB6FE0">
        <w:t xml:space="preserve">exhibited negligible absorption. The highest absorption was exhibited by </w:t>
      </w:r>
      <w:r>
        <w:t xml:space="preserve">the </w:t>
      </w:r>
      <w:r w:rsidRPr="00CB6FE0">
        <w:t xml:space="preserve">PHA-PEGDA </w:t>
      </w:r>
      <w:r>
        <w:t xml:space="preserve">group (2.1). Absorption ratios were reduced by 10 and 5% </w:t>
      </w:r>
      <w:r w:rsidRPr="00CB6FE0">
        <w:t xml:space="preserve">in </w:t>
      </w:r>
      <w:r>
        <w:t xml:space="preserve">the </w:t>
      </w:r>
      <w:r w:rsidRPr="00CB6FE0">
        <w:t>DVC10 and DVC15</w:t>
      </w:r>
      <w:r>
        <w:t xml:space="preserve"> groups, respectively</w:t>
      </w:r>
      <w:r w:rsidRPr="00CB6FE0">
        <w:t xml:space="preserve"> (p</w:t>
      </w:r>
      <w:r w:rsidR="00CD5FBB">
        <w:t xml:space="preserve"> </w:t>
      </w:r>
      <w:r w:rsidRPr="00CB6FE0">
        <w:t>&lt;</w:t>
      </w:r>
      <w:r w:rsidR="00CD5FBB">
        <w:t xml:space="preserve"> </w:t>
      </w:r>
      <w:r w:rsidRPr="00CB6FE0">
        <w:t xml:space="preserve">0.05). </w:t>
      </w:r>
    </w:p>
    <w:p w14:paraId="4B5179DE" w14:textId="3A5A797F" w:rsidR="006560BC" w:rsidRPr="005D3CD7" w:rsidRDefault="006560BC" w:rsidP="00BF3BE3">
      <w:pPr>
        <w:spacing w:line="480" w:lineRule="auto"/>
        <w:ind w:firstLine="360"/>
      </w:pPr>
      <w:r>
        <w:t>The s</w:t>
      </w:r>
      <w:r w:rsidRPr="00CB6FE0">
        <w:t xml:space="preserve">welling ratio </w:t>
      </w:r>
      <w:r>
        <w:t xml:space="preserve">of 18 for the PHA group </w:t>
      </w:r>
      <w:r w:rsidRPr="00CB6FE0">
        <w:t>was the highest</w:t>
      </w:r>
      <w:r>
        <w:t xml:space="preserve"> of all hydrogels tested here</w:t>
      </w:r>
      <w:r w:rsidRPr="00CB6FE0">
        <w:t xml:space="preserve"> (</w:t>
      </w:r>
      <w:r>
        <w:rPr>
          <w:b/>
          <w:bCs/>
        </w:rPr>
        <w:t xml:space="preserve">Supp. </w:t>
      </w:r>
      <w:r w:rsidR="00E8446D">
        <w:rPr>
          <w:b/>
          <w:bCs/>
        </w:rPr>
        <w:t>3.1 C</w:t>
      </w:r>
      <w:r w:rsidRPr="00CB6FE0">
        <w:t xml:space="preserve">). Each of the remaining hydrogels exhibited </w:t>
      </w:r>
      <w:r>
        <w:t>44, 56, 61, and 66% reduced</w:t>
      </w:r>
      <w:r w:rsidRPr="00CB6FE0">
        <w:t xml:space="preserve"> swelling ratios with increasing solid content for </w:t>
      </w:r>
      <w:r>
        <w:t xml:space="preserve">the </w:t>
      </w:r>
      <w:r w:rsidRPr="00CB6FE0">
        <w:t>PHA-PEGDA, DVC5, DVC10, and DVC15</w:t>
      </w:r>
      <w:r>
        <w:t xml:space="preserve"> groups,</w:t>
      </w:r>
      <w:r w:rsidRPr="00CB6FE0">
        <w:t xml:space="preserve"> respectively. Differences in swelling ratio were significant for each comparison except for </w:t>
      </w:r>
      <w:r>
        <w:t xml:space="preserve">the </w:t>
      </w:r>
      <w:r w:rsidRPr="00CB6FE0">
        <w:t xml:space="preserve">DVC10 </w:t>
      </w:r>
      <w:r>
        <w:t xml:space="preserve">group </w:t>
      </w:r>
      <w:r w:rsidRPr="00CB6FE0">
        <w:t xml:space="preserve">compared to </w:t>
      </w:r>
      <w:r>
        <w:t xml:space="preserve">the </w:t>
      </w:r>
      <w:r w:rsidRPr="00CB6FE0">
        <w:t>DVC15</w:t>
      </w:r>
      <w:r>
        <w:t xml:space="preserve"> group (p</w:t>
      </w:r>
      <w:r w:rsidR="00CD5FBB">
        <w:t xml:space="preserve"> </w:t>
      </w:r>
      <w:r>
        <w:t>&lt;</w:t>
      </w:r>
      <w:r w:rsidR="00CD5FBB">
        <w:t xml:space="preserve"> </w:t>
      </w:r>
      <w:r>
        <w:t>0.05)</w:t>
      </w:r>
      <w:r w:rsidRPr="00CB6FE0">
        <w:t xml:space="preserve">. </w:t>
      </w:r>
    </w:p>
    <w:p w14:paraId="31B74A99" w14:textId="77777777" w:rsidR="006560BC" w:rsidRDefault="006560BC" w:rsidP="006560BC">
      <w:pPr>
        <w:spacing w:line="480" w:lineRule="auto"/>
        <w:ind w:firstLine="720"/>
      </w:pPr>
    </w:p>
    <w:p w14:paraId="5F546F5B" w14:textId="3BEBCD19" w:rsidR="00C0148F" w:rsidRDefault="00C0148F"/>
    <w:p w14:paraId="5FDAD594" w14:textId="77777777" w:rsidR="005E65B2" w:rsidRDefault="005E65B2" w:rsidP="005E65B2">
      <w:pPr>
        <w:spacing w:line="276" w:lineRule="auto"/>
        <w:jc w:val="center"/>
        <w:rPr>
          <w:b/>
          <w:bCs/>
        </w:rPr>
      </w:pPr>
      <w:r>
        <w:rPr>
          <w:b/>
          <w:bCs/>
          <w:noProof/>
        </w:rPr>
        <w:drawing>
          <wp:inline distT="0" distB="0" distL="0" distR="0" wp14:anchorId="5C72FFEF" wp14:editId="42D16D35">
            <wp:extent cx="5029200" cy="3276600"/>
            <wp:effectExtent l="0" t="0" r="0" b="0"/>
            <wp:docPr id="5" name="Picture 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phical user interface&#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029200" cy="3276600"/>
                    </a:xfrm>
                    <a:prstGeom prst="rect">
                      <a:avLst/>
                    </a:prstGeom>
                  </pic:spPr>
                </pic:pic>
              </a:graphicData>
            </a:graphic>
          </wp:inline>
        </w:drawing>
      </w:r>
    </w:p>
    <w:p w14:paraId="694086A6" w14:textId="1E1553B2" w:rsidR="005E65B2" w:rsidRPr="0007019C" w:rsidRDefault="005E65B2" w:rsidP="0007019C">
      <w:pPr>
        <w:jc w:val="center"/>
        <w:rPr>
          <w:b/>
          <w:bCs/>
        </w:rPr>
      </w:pPr>
      <w:r w:rsidRPr="0007019C">
        <w:rPr>
          <w:b/>
          <w:bCs/>
        </w:rPr>
        <w:t>Supplemental</w:t>
      </w:r>
      <w:r w:rsidR="00253AB7" w:rsidRPr="0007019C">
        <w:rPr>
          <w:b/>
          <w:bCs/>
        </w:rPr>
        <w:t xml:space="preserve"> Figure</w:t>
      </w:r>
      <w:r w:rsidRPr="0007019C">
        <w:rPr>
          <w:b/>
          <w:bCs/>
        </w:rPr>
        <w:t xml:space="preserve"> 3.1: Hydrogel absorption and swelling.</w:t>
      </w:r>
    </w:p>
    <w:p w14:paraId="6B7A801E" w14:textId="77777777" w:rsidR="005E65B2" w:rsidRDefault="005E65B2" w:rsidP="005E65B2">
      <w:pPr>
        <w:spacing w:line="240" w:lineRule="auto"/>
        <w:ind w:firstLine="720"/>
      </w:pPr>
    </w:p>
    <w:p w14:paraId="5591FBBA" w14:textId="12C4DAEE" w:rsidR="005E65B2" w:rsidRDefault="005E65B2" w:rsidP="005E65B2">
      <w:pPr>
        <w:spacing w:line="240" w:lineRule="auto"/>
        <w:ind w:firstLine="720"/>
      </w:pPr>
      <w:r w:rsidRPr="00A25EE3">
        <w:rPr>
          <w:b/>
          <w:bCs/>
        </w:rPr>
        <w:t>(A)</w:t>
      </w:r>
      <w:r w:rsidRPr="00A25EE3">
        <w:t xml:space="preserve"> Illustration of the initial and swollen configurations referenced to the dry mass to calculate absorption and swelling ratios respectively. </w:t>
      </w:r>
      <w:r w:rsidRPr="00A25EE3">
        <w:rPr>
          <w:b/>
          <w:bCs/>
        </w:rPr>
        <w:t>(B)</w:t>
      </w:r>
      <w:r w:rsidRPr="00A25EE3">
        <w:t xml:space="preserve"> From initial to swollen configurations, water absorption was higher in hydrogels containing polyethylene glycol diacrylate (PEGDA) than pentenoate-modified hyaluronic acid (PHA). </w:t>
      </w:r>
      <w:r w:rsidRPr="00A25EE3">
        <w:rPr>
          <w:b/>
          <w:bCs/>
        </w:rPr>
        <w:t>(C)</w:t>
      </w:r>
      <w:r w:rsidRPr="00A25EE3">
        <w:t xml:space="preserve"> The mass of fluid absorbed from dry to swollen by PHA was much higher than the other PEDGA-containing hydrogels.</w:t>
      </w:r>
      <w:r>
        <w:t xml:space="preserve"> Swelling ratios decreased with increasing solid content.</w:t>
      </w:r>
      <w:r w:rsidRPr="00A25EE3">
        <w:t xml:space="preserve"> </w:t>
      </w:r>
      <w:r w:rsidRPr="00A25EE3">
        <w:rPr>
          <w:rFonts w:eastAsiaTheme="minorEastAsia"/>
        </w:rPr>
        <w:t>PHA was 4% w/v, and PEGDA was 20% w/v.</w:t>
      </w:r>
      <w:r>
        <w:rPr>
          <w:rFonts w:eastAsiaTheme="minorEastAsia"/>
        </w:rPr>
        <w:t xml:space="preserve"> n=6.</w:t>
      </w:r>
      <w:r w:rsidRPr="00A25EE3">
        <w:rPr>
          <w:rFonts w:eastAsiaTheme="minorEastAsia"/>
        </w:rPr>
        <w:t xml:space="preserve"> *p</w:t>
      </w:r>
      <w:r w:rsidR="00CD5FBB">
        <w:rPr>
          <w:rFonts w:eastAsiaTheme="minorEastAsia"/>
        </w:rPr>
        <w:t xml:space="preserve"> </w:t>
      </w:r>
      <w:r w:rsidRPr="00A25EE3">
        <w:rPr>
          <w:rFonts w:eastAsiaTheme="minorEastAsia"/>
        </w:rPr>
        <w:t>&lt;</w:t>
      </w:r>
      <w:r w:rsidR="00CD5FBB">
        <w:rPr>
          <w:rFonts w:eastAsiaTheme="minorEastAsia"/>
        </w:rPr>
        <w:t xml:space="preserve"> </w:t>
      </w:r>
      <w:r w:rsidRPr="00A25EE3">
        <w:rPr>
          <w:rFonts w:eastAsiaTheme="minorEastAsia"/>
        </w:rPr>
        <w:t>0</w:t>
      </w:r>
      <w:r>
        <w:rPr>
          <w:rFonts w:eastAsiaTheme="minorEastAsia"/>
        </w:rPr>
        <w:t>.05.</w:t>
      </w:r>
    </w:p>
    <w:p w14:paraId="411F10F8" w14:textId="77777777" w:rsidR="005E65B2" w:rsidRDefault="005E65B2">
      <w:pPr>
        <w:rPr>
          <w:b/>
          <w:bCs/>
          <w:sz w:val="36"/>
          <w:szCs w:val="36"/>
        </w:rPr>
      </w:pPr>
      <w:r>
        <w:br w:type="page"/>
      </w:r>
    </w:p>
    <w:p w14:paraId="793B17C3" w14:textId="30A79022" w:rsidR="00A63262" w:rsidRDefault="00C0148F" w:rsidP="00C1532D">
      <w:pPr>
        <w:pStyle w:val="Heading1"/>
      </w:pPr>
      <w:bookmarkStart w:id="177" w:name="_Toc172830089"/>
      <w:r>
        <w:t xml:space="preserve">Appendix </w:t>
      </w:r>
      <w:r w:rsidR="00751E7F">
        <w:t>D</w:t>
      </w:r>
      <w:r>
        <w:t xml:space="preserve">: Supplementary Material – Chapter </w:t>
      </w:r>
      <w:r w:rsidR="001D30D2">
        <w:t>4</w:t>
      </w:r>
      <w:bookmarkEnd w:id="177"/>
    </w:p>
    <w:p w14:paraId="1048C8DC" w14:textId="44F04A2E" w:rsidR="001D30D2" w:rsidRDefault="00A63262" w:rsidP="00F26F26">
      <w:pPr>
        <w:spacing w:line="480" w:lineRule="auto"/>
        <w:ind w:firstLine="720"/>
      </w:pPr>
      <w:r>
        <w:t>The contents of this appendix were previously published as the supplemental material in the journal Tissue Engineering Part C by Nedrelow, Rassi, Ajeeb, Jones, Huebner, Ritto, Williams, Fung, Gildon, Townsend, and Detamore</w:t>
      </w:r>
      <w:r w:rsidR="001D30D2">
        <w:t xml:space="preserve"> </w:t>
      </w:r>
      <w:r w:rsidR="001D30D2">
        <w:fldChar w:fldCharType="begin"/>
      </w:r>
      <w:r w:rsidR="007422F3">
        <w:instrText xml:space="preserve"> ADDIN ZOTERO_ITEM CSL_CITATION {"citationID":"anfsq3jviq","properties":{"formattedCitation":"[32]","plainCitation":"[32]","noteIndex":0},"citationItems":[{"id":2078,"uris":["http://zotero.org/users/10506038/items/UG4RP27T"],"itemData":{"id":2078,"type":"article-journal","abstract":"Regenerative medicine approaches to restore the mandibular condyle of the temporomandibular joint (TMJ) may fill an unmet patient need. Here, a method to implant an acellular regenerative TMJ prosthesis was developed for orthotopic implantation in a pilot goat study. The scaffold incorporated a porous, polycaprolactone-hydroxyapatite (PCLHAp, 20wt% HAp) 3D-printed condyle with a cartilage-matrix-containing hydrogel. A series of material characterizations were used to determine the structure, fluid transport, and mechanical properties of 3D-printed PCL-HAp. To promote marrow uptake for cell seeding, a scaffold pore size of 152±68 μm resulted in a whole blood transport initial velocity of 3.7±1.2 mm·s-1 transported to the full 1 cm height. The Young’s modulus of PCL was increased by 67% with the addition of HAp, resulting in a stiffness of 269±20 MPa for etched PCL-HAp. In addition, the bending modulus increased by 2.06-fold with the addition of HAp to 470 MPa for PCL-HAp. The prosthesis design with an integrated hydrogel was compared with unoperated contralateral control and no-hydrogel group in a goat model for 6 months. A guide was used to make the condylectomy cut, and the TMJ disc was preserved. MicroCT assessment of bone suggested variable tissue responses with some regions of bone growth and loss, though more loss may have been exhibited by the hydrogel group than the nohydrogel group. A benchtop load transmission test suggested that the prosthesis was not shielding load to the underlying bone. Although variable, signs of neocartilage formation were exhibited by Alcian blue and collagen II staining on the anterior, functional surface of the condyle. Overall, the current study demonstrated signs of functional TMJ restoration with an acellular prosthesis. There were apparent limitations to continuous, reproducible bone formation, and stratified zonal cartilage regeneration. Future work may refine the prosthesis design for a regenerative TMJ prosthesis amenable to clinical translation.","container-title":"Tissue Engineering Part C: Methods","DOI":"10.1089/ten.tec.2023.0093","ISSN":"1937-3384, 1937-3392","issue":"7","journalAbbreviation":"Tissue Engineering Part C: Methods","language":"en","page":"307-320","source":"DOI.org (Crossref)","title":"Regenerative engineering of a biphasic patient-fitted temporomandibular joint condylar prosthesis","volume":"29","author":[{"family":"Nedrelow","given":"David S."},{"family":"Rassi","given":"Ali"},{"family":"Ajeeb","given":"Boushra"},{"family":"Jones","given":"Cameron P."},{"family":"Huebner","given":"Pedro"},{"family":"Ritto","given":"Fabio G."},{"family":"Williams","given":"Wendy R."},{"family":"Fung","given":"Kar-Ming"},{"family":"Gildon","given":"Bradford W."},{"family":"Townsend","given":"Jakob M."},{"family":"Detamore","given":"Michael S."}],"issued":{"date-parts":[["2023",7,1]]}}}],"schema":"https://github.com/citation-style-language/schema/raw/master/csl-citation.json"} </w:instrText>
      </w:r>
      <w:r w:rsidR="001D30D2">
        <w:fldChar w:fldCharType="separate"/>
      </w:r>
      <w:r w:rsidR="007422F3" w:rsidRPr="007422F3">
        <w:t>[32]</w:t>
      </w:r>
      <w:r w:rsidR="001D30D2">
        <w:fldChar w:fldCharType="end"/>
      </w:r>
      <w:r w:rsidR="001D30D2">
        <w:t>.</w:t>
      </w:r>
    </w:p>
    <w:p w14:paraId="5F4FF062" w14:textId="77777777" w:rsidR="00227F27" w:rsidRDefault="00227F27" w:rsidP="00F26F26">
      <w:pPr>
        <w:spacing w:line="480" w:lineRule="auto"/>
        <w:ind w:firstLine="720"/>
      </w:pPr>
      <w:r>
        <w:rPr>
          <w:b/>
          <w:bCs/>
        </w:rPr>
        <w:t xml:space="preserve">Animals. </w:t>
      </w:r>
      <w:r>
        <w:t xml:space="preserve">One of the hydrogel group animals was diagnosed at 4 months with caseous lymphadenitis caused by a </w:t>
      </w:r>
      <w:r w:rsidRPr="00E3369E">
        <w:rPr>
          <w:i/>
          <w:iCs/>
        </w:rPr>
        <w:t>Corynebacterium</w:t>
      </w:r>
      <w:r w:rsidRPr="005D35C0">
        <w:t xml:space="preserve"> </w:t>
      </w:r>
      <w:r w:rsidRPr="00E3369E">
        <w:rPr>
          <w:i/>
          <w:iCs/>
        </w:rPr>
        <w:t>pseudotuberculosis</w:t>
      </w:r>
      <w:r>
        <w:t xml:space="preserve"> infection likely contracted before boarding. This subject was removed from the study, leaving three no-hydrogel and two hydrogel group specimens. Two surgeries were performed on the eliminated subject, the first of which was aborted due to caution regarding sterility. Though the infection was contracted outside our facility, it is possible that a stress-activated immune response initiated formation of lymphadenitis.</w:t>
      </w:r>
    </w:p>
    <w:p w14:paraId="18C5CE76" w14:textId="77777777" w:rsidR="00227F27" w:rsidRDefault="00227F27" w:rsidP="00F26F26">
      <w:pPr>
        <w:spacing w:line="480" w:lineRule="auto"/>
        <w:ind w:firstLine="720"/>
      </w:pPr>
      <w:r>
        <w:t xml:space="preserve">Anesthesia was performed with topical Lidocaine/epinephrine up to 6mg/kg, and induced with propofol (2-4 mg/kg) and xylazine (0.04-0.06 mg/kg) and maintained under sedation with isoflurane (0.8-3%). Prior to CT scans, animals were sedated with Butorphanol (0.1-0.2 mg/kg), and diazepam (0.1-0.5 mg/kg). </w:t>
      </w:r>
    </w:p>
    <w:p w14:paraId="778E417B" w14:textId="77777777" w:rsidR="00227F27" w:rsidRPr="00F31AA7" w:rsidRDefault="00227F27" w:rsidP="00F26F26">
      <w:pPr>
        <w:spacing w:line="480" w:lineRule="auto"/>
        <w:ind w:firstLine="720"/>
        <w:rPr>
          <w:b/>
          <w:bCs/>
        </w:rPr>
      </w:pPr>
      <w:r>
        <w:rPr>
          <w:b/>
          <w:bCs/>
        </w:rPr>
        <w:t xml:space="preserve">Histological Evaluation. </w:t>
      </w:r>
      <w:r>
        <w:t>H&amp;E and Alcian blue stained slides were examined by a trained pathologist who confirmed lymphocyte presence associated with CD4 staining.</w:t>
      </w:r>
    </w:p>
    <w:p w14:paraId="277309DD" w14:textId="6E8B7E64" w:rsidR="00227F27" w:rsidRPr="00CB28CE" w:rsidRDefault="00227F27" w:rsidP="00F26F26">
      <w:pPr>
        <w:spacing w:line="480" w:lineRule="auto"/>
        <w:ind w:firstLine="720"/>
        <w:rPr>
          <w:b/>
          <w:bCs/>
        </w:rPr>
      </w:pPr>
      <w:r w:rsidRPr="00CB28CE">
        <w:rPr>
          <w:b/>
          <w:bCs/>
        </w:rPr>
        <w:t>TMJ disc gross morphological scoring</w:t>
      </w:r>
      <w:r>
        <w:rPr>
          <w:b/>
          <w:bCs/>
        </w:rPr>
        <w:t xml:space="preserve">. </w:t>
      </w:r>
      <w:r>
        <w:t>A gross morphology grading scale was modified</w:t>
      </w:r>
      <w:r>
        <w:fldChar w:fldCharType="begin"/>
      </w:r>
      <w:r w:rsidR="00BC4333">
        <w:instrText xml:space="preserve"> ADDIN ZOTERO_ITEM CSL_CITATION {"citationID":"rDZOOJRK","properties":{"formattedCitation":"[201]","plainCitation":"[201]","noteIndex":0},"citationItems":[{"id":1888,"uris":["http://zotero.org/users/10506038/items/ES955QZK"],"itemData":{"id":1888,"type":"article-journal","abstract":"Objective: For young patients with cartilage defects, the emergence of clinically applicable cell therapy for biological joint reconstruction is an appealing prospect. Acceptation of this method as a means of standard care requires proof of being reproducible, having long-lasting mechanical integrity, and having a good clinical outcome. This study evaluates the reliability of the International Cartilage Repair Society (ICRS) score and the Oswestry Arthroscopy Score (OAS) in the assessment of regenerative cartilage repair.\nMethod: A total of 101 macroscopic images of cartilage repair were made during arthroscopy 12 months post-treatment of either Autologous Chondrocyte Implantation (ACI) or microfracture. These images were examined by seven independent observers with differing levels of experience. The ICRS and OAS scores were randomly presented twice at a 4-week interval. All observers stated their predicted outcome according to actual treatment and defect size.\nResults: ICRS and OAS scores showed both good inter- and intra observer reliability (0.62 and 0.56 for ICRS; 0.73 and 0.65 for OAS, respectively). Internal consistency (Cronbach’s alpha) was satisfactory for research purposes (0.79 and 0.74, respectively). Correlation (equivalence concordance) between both scoring systems was excellent (r ¼ 0.94). All observers were inconsistent in predicting actual treatment. Teste re test reliability of estimated defect size and its correlation to true defect size were poor. These results were also applicable to the subanalyses of the experience of the observer and the quality of imaging.\nConclusion: The ICRS and OAS are reliable and relevant scores that are now both validated for macroscopic evaluation of cartilage repair as a research tool. ª 2007 Osteoarthritis Research Society International. Published by Elsevier Ltd. All rights reserved.","container-title":"Osteoarthritis and Cartilage","DOI":"10.1016/j.joca.2007.05.005","ISSN":"10634584","issue":"12","journalAbbreviation":"Osteoarthritis and Cartilage","language":"en","page":"1397-1402","source":"DOI.org (Crossref)","title":"International Cartilage Repair Society (ICRS) and Oswestry macroscopic cartilage evaluation scores validated for use in Autologous Chondrocyte Implantation (ACI) and microfracture","volume":"15","author":[{"family":"Borne","given":"M.P.J.","non-dropping-particle":"van den"},{"family":"Raijmakers","given":"N.J.H."},{"family":"Vanlauwe","given":"J."},{"family":"Victor","given":"J."},{"family":"Jong","given":"S.N.","non-dropping-particle":"de"},{"family":"Bellemans","given":"J."},{"family":"Saris","given":"D.B.F."}],"issued":{"date-parts":[["2007",12]]}}}],"schema":"https://github.com/citation-style-language/schema/raw/master/csl-citation.json"} </w:instrText>
      </w:r>
      <w:r>
        <w:fldChar w:fldCharType="separate"/>
      </w:r>
      <w:r w:rsidR="00BC4333">
        <w:t>[201]</w:t>
      </w:r>
      <w:r>
        <w:fldChar w:fldCharType="end"/>
      </w:r>
      <w:r>
        <w:t xml:space="preserve"> to assess TMJ discs after 6 months of implantation </w:t>
      </w:r>
      <w:r w:rsidRPr="003D2EA3">
        <w:rPr>
          <w:b/>
          <w:bCs/>
        </w:rPr>
        <w:t>(</w:t>
      </w:r>
      <w:r>
        <w:rPr>
          <w:b/>
          <w:bCs/>
        </w:rPr>
        <w:t>Supp</w:t>
      </w:r>
      <w:r w:rsidR="00BF23F2">
        <w:rPr>
          <w:b/>
          <w:bCs/>
        </w:rPr>
        <w:t>.</w:t>
      </w:r>
      <w:r>
        <w:rPr>
          <w:b/>
          <w:bCs/>
        </w:rPr>
        <w:t xml:space="preserve"> </w:t>
      </w:r>
      <w:r w:rsidRPr="008272BC">
        <w:rPr>
          <w:b/>
          <w:bCs/>
        </w:rPr>
        <w:t xml:space="preserve">Table </w:t>
      </w:r>
      <w:r w:rsidR="00BF23F2">
        <w:rPr>
          <w:b/>
          <w:bCs/>
        </w:rPr>
        <w:t>4.</w:t>
      </w:r>
      <w:r w:rsidRPr="008272BC">
        <w:rPr>
          <w:b/>
          <w:bCs/>
        </w:rPr>
        <w:t>1</w:t>
      </w:r>
      <w:r w:rsidRPr="003D2EA3">
        <w:rPr>
          <w:b/>
          <w:bCs/>
        </w:rPr>
        <w:t>)</w:t>
      </w:r>
      <w:r>
        <w:t xml:space="preserve">. The scale’s categories ranged from 0 (low grade tissue) to 4 (pristine) as assigned by oral surgery clinicians. </w:t>
      </w:r>
    </w:p>
    <w:p w14:paraId="034E38A2" w14:textId="7A3C1E05" w:rsidR="00227F27" w:rsidRDefault="00227F27" w:rsidP="00F26F26">
      <w:pPr>
        <w:spacing w:line="480" w:lineRule="auto"/>
        <w:ind w:firstLine="720"/>
      </w:pPr>
      <w:r>
        <w:rPr>
          <w:b/>
          <w:bCs/>
        </w:rPr>
        <w:t xml:space="preserve">PCL-HAp Degradation and Bone Resorption. </w:t>
      </w:r>
      <w:r>
        <w:t xml:space="preserve">Though bone loss bordered the PCL-HAp prosthesis, it was unlikely to have been caused by a degradation product. PCL has a long track record of safe, biocompatible use for </w:t>
      </w:r>
      <w:r>
        <w:rPr>
          <w:i/>
          <w:iCs/>
        </w:rPr>
        <w:t>in vivo</w:t>
      </w:r>
      <w:r>
        <w:t xml:space="preserve"> implantation.</w:t>
      </w:r>
      <w:r>
        <w:fldChar w:fldCharType="begin"/>
      </w:r>
      <w:r w:rsidR="00716FE6">
        <w:instrText xml:space="preserve"> ADDIN ZOTERO_ITEM CSL_CITATION {"citationID":"PgRRG0RO","properties":{"formattedCitation":"[315], [316]","plainCitation":"[315], [316]","noteIndex":0},"citationItems":[{"id":2047,"uris":["http://zotero.org/users/10506038/items/ZKYZI3SE"],"itemData":{"id":2047,"type":"article-journal","abstract":"Polycaprolactone (PCL) is a widely used biodegradable polyester for tissue engineering applications when long-term degradation is preferred. In this article, we focused on the analysis of the hydrolytic degradation of virgin and bioactive poly(sodium styrene sulfonate) (pNaSS) functionalized PCL surfaces under simulated physiological conditions (phosphate buffer saline at 25 and 37 °C) for up to 120 weeks with the aim of applying bioactive PCL for ligament tissue engineering. Techniques used to characterize the bulk and surface degradation indicated that PCL was hydrolyzed by a bulk degradation mode with an accelerated degradation—three times increased rate constant—for pNaSS grafted PCL at 37 °C when compared to virgin PCL at 25 °C. The observed degradation mechanism is due to the pNaSS grafting process (oxidation and radical polymerization), which accelerated the degradation until 48 weeks, when a steady state is reached. The PCL surface was altered by pNaSS grafting, introducing hydrophilic sulfonate groups that increase the swelling and smoothing of the surface, which facilitated the degradation. After 48 weeks, pNaSS was largely removed from the surface, and the degradation of virgin and pNaSS grafted surfaces was similar. The cell response of primary fibroblast cells from sheep ligament was consistent with the surface analysis results: a better initial spreading of cells on pNaSS surfaces when compared to virgin surfaces and a tendency to become similar with degradation time. It is worthy to note that during the extended degradation process the surfaces were able to continue inducing better cell spreading and preserve their cell phenotype as shown by collagen gene expressions.","container-title":"Biointerphases","DOI":"10.1116/6.0000429","ISSN":"1934-8630, 1559-4106","issue":"6","journalAbbreviation":"Biointerphases","language":"en","page":"061006","source":"DOI.org (Crossref)","title":"Long-term hydrolytic degradation study of polycaprolactone films and fibers grafted with poly(sodium styrene sulfonate): Mechanism study and cell response","title-short":"Long-term hydrolytic degradation study of polycaprolactone films and fibers grafted with poly(sodium styrene sulfonate)","volume":"15","author":[{"family":"Leroux","given":"Amélie"},{"family":"Ngoc Nguyen","given":"Tuan"},{"family":"Rangel","given":"André"},{"family":"Cacciapuoti","given":"Isabelle"},{"family":"Duprez","given":"Delphine"},{"family":"Castner","given":"David G."},{"family":"Migonney","given":"Véronique"}],"issued":{"date-parts":[["2020",11]]}}},{"id":2045,"uris":["http://zotero.org/users/10506038/items/548I684I"],"itemData":{"id":2045,"type":"article-journal","container-title":"Science","DOI":"10.1126/science.2218494","ISSN":"0036-8075, 1095-9203","issue":"4976","journalAbbreviation":"Science","language":"en","page":"1527-1533","source":"DOI.org (Crossref)","title":"New methods of drug delivery","volume":"249","author":[{"family":"Langer","given":"Robert"}],"issued":{"date-parts":[["1990",9,28]]}}}],"schema":"https://github.com/citation-style-language/schema/raw/master/csl-citation.json"} </w:instrText>
      </w:r>
      <w:r>
        <w:fldChar w:fldCharType="separate"/>
      </w:r>
      <w:r w:rsidR="00716FE6">
        <w:t>[315], [316]</w:t>
      </w:r>
      <w:r>
        <w:fldChar w:fldCharType="end"/>
      </w:r>
      <w:r>
        <w:t xml:space="preserve"> The degradation rate and environment surrounding degraded PCL-HAp is less studied than that of PCL, but evidence from similar materials containing PCL and HAp suggested that PCL-HAp is a highly biocompatible material for implantation.</w:t>
      </w:r>
      <w:r>
        <w:fldChar w:fldCharType="begin"/>
      </w:r>
      <w:r w:rsidR="00716FE6">
        <w:instrText xml:space="preserve"> ADDIN ZOTERO_ITEM CSL_CITATION {"citationID":"eApSiLVu","properties":{"formattedCitation":"[317], [318]","plainCitation":"[317], [318]","noteIndex":0},"citationItems":[{"id":2051,"uris":["http://zotero.org/users/10506038/items/MCH3UC46"],"itemData":{"id":2051,"type":"article-journal","abstract":"Abstract: Bone tissue engineering has emerged as one of the most indispensable approaches to address bone trauma in the past few decades. This approach offers an efficient and a risk-free alternative to autografts and allografts by employing a combination of biomaterials and cells to promote bone regeneration. Hydroxyapatite (HA) is a ceramic biomaterial that mimics the mineral composition of bones and teeth in vertebrates. HA, commonly produced via several synthetic routes over the years has been found to exhibit good bioactivity, biocompatibility, and osteoconductivity under both in vitro and in vivo conditions. However, the brittle nature of HA restricts its usage for load bearing applications. To address this problem, HA has been used in combination with several polymers in the form of biocomposite implants to primarily improve its mechanical properties and also enhance the implants’ overall performance by simultaneously exploiting the positive effects of both HA and the polymer involved in making the biocomposite. This review article summarizes the past and recent developments in the evolution of HA–polymer biocomposite implants as an “ideal” biomaterial scaffold for bone regeneration. VC 2017 Wiley Periodicals, Inc. J Biomed Mater Res Part B: Appl Biomater, 106B: 2046–2057, 2018.","container-title":"Journal of Biomedical Materials Research Part B: Applied Biomaterials","DOI":"10.1002/jbm.b.33950","ISSN":"15524973","issue":"5","journalAbbreviation":"J. Biomed. Mater. Res.","language":"en","page":"2046-2057","source":"DOI.org (Crossref)","title":"Hydroxyapatite-polymer biocomposites for bone regeneration: a review of current trends: hydroxyapatite/polymer biocomposites for bone regeneration: a review","title-short":"Hydroxyapatite-polymer biocomposites for bone regeneration","volume":"106","author":[{"family":"Ramesh","given":"Niranjan"},{"family":"Moratti","given":"Stephen C."},{"family":"Dias","given":"George J."}],"issued":{"date-parts":[["2018",7]]}}},{"id":2049,"uris":["http://zotero.org/users/10506038/items/CDLC9IB9"],"itemData":{"id":2049,"type":"article-journal","abstract":"Biocompatible, biodegradable, and injectable hydrogels are a novel and promising approach for bone regeneration. In this study, poly(caprolactone)–poly(ethylene glycol)–poly(caprolactone) (PCL-PEG-PCL), PCL-PEG-PCL-gelatin (Gel), PCL-PEGPCL-Gel/nano-hydroxyapatite (nHA) injectable hydrogels were synthesized and evaluated in a mouse model of subcutaneous transplantation after 14 days. PCL-PEG-PCL-Gel and PCL-PEG-PCL-Gel/nHA hydrogels were fabricated with in situ precipitation method. Structure, intermolecular interaction, and the reaction between the PCL-PEG-PCL, Gel, and nHA were evaluated using a scanning electron microscope (SEM), Fourier-transform infrared spectroscopy (FT-IR), proton nuclear magnetic resonance (H-NMR), and carbon nuclear magnetic resonance (C-NMR). Fourteen days after subcutaneous injection, the existence of an immune system reaction was investigated using Hematoxylin and Eosin (H&amp;E) staining. Using immunofluorescence imaging, the number of CD68þ cells was determined in the periphery of the hydrogel. The CD8/CD4 lymphocyte ratio was also calculated in blood samples. We monitored the expression of CCL-2, BCL-2, IL-10, and CD31 using realtime PCR assay. The chemical evaluation revealed the successful integration of Gel and nHA to the PCL-PEG-PCL backbone. Histological examination showed the lack of inflammation at the site of injection. No toxicological effects were determined in hepatic and renal tissues. The addition of nHA to the PCL-PEG-PCL-Gel decreased biodegradation time. None of the hydrogels caused statistically significant differences in the number of CD68 cells (p &gt; 0.05). The CD8/CD4 lymphocyte ratio remained unchanged in all groups (p &gt; 0.05). Compared to the PCL-PEG-PCL group, the addition of nHA and Gel increased the expression of CCL-2, BCL-2, IL-10, and CD31 (p &lt; 0.05). In conclusion, the current study showed that PCL-PEGPCL-Gel/nHA hydrogels could be used in in vivo conditions without prominent toxic effects and inflammatory responses.","container-title":"Journal of Biomaterials Applications","DOI":"10.1177/0885328221998525","ISSN":"0885-3282, 1530-8022","issue":"10","journalAbbreviation":"J Biomater Appl","language":"en","page":"1253-1263","source":"DOI.org (Crossref)","title":"In vivo evaluation of biocompatibility and immune modulation potential of poly(caprolactone)–poly(ethylene glycol)–poly(caprolactone)-gelatin hydrogels enriched with nano-hydroxyapatite in the model of mouse","volume":"35","author":[{"family":"Alipour","given":"Mahdieh"},{"family":"Ashrafihelan","given":"Javad"},{"family":"Salehi","given":"Roya"},{"family":"Aghazadeh","given":"Zahra"},{"family":"Rezabakhsh","given":"Aysa"},{"family":"Hassanzadeh","given":"Armin"},{"family":"Firouzamandi","given":"Masomeh"},{"family":"Heidarzadeh","given":"Morteza"},{"family":"Rahbarghazi","given":"Reza"},{"family":"Aghazadeh","given":"Marziyeh"},{"family":"Saghati","given":"Sepideh"}],"issued":{"date-parts":[["2021",5]]}}}],"schema":"https://github.com/citation-style-language/schema/raw/master/csl-citation.json"} </w:instrText>
      </w:r>
      <w:r>
        <w:fldChar w:fldCharType="separate"/>
      </w:r>
      <w:r w:rsidR="00716FE6">
        <w:t>[317], [318]</w:t>
      </w:r>
      <w:r>
        <w:fldChar w:fldCharType="end"/>
      </w:r>
      <w:r>
        <w:t xml:space="preserve"> Furthermore, CD4 staining was not consistently associated with bone loss in this pilot study.</w:t>
      </w:r>
    </w:p>
    <w:p w14:paraId="7F9199D6" w14:textId="1EA4659A" w:rsidR="005E65B2" w:rsidRDefault="005E65B2">
      <w:r>
        <w:br w:type="page"/>
      </w:r>
    </w:p>
    <w:p w14:paraId="23DA7D4B" w14:textId="77777777" w:rsidR="001D30D2" w:rsidRDefault="001D30D2" w:rsidP="00A63262"/>
    <w:p w14:paraId="1D40B705" w14:textId="26054A2E" w:rsidR="00FE5B16" w:rsidRPr="0007019C" w:rsidRDefault="00FE5B16" w:rsidP="0007019C">
      <w:pPr>
        <w:jc w:val="center"/>
        <w:rPr>
          <w:b/>
          <w:bCs/>
        </w:rPr>
      </w:pPr>
      <w:r w:rsidRPr="0007019C">
        <w:rPr>
          <w:b/>
          <w:bCs/>
        </w:rPr>
        <w:t xml:space="preserve">Supplemental Table </w:t>
      </w:r>
      <w:r w:rsidR="009667F8" w:rsidRPr="0007019C">
        <w:rPr>
          <w:b/>
          <w:bCs/>
        </w:rPr>
        <w:t>4</w:t>
      </w:r>
      <w:r w:rsidRPr="0007019C">
        <w:rPr>
          <w:b/>
          <w:bCs/>
        </w:rPr>
        <w:t>.1: Gross Morphology Grading Scale for TMJ Disc Evaluation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7"/>
        <w:gridCol w:w="961"/>
      </w:tblGrid>
      <w:tr w:rsidR="00FE5B16" w:rsidRPr="003A5D9D" w14:paraId="7986CE0E" w14:textId="77777777" w:rsidTr="00046051">
        <w:trPr>
          <w:trHeight w:val="343"/>
          <w:jc w:val="center"/>
        </w:trPr>
        <w:tc>
          <w:tcPr>
            <w:tcW w:w="6187" w:type="dxa"/>
            <w:tcBorders>
              <w:top w:val="single" w:sz="4" w:space="0" w:color="auto"/>
              <w:bottom w:val="single" w:sz="4" w:space="0" w:color="auto"/>
            </w:tcBorders>
          </w:tcPr>
          <w:p w14:paraId="56B9F183" w14:textId="77777777" w:rsidR="00FE5B16" w:rsidRPr="00CF1D32" w:rsidRDefault="00FE5B16" w:rsidP="00046051">
            <w:pPr>
              <w:rPr>
                <w:b/>
                <w:bCs/>
              </w:rPr>
            </w:pPr>
            <w:r w:rsidRPr="00CF1D32">
              <w:rPr>
                <w:b/>
                <w:bCs/>
              </w:rPr>
              <w:t>Parameter</w:t>
            </w:r>
          </w:p>
        </w:tc>
        <w:tc>
          <w:tcPr>
            <w:tcW w:w="961" w:type="dxa"/>
            <w:tcBorders>
              <w:top w:val="single" w:sz="4" w:space="0" w:color="auto"/>
              <w:bottom w:val="single" w:sz="4" w:space="0" w:color="auto"/>
            </w:tcBorders>
          </w:tcPr>
          <w:p w14:paraId="36731F5C" w14:textId="77777777" w:rsidR="00FE5B16" w:rsidRPr="00CF1D32" w:rsidRDefault="00FE5B16" w:rsidP="00046051">
            <w:pPr>
              <w:jc w:val="center"/>
              <w:rPr>
                <w:b/>
                <w:bCs/>
              </w:rPr>
            </w:pPr>
            <w:r w:rsidRPr="00CF1D32">
              <w:rPr>
                <w:b/>
                <w:bCs/>
              </w:rPr>
              <w:t>Grade</w:t>
            </w:r>
          </w:p>
        </w:tc>
      </w:tr>
      <w:tr w:rsidR="00FE5B16" w:rsidRPr="003A5D9D" w14:paraId="5DA6C149" w14:textId="77777777" w:rsidTr="00046051">
        <w:trPr>
          <w:trHeight w:val="431"/>
          <w:jc w:val="center"/>
        </w:trPr>
        <w:tc>
          <w:tcPr>
            <w:tcW w:w="6187" w:type="dxa"/>
            <w:tcBorders>
              <w:top w:val="single" w:sz="4" w:space="0" w:color="auto"/>
            </w:tcBorders>
          </w:tcPr>
          <w:p w14:paraId="439BF3C9" w14:textId="77777777" w:rsidR="00FE5B16" w:rsidRPr="00CF1D32" w:rsidRDefault="00FE5B16" w:rsidP="00046051">
            <w:pPr>
              <w:rPr>
                <w:b/>
                <w:bCs/>
              </w:rPr>
            </w:pPr>
            <w:r w:rsidRPr="00CF1D32">
              <w:rPr>
                <w:b/>
                <w:bCs/>
              </w:rPr>
              <w:t>(A) Degeneration</w:t>
            </w:r>
          </w:p>
        </w:tc>
        <w:tc>
          <w:tcPr>
            <w:tcW w:w="961" w:type="dxa"/>
            <w:tcBorders>
              <w:top w:val="single" w:sz="4" w:space="0" w:color="auto"/>
            </w:tcBorders>
          </w:tcPr>
          <w:p w14:paraId="50E433DF" w14:textId="77777777" w:rsidR="00FE5B16" w:rsidRPr="00CF1D32" w:rsidRDefault="00FE5B16" w:rsidP="00046051"/>
        </w:tc>
      </w:tr>
      <w:tr w:rsidR="00FE5B16" w:rsidRPr="003A5D9D" w14:paraId="65575A44" w14:textId="77777777" w:rsidTr="00046051">
        <w:trPr>
          <w:trHeight w:val="387"/>
          <w:jc w:val="center"/>
        </w:trPr>
        <w:tc>
          <w:tcPr>
            <w:tcW w:w="6187" w:type="dxa"/>
          </w:tcPr>
          <w:p w14:paraId="6151EE1A" w14:textId="77777777" w:rsidR="00FE5B16" w:rsidRPr="00CF1D32" w:rsidRDefault="00FE5B16" w:rsidP="00046051">
            <w:pPr>
              <w:ind w:firstLine="528"/>
            </w:pPr>
            <w:r w:rsidRPr="00CF1D32">
              <w:t>Perforation</w:t>
            </w:r>
            <w:r>
              <w:t xml:space="preserve"> in disc</w:t>
            </w:r>
          </w:p>
        </w:tc>
        <w:tc>
          <w:tcPr>
            <w:tcW w:w="961" w:type="dxa"/>
          </w:tcPr>
          <w:p w14:paraId="1F283A75" w14:textId="77777777" w:rsidR="00FE5B16" w:rsidRPr="00CF1D32" w:rsidRDefault="00FE5B16" w:rsidP="00046051">
            <w:pPr>
              <w:jc w:val="center"/>
            </w:pPr>
            <w:r w:rsidRPr="00CF1D32">
              <w:t>0</w:t>
            </w:r>
          </w:p>
        </w:tc>
      </w:tr>
      <w:tr w:rsidR="00FE5B16" w:rsidRPr="003A5D9D" w14:paraId="2C923AC2" w14:textId="77777777" w:rsidTr="00046051">
        <w:trPr>
          <w:trHeight w:val="366"/>
          <w:jc w:val="center"/>
        </w:trPr>
        <w:tc>
          <w:tcPr>
            <w:tcW w:w="6187" w:type="dxa"/>
          </w:tcPr>
          <w:p w14:paraId="632ED2A5" w14:textId="77777777" w:rsidR="00FE5B16" w:rsidRPr="00CF1D32" w:rsidRDefault="00FE5B16" w:rsidP="00046051">
            <w:pPr>
              <w:ind w:firstLine="528"/>
            </w:pPr>
            <w:r w:rsidRPr="00CF1D32">
              <w:t>Friable</w:t>
            </w:r>
            <w:r>
              <w:t xml:space="preserve"> tissues</w:t>
            </w:r>
          </w:p>
        </w:tc>
        <w:tc>
          <w:tcPr>
            <w:tcW w:w="961" w:type="dxa"/>
          </w:tcPr>
          <w:p w14:paraId="1653EC05" w14:textId="77777777" w:rsidR="00FE5B16" w:rsidRPr="00CF1D32" w:rsidRDefault="00FE5B16" w:rsidP="00046051">
            <w:pPr>
              <w:jc w:val="center"/>
            </w:pPr>
            <w:r w:rsidRPr="00CF1D32">
              <w:t>1</w:t>
            </w:r>
          </w:p>
        </w:tc>
      </w:tr>
      <w:tr w:rsidR="00FE5B16" w:rsidRPr="003A5D9D" w14:paraId="6167AF16" w14:textId="77777777" w:rsidTr="00046051">
        <w:trPr>
          <w:trHeight w:val="366"/>
          <w:jc w:val="center"/>
        </w:trPr>
        <w:tc>
          <w:tcPr>
            <w:tcW w:w="6187" w:type="dxa"/>
          </w:tcPr>
          <w:p w14:paraId="00E4EE23" w14:textId="77777777" w:rsidR="00FE5B16" w:rsidRPr="00CF1D32" w:rsidRDefault="00FE5B16" w:rsidP="00046051">
            <w:pPr>
              <w:ind w:firstLine="528"/>
            </w:pPr>
            <w:r w:rsidRPr="00CF1D32">
              <w:t>Thin</w:t>
            </w:r>
            <w:r>
              <w:t xml:space="preserve"> tissue</w:t>
            </w:r>
          </w:p>
        </w:tc>
        <w:tc>
          <w:tcPr>
            <w:tcW w:w="961" w:type="dxa"/>
          </w:tcPr>
          <w:p w14:paraId="69905708" w14:textId="77777777" w:rsidR="00FE5B16" w:rsidRPr="00CF1D32" w:rsidRDefault="00FE5B16" w:rsidP="00046051">
            <w:pPr>
              <w:jc w:val="center"/>
            </w:pPr>
            <w:r w:rsidRPr="00CF1D32">
              <w:t>2</w:t>
            </w:r>
          </w:p>
        </w:tc>
      </w:tr>
      <w:tr w:rsidR="00FE5B16" w:rsidRPr="003A5D9D" w14:paraId="19F9B77A" w14:textId="77777777" w:rsidTr="00046051">
        <w:trPr>
          <w:trHeight w:val="387"/>
          <w:jc w:val="center"/>
        </w:trPr>
        <w:tc>
          <w:tcPr>
            <w:tcW w:w="6187" w:type="dxa"/>
          </w:tcPr>
          <w:p w14:paraId="61B4DAD9" w14:textId="77777777" w:rsidR="00FE5B16" w:rsidRPr="00CF1D32" w:rsidRDefault="00FE5B16" w:rsidP="00046051">
            <w:pPr>
              <w:autoSpaceDE w:val="0"/>
              <w:autoSpaceDN w:val="0"/>
              <w:adjustRightInd w:val="0"/>
              <w:ind w:firstLine="528"/>
            </w:pPr>
            <w:r w:rsidRPr="00CF1D32">
              <w:t>Reduced area and thickness</w:t>
            </w:r>
          </w:p>
        </w:tc>
        <w:tc>
          <w:tcPr>
            <w:tcW w:w="961" w:type="dxa"/>
          </w:tcPr>
          <w:p w14:paraId="723C9A56" w14:textId="77777777" w:rsidR="00FE5B16" w:rsidRPr="00CF1D32" w:rsidRDefault="00FE5B16" w:rsidP="00046051">
            <w:pPr>
              <w:jc w:val="center"/>
            </w:pPr>
            <w:r w:rsidRPr="00CF1D32">
              <w:t>3</w:t>
            </w:r>
          </w:p>
        </w:tc>
      </w:tr>
      <w:tr w:rsidR="00FE5B16" w:rsidRPr="003A5D9D" w14:paraId="12CE8F9D" w14:textId="77777777" w:rsidTr="00046051">
        <w:trPr>
          <w:trHeight w:val="366"/>
          <w:jc w:val="center"/>
        </w:trPr>
        <w:tc>
          <w:tcPr>
            <w:tcW w:w="6187" w:type="dxa"/>
            <w:tcBorders>
              <w:bottom w:val="single" w:sz="4" w:space="0" w:color="auto"/>
            </w:tcBorders>
          </w:tcPr>
          <w:p w14:paraId="1C007BE5" w14:textId="77777777" w:rsidR="00FE5B16" w:rsidRPr="00CF1D32" w:rsidRDefault="00FE5B16" w:rsidP="00046051">
            <w:pPr>
              <w:ind w:firstLine="528"/>
            </w:pPr>
            <w:r w:rsidRPr="00CF1D32">
              <w:t>Normal</w:t>
            </w:r>
          </w:p>
        </w:tc>
        <w:tc>
          <w:tcPr>
            <w:tcW w:w="961" w:type="dxa"/>
            <w:tcBorders>
              <w:bottom w:val="single" w:sz="4" w:space="0" w:color="auto"/>
            </w:tcBorders>
          </w:tcPr>
          <w:p w14:paraId="599DB8FC" w14:textId="77777777" w:rsidR="00FE5B16" w:rsidRPr="00CF1D32" w:rsidRDefault="00FE5B16" w:rsidP="00046051">
            <w:pPr>
              <w:jc w:val="center"/>
            </w:pPr>
            <w:r w:rsidRPr="00CF1D32">
              <w:t>4</w:t>
            </w:r>
          </w:p>
        </w:tc>
      </w:tr>
      <w:tr w:rsidR="00FE5B16" w:rsidRPr="003A5D9D" w14:paraId="66D98580" w14:textId="77777777" w:rsidTr="00046051">
        <w:trPr>
          <w:trHeight w:val="343"/>
          <w:jc w:val="center"/>
        </w:trPr>
        <w:tc>
          <w:tcPr>
            <w:tcW w:w="6187" w:type="dxa"/>
            <w:tcBorders>
              <w:top w:val="single" w:sz="4" w:space="0" w:color="auto"/>
            </w:tcBorders>
          </w:tcPr>
          <w:p w14:paraId="19683B60" w14:textId="77777777" w:rsidR="00FE5B16" w:rsidRPr="00CF1D32" w:rsidRDefault="00FE5B16" w:rsidP="00046051">
            <w:pPr>
              <w:rPr>
                <w:b/>
                <w:bCs/>
              </w:rPr>
            </w:pPr>
            <w:r w:rsidRPr="00CF1D32">
              <w:rPr>
                <w:b/>
                <w:bCs/>
              </w:rPr>
              <w:t>(B) Hypertrophy</w:t>
            </w:r>
          </w:p>
        </w:tc>
        <w:tc>
          <w:tcPr>
            <w:tcW w:w="961" w:type="dxa"/>
            <w:tcBorders>
              <w:top w:val="single" w:sz="4" w:space="0" w:color="auto"/>
            </w:tcBorders>
          </w:tcPr>
          <w:p w14:paraId="4EBA9456" w14:textId="77777777" w:rsidR="00FE5B16" w:rsidRPr="00CF1D32" w:rsidRDefault="00FE5B16" w:rsidP="00046051">
            <w:pPr>
              <w:jc w:val="center"/>
            </w:pPr>
          </w:p>
        </w:tc>
      </w:tr>
      <w:tr w:rsidR="00FE5B16" w:rsidRPr="003A5D9D" w14:paraId="682AA4F9" w14:textId="77777777" w:rsidTr="00046051">
        <w:trPr>
          <w:trHeight w:val="366"/>
          <w:jc w:val="center"/>
        </w:trPr>
        <w:tc>
          <w:tcPr>
            <w:tcW w:w="6187" w:type="dxa"/>
          </w:tcPr>
          <w:p w14:paraId="41E36CAC" w14:textId="77777777" w:rsidR="00FE5B16" w:rsidRPr="00CF1D32" w:rsidRDefault="00FE5B16" w:rsidP="00046051">
            <w:pPr>
              <w:autoSpaceDE w:val="0"/>
              <w:autoSpaceDN w:val="0"/>
              <w:adjustRightInd w:val="0"/>
              <w:ind w:firstLine="528"/>
            </w:pPr>
            <w:r w:rsidRPr="00CF1D32">
              <w:t>Large increase in area and thickness</w:t>
            </w:r>
          </w:p>
        </w:tc>
        <w:tc>
          <w:tcPr>
            <w:tcW w:w="961" w:type="dxa"/>
          </w:tcPr>
          <w:p w14:paraId="4CCCCEE9" w14:textId="77777777" w:rsidR="00FE5B16" w:rsidRPr="00CF1D32" w:rsidRDefault="00FE5B16" w:rsidP="00046051">
            <w:pPr>
              <w:jc w:val="center"/>
            </w:pPr>
            <w:r w:rsidRPr="00CF1D32">
              <w:t>0</w:t>
            </w:r>
          </w:p>
        </w:tc>
      </w:tr>
      <w:tr w:rsidR="00FE5B16" w:rsidRPr="003A5D9D" w14:paraId="19A2FC69" w14:textId="77777777" w:rsidTr="00046051">
        <w:trPr>
          <w:trHeight w:val="387"/>
          <w:jc w:val="center"/>
        </w:trPr>
        <w:tc>
          <w:tcPr>
            <w:tcW w:w="6187" w:type="dxa"/>
          </w:tcPr>
          <w:p w14:paraId="4707C69D" w14:textId="77777777" w:rsidR="00FE5B16" w:rsidRPr="00CF1D32" w:rsidRDefault="00FE5B16" w:rsidP="00046051">
            <w:pPr>
              <w:autoSpaceDE w:val="0"/>
              <w:autoSpaceDN w:val="0"/>
              <w:adjustRightInd w:val="0"/>
              <w:ind w:firstLine="528"/>
            </w:pPr>
            <w:r w:rsidRPr="00CF1D32">
              <w:t>Large increase in area</w:t>
            </w:r>
          </w:p>
        </w:tc>
        <w:tc>
          <w:tcPr>
            <w:tcW w:w="961" w:type="dxa"/>
          </w:tcPr>
          <w:p w14:paraId="105B4CEE" w14:textId="77777777" w:rsidR="00FE5B16" w:rsidRPr="00CF1D32" w:rsidRDefault="00FE5B16" w:rsidP="00046051">
            <w:pPr>
              <w:jc w:val="center"/>
            </w:pPr>
            <w:r w:rsidRPr="00CF1D32">
              <w:t>1</w:t>
            </w:r>
          </w:p>
        </w:tc>
      </w:tr>
      <w:tr w:rsidR="00FE5B16" w:rsidRPr="003A5D9D" w14:paraId="5745F3FA" w14:textId="77777777" w:rsidTr="00046051">
        <w:trPr>
          <w:trHeight w:val="366"/>
          <w:jc w:val="center"/>
        </w:trPr>
        <w:tc>
          <w:tcPr>
            <w:tcW w:w="6187" w:type="dxa"/>
          </w:tcPr>
          <w:p w14:paraId="1CBA1998" w14:textId="77777777" w:rsidR="00FE5B16" w:rsidRPr="00CF1D32" w:rsidRDefault="00FE5B16" w:rsidP="00046051">
            <w:pPr>
              <w:autoSpaceDE w:val="0"/>
              <w:autoSpaceDN w:val="0"/>
              <w:adjustRightInd w:val="0"/>
              <w:ind w:firstLine="528"/>
            </w:pPr>
            <w:r w:rsidRPr="00CF1D32">
              <w:t>Moderate increase in area</w:t>
            </w:r>
          </w:p>
        </w:tc>
        <w:tc>
          <w:tcPr>
            <w:tcW w:w="961" w:type="dxa"/>
          </w:tcPr>
          <w:p w14:paraId="2A74A0B4" w14:textId="77777777" w:rsidR="00FE5B16" w:rsidRPr="00CF1D32" w:rsidRDefault="00FE5B16" w:rsidP="00046051">
            <w:pPr>
              <w:jc w:val="center"/>
            </w:pPr>
            <w:r w:rsidRPr="00CF1D32">
              <w:t>2</w:t>
            </w:r>
          </w:p>
        </w:tc>
      </w:tr>
      <w:tr w:rsidR="00FE5B16" w:rsidRPr="003A5D9D" w14:paraId="0F2D35C9" w14:textId="77777777" w:rsidTr="00046051">
        <w:trPr>
          <w:trHeight w:val="366"/>
          <w:jc w:val="center"/>
        </w:trPr>
        <w:tc>
          <w:tcPr>
            <w:tcW w:w="6187" w:type="dxa"/>
          </w:tcPr>
          <w:p w14:paraId="31ADAED0" w14:textId="77777777" w:rsidR="00FE5B16" w:rsidRPr="00CF1D32" w:rsidRDefault="00FE5B16" w:rsidP="00046051">
            <w:pPr>
              <w:ind w:firstLine="528"/>
            </w:pPr>
            <w:r w:rsidRPr="00CF1D32">
              <w:t>Slight increase in area</w:t>
            </w:r>
          </w:p>
        </w:tc>
        <w:tc>
          <w:tcPr>
            <w:tcW w:w="961" w:type="dxa"/>
          </w:tcPr>
          <w:p w14:paraId="6F18381A" w14:textId="77777777" w:rsidR="00FE5B16" w:rsidRPr="00CF1D32" w:rsidRDefault="00FE5B16" w:rsidP="00046051">
            <w:pPr>
              <w:jc w:val="center"/>
            </w:pPr>
            <w:r w:rsidRPr="00CF1D32">
              <w:t>3</w:t>
            </w:r>
          </w:p>
        </w:tc>
      </w:tr>
      <w:tr w:rsidR="00FE5B16" w:rsidRPr="003A5D9D" w14:paraId="37BE3A8D" w14:textId="77777777" w:rsidTr="00046051">
        <w:trPr>
          <w:trHeight w:val="387"/>
          <w:jc w:val="center"/>
        </w:trPr>
        <w:tc>
          <w:tcPr>
            <w:tcW w:w="6187" w:type="dxa"/>
            <w:tcBorders>
              <w:bottom w:val="single" w:sz="4" w:space="0" w:color="auto"/>
            </w:tcBorders>
          </w:tcPr>
          <w:p w14:paraId="5475088E" w14:textId="77777777" w:rsidR="00FE5B16" w:rsidRPr="00CF1D32" w:rsidRDefault="00FE5B16" w:rsidP="00046051">
            <w:pPr>
              <w:ind w:firstLine="528"/>
            </w:pPr>
            <w:r w:rsidRPr="00CF1D32">
              <w:t>Normal size</w:t>
            </w:r>
          </w:p>
        </w:tc>
        <w:tc>
          <w:tcPr>
            <w:tcW w:w="961" w:type="dxa"/>
            <w:tcBorders>
              <w:bottom w:val="single" w:sz="4" w:space="0" w:color="auto"/>
            </w:tcBorders>
          </w:tcPr>
          <w:p w14:paraId="28D613B1" w14:textId="77777777" w:rsidR="00FE5B16" w:rsidRPr="00CF1D32" w:rsidRDefault="00FE5B16" w:rsidP="00046051">
            <w:pPr>
              <w:jc w:val="center"/>
            </w:pPr>
            <w:r w:rsidRPr="00CF1D32">
              <w:t>4</w:t>
            </w:r>
          </w:p>
        </w:tc>
      </w:tr>
      <w:tr w:rsidR="00FE5B16" w:rsidRPr="003A5D9D" w14:paraId="3D101D3D" w14:textId="77777777" w:rsidTr="00046051">
        <w:trPr>
          <w:trHeight w:val="322"/>
          <w:jc w:val="center"/>
        </w:trPr>
        <w:tc>
          <w:tcPr>
            <w:tcW w:w="6187" w:type="dxa"/>
            <w:tcBorders>
              <w:top w:val="single" w:sz="4" w:space="0" w:color="auto"/>
            </w:tcBorders>
          </w:tcPr>
          <w:p w14:paraId="17D9177B" w14:textId="77777777" w:rsidR="00FE5B16" w:rsidRPr="00CF1D32" w:rsidRDefault="00FE5B16" w:rsidP="00046051">
            <w:pPr>
              <w:rPr>
                <w:b/>
                <w:bCs/>
              </w:rPr>
            </w:pPr>
            <w:r w:rsidRPr="00CF1D32">
              <w:rPr>
                <w:b/>
                <w:bCs/>
              </w:rPr>
              <w:t>(C) Macroscopic Appearance</w:t>
            </w:r>
          </w:p>
        </w:tc>
        <w:tc>
          <w:tcPr>
            <w:tcW w:w="961" w:type="dxa"/>
            <w:tcBorders>
              <w:top w:val="single" w:sz="4" w:space="0" w:color="auto"/>
            </w:tcBorders>
          </w:tcPr>
          <w:p w14:paraId="7E667E81" w14:textId="77777777" w:rsidR="00FE5B16" w:rsidRPr="00CF1D32" w:rsidRDefault="00FE5B16" w:rsidP="00046051">
            <w:pPr>
              <w:jc w:val="center"/>
            </w:pPr>
          </w:p>
        </w:tc>
      </w:tr>
      <w:tr w:rsidR="00FE5B16" w:rsidRPr="003A5D9D" w14:paraId="174B20D1" w14:textId="77777777" w:rsidTr="00046051">
        <w:trPr>
          <w:trHeight w:val="387"/>
          <w:jc w:val="center"/>
        </w:trPr>
        <w:tc>
          <w:tcPr>
            <w:tcW w:w="6187" w:type="dxa"/>
          </w:tcPr>
          <w:p w14:paraId="2E3E8919" w14:textId="77777777" w:rsidR="00FE5B16" w:rsidRPr="00CF1D32" w:rsidRDefault="00FE5B16" w:rsidP="00046051">
            <w:pPr>
              <w:autoSpaceDE w:val="0"/>
              <w:autoSpaceDN w:val="0"/>
              <w:adjustRightInd w:val="0"/>
              <w:ind w:firstLine="528"/>
            </w:pPr>
            <w:r w:rsidRPr="00CF1D32">
              <w:t>Granulation with highly irregular surface</w:t>
            </w:r>
          </w:p>
        </w:tc>
        <w:tc>
          <w:tcPr>
            <w:tcW w:w="961" w:type="dxa"/>
          </w:tcPr>
          <w:p w14:paraId="301E590D" w14:textId="77777777" w:rsidR="00FE5B16" w:rsidRPr="00CF1D32" w:rsidRDefault="00FE5B16" w:rsidP="00046051">
            <w:pPr>
              <w:jc w:val="center"/>
            </w:pPr>
            <w:r w:rsidRPr="00CF1D32">
              <w:t>0</w:t>
            </w:r>
          </w:p>
        </w:tc>
      </w:tr>
      <w:tr w:rsidR="00FE5B16" w:rsidRPr="003A5D9D" w14:paraId="45924163" w14:textId="77777777" w:rsidTr="00046051">
        <w:trPr>
          <w:trHeight w:val="366"/>
          <w:jc w:val="center"/>
        </w:trPr>
        <w:tc>
          <w:tcPr>
            <w:tcW w:w="6187" w:type="dxa"/>
          </w:tcPr>
          <w:p w14:paraId="3836A447" w14:textId="77777777" w:rsidR="00FE5B16" w:rsidRPr="00CF1D32" w:rsidRDefault="00FE5B16" w:rsidP="00046051">
            <w:pPr>
              <w:ind w:firstLine="528"/>
            </w:pPr>
            <w:r w:rsidRPr="00CF1D32">
              <w:t>Crater</w:t>
            </w:r>
            <w:r>
              <w:t>ed appearance</w:t>
            </w:r>
          </w:p>
        </w:tc>
        <w:tc>
          <w:tcPr>
            <w:tcW w:w="961" w:type="dxa"/>
          </w:tcPr>
          <w:p w14:paraId="23491408" w14:textId="77777777" w:rsidR="00FE5B16" w:rsidRPr="00CF1D32" w:rsidRDefault="00FE5B16" w:rsidP="00046051">
            <w:pPr>
              <w:jc w:val="center"/>
            </w:pPr>
            <w:r w:rsidRPr="00CF1D32">
              <w:t>1</w:t>
            </w:r>
          </w:p>
        </w:tc>
      </w:tr>
      <w:tr w:rsidR="00FE5B16" w:rsidRPr="003A5D9D" w14:paraId="5E6ECDC3" w14:textId="77777777" w:rsidTr="00046051">
        <w:trPr>
          <w:trHeight w:val="387"/>
          <w:jc w:val="center"/>
        </w:trPr>
        <w:tc>
          <w:tcPr>
            <w:tcW w:w="6187" w:type="dxa"/>
          </w:tcPr>
          <w:p w14:paraId="16E33B93" w14:textId="77777777" w:rsidR="00FE5B16" w:rsidRPr="00CF1D32" w:rsidRDefault="00FE5B16" w:rsidP="00046051">
            <w:pPr>
              <w:ind w:firstLine="528"/>
            </w:pPr>
            <w:r>
              <w:t>Furrows in topology</w:t>
            </w:r>
          </w:p>
        </w:tc>
        <w:tc>
          <w:tcPr>
            <w:tcW w:w="961" w:type="dxa"/>
          </w:tcPr>
          <w:p w14:paraId="26712A41" w14:textId="77777777" w:rsidR="00FE5B16" w:rsidRPr="00CF1D32" w:rsidRDefault="00FE5B16" w:rsidP="00046051">
            <w:pPr>
              <w:jc w:val="center"/>
            </w:pPr>
            <w:r w:rsidRPr="00CF1D32">
              <w:t>2</w:t>
            </w:r>
          </w:p>
        </w:tc>
      </w:tr>
      <w:tr w:rsidR="00FE5B16" w:rsidRPr="003A5D9D" w14:paraId="70553B3B" w14:textId="77777777" w:rsidTr="00046051">
        <w:trPr>
          <w:trHeight w:val="366"/>
          <w:jc w:val="center"/>
        </w:trPr>
        <w:tc>
          <w:tcPr>
            <w:tcW w:w="6187" w:type="dxa"/>
          </w:tcPr>
          <w:p w14:paraId="5BD89CFC" w14:textId="77777777" w:rsidR="00FE5B16" w:rsidRPr="00CF1D32" w:rsidRDefault="00FE5B16" w:rsidP="00046051">
            <w:pPr>
              <w:ind w:firstLine="528"/>
            </w:pPr>
            <w:r w:rsidRPr="00CF1D32">
              <w:t>Rough</w:t>
            </w:r>
          </w:p>
        </w:tc>
        <w:tc>
          <w:tcPr>
            <w:tcW w:w="961" w:type="dxa"/>
          </w:tcPr>
          <w:p w14:paraId="200B6603" w14:textId="77777777" w:rsidR="00FE5B16" w:rsidRPr="00CF1D32" w:rsidRDefault="00FE5B16" w:rsidP="00046051">
            <w:pPr>
              <w:jc w:val="center"/>
            </w:pPr>
            <w:r w:rsidRPr="00CF1D32">
              <w:t>3</w:t>
            </w:r>
          </w:p>
        </w:tc>
      </w:tr>
      <w:tr w:rsidR="00FE5B16" w:rsidRPr="003A5D9D" w14:paraId="5DF64C59" w14:textId="77777777" w:rsidTr="00046051">
        <w:trPr>
          <w:trHeight w:val="366"/>
          <w:jc w:val="center"/>
        </w:trPr>
        <w:tc>
          <w:tcPr>
            <w:tcW w:w="6187" w:type="dxa"/>
            <w:tcBorders>
              <w:bottom w:val="single" w:sz="4" w:space="0" w:color="auto"/>
            </w:tcBorders>
          </w:tcPr>
          <w:p w14:paraId="10CE44D7" w14:textId="77777777" w:rsidR="00FE5B16" w:rsidRPr="00CF1D32" w:rsidRDefault="00FE5B16" w:rsidP="00046051">
            <w:pPr>
              <w:ind w:firstLine="528"/>
            </w:pPr>
            <w:r w:rsidRPr="00CF1D32">
              <w:t>Smooth</w:t>
            </w:r>
          </w:p>
        </w:tc>
        <w:tc>
          <w:tcPr>
            <w:tcW w:w="961" w:type="dxa"/>
            <w:tcBorders>
              <w:bottom w:val="single" w:sz="4" w:space="0" w:color="auto"/>
            </w:tcBorders>
          </w:tcPr>
          <w:p w14:paraId="5433B011" w14:textId="77777777" w:rsidR="00FE5B16" w:rsidRPr="00CF1D32" w:rsidRDefault="00FE5B16" w:rsidP="00046051">
            <w:pPr>
              <w:jc w:val="center"/>
            </w:pPr>
            <w:r w:rsidRPr="00CF1D32">
              <w:t>4</w:t>
            </w:r>
          </w:p>
        </w:tc>
      </w:tr>
      <w:tr w:rsidR="00FE5B16" w:rsidRPr="003A5D9D" w14:paraId="0B079F86" w14:textId="77777777" w:rsidTr="00046051">
        <w:trPr>
          <w:trHeight w:val="343"/>
          <w:jc w:val="center"/>
        </w:trPr>
        <w:tc>
          <w:tcPr>
            <w:tcW w:w="6187" w:type="dxa"/>
            <w:tcBorders>
              <w:top w:val="single" w:sz="4" w:space="0" w:color="auto"/>
            </w:tcBorders>
          </w:tcPr>
          <w:p w14:paraId="4CDBD9CF" w14:textId="77777777" w:rsidR="00FE5B16" w:rsidRPr="00CF1D32" w:rsidRDefault="00FE5B16" w:rsidP="00046051">
            <w:pPr>
              <w:rPr>
                <w:b/>
                <w:bCs/>
              </w:rPr>
            </w:pPr>
            <w:r w:rsidRPr="00CF1D32">
              <w:rPr>
                <w:b/>
                <w:bCs/>
              </w:rPr>
              <w:t>(D) Overall</w:t>
            </w:r>
          </w:p>
        </w:tc>
        <w:tc>
          <w:tcPr>
            <w:tcW w:w="961" w:type="dxa"/>
            <w:tcBorders>
              <w:top w:val="single" w:sz="4" w:space="0" w:color="auto"/>
            </w:tcBorders>
          </w:tcPr>
          <w:p w14:paraId="293FAE1F" w14:textId="77777777" w:rsidR="00FE5B16" w:rsidRPr="00CF1D32" w:rsidRDefault="00FE5B16" w:rsidP="00046051">
            <w:pPr>
              <w:jc w:val="center"/>
            </w:pPr>
          </w:p>
        </w:tc>
      </w:tr>
      <w:tr w:rsidR="00FE5B16" w:rsidRPr="003A5D9D" w14:paraId="5963DAB6" w14:textId="77777777" w:rsidTr="00046051">
        <w:trPr>
          <w:trHeight w:val="322"/>
          <w:jc w:val="center"/>
        </w:trPr>
        <w:tc>
          <w:tcPr>
            <w:tcW w:w="6187" w:type="dxa"/>
          </w:tcPr>
          <w:p w14:paraId="3E7F9D5D" w14:textId="77777777" w:rsidR="00FE5B16" w:rsidRPr="00CF1D32" w:rsidRDefault="00FE5B16" w:rsidP="00046051"/>
        </w:tc>
        <w:tc>
          <w:tcPr>
            <w:tcW w:w="961" w:type="dxa"/>
          </w:tcPr>
          <w:p w14:paraId="40C4CFC7" w14:textId="77777777" w:rsidR="00FE5B16" w:rsidRPr="00CF1D32" w:rsidRDefault="00FE5B16" w:rsidP="00046051">
            <w:pPr>
              <w:jc w:val="center"/>
            </w:pPr>
            <w:r w:rsidRPr="00CF1D32">
              <w:t>0-4</w:t>
            </w:r>
          </w:p>
        </w:tc>
      </w:tr>
    </w:tbl>
    <w:p w14:paraId="3E0692F6" w14:textId="77777777" w:rsidR="00C0148F" w:rsidRDefault="00C0148F" w:rsidP="00C1532D">
      <w:pPr>
        <w:pStyle w:val="Heading1"/>
      </w:pPr>
    </w:p>
    <w:p w14:paraId="266BBDE9" w14:textId="77777777" w:rsidR="00C1532D" w:rsidRPr="00C1532D" w:rsidRDefault="00C1532D" w:rsidP="00C1532D"/>
    <w:sectPr w:rsidR="00C1532D" w:rsidRPr="00C1532D" w:rsidSect="00C1532D">
      <w:endnotePr>
        <w:numFmt w:val="decimal"/>
      </w:endnotePr>
      <w:pgSz w:w="12240" w:h="15840"/>
      <w:pgMar w:top="1440" w:right="1440" w:bottom="1440" w:left="2160" w:header="1440" w:footer="144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ED6B7" w14:textId="77777777" w:rsidR="00324CAF" w:rsidRDefault="00324CAF" w:rsidP="00D31E9A">
      <w:r>
        <w:separator/>
      </w:r>
    </w:p>
  </w:endnote>
  <w:endnote w:type="continuationSeparator" w:id="0">
    <w:p w14:paraId="105781F5" w14:textId="77777777" w:rsidR="00324CAF" w:rsidRDefault="00324CAF" w:rsidP="00D31E9A">
      <w:r>
        <w:continuationSeparator/>
      </w:r>
    </w:p>
  </w:endnote>
  <w:endnote w:type="continuationNotice" w:id="1">
    <w:p w14:paraId="01C57415" w14:textId="77777777" w:rsidR="00324CAF" w:rsidRDefault="00324CAF">
      <w:pPr>
        <w:spacing w:line="240" w:lineRule="auto"/>
      </w:pPr>
    </w:p>
  </w:endnote>
  <w:endnote w:id="2">
    <w:p w14:paraId="7904BCC5" w14:textId="6E76A314" w:rsidR="00B66C94" w:rsidRPr="00BD4588" w:rsidRDefault="00B66C94" w:rsidP="00B66C94">
      <w:pPr>
        <w:pStyle w:val="EndnoteText"/>
        <w:rPr>
          <w:sz w:val="24"/>
          <w:szCs w:val="24"/>
        </w:rPr>
      </w:pPr>
      <w:r w:rsidRPr="00BD4588">
        <w:rPr>
          <w:rStyle w:val="EndnoteReference"/>
          <w:sz w:val="24"/>
          <w:szCs w:val="24"/>
        </w:rPr>
        <w:endnoteRef/>
      </w:r>
      <w:r w:rsidR="00652FDE">
        <w:rPr>
          <w:sz w:val="24"/>
          <w:szCs w:val="24"/>
        </w:rPr>
        <w:t>S</w:t>
      </w:r>
      <w:r w:rsidRPr="00BD4588">
        <w:rPr>
          <w:sz w:val="24"/>
          <w:szCs w:val="24"/>
        </w:rPr>
        <w:t>ubmi</w:t>
      </w:r>
      <w:r w:rsidR="00652FDE">
        <w:rPr>
          <w:sz w:val="24"/>
          <w:szCs w:val="24"/>
        </w:rPr>
        <w:t>tted</w:t>
      </w:r>
      <w:r w:rsidRPr="00BD4588">
        <w:rPr>
          <w:sz w:val="24"/>
          <w:szCs w:val="24"/>
        </w:rPr>
        <w:t xml:space="preserve"> to:</w:t>
      </w:r>
      <w:r w:rsidR="000B0980">
        <w:rPr>
          <w:sz w:val="24"/>
          <w:szCs w:val="24"/>
        </w:rPr>
        <w:t xml:space="preserve"> </w:t>
      </w:r>
      <w:r w:rsidRPr="00087591">
        <w:rPr>
          <w:i/>
          <w:iCs/>
          <w:sz w:val="24"/>
          <w:szCs w:val="24"/>
        </w:rPr>
        <w:t>Journal of Biomedical Materials Research Part A</w:t>
      </w:r>
    </w:p>
  </w:endnote>
  <w:endnote w:id="3">
    <w:p w14:paraId="691EDC4B" w14:textId="02619BE3" w:rsidR="005B05B2" w:rsidRPr="00615706" w:rsidRDefault="0005404B" w:rsidP="002D0E75">
      <w:pPr>
        <w:spacing w:line="240" w:lineRule="auto"/>
      </w:pPr>
      <w:r>
        <w:rPr>
          <w:rStyle w:val="EndnoteReference"/>
        </w:rPr>
        <w:endnoteRef/>
      </w:r>
      <w:r w:rsidR="005B05B2" w:rsidRPr="0005404B">
        <w:t xml:space="preserve">Published </w:t>
      </w:r>
      <w:r w:rsidR="005B05B2">
        <w:t xml:space="preserve">as: </w:t>
      </w:r>
      <w:r w:rsidR="005B05B2" w:rsidRPr="001A6FAF">
        <w:t>DS Nedrelow</w:t>
      </w:r>
      <w:r w:rsidR="005B05B2" w:rsidRPr="00070141">
        <w:rPr>
          <w:b/>
          <w:bCs/>
        </w:rPr>
        <w:t xml:space="preserve">, </w:t>
      </w:r>
      <w:r w:rsidR="005B05B2" w:rsidRPr="00615706">
        <w:t xml:space="preserve">JM Townsend, MS Detamore, The Ogden Model for Hydrogels in Tissue Engineering: Modulus Determination with Compression to Failure, </w:t>
      </w:r>
      <w:r w:rsidR="005B05B2" w:rsidRPr="00070141">
        <w:rPr>
          <w:i/>
          <w:iCs/>
        </w:rPr>
        <w:t xml:space="preserve">J Biomech, </w:t>
      </w:r>
      <w:r w:rsidR="005B05B2" w:rsidRPr="00615706">
        <w:t>2023.</w:t>
      </w:r>
    </w:p>
    <w:p w14:paraId="5BD87B1B" w14:textId="5FF61717" w:rsidR="0005404B" w:rsidRDefault="0005404B">
      <w:pPr>
        <w:pStyle w:val="EndnoteText"/>
      </w:pPr>
    </w:p>
  </w:endnote>
  <w:endnote w:id="4">
    <w:p w14:paraId="40C7C737" w14:textId="4D861C9F" w:rsidR="00A80BE8" w:rsidRPr="00615706" w:rsidRDefault="00A80BE8" w:rsidP="00907A36">
      <w:pPr>
        <w:spacing w:line="240" w:lineRule="auto"/>
      </w:pPr>
      <w:r>
        <w:rPr>
          <w:rStyle w:val="EndnoteReference"/>
        </w:rPr>
        <w:endnoteRef/>
      </w:r>
      <w:r>
        <w:t xml:space="preserve">Published as: </w:t>
      </w:r>
      <w:r w:rsidRPr="00A80BE8">
        <w:rPr>
          <w:b/>
          <w:bCs/>
        </w:rPr>
        <w:t>DS Nedrelow</w:t>
      </w:r>
      <w:r w:rsidRPr="00615706">
        <w:t xml:space="preserve">, A Rassi, B Ajeeb, CP Jones, P Huebner, FG Ritto, WR Williams, K-M Fung, BW Gildon, JT Townsend, and MS Detamore, Regenerative Engineering of a Biphasic Patient-Fitted Temporomandibular Joint Condylar Prosthesis, </w:t>
      </w:r>
      <w:r w:rsidRPr="00A80BE8">
        <w:rPr>
          <w:i/>
          <w:iCs/>
        </w:rPr>
        <w:t>Tissue Eng. Part C.</w:t>
      </w:r>
      <w:r w:rsidRPr="00615706">
        <w:t>, 2023.</w:t>
      </w:r>
    </w:p>
    <w:p w14:paraId="65BC7AE1" w14:textId="4B325DA6" w:rsidR="00A80BE8" w:rsidRDefault="00A80BE8">
      <w:pPr>
        <w:pStyle w:val="EndnoteText"/>
      </w:pPr>
    </w:p>
  </w:endnote>
  <w:endnote w:id="5">
    <w:p w14:paraId="785AC99C" w14:textId="77561415" w:rsidR="00F63DB8" w:rsidRDefault="00F63DB8">
      <w:pPr>
        <w:pStyle w:val="EndnoteText"/>
      </w:pPr>
      <w:r>
        <w:rPr>
          <w:rStyle w:val="EndnoteReference"/>
        </w:rPr>
        <w:endnoteRef/>
      </w:r>
      <w:r>
        <w:t xml:space="preserve"> In the process of submission to:</w:t>
      </w:r>
      <w:r w:rsidR="000B0980">
        <w:t xml:space="preserve"> </w:t>
      </w:r>
      <w:r>
        <w:t>Annals of Biomedical Engineering.</w:t>
      </w:r>
    </w:p>
  </w:endnote>
  <w:endnote w:id="6">
    <w:p w14:paraId="65624182" w14:textId="7ED6B9A9" w:rsidR="00DB5F3F" w:rsidRPr="00B778C8" w:rsidRDefault="00DB5F3F">
      <w:pPr>
        <w:pStyle w:val="EndnoteText"/>
        <w:rPr>
          <w:sz w:val="24"/>
          <w:szCs w:val="24"/>
        </w:rPr>
      </w:pPr>
      <w:r w:rsidRPr="00B778C8">
        <w:rPr>
          <w:rStyle w:val="EndnoteReference"/>
          <w:sz w:val="24"/>
          <w:szCs w:val="24"/>
        </w:rPr>
        <w:endnoteRef/>
      </w:r>
      <w:r w:rsidRPr="00B778C8">
        <w:rPr>
          <w:sz w:val="24"/>
          <w:szCs w:val="24"/>
        </w:rPr>
        <w:t>In the process of submission to:</w:t>
      </w:r>
      <w:r w:rsidR="000B0980">
        <w:rPr>
          <w:sz w:val="24"/>
          <w:szCs w:val="24"/>
        </w:rPr>
        <w:t xml:space="preserve"> </w:t>
      </w:r>
      <w:r w:rsidR="00B778C8" w:rsidRPr="00B778C8">
        <w:rPr>
          <w:sz w:val="24"/>
          <w:szCs w:val="24"/>
        </w:rPr>
        <w:t>Journal of Biomedical Materials Research Part 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MT">
    <w:altName w:val="Arial"/>
    <w:panose1 w:val="020B0604020202020204"/>
    <w:charset w:val="00"/>
    <w:family w:val="roman"/>
    <w:notTrueType/>
    <w:pitch w:val="default"/>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73126116"/>
      <w:docPartObj>
        <w:docPartGallery w:val="Page Numbers (Bottom of Page)"/>
        <w:docPartUnique/>
      </w:docPartObj>
    </w:sdtPr>
    <w:sdtEndPr>
      <w:rPr>
        <w:rStyle w:val="PageNumber"/>
      </w:rPr>
    </w:sdtEndPr>
    <w:sdtContent>
      <w:p w14:paraId="6D28B8C6" w14:textId="5C975656" w:rsidR="00B77D09" w:rsidRDefault="00B77D09" w:rsidP="008743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97A884" w14:textId="77777777" w:rsidR="00B77D09" w:rsidRDefault="00B77D09" w:rsidP="00B77D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DA6CC" w14:textId="30DBF1B4" w:rsidR="00B77D09" w:rsidRDefault="00B77D09" w:rsidP="00B77D09">
    <w:pPr>
      <w:pStyle w:val="Footer"/>
      <w:framePr w:wrap="none" w:vAnchor="text" w:hAnchor="margin" w:xAlign="right" w:y="1"/>
      <w:rPr>
        <w:rStyle w:val="PageNumber"/>
      </w:rPr>
    </w:pPr>
  </w:p>
  <w:p w14:paraId="0B6ECDC2" w14:textId="77777777" w:rsidR="00423EFC" w:rsidRDefault="00423EFC" w:rsidP="00B77D09">
    <w:pPr>
      <w:pStyle w:val="ListParagraph"/>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35934" w14:textId="047A780A" w:rsidR="00385977" w:rsidRDefault="00BC2009" w:rsidP="008743B9">
    <w:pPr>
      <w:pStyle w:val="Footer"/>
      <w:framePr w:wrap="none" w:vAnchor="text" w:hAnchor="margin" w:xAlign="right" w:y="1"/>
      <w:spacing w:line="240" w:lineRule="auto"/>
      <w:rPr>
        <w:rStyle w:val="PageNumber"/>
        <w:rFonts w:eastAsiaTheme="majorEastAsia"/>
      </w:rPr>
    </w:pPr>
    <w:sdt>
      <w:sdtPr>
        <w:rPr>
          <w:rStyle w:val="PageNumber"/>
          <w:rFonts w:eastAsiaTheme="majorEastAsia"/>
        </w:rPr>
        <w:id w:val="-743564335"/>
        <w:docPartObj>
          <w:docPartGallery w:val="Page Numbers (Bottom of Page)"/>
          <w:docPartUnique/>
        </w:docPartObj>
      </w:sdtPr>
      <w:sdtEndPr>
        <w:rPr>
          <w:rStyle w:val="PageNumber"/>
        </w:rPr>
      </w:sdtEndPr>
      <w:sdtContent>
        <w:r w:rsidR="00385977">
          <w:rPr>
            <w:rStyle w:val="PageNumber"/>
            <w:rFonts w:eastAsiaTheme="majorEastAsia"/>
          </w:rPr>
          <w:fldChar w:fldCharType="begin"/>
        </w:r>
        <w:r w:rsidR="00385977">
          <w:rPr>
            <w:rStyle w:val="PageNumber"/>
            <w:rFonts w:eastAsiaTheme="majorEastAsia"/>
          </w:rPr>
          <w:instrText xml:space="preserve"> PAGE </w:instrText>
        </w:r>
        <w:r w:rsidR="00385977">
          <w:rPr>
            <w:rStyle w:val="PageNumber"/>
            <w:rFonts w:eastAsiaTheme="majorEastAsia"/>
          </w:rPr>
          <w:fldChar w:fldCharType="separate"/>
        </w:r>
        <w:r w:rsidR="00385977">
          <w:rPr>
            <w:rStyle w:val="PageNumber"/>
            <w:rFonts w:eastAsiaTheme="majorEastAsia"/>
            <w:noProof/>
          </w:rPr>
          <w:t>1</w:t>
        </w:r>
        <w:r w:rsidR="00385977">
          <w:rPr>
            <w:rStyle w:val="PageNumber"/>
            <w:rFonts w:eastAsiaTheme="majorEastAsia"/>
          </w:rPr>
          <w:fldChar w:fldCharType="end"/>
        </w:r>
      </w:sdtContent>
    </w:sdt>
  </w:p>
  <w:p w14:paraId="0DB1EE32" w14:textId="2DF5E7D5" w:rsidR="00385977" w:rsidRDefault="00385977" w:rsidP="00D73A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38D82" w14:textId="77777777" w:rsidR="00324CAF" w:rsidRDefault="00324CAF" w:rsidP="00D31E9A">
      <w:r>
        <w:separator/>
      </w:r>
    </w:p>
  </w:footnote>
  <w:footnote w:type="continuationSeparator" w:id="0">
    <w:p w14:paraId="458E926D" w14:textId="77777777" w:rsidR="00324CAF" w:rsidRDefault="00324CAF" w:rsidP="00D31E9A">
      <w:r>
        <w:continuationSeparator/>
      </w:r>
    </w:p>
  </w:footnote>
  <w:footnote w:type="continuationNotice" w:id="1">
    <w:p w14:paraId="154FBC2A" w14:textId="77777777" w:rsidR="00324CAF" w:rsidRDefault="00324CA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0EB1"/>
    <w:multiLevelType w:val="hybridMultilevel"/>
    <w:tmpl w:val="C37E6DAA"/>
    <w:lvl w:ilvl="0" w:tplc="7ED2B080">
      <w:start w:val="1"/>
      <w:numFmt w:val="decimal"/>
      <w:lvlText w:val="%1)"/>
      <w:lvlJc w:val="left"/>
      <w:pPr>
        <w:ind w:left="1020" w:hanging="360"/>
      </w:pPr>
    </w:lvl>
    <w:lvl w:ilvl="1" w:tplc="AF945766">
      <w:start w:val="1"/>
      <w:numFmt w:val="decimal"/>
      <w:lvlText w:val="%2)"/>
      <w:lvlJc w:val="left"/>
      <w:pPr>
        <w:ind w:left="1020" w:hanging="360"/>
      </w:pPr>
    </w:lvl>
    <w:lvl w:ilvl="2" w:tplc="35126B8E">
      <w:start w:val="1"/>
      <w:numFmt w:val="decimal"/>
      <w:lvlText w:val="%3)"/>
      <w:lvlJc w:val="left"/>
      <w:pPr>
        <w:ind w:left="1020" w:hanging="360"/>
      </w:pPr>
    </w:lvl>
    <w:lvl w:ilvl="3" w:tplc="A5A88D94">
      <w:start w:val="1"/>
      <w:numFmt w:val="decimal"/>
      <w:lvlText w:val="%4)"/>
      <w:lvlJc w:val="left"/>
      <w:pPr>
        <w:ind w:left="1020" w:hanging="360"/>
      </w:pPr>
    </w:lvl>
    <w:lvl w:ilvl="4" w:tplc="F508C126">
      <w:start w:val="1"/>
      <w:numFmt w:val="decimal"/>
      <w:lvlText w:val="%5)"/>
      <w:lvlJc w:val="left"/>
      <w:pPr>
        <w:ind w:left="1020" w:hanging="360"/>
      </w:pPr>
    </w:lvl>
    <w:lvl w:ilvl="5" w:tplc="5EB022F8">
      <w:start w:val="1"/>
      <w:numFmt w:val="decimal"/>
      <w:lvlText w:val="%6)"/>
      <w:lvlJc w:val="left"/>
      <w:pPr>
        <w:ind w:left="1020" w:hanging="360"/>
      </w:pPr>
    </w:lvl>
    <w:lvl w:ilvl="6" w:tplc="C66804AA">
      <w:start w:val="1"/>
      <w:numFmt w:val="decimal"/>
      <w:lvlText w:val="%7)"/>
      <w:lvlJc w:val="left"/>
      <w:pPr>
        <w:ind w:left="1020" w:hanging="360"/>
      </w:pPr>
    </w:lvl>
    <w:lvl w:ilvl="7" w:tplc="6CBAA7B4">
      <w:start w:val="1"/>
      <w:numFmt w:val="decimal"/>
      <w:lvlText w:val="%8)"/>
      <w:lvlJc w:val="left"/>
      <w:pPr>
        <w:ind w:left="1020" w:hanging="360"/>
      </w:pPr>
    </w:lvl>
    <w:lvl w:ilvl="8" w:tplc="19566826">
      <w:start w:val="1"/>
      <w:numFmt w:val="decimal"/>
      <w:lvlText w:val="%9)"/>
      <w:lvlJc w:val="left"/>
      <w:pPr>
        <w:ind w:left="1020" w:hanging="360"/>
      </w:pPr>
    </w:lvl>
  </w:abstractNum>
  <w:abstractNum w:abstractNumId="1" w15:restartNumberingAfterBreak="0">
    <w:nsid w:val="00E75F3B"/>
    <w:multiLevelType w:val="hybridMultilevel"/>
    <w:tmpl w:val="2B22FA84"/>
    <w:lvl w:ilvl="0" w:tplc="1DDCF06E">
      <w:start w:val="1"/>
      <w:numFmt w:val="decimal"/>
      <w:lvlText w:val="%1)"/>
      <w:lvlJc w:val="left"/>
      <w:pPr>
        <w:ind w:left="1020" w:hanging="360"/>
      </w:pPr>
    </w:lvl>
    <w:lvl w:ilvl="1" w:tplc="55D420C8">
      <w:start w:val="1"/>
      <w:numFmt w:val="decimal"/>
      <w:lvlText w:val="%2)"/>
      <w:lvlJc w:val="left"/>
      <w:pPr>
        <w:ind w:left="1020" w:hanging="360"/>
      </w:pPr>
    </w:lvl>
    <w:lvl w:ilvl="2" w:tplc="ED125A7C">
      <w:start w:val="1"/>
      <w:numFmt w:val="decimal"/>
      <w:lvlText w:val="%3)"/>
      <w:lvlJc w:val="left"/>
      <w:pPr>
        <w:ind w:left="1020" w:hanging="360"/>
      </w:pPr>
    </w:lvl>
    <w:lvl w:ilvl="3" w:tplc="9A1A42B6">
      <w:start w:val="1"/>
      <w:numFmt w:val="decimal"/>
      <w:lvlText w:val="%4)"/>
      <w:lvlJc w:val="left"/>
      <w:pPr>
        <w:ind w:left="1020" w:hanging="360"/>
      </w:pPr>
    </w:lvl>
    <w:lvl w:ilvl="4" w:tplc="CCC408FA">
      <w:start w:val="1"/>
      <w:numFmt w:val="decimal"/>
      <w:lvlText w:val="%5)"/>
      <w:lvlJc w:val="left"/>
      <w:pPr>
        <w:ind w:left="1020" w:hanging="360"/>
      </w:pPr>
    </w:lvl>
    <w:lvl w:ilvl="5" w:tplc="99DE5D02">
      <w:start w:val="1"/>
      <w:numFmt w:val="decimal"/>
      <w:lvlText w:val="%6)"/>
      <w:lvlJc w:val="left"/>
      <w:pPr>
        <w:ind w:left="1020" w:hanging="360"/>
      </w:pPr>
    </w:lvl>
    <w:lvl w:ilvl="6" w:tplc="9DE6F206">
      <w:start w:val="1"/>
      <w:numFmt w:val="decimal"/>
      <w:lvlText w:val="%7)"/>
      <w:lvlJc w:val="left"/>
      <w:pPr>
        <w:ind w:left="1020" w:hanging="360"/>
      </w:pPr>
    </w:lvl>
    <w:lvl w:ilvl="7" w:tplc="6212C2A8">
      <w:start w:val="1"/>
      <w:numFmt w:val="decimal"/>
      <w:lvlText w:val="%8)"/>
      <w:lvlJc w:val="left"/>
      <w:pPr>
        <w:ind w:left="1020" w:hanging="360"/>
      </w:pPr>
    </w:lvl>
    <w:lvl w:ilvl="8" w:tplc="5FDCE04E">
      <w:start w:val="1"/>
      <w:numFmt w:val="decimal"/>
      <w:lvlText w:val="%9)"/>
      <w:lvlJc w:val="left"/>
      <w:pPr>
        <w:ind w:left="1020" w:hanging="360"/>
      </w:pPr>
    </w:lvl>
  </w:abstractNum>
  <w:abstractNum w:abstractNumId="2" w15:restartNumberingAfterBreak="0">
    <w:nsid w:val="01210437"/>
    <w:multiLevelType w:val="hybridMultilevel"/>
    <w:tmpl w:val="A266CE94"/>
    <w:lvl w:ilvl="0" w:tplc="86E8F92A">
      <w:start w:val="1"/>
      <w:numFmt w:val="decimal"/>
      <w:lvlText w:val="%1)"/>
      <w:lvlJc w:val="left"/>
      <w:pPr>
        <w:ind w:left="1020" w:hanging="360"/>
      </w:pPr>
    </w:lvl>
    <w:lvl w:ilvl="1" w:tplc="60483B6E">
      <w:start w:val="1"/>
      <w:numFmt w:val="decimal"/>
      <w:lvlText w:val="%2)"/>
      <w:lvlJc w:val="left"/>
      <w:pPr>
        <w:ind w:left="1020" w:hanging="360"/>
      </w:pPr>
    </w:lvl>
    <w:lvl w:ilvl="2" w:tplc="65840BB2">
      <w:start w:val="1"/>
      <w:numFmt w:val="decimal"/>
      <w:lvlText w:val="%3)"/>
      <w:lvlJc w:val="left"/>
      <w:pPr>
        <w:ind w:left="1020" w:hanging="360"/>
      </w:pPr>
    </w:lvl>
    <w:lvl w:ilvl="3" w:tplc="06D09D3C">
      <w:start w:val="1"/>
      <w:numFmt w:val="decimal"/>
      <w:lvlText w:val="%4)"/>
      <w:lvlJc w:val="left"/>
      <w:pPr>
        <w:ind w:left="1020" w:hanging="360"/>
      </w:pPr>
    </w:lvl>
    <w:lvl w:ilvl="4" w:tplc="B0F2B2C4">
      <w:start w:val="1"/>
      <w:numFmt w:val="decimal"/>
      <w:lvlText w:val="%5)"/>
      <w:lvlJc w:val="left"/>
      <w:pPr>
        <w:ind w:left="1020" w:hanging="360"/>
      </w:pPr>
    </w:lvl>
    <w:lvl w:ilvl="5" w:tplc="BF2C7F2E">
      <w:start w:val="1"/>
      <w:numFmt w:val="decimal"/>
      <w:lvlText w:val="%6)"/>
      <w:lvlJc w:val="left"/>
      <w:pPr>
        <w:ind w:left="1020" w:hanging="360"/>
      </w:pPr>
    </w:lvl>
    <w:lvl w:ilvl="6" w:tplc="803A92DE">
      <w:start w:val="1"/>
      <w:numFmt w:val="decimal"/>
      <w:lvlText w:val="%7)"/>
      <w:lvlJc w:val="left"/>
      <w:pPr>
        <w:ind w:left="1020" w:hanging="360"/>
      </w:pPr>
    </w:lvl>
    <w:lvl w:ilvl="7" w:tplc="D6BA48CE">
      <w:start w:val="1"/>
      <w:numFmt w:val="decimal"/>
      <w:lvlText w:val="%8)"/>
      <w:lvlJc w:val="left"/>
      <w:pPr>
        <w:ind w:left="1020" w:hanging="360"/>
      </w:pPr>
    </w:lvl>
    <w:lvl w:ilvl="8" w:tplc="886C1F36">
      <w:start w:val="1"/>
      <w:numFmt w:val="decimal"/>
      <w:lvlText w:val="%9)"/>
      <w:lvlJc w:val="left"/>
      <w:pPr>
        <w:ind w:left="1020" w:hanging="360"/>
      </w:pPr>
    </w:lvl>
  </w:abstractNum>
  <w:abstractNum w:abstractNumId="3" w15:restartNumberingAfterBreak="0">
    <w:nsid w:val="02687196"/>
    <w:multiLevelType w:val="hybridMultilevel"/>
    <w:tmpl w:val="99664B6A"/>
    <w:lvl w:ilvl="0" w:tplc="75CC6D2E">
      <w:start w:val="1"/>
      <w:numFmt w:val="decimal"/>
      <w:lvlText w:val="%1)"/>
      <w:lvlJc w:val="left"/>
      <w:pPr>
        <w:ind w:left="1020" w:hanging="360"/>
      </w:pPr>
    </w:lvl>
    <w:lvl w:ilvl="1" w:tplc="E8300BC4">
      <w:start w:val="1"/>
      <w:numFmt w:val="decimal"/>
      <w:lvlText w:val="%2)"/>
      <w:lvlJc w:val="left"/>
      <w:pPr>
        <w:ind w:left="1020" w:hanging="360"/>
      </w:pPr>
    </w:lvl>
    <w:lvl w:ilvl="2" w:tplc="AE6C19FC">
      <w:start w:val="1"/>
      <w:numFmt w:val="decimal"/>
      <w:lvlText w:val="%3)"/>
      <w:lvlJc w:val="left"/>
      <w:pPr>
        <w:ind w:left="1020" w:hanging="360"/>
      </w:pPr>
    </w:lvl>
    <w:lvl w:ilvl="3" w:tplc="22B6E3C0">
      <w:start w:val="1"/>
      <w:numFmt w:val="decimal"/>
      <w:lvlText w:val="%4)"/>
      <w:lvlJc w:val="left"/>
      <w:pPr>
        <w:ind w:left="1020" w:hanging="360"/>
      </w:pPr>
    </w:lvl>
    <w:lvl w:ilvl="4" w:tplc="CF184DAE">
      <w:start w:val="1"/>
      <w:numFmt w:val="decimal"/>
      <w:lvlText w:val="%5)"/>
      <w:lvlJc w:val="left"/>
      <w:pPr>
        <w:ind w:left="1020" w:hanging="360"/>
      </w:pPr>
    </w:lvl>
    <w:lvl w:ilvl="5" w:tplc="952895AA">
      <w:start w:val="1"/>
      <w:numFmt w:val="decimal"/>
      <w:lvlText w:val="%6)"/>
      <w:lvlJc w:val="left"/>
      <w:pPr>
        <w:ind w:left="1020" w:hanging="360"/>
      </w:pPr>
    </w:lvl>
    <w:lvl w:ilvl="6" w:tplc="118A1CC2">
      <w:start w:val="1"/>
      <w:numFmt w:val="decimal"/>
      <w:lvlText w:val="%7)"/>
      <w:lvlJc w:val="left"/>
      <w:pPr>
        <w:ind w:left="1020" w:hanging="360"/>
      </w:pPr>
    </w:lvl>
    <w:lvl w:ilvl="7" w:tplc="AB4C2EC2">
      <w:start w:val="1"/>
      <w:numFmt w:val="decimal"/>
      <w:lvlText w:val="%8)"/>
      <w:lvlJc w:val="left"/>
      <w:pPr>
        <w:ind w:left="1020" w:hanging="360"/>
      </w:pPr>
    </w:lvl>
    <w:lvl w:ilvl="8" w:tplc="3522AA06">
      <w:start w:val="1"/>
      <w:numFmt w:val="decimal"/>
      <w:lvlText w:val="%9)"/>
      <w:lvlJc w:val="left"/>
      <w:pPr>
        <w:ind w:left="1020" w:hanging="360"/>
      </w:pPr>
    </w:lvl>
  </w:abstractNum>
  <w:abstractNum w:abstractNumId="4" w15:restartNumberingAfterBreak="0">
    <w:nsid w:val="03F625C1"/>
    <w:multiLevelType w:val="hybridMultilevel"/>
    <w:tmpl w:val="376698AC"/>
    <w:lvl w:ilvl="0" w:tplc="9814BB00">
      <w:start w:val="1"/>
      <w:numFmt w:val="decimal"/>
      <w:lvlText w:val="%1."/>
      <w:lvlJc w:val="left"/>
      <w:pPr>
        <w:ind w:left="1020" w:hanging="360"/>
      </w:pPr>
    </w:lvl>
    <w:lvl w:ilvl="1" w:tplc="63B47BF6">
      <w:start w:val="1"/>
      <w:numFmt w:val="decimal"/>
      <w:lvlText w:val="%2."/>
      <w:lvlJc w:val="left"/>
      <w:pPr>
        <w:ind w:left="1020" w:hanging="360"/>
      </w:pPr>
    </w:lvl>
    <w:lvl w:ilvl="2" w:tplc="EBDE3356">
      <w:start w:val="1"/>
      <w:numFmt w:val="decimal"/>
      <w:lvlText w:val="%3."/>
      <w:lvlJc w:val="left"/>
      <w:pPr>
        <w:ind w:left="1020" w:hanging="360"/>
      </w:pPr>
    </w:lvl>
    <w:lvl w:ilvl="3" w:tplc="CA6891E8">
      <w:start w:val="1"/>
      <w:numFmt w:val="decimal"/>
      <w:lvlText w:val="%4."/>
      <w:lvlJc w:val="left"/>
      <w:pPr>
        <w:ind w:left="1020" w:hanging="360"/>
      </w:pPr>
    </w:lvl>
    <w:lvl w:ilvl="4" w:tplc="FC10BACE">
      <w:start w:val="1"/>
      <w:numFmt w:val="decimal"/>
      <w:lvlText w:val="%5."/>
      <w:lvlJc w:val="left"/>
      <w:pPr>
        <w:ind w:left="1020" w:hanging="360"/>
      </w:pPr>
    </w:lvl>
    <w:lvl w:ilvl="5" w:tplc="19A417BA">
      <w:start w:val="1"/>
      <w:numFmt w:val="decimal"/>
      <w:lvlText w:val="%6."/>
      <w:lvlJc w:val="left"/>
      <w:pPr>
        <w:ind w:left="1020" w:hanging="360"/>
      </w:pPr>
    </w:lvl>
    <w:lvl w:ilvl="6" w:tplc="851A978A">
      <w:start w:val="1"/>
      <w:numFmt w:val="decimal"/>
      <w:lvlText w:val="%7."/>
      <w:lvlJc w:val="left"/>
      <w:pPr>
        <w:ind w:left="1020" w:hanging="360"/>
      </w:pPr>
    </w:lvl>
    <w:lvl w:ilvl="7" w:tplc="05A8476C">
      <w:start w:val="1"/>
      <w:numFmt w:val="decimal"/>
      <w:lvlText w:val="%8."/>
      <w:lvlJc w:val="left"/>
      <w:pPr>
        <w:ind w:left="1020" w:hanging="360"/>
      </w:pPr>
    </w:lvl>
    <w:lvl w:ilvl="8" w:tplc="5B125AEA">
      <w:start w:val="1"/>
      <w:numFmt w:val="decimal"/>
      <w:lvlText w:val="%9."/>
      <w:lvlJc w:val="left"/>
      <w:pPr>
        <w:ind w:left="1020" w:hanging="360"/>
      </w:pPr>
    </w:lvl>
  </w:abstractNum>
  <w:abstractNum w:abstractNumId="5" w15:restartNumberingAfterBreak="0">
    <w:nsid w:val="05A00243"/>
    <w:multiLevelType w:val="hybridMultilevel"/>
    <w:tmpl w:val="031EF5BE"/>
    <w:lvl w:ilvl="0" w:tplc="41549536">
      <w:start w:val="1"/>
      <w:numFmt w:val="decimal"/>
      <w:lvlText w:val="%1)"/>
      <w:lvlJc w:val="left"/>
      <w:pPr>
        <w:ind w:left="1020" w:hanging="360"/>
      </w:pPr>
    </w:lvl>
    <w:lvl w:ilvl="1" w:tplc="B65C9FBC">
      <w:start w:val="1"/>
      <w:numFmt w:val="decimal"/>
      <w:lvlText w:val="%2)"/>
      <w:lvlJc w:val="left"/>
      <w:pPr>
        <w:ind w:left="1020" w:hanging="360"/>
      </w:pPr>
    </w:lvl>
    <w:lvl w:ilvl="2" w:tplc="59B02650">
      <w:start w:val="1"/>
      <w:numFmt w:val="decimal"/>
      <w:lvlText w:val="%3)"/>
      <w:lvlJc w:val="left"/>
      <w:pPr>
        <w:ind w:left="1020" w:hanging="360"/>
      </w:pPr>
    </w:lvl>
    <w:lvl w:ilvl="3" w:tplc="198C5460">
      <w:start w:val="1"/>
      <w:numFmt w:val="decimal"/>
      <w:lvlText w:val="%4)"/>
      <w:lvlJc w:val="left"/>
      <w:pPr>
        <w:ind w:left="1020" w:hanging="360"/>
      </w:pPr>
    </w:lvl>
    <w:lvl w:ilvl="4" w:tplc="3676AF52">
      <w:start w:val="1"/>
      <w:numFmt w:val="decimal"/>
      <w:lvlText w:val="%5)"/>
      <w:lvlJc w:val="left"/>
      <w:pPr>
        <w:ind w:left="1020" w:hanging="360"/>
      </w:pPr>
    </w:lvl>
    <w:lvl w:ilvl="5" w:tplc="62EECDF0">
      <w:start w:val="1"/>
      <w:numFmt w:val="decimal"/>
      <w:lvlText w:val="%6)"/>
      <w:lvlJc w:val="left"/>
      <w:pPr>
        <w:ind w:left="1020" w:hanging="360"/>
      </w:pPr>
    </w:lvl>
    <w:lvl w:ilvl="6" w:tplc="0946FD72">
      <w:start w:val="1"/>
      <w:numFmt w:val="decimal"/>
      <w:lvlText w:val="%7)"/>
      <w:lvlJc w:val="left"/>
      <w:pPr>
        <w:ind w:left="1020" w:hanging="360"/>
      </w:pPr>
    </w:lvl>
    <w:lvl w:ilvl="7" w:tplc="95AEB904">
      <w:start w:val="1"/>
      <w:numFmt w:val="decimal"/>
      <w:lvlText w:val="%8)"/>
      <w:lvlJc w:val="left"/>
      <w:pPr>
        <w:ind w:left="1020" w:hanging="360"/>
      </w:pPr>
    </w:lvl>
    <w:lvl w:ilvl="8" w:tplc="78AAAD6E">
      <w:start w:val="1"/>
      <w:numFmt w:val="decimal"/>
      <w:lvlText w:val="%9)"/>
      <w:lvlJc w:val="left"/>
      <w:pPr>
        <w:ind w:left="1020" w:hanging="360"/>
      </w:pPr>
    </w:lvl>
  </w:abstractNum>
  <w:abstractNum w:abstractNumId="6" w15:restartNumberingAfterBreak="0">
    <w:nsid w:val="092D2384"/>
    <w:multiLevelType w:val="hybridMultilevel"/>
    <w:tmpl w:val="8228AC14"/>
    <w:lvl w:ilvl="0" w:tplc="E8F0CE3E">
      <w:start w:val="1"/>
      <w:numFmt w:val="decimal"/>
      <w:lvlText w:val="%1)"/>
      <w:lvlJc w:val="left"/>
      <w:pPr>
        <w:ind w:left="1020" w:hanging="360"/>
      </w:pPr>
    </w:lvl>
    <w:lvl w:ilvl="1" w:tplc="A1F6EF42">
      <w:start w:val="1"/>
      <w:numFmt w:val="decimal"/>
      <w:lvlText w:val="%2)"/>
      <w:lvlJc w:val="left"/>
      <w:pPr>
        <w:ind w:left="1020" w:hanging="360"/>
      </w:pPr>
    </w:lvl>
    <w:lvl w:ilvl="2" w:tplc="701421F4">
      <w:start w:val="1"/>
      <w:numFmt w:val="decimal"/>
      <w:lvlText w:val="%3)"/>
      <w:lvlJc w:val="left"/>
      <w:pPr>
        <w:ind w:left="1020" w:hanging="360"/>
      </w:pPr>
    </w:lvl>
    <w:lvl w:ilvl="3" w:tplc="EAEAD9F0">
      <w:start w:val="1"/>
      <w:numFmt w:val="decimal"/>
      <w:lvlText w:val="%4)"/>
      <w:lvlJc w:val="left"/>
      <w:pPr>
        <w:ind w:left="1020" w:hanging="360"/>
      </w:pPr>
    </w:lvl>
    <w:lvl w:ilvl="4" w:tplc="55DA20D2">
      <w:start w:val="1"/>
      <w:numFmt w:val="decimal"/>
      <w:lvlText w:val="%5)"/>
      <w:lvlJc w:val="left"/>
      <w:pPr>
        <w:ind w:left="1020" w:hanging="360"/>
      </w:pPr>
    </w:lvl>
    <w:lvl w:ilvl="5" w:tplc="873819D4">
      <w:start w:val="1"/>
      <w:numFmt w:val="decimal"/>
      <w:lvlText w:val="%6)"/>
      <w:lvlJc w:val="left"/>
      <w:pPr>
        <w:ind w:left="1020" w:hanging="360"/>
      </w:pPr>
    </w:lvl>
    <w:lvl w:ilvl="6" w:tplc="481A8C84">
      <w:start w:val="1"/>
      <w:numFmt w:val="decimal"/>
      <w:lvlText w:val="%7)"/>
      <w:lvlJc w:val="left"/>
      <w:pPr>
        <w:ind w:left="1020" w:hanging="360"/>
      </w:pPr>
    </w:lvl>
    <w:lvl w:ilvl="7" w:tplc="1C5437F6">
      <w:start w:val="1"/>
      <w:numFmt w:val="decimal"/>
      <w:lvlText w:val="%8)"/>
      <w:lvlJc w:val="left"/>
      <w:pPr>
        <w:ind w:left="1020" w:hanging="360"/>
      </w:pPr>
    </w:lvl>
    <w:lvl w:ilvl="8" w:tplc="43C2B622">
      <w:start w:val="1"/>
      <w:numFmt w:val="decimal"/>
      <w:lvlText w:val="%9)"/>
      <w:lvlJc w:val="left"/>
      <w:pPr>
        <w:ind w:left="1020" w:hanging="360"/>
      </w:pPr>
    </w:lvl>
  </w:abstractNum>
  <w:abstractNum w:abstractNumId="7" w15:restartNumberingAfterBreak="0">
    <w:nsid w:val="0BB83977"/>
    <w:multiLevelType w:val="hybridMultilevel"/>
    <w:tmpl w:val="9AE01D74"/>
    <w:lvl w:ilvl="0" w:tplc="4822AA4C">
      <w:start w:val="1"/>
      <w:numFmt w:val="decimal"/>
      <w:lvlText w:val="%1)"/>
      <w:lvlJc w:val="left"/>
      <w:pPr>
        <w:ind w:left="1020" w:hanging="360"/>
      </w:pPr>
    </w:lvl>
    <w:lvl w:ilvl="1" w:tplc="D3E810EE">
      <w:start w:val="1"/>
      <w:numFmt w:val="decimal"/>
      <w:lvlText w:val="%2)"/>
      <w:lvlJc w:val="left"/>
      <w:pPr>
        <w:ind w:left="1020" w:hanging="360"/>
      </w:pPr>
    </w:lvl>
    <w:lvl w:ilvl="2" w:tplc="DA08E17E">
      <w:start w:val="1"/>
      <w:numFmt w:val="decimal"/>
      <w:lvlText w:val="%3)"/>
      <w:lvlJc w:val="left"/>
      <w:pPr>
        <w:ind w:left="1020" w:hanging="360"/>
      </w:pPr>
    </w:lvl>
    <w:lvl w:ilvl="3" w:tplc="26E45C10">
      <w:start w:val="1"/>
      <w:numFmt w:val="decimal"/>
      <w:lvlText w:val="%4)"/>
      <w:lvlJc w:val="left"/>
      <w:pPr>
        <w:ind w:left="1020" w:hanging="360"/>
      </w:pPr>
    </w:lvl>
    <w:lvl w:ilvl="4" w:tplc="6F661BCC">
      <w:start w:val="1"/>
      <w:numFmt w:val="decimal"/>
      <w:lvlText w:val="%5)"/>
      <w:lvlJc w:val="left"/>
      <w:pPr>
        <w:ind w:left="1020" w:hanging="360"/>
      </w:pPr>
    </w:lvl>
    <w:lvl w:ilvl="5" w:tplc="D45EC3B8">
      <w:start w:val="1"/>
      <w:numFmt w:val="decimal"/>
      <w:lvlText w:val="%6)"/>
      <w:lvlJc w:val="left"/>
      <w:pPr>
        <w:ind w:left="1020" w:hanging="360"/>
      </w:pPr>
    </w:lvl>
    <w:lvl w:ilvl="6" w:tplc="F0688930">
      <w:start w:val="1"/>
      <w:numFmt w:val="decimal"/>
      <w:lvlText w:val="%7)"/>
      <w:lvlJc w:val="left"/>
      <w:pPr>
        <w:ind w:left="1020" w:hanging="360"/>
      </w:pPr>
    </w:lvl>
    <w:lvl w:ilvl="7" w:tplc="8EFCF500">
      <w:start w:val="1"/>
      <w:numFmt w:val="decimal"/>
      <w:lvlText w:val="%8)"/>
      <w:lvlJc w:val="left"/>
      <w:pPr>
        <w:ind w:left="1020" w:hanging="360"/>
      </w:pPr>
    </w:lvl>
    <w:lvl w:ilvl="8" w:tplc="AF3AAFBE">
      <w:start w:val="1"/>
      <w:numFmt w:val="decimal"/>
      <w:lvlText w:val="%9)"/>
      <w:lvlJc w:val="left"/>
      <w:pPr>
        <w:ind w:left="1020" w:hanging="360"/>
      </w:pPr>
    </w:lvl>
  </w:abstractNum>
  <w:abstractNum w:abstractNumId="8" w15:restartNumberingAfterBreak="0">
    <w:nsid w:val="0C316D68"/>
    <w:multiLevelType w:val="hybridMultilevel"/>
    <w:tmpl w:val="0D9ECD24"/>
    <w:lvl w:ilvl="0" w:tplc="55F2AE5E">
      <w:start w:val="1"/>
      <w:numFmt w:val="decimal"/>
      <w:lvlText w:val="%1)"/>
      <w:lvlJc w:val="left"/>
      <w:pPr>
        <w:ind w:left="1020" w:hanging="360"/>
      </w:pPr>
    </w:lvl>
    <w:lvl w:ilvl="1" w:tplc="C9EAA100">
      <w:start w:val="1"/>
      <w:numFmt w:val="decimal"/>
      <w:lvlText w:val="%2)"/>
      <w:lvlJc w:val="left"/>
      <w:pPr>
        <w:ind w:left="1020" w:hanging="360"/>
      </w:pPr>
    </w:lvl>
    <w:lvl w:ilvl="2" w:tplc="27F2E3DC">
      <w:start w:val="1"/>
      <w:numFmt w:val="decimal"/>
      <w:lvlText w:val="%3)"/>
      <w:lvlJc w:val="left"/>
      <w:pPr>
        <w:ind w:left="1020" w:hanging="360"/>
      </w:pPr>
    </w:lvl>
    <w:lvl w:ilvl="3" w:tplc="0BAE79F6">
      <w:start w:val="1"/>
      <w:numFmt w:val="decimal"/>
      <w:lvlText w:val="%4)"/>
      <w:lvlJc w:val="left"/>
      <w:pPr>
        <w:ind w:left="1020" w:hanging="360"/>
      </w:pPr>
    </w:lvl>
    <w:lvl w:ilvl="4" w:tplc="4544A19A">
      <w:start w:val="1"/>
      <w:numFmt w:val="decimal"/>
      <w:lvlText w:val="%5)"/>
      <w:lvlJc w:val="left"/>
      <w:pPr>
        <w:ind w:left="1020" w:hanging="360"/>
      </w:pPr>
    </w:lvl>
    <w:lvl w:ilvl="5" w:tplc="41F23F28">
      <w:start w:val="1"/>
      <w:numFmt w:val="decimal"/>
      <w:lvlText w:val="%6)"/>
      <w:lvlJc w:val="left"/>
      <w:pPr>
        <w:ind w:left="1020" w:hanging="360"/>
      </w:pPr>
    </w:lvl>
    <w:lvl w:ilvl="6" w:tplc="3A58D1AC">
      <w:start w:val="1"/>
      <w:numFmt w:val="decimal"/>
      <w:lvlText w:val="%7)"/>
      <w:lvlJc w:val="left"/>
      <w:pPr>
        <w:ind w:left="1020" w:hanging="360"/>
      </w:pPr>
    </w:lvl>
    <w:lvl w:ilvl="7" w:tplc="3FE468D6">
      <w:start w:val="1"/>
      <w:numFmt w:val="decimal"/>
      <w:lvlText w:val="%8)"/>
      <w:lvlJc w:val="left"/>
      <w:pPr>
        <w:ind w:left="1020" w:hanging="360"/>
      </w:pPr>
    </w:lvl>
    <w:lvl w:ilvl="8" w:tplc="3CE6C62A">
      <w:start w:val="1"/>
      <w:numFmt w:val="decimal"/>
      <w:lvlText w:val="%9)"/>
      <w:lvlJc w:val="left"/>
      <w:pPr>
        <w:ind w:left="1020" w:hanging="360"/>
      </w:pPr>
    </w:lvl>
  </w:abstractNum>
  <w:abstractNum w:abstractNumId="9" w15:restartNumberingAfterBreak="0">
    <w:nsid w:val="121C7980"/>
    <w:multiLevelType w:val="hybridMultilevel"/>
    <w:tmpl w:val="04E8AD96"/>
    <w:lvl w:ilvl="0" w:tplc="E6C6F38E">
      <w:start w:val="1"/>
      <w:numFmt w:val="decimal"/>
      <w:lvlText w:val="%1)"/>
      <w:lvlJc w:val="left"/>
      <w:pPr>
        <w:ind w:left="1020" w:hanging="360"/>
      </w:pPr>
    </w:lvl>
    <w:lvl w:ilvl="1" w:tplc="5832FBEC">
      <w:start w:val="1"/>
      <w:numFmt w:val="decimal"/>
      <w:lvlText w:val="%2)"/>
      <w:lvlJc w:val="left"/>
      <w:pPr>
        <w:ind w:left="1020" w:hanging="360"/>
      </w:pPr>
    </w:lvl>
    <w:lvl w:ilvl="2" w:tplc="26D891BC">
      <w:start w:val="1"/>
      <w:numFmt w:val="decimal"/>
      <w:lvlText w:val="%3)"/>
      <w:lvlJc w:val="left"/>
      <w:pPr>
        <w:ind w:left="1020" w:hanging="360"/>
      </w:pPr>
    </w:lvl>
    <w:lvl w:ilvl="3" w:tplc="6C543D72">
      <w:start w:val="1"/>
      <w:numFmt w:val="decimal"/>
      <w:lvlText w:val="%4)"/>
      <w:lvlJc w:val="left"/>
      <w:pPr>
        <w:ind w:left="1020" w:hanging="360"/>
      </w:pPr>
    </w:lvl>
    <w:lvl w:ilvl="4" w:tplc="8E3AAB84">
      <w:start w:val="1"/>
      <w:numFmt w:val="decimal"/>
      <w:lvlText w:val="%5)"/>
      <w:lvlJc w:val="left"/>
      <w:pPr>
        <w:ind w:left="1020" w:hanging="360"/>
      </w:pPr>
    </w:lvl>
    <w:lvl w:ilvl="5" w:tplc="5258948C">
      <w:start w:val="1"/>
      <w:numFmt w:val="decimal"/>
      <w:lvlText w:val="%6)"/>
      <w:lvlJc w:val="left"/>
      <w:pPr>
        <w:ind w:left="1020" w:hanging="360"/>
      </w:pPr>
    </w:lvl>
    <w:lvl w:ilvl="6" w:tplc="653AFCC8">
      <w:start w:val="1"/>
      <w:numFmt w:val="decimal"/>
      <w:lvlText w:val="%7)"/>
      <w:lvlJc w:val="left"/>
      <w:pPr>
        <w:ind w:left="1020" w:hanging="360"/>
      </w:pPr>
    </w:lvl>
    <w:lvl w:ilvl="7" w:tplc="3B045A2A">
      <w:start w:val="1"/>
      <w:numFmt w:val="decimal"/>
      <w:lvlText w:val="%8)"/>
      <w:lvlJc w:val="left"/>
      <w:pPr>
        <w:ind w:left="1020" w:hanging="360"/>
      </w:pPr>
    </w:lvl>
    <w:lvl w:ilvl="8" w:tplc="7C68156C">
      <w:start w:val="1"/>
      <w:numFmt w:val="decimal"/>
      <w:lvlText w:val="%9)"/>
      <w:lvlJc w:val="left"/>
      <w:pPr>
        <w:ind w:left="1020" w:hanging="360"/>
      </w:pPr>
    </w:lvl>
  </w:abstractNum>
  <w:abstractNum w:abstractNumId="10" w15:restartNumberingAfterBreak="0">
    <w:nsid w:val="15226BAB"/>
    <w:multiLevelType w:val="hybridMultilevel"/>
    <w:tmpl w:val="AD10D45A"/>
    <w:lvl w:ilvl="0" w:tplc="FACE4C84">
      <w:start w:val="1"/>
      <w:numFmt w:val="decimal"/>
      <w:lvlText w:val="%1)"/>
      <w:lvlJc w:val="left"/>
      <w:pPr>
        <w:ind w:left="1020" w:hanging="360"/>
      </w:pPr>
    </w:lvl>
    <w:lvl w:ilvl="1" w:tplc="F350C41E">
      <w:start w:val="1"/>
      <w:numFmt w:val="decimal"/>
      <w:lvlText w:val="%2)"/>
      <w:lvlJc w:val="left"/>
      <w:pPr>
        <w:ind w:left="1020" w:hanging="360"/>
      </w:pPr>
    </w:lvl>
    <w:lvl w:ilvl="2" w:tplc="6B9E2488">
      <w:start w:val="1"/>
      <w:numFmt w:val="decimal"/>
      <w:lvlText w:val="%3)"/>
      <w:lvlJc w:val="left"/>
      <w:pPr>
        <w:ind w:left="1020" w:hanging="360"/>
      </w:pPr>
    </w:lvl>
    <w:lvl w:ilvl="3" w:tplc="D13C9BA2">
      <w:start w:val="1"/>
      <w:numFmt w:val="decimal"/>
      <w:lvlText w:val="%4)"/>
      <w:lvlJc w:val="left"/>
      <w:pPr>
        <w:ind w:left="1020" w:hanging="360"/>
      </w:pPr>
    </w:lvl>
    <w:lvl w:ilvl="4" w:tplc="07103BC2">
      <w:start w:val="1"/>
      <w:numFmt w:val="decimal"/>
      <w:lvlText w:val="%5)"/>
      <w:lvlJc w:val="left"/>
      <w:pPr>
        <w:ind w:left="1020" w:hanging="360"/>
      </w:pPr>
    </w:lvl>
    <w:lvl w:ilvl="5" w:tplc="F222A8D8">
      <w:start w:val="1"/>
      <w:numFmt w:val="decimal"/>
      <w:lvlText w:val="%6)"/>
      <w:lvlJc w:val="left"/>
      <w:pPr>
        <w:ind w:left="1020" w:hanging="360"/>
      </w:pPr>
    </w:lvl>
    <w:lvl w:ilvl="6" w:tplc="E940ECA6">
      <w:start w:val="1"/>
      <w:numFmt w:val="decimal"/>
      <w:lvlText w:val="%7)"/>
      <w:lvlJc w:val="left"/>
      <w:pPr>
        <w:ind w:left="1020" w:hanging="360"/>
      </w:pPr>
    </w:lvl>
    <w:lvl w:ilvl="7" w:tplc="2FD2E08E">
      <w:start w:val="1"/>
      <w:numFmt w:val="decimal"/>
      <w:lvlText w:val="%8)"/>
      <w:lvlJc w:val="left"/>
      <w:pPr>
        <w:ind w:left="1020" w:hanging="360"/>
      </w:pPr>
    </w:lvl>
    <w:lvl w:ilvl="8" w:tplc="5F082250">
      <w:start w:val="1"/>
      <w:numFmt w:val="decimal"/>
      <w:lvlText w:val="%9)"/>
      <w:lvlJc w:val="left"/>
      <w:pPr>
        <w:ind w:left="1020" w:hanging="360"/>
      </w:pPr>
    </w:lvl>
  </w:abstractNum>
  <w:abstractNum w:abstractNumId="11" w15:restartNumberingAfterBreak="0">
    <w:nsid w:val="1B1118C5"/>
    <w:multiLevelType w:val="hybridMultilevel"/>
    <w:tmpl w:val="D3FCF560"/>
    <w:lvl w:ilvl="0" w:tplc="01E64C50">
      <w:start w:val="1"/>
      <w:numFmt w:val="decimal"/>
      <w:lvlText w:val="%1)"/>
      <w:lvlJc w:val="left"/>
      <w:pPr>
        <w:ind w:left="1020" w:hanging="360"/>
      </w:pPr>
    </w:lvl>
    <w:lvl w:ilvl="1" w:tplc="FB048D60">
      <w:start w:val="1"/>
      <w:numFmt w:val="decimal"/>
      <w:lvlText w:val="%2)"/>
      <w:lvlJc w:val="left"/>
      <w:pPr>
        <w:ind w:left="1020" w:hanging="360"/>
      </w:pPr>
    </w:lvl>
    <w:lvl w:ilvl="2" w:tplc="FCCCB754">
      <w:start w:val="1"/>
      <w:numFmt w:val="decimal"/>
      <w:lvlText w:val="%3)"/>
      <w:lvlJc w:val="left"/>
      <w:pPr>
        <w:ind w:left="1020" w:hanging="360"/>
      </w:pPr>
    </w:lvl>
    <w:lvl w:ilvl="3" w:tplc="B71078F8">
      <w:start w:val="1"/>
      <w:numFmt w:val="decimal"/>
      <w:lvlText w:val="%4)"/>
      <w:lvlJc w:val="left"/>
      <w:pPr>
        <w:ind w:left="1020" w:hanging="360"/>
      </w:pPr>
    </w:lvl>
    <w:lvl w:ilvl="4" w:tplc="4B58C3C4">
      <w:start w:val="1"/>
      <w:numFmt w:val="decimal"/>
      <w:lvlText w:val="%5)"/>
      <w:lvlJc w:val="left"/>
      <w:pPr>
        <w:ind w:left="1020" w:hanging="360"/>
      </w:pPr>
    </w:lvl>
    <w:lvl w:ilvl="5" w:tplc="B1AA48F4">
      <w:start w:val="1"/>
      <w:numFmt w:val="decimal"/>
      <w:lvlText w:val="%6)"/>
      <w:lvlJc w:val="left"/>
      <w:pPr>
        <w:ind w:left="1020" w:hanging="360"/>
      </w:pPr>
    </w:lvl>
    <w:lvl w:ilvl="6" w:tplc="3C946CA8">
      <w:start w:val="1"/>
      <w:numFmt w:val="decimal"/>
      <w:lvlText w:val="%7)"/>
      <w:lvlJc w:val="left"/>
      <w:pPr>
        <w:ind w:left="1020" w:hanging="360"/>
      </w:pPr>
    </w:lvl>
    <w:lvl w:ilvl="7" w:tplc="0AD83DE0">
      <w:start w:val="1"/>
      <w:numFmt w:val="decimal"/>
      <w:lvlText w:val="%8)"/>
      <w:lvlJc w:val="left"/>
      <w:pPr>
        <w:ind w:left="1020" w:hanging="360"/>
      </w:pPr>
    </w:lvl>
    <w:lvl w:ilvl="8" w:tplc="48C878F4">
      <w:start w:val="1"/>
      <w:numFmt w:val="decimal"/>
      <w:lvlText w:val="%9)"/>
      <w:lvlJc w:val="left"/>
      <w:pPr>
        <w:ind w:left="1020" w:hanging="360"/>
      </w:pPr>
    </w:lvl>
  </w:abstractNum>
  <w:abstractNum w:abstractNumId="12" w15:restartNumberingAfterBreak="0">
    <w:nsid w:val="1C3841E6"/>
    <w:multiLevelType w:val="hybridMultilevel"/>
    <w:tmpl w:val="A21A5748"/>
    <w:lvl w:ilvl="0" w:tplc="F6B8AB94">
      <w:start w:val="1"/>
      <w:numFmt w:val="decimal"/>
      <w:lvlText w:val="%1)"/>
      <w:lvlJc w:val="left"/>
      <w:pPr>
        <w:ind w:left="1020" w:hanging="360"/>
      </w:pPr>
    </w:lvl>
    <w:lvl w:ilvl="1" w:tplc="C8108D82">
      <w:start w:val="1"/>
      <w:numFmt w:val="decimal"/>
      <w:lvlText w:val="%2)"/>
      <w:lvlJc w:val="left"/>
      <w:pPr>
        <w:ind w:left="1020" w:hanging="360"/>
      </w:pPr>
    </w:lvl>
    <w:lvl w:ilvl="2" w:tplc="28FCCAB6">
      <w:start w:val="1"/>
      <w:numFmt w:val="decimal"/>
      <w:lvlText w:val="%3)"/>
      <w:lvlJc w:val="left"/>
      <w:pPr>
        <w:ind w:left="1020" w:hanging="360"/>
      </w:pPr>
    </w:lvl>
    <w:lvl w:ilvl="3" w:tplc="3D1A5F06">
      <w:start w:val="1"/>
      <w:numFmt w:val="decimal"/>
      <w:lvlText w:val="%4)"/>
      <w:lvlJc w:val="left"/>
      <w:pPr>
        <w:ind w:left="1020" w:hanging="360"/>
      </w:pPr>
    </w:lvl>
    <w:lvl w:ilvl="4" w:tplc="0354EA72">
      <w:start w:val="1"/>
      <w:numFmt w:val="decimal"/>
      <w:lvlText w:val="%5)"/>
      <w:lvlJc w:val="left"/>
      <w:pPr>
        <w:ind w:left="1020" w:hanging="360"/>
      </w:pPr>
    </w:lvl>
    <w:lvl w:ilvl="5" w:tplc="C944C6A4">
      <w:start w:val="1"/>
      <w:numFmt w:val="decimal"/>
      <w:lvlText w:val="%6)"/>
      <w:lvlJc w:val="left"/>
      <w:pPr>
        <w:ind w:left="1020" w:hanging="360"/>
      </w:pPr>
    </w:lvl>
    <w:lvl w:ilvl="6" w:tplc="F8CE8CD8">
      <w:start w:val="1"/>
      <w:numFmt w:val="decimal"/>
      <w:lvlText w:val="%7)"/>
      <w:lvlJc w:val="left"/>
      <w:pPr>
        <w:ind w:left="1020" w:hanging="360"/>
      </w:pPr>
    </w:lvl>
    <w:lvl w:ilvl="7" w:tplc="DE867C7C">
      <w:start w:val="1"/>
      <w:numFmt w:val="decimal"/>
      <w:lvlText w:val="%8)"/>
      <w:lvlJc w:val="left"/>
      <w:pPr>
        <w:ind w:left="1020" w:hanging="360"/>
      </w:pPr>
    </w:lvl>
    <w:lvl w:ilvl="8" w:tplc="3BCC9542">
      <w:start w:val="1"/>
      <w:numFmt w:val="decimal"/>
      <w:lvlText w:val="%9)"/>
      <w:lvlJc w:val="left"/>
      <w:pPr>
        <w:ind w:left="1020" w:hanging="360"/>
      </w:pPr>
    </w:lvl>
  </w:abstractNum>
  <w:abstractNum w:abstractNumId="13" w15:restartNumberingAfterBreak="0">
    <w:nsid w:val="23CF05B0"/>
    <w:multiLevelType w:val="hybridMultilevel"/>
    <w:tmpl w:val="B4B0307A"/>
    <w:lvl w:ilvl="0" w:tplc="300C9AD2">
      <w:start w:val="1"/>
      <w:numFmt w:val="decimal"/>
      <w:lvlText w:val="%1)"/>
      <w:lvlJc w:val="left"/>
      <w:pPr>
        <w:ind w:left="1020" w:hanging="360"/>
      </w:pPr>
    </w:lvl>
    <w:lvl w:ilvl="1" w:tplc="1AB2678A">
      <w:start w:val="1"/>
      <w:numFmt w:val="decimal"/>
      <w:lvlText w:val="%2)"/>
      <w:lvlJc w:val="left"/>
      <w:pPr>
        <w:ind w:left="1020" w:hanging="360"/>
      </w:pPr>
    </w:lvl>
    <w:lvl w:ilvl="2" w:tplc="8786C18C">
      <w:start w:val="1"/>
      <w:numFmt w:val="decimal"/>
      <w:lvlText w:val="%3)"/>
      <w:lvlJc w:val="left"/>
      <w:pPr>
        <w:ind w:left="1020" w:hanging="360"/>
      </w:pPr>
    </w:lvl>
    <w:lvl w:ilvl="3" w:tplc="A5961F32">
      <w:start w:val="1"/>
      <w:numFmt w:val="decimal"/>
      <w:lvlText w:val="%4)"/>
      <w:lvlJc w:val="left"/>
      <w:pPr>
        <w:ind w:left="1020" w:hanging="360"/>
      </w:pPr>
    </w:lvl>
    <w:lvl w:ilvl="4" w:tplc="1F742880">
      <w:start w:val="1"/>
      <w:numFmt w:val="decimal"/>
      <w:lvlText w:val="%5)"/>
      <w:lvlJc w:val="left"/>
      <w:pPr>
        <w:ind w:left="1020" w:hanging="360"/>
      </w:pPr>
    </w:lvl>
    <w:lvl w:ilvl="5" w:tplc="1B02A462">
      <w:start w:val="1"/>
      <w:numFmt w:val="decimal"/>
      <w:lvlText w:val="%6)"/>
      <w:lvlJc w:val="left"/>
      <w:pPr>
        <w:ind w:left="1020" w:hanging="360"/>
      </w:pPr>
    </w:lvl>
    <w:lvl w:ilvl="6" w:tplc="E0C45B18">
      <w:start w:val="1"/>
      <w:numFmt w:val="decimal"/>
      <w:lvlText w:val="%7)"/>
      <w:lvlJc w:val="left"/>
      <w:pPr>
        <w:ind w:left="1020" w:hanging="360"/>
      </w:pPr>
    </w:lvl>
    <w:lvl w:ilvl="7" w:tplc="16CE49A2">
      <w:start w:val="1"/>
      <w:numFmt w:val="decimal"/>
      <w:lvlText w:val="%8)"/>
      <w:lvlJc w:val="left"/>
      <w:pPr>
        <w:ind w:left="1020" w:hanging="360"/>
      </w:pPr>
    </w:lvl>
    <w:lvl w:ilvl="8" w:tplc="26362D48">
      <w:start w:val="1"/>
      <w:numFmt w:val="decimal"/>
      <w:lvlText w:val="%9)"/>
      <w:lvlJc w:val="left"/>
      <w:pPr>
        <w:ind w:left="1020" w:hanging="360"/>
      </w:pPr>
    </w:lvl>
  </w:abstractNum>
  <w:abstractNum w:abstractNumId="14" w15:restartNumberingAfterBreak="0">
    <w:nsid w:val="25195A91"/>
    <w:multiLevelType w:val="hybridMultilevel"/>
    <w:tmpl w:val="7952DA70"/>
    <w:lvl w:ilvl="0" w:tplc="A32AF5F0">
      <w:start w:val="1"/>
      <w:numFmt w:val="decimal"/>
      <w:lvlText w:val="%1)"/>
      <w:lvlJc w:val="left"/>
      <w:pPr>
        <w:ind w:left="1020" w:hanging="360"/>
      </w:pPr>
    </w:lvl>
    <w:lvl w:ilvl="1" w:tplc="A3C066AA">
      <w:start w:val="1"/>
      <w:numFmt w:val="decimal"/>
      <w:lvlText w:val="%2)"/>
      <w:lvlJc w:val="left"/>
      <w:pPr>
        <w:ind w:left="1020" w:hanging="360"/>
      </w:pPr>
    </w:lvl>
    <w:lvl w:ilvl="2" w:tplc="F61C168E">
      <w:start w:val="1"/>
      <w:numFmt w:val="decimal"/>
      <w:lvlText w:val="%3)"/>
      <w:lvlJc w:val="left"/>
      <w:pPr>
        <w:ind w:left="1020" w:hanging="360"/>
      </w:pPr>
    </w:lvl>
    <w:lvl w:ilvl="3" w:tplc="B66A93C0">
      <w:start w:val="1"/>
      <w:numFmt w:val="decimal"/>
      <w:lvlText w:val="%4)"/>
      <w:lvlJc w:val="left"/>
      <w:pPr>
        <w:ind w:left="1020" w:hanging="360"/>
      </w:pPr>
    </w:lvl>
    <w:lvl w:ilvl="4" w:tplc="AC8E4774">
      <w:start w:val="1"/>
      <w:numFmt w:val="decimal"/>
      <w:lvlText w:val="%5)"/>
      <w:lvlJc w:val="left"/>
      <w:pPr>
        <w:ind w:left="1020" w:hanging="360"/>
      </w:pPr>
    </w:lvl>
    <w:lvl w:ilvl="5" w:tplc="7C12245A">
      <w:start w:val="1"/>
      <w:numFmt w:val="decimal"/>
      <w:lvlText w:val="%6)"/>
      <w:lvlJc w:val="left"/>
      <w:pPr>
        <w:ind w:left="1020" w:hanging="360"/>
      </w:pPr>
    </w:lvl>
    <w:lvl w:ilvl="6" w:tplc="F30256F8">
      <w:start w:val="1"/>
      <w:numFmt w:val="decimal"/>
      <w:lvlText w:val="%7)"/>
      <w:lvlJc w:val="left"/>
      <w:pPr>
        <w:ind w:left="1020" w:hanging="360"/>
      </w:pPr>
    </w:lvl>
    <w:lvl w:ilvl="7" w:tplc="ED3A7D26">
      <w:start w:val="1"/>
      <w:numFmt w:val="decimal"/>
      <w:lvlText w:val="%8)"/>
      <w:lvlJc w:val="left"/>
      <w:pPr>
        <w:ind w:left="1020" w:hanging="360"/>
      </w:pPr>
    </w:lvl>
    <w:lvl w:ilvl="8" w:tplc="A7CE0F74">
      <w:start w:val="1"/>
      <w:numFmt w:val="decimal"/>
      <w:lvlText w:val="%9)"/>
      <w:lvlJc w:val="left"/>
      <w:pPr>
        <w:ind w:left="1020" w:hanging="360"/>
      </w:pPr>
    </w:lvl>
  </w:abstractNum>
  <w:abstractNum w:abstractNumId="15" w15:restartNumberingAfterBreak="0">
    <w:nsid w:val="25FA120D"/>
    <w:multiLevelType w:val="hybridMultilevel"/>
    <w:tmpl w:val="5F70A3C0"/>
    <w:lvl w:ilvl="0" w:tplc="6C3253B4">
      <w:start w:val="1"/>
      <w:numFmt w:val="decimal"/>
      <w:lvlText w:val="%1)"/>
      <w:lvlJc w:val="left"/>
      <w:pPr>
        <w:ind w:left="1020" w:hanging="360"/>
      </w:pPr>
    </w:lvl>
    <w:lvl w:ilvl="1" w:tplc="823EF6DC">
      <w:start w:val="1"/>
      <w:numFmt w:val="decimal"/>
      <w:lvlText w:val="%2)"/>
      <w:lvlJc w:val="left"/>
      <w:pPr>
        <w:ind w:left="1020" w:hanging="360"/>
      </w:pPr>
    </w:lvl>
    <w:lvl w:ilvl="2" w:tplc="FA088E90">
      <w:start w:val="1"/>
      <w:numFmt w:val="decimal"/>
      <w:lvlText w:val="%3)"/>
      <w:lvlJc w:val="left"/>
      <w:pPr>
        <w:ind w:left="1020" w:hanging="360"/>
      </w:pPr>
    </w:lvl>
    <w:lvl w:ilvl="3" w:tplc="D2FA6B3A">
      <w:start w:val="1"/>
      <w:numFmt w:val="decimal"/>
      <w:lvlText w:val="%4)"/>
      <w:lvlJc w:val="left"/>
      <w:pPr>
        <w:ind w:left="1020" w:hanging="360"/>
      </w:pPr>
    </w:lvl>
    <w:lvl w:ilvl="4" w:tplc="EC9EEABA">
      <w:start w:val="1"/>
      <w:numFmt w:val="decimal"/>
      <w:lvlText w:val="%5)"/>
      <w:lvlJc w:val="left"/>
      <w:pPr>
        <w:ind w:left="1020" w:hanging="360"/>
      </w:pPr>
    </w:lvl>
    <w:lvl w:ilvl="5" w:tplc="8E642520">
      <w:start w:val="1"/>
      <w:numFmt w:val="decimal"/>
      <w:lvlText w:val="%6)"/>
      <w:lvlJc w:val="left"/>
      <w:pPr>
        <w:ind w:left="1020" w:hanging="360"/>
      </w:pPr>
    </w:lvl>
    <w:lvl w:ilvl="6" w:tplc="89FAA432">
      <w:start w:val="1"/>
      <w:numFmt w:val="decimal"/>
      <w:lvlText w:val="%7)"/>
      <w:lvlJc w:val="left"/>
      <w:pPr>
        <w:ind w:left="1020" w:hanging="360"/>
      </w:pPr>
    </w:lvl>
    <w:lvl w:ilvl="7" w:tplc="986AB2CC">
      <w:start w:val="1"/>
      <w:numFmt w:val="decimal"/>
      <w:lvlText w:val="%8)"/>
      <w:lvlJc w:val="left"/>
      <w:pPr>
        <w:ind w:left="1020" w:hanging="360"/>
      </w:pPr>
    </w:lvl>
    <w:lvl w:ilvl="8" w:tplc="D5687F22">
      <w:start w:val="1"/>
      <w:numFmt w:val="decimal"/>
      <w:lvlText w:val="%9)"/>
      <w:lvlJc w:val="left"/>
      <w:pPr>
        <w:ind w:left="1020" w:hanging="360"/>
      </w:pPr>
    </w:lvl>
  </w:abstractNum>
  <w:abstractNum w:abstractNumId="16" w15:restartNumberingAfterBreak="0">
    <w:nsid w:val="26566C88"/>
    <w:multiLevelType w:val="hybridMultilevel"/>
    <w:tmpl w:val="CF9047C6"/>
    <w:lvl w:ilvl="0" w:tplc="E71CA282">
      <w:start w:val="1"/>
      <w:numFmt w:val="decimal"/>
      <w:lvlText w:val="%1)"/>
      <w:lvlJc w:val="left"/>
      <w:pPr>
        <w:ind w:left="1020" w:hanging="360"/>
      </w:pPr>
    </w:lvl>
    <w:lvl w:ilvl="1" w:tplc="E40642A0">
      <w:start w:val="1"/>
      <w:numFmt w:val="decimal"/>
      <w:lvlText w:val="%2)"/>
      <w:lvlJc w:val="left"/>
      <w:pPr>
        <w:ind w:left="1020" w:hanging="360"/>
      </w:pPr>
    </w:lvl>
    <w:lvl w:ilvl="2" w:tplc="5350BFB2">
      <w:start w:val="1"/>
      <w:numFmt w:val="decimal"/>
      <w:lvlText w:val="%3)"/>
      <w:lvlJc w:val="left"/>
      <w:pPr>
        <w:ind w:left="1020" w:hanging="360"/>
      </w:pPr>
    </w:lvl>
    <w:lvl w:ilvl="3" w:tplc="84A08714">
      <w:start w:val="1"/>
      <w:numFmt w:val="decimal"/>
      <w:lvlText w:val="%4)"/>
      <w:lvlJc w:val="left"/>
      <w:pPr>
        <w:ind w:left="1020" w:hanging="360"/>
      </w:pPr>
    </w:lvl>
    <w:lvl w:ilvl="4" w:tplc="A29E1E14">
      <w:start w:val="1"/>
      <w:numFmt w:val="decimal"/>
      <w:lvlText w:val="%5)"/>
      <w:lvlJc w:val="left"/>
      <w:pPr>
        <w:ind w:left="1020" w:hanging="360"/>
      </w:pPr>
    </w:lvl>
    <w:lvl w:ilvl="5" w:tplc="34285FAC">
      <w:start w:val="1"/>
      <w:numFmt w:val="decimal"/>
      <w:lvlText w:val="%6)"/>
      <w:lvlJc w:val="left"/>
      <w:pPr>
        <w:ind w:left="1020" w:hanging="360"/>
      </w:pPr>
    </w:lvl>
    <w:lvl w:ilvl="6" w:tplc="DA3A8A34">
      <w:start w:val="1"/>
      <w:numFmt w:val="decimal"/>
      <w:lvlText w:val="%7)"/>
      <w:lvlJc w:val="left"/>
      <w:pPr>
        <w:ind w:left="1020" w:hanging="360"/>
      </w:pPr>
    </w:lvl>
    <w:lvl w:ilvl="7" w:tplc="4EE8A0F4">
      <w:start w:val="1"/>
      <w:numFmt w:val="decimal"/>
      <w:lvlText w:val="%8)"/>
      <w:lvlJc w:val="left"/>
      <w:pPr>
        <w:ind w:left="1020" w:hanging="360"/>
      </w:pPr>
    </w:lvl>
    <w:lvl w:ilvl="8" w:tplc="31FA9534">
      <w:start w:val="1"/>
      <w:numFmt w:val="decimal"/>
      <w:lvlText w:val="%9)"/>
      <w:lvlJc w:val="left"/>
      <w:pPr>
        <w:ind w:left="1020" w:hanging="360"/>
      </w:pPr>
    </w:lvl>
  </w:abstractNum>
  <w:abstractNum w:abstractNumId="17" w15:restartNumberingAfterBreak="0">
    <w:nsid w:val="26F95B58"/>
    <w:multiLevelType w:val="hybridMultilevel"/>
    <w:tmpl w:val="118EDF70"/>
    <w:lvl w:ilvl="0" w:tplc="7F627194">
      <w:start w:val="1"/>
      <w:numFmt w:val="decimal"/>
      <w:lvlText w:val="%1)"/>
      <w:lvlJc w:val="left"/>
      <w:pPr>
        <w:ind w:left="1020" w:hanging="360"/>
      </w:pPr>
    </w:lvl>
    <w:lvl w:ilvl="1" w:tplc="D2F0F586">
      <w:start w:val="1"/>
      <w:numFmt w:val="decimal"/>
      <w:lvlText w:val="%2)"/>
      <w:lvlJc w:val="left"/>
      <w:pPr>
        <w:ind w:left="1020" w:hanging="360"/>
      </w:pPr>
    </w:lvl>
    <w:lvl w:ilvl="2" w:tplc="96E0955A">
      <w:start w:val="1"/>
      <w:numFmt w:val="decimal"/>
      <w:lvlText w:val="%3)"/>
      <w:lvlJc w:val="left"/>
      <w:pPr>
        <w:ind w:left="1020" w:hanging="360"/>
      </w:pPr>
    </w:lvl>
    <w:lvl w:ilvl="3" w:tplc="1AAE0398">
      <w:start w:val="1"/>
      <w:numFmt w:val="decimal"/>
      <w:lvlText w:val="%4)"/>
      <w:lvlJc w:val="left"/>
      <w:pPr>
        <w:ind w:left="1020" w:hanging="360"/>
      </w:pPr>
    </w:lvl>
    <w:lvl w:ilvl="4" w:tplc="205007AA">
      <w:start w:val="1"/>
      <w:numFmt w:val="decimal"/>
      <w:lvlText w:val="%5)"/>
      <w:lvlJc w:val="left"/>
      <w:pPr>
        <w:ind w:left="1020" w:hanging="360"/>
      </w:pPr>
    </w:lvl>
    <w:lvl w:ilvl="5" w:tplc="8034F08C">
      <w:start w:val="1"/>
      <w:numFmt w:val="decimal"/>
      <w:lvlText w:val="%6)"/>
      <w:lvlJc w:val="left"/>
      <w:pPr>
        <w:ind w:left="1020" w:hanging="360"/>
      </w:pPr>
    </w:lvl>
    <w:lvl w:ilvl="6" w:tplc="CDCE0504">
      <w:start w:val="1"/>
      <w:numFmt w:val="decimal"/>
      <w:lvlText w:val="%7)"/>
      <w:lvlJc w:val="left"/>
      <w:pPr>
        <w:ind w:left="1020" w:hanging="360"/>
      </w:pPr>
    </w:lvl>
    <w:lvl w:ilvl="7" w:tplc="BCC2D660">
      <w:start w:val="1"/>
      <w:numFmt w:val="decimal"/>
      <w:lvlText w:val="%8)"/>
      <w:lvlJc w:val="left"/>
      <w:pPr>
        <w:ind w:left="1020" w:hanging="360"/>
      </w:pPr>
    </w:lvl>
    <w:lvl w:ilvl="8" w:tplc="C37E4952">
      <w:start w:val="1"/>
      <w:numFmt w:val="decimal"/>
      <w:lvlText w:val="%9)"/>
      <w:lvlJc w:val="left"/>
      <w:pPr>
        <w:ind w:left="1020" w:hanging="360"/>
      </w:pPr>
    </w:lvl>
  </w:abstractNum>
  <w:abstractNum w:abstractNumId="18" w15:restartNumberingAfterBreak="0">
    <w:nsid w:val="29BE21E6"/>
    <w:multiLevelType w:val="hybridMultilevel"/>
    <w:tmpl w:val="68B8B404"/>
    <w:lvl w:ilvl="0" w:tplc="7B34E08E">
      <w:start w:val="1"/>
      <w:numFmt w:val="decimal"/>
      <w:lvlText w:val="%1)"/>
      <w:lvlJc w:val="left"/>
      <w:pPr>
        <w:ind w:left="1020" w:hanging="360"/>
      </w:pPr>
    </w:lvl>
    <w:lvl w:ilvl="1" w:tplc="373C89EC">
      <w:start w:val="1"/>
      <w:numFmt w:val="decimal"/>
      <w:lvlText w:val="%2)"/>
      <w:lvlJc w:val="left"/>
      <w:pPr>
        <w:ind w:left="1020" w:hanging="360"/>
      </w:pPr>
    </w:lvl>
    <w:lvl w:ilvl="2" w:tplc="8F16B412">
      <w:start w:val="1"/>
      <w:numFmt w:val="decimal"/>
      <w:lvlText w:val="%3)"/>
      <w:lvlJc w:val="left"/>
      <w:pPr>
        <w:ind w:left="1020" w:hanging="360"/>
      </w:pPr>
    </w:lvl>
    <w:lvl w:ilvl="3" w:tplc="C0727F50">
      <w:start w:val="1"/>
      <w:numFmt w:val="decimal"/>
      <w:lvlText w:val="%4)"/>
      <w:lvlJc w:val="left"/>
      <w:pPr>
        <w:ind w:left="1020" w:hanging="360"/>
      </w:pPr>
    </w:lvl>
    <w:lvl w:ilvl="4" w:tplc="9F609688">
      <w:start w:val="1"/>
      <w:numFmt w:val="decimal"/>
      <w:lvlText w:val="%5)"/>
      <w:lvlJc w:val="left"/>
      <w:pPr>
        <w:ind w:left="1020" w:hanging="360"/>
      </w:pPr>
    </w:lvl>
    <w:lvl w:ilvl="5" w:tplc="6B504004">
      <w:start w:val="1"/>
      <w:numFmt w:val="decimal"/>
      <w:lvlText w:val="%6)"/>
      <w:lvlJc w:val="left"/>
      <w:pPr>
        <w:ind w:left="1020" w:hanging="360"/>
      </w:pPr>
    </w:lvl>
    <w:lvl w:ilvl="6" w:tplc="50BE2150">
      <w:start w:val="1"/>
      <w:numFmt w:val="decimal"/>
      <w:lvlText w:val="%7)"/>
      <w:lvlJc w:val="left"/>
      <w:pPr>
        <w:ind w:left="1020" w:hanging="360"/>
      </w:pPr>
    </w:lvl>
    <w:lvl w:ilvl="7" w:tplc="490813EE">
      <w:start w:val="1"/>
      <w:numFmt w:val="decimal"/>
      <w:lvlText w:val="%8)"/>
      <w:lvlJc w:val="left"/>
      <w:pPr>
        <w:ind w:left="1020" w:hanging="360"/>
      </w:pPr>
    </w:lvl>
    <w:lvl w:ilvl="8" w:tplc="DDEEA67A">
      <w:start w:val="1"/>
      <w:numFmt w:val="decimal"/>
      <w:lvlText w:val="%9)"/>
      <w:lvlJc w:val="left"/>
      <w:pPr>
        <w:ind w:left="1020" w:hanging="360"/>
      </w:pPr>
    </w:lvl>
  </w:abstractNum>
  <w:abstractNum w:abstractNumId="19" w15:restartNumberingAfterBreak="0">
    <w:nsid w:val="2C486FE9"/>
    <w:multiLevelType w:val="hybridMultilevel"/>
    <w:tmpl w:val="3D8A387C"/>
    <w:lvl w:ilvl="0" w:tplc="40AEA346">
      <w:start w:val="1"/>
      <w:numFmt w:val="decimal"/>
      <w:lvlText w:val="%1)"/>
      <w:lvlJc w:val="left"/>
      <w:pPr>
        <w:ind w:left="1020" w:hanging="360"/>
      </w:pPr>
    </w:lvl>
    <w:lvl w:ilvl="1" w:tplc="2EEC8A6C">
      <w:start w:val="1"/>
      <w:numFmt w:val="decimal"/>
      <w:lvlText w:val="%2)"/>
      <w:lvlJc w:val="left"/>
      <w:pPr>
        <w:ind w:left="1020" w:hanging="360"/>
      </w:pPr>
    </w:lvl>
    <w:lvl w:ilvl="2" w:tplc="BAE0D810">
      <w:start w:val="1"/>
      <w:numFmt w:val="decimal"/>
      <w:lvlText w:val="%3)"/>
      <w:lvlJc w:val="left"/>
      <w:pPr>
        <w:ind w:left="1020" w:hanging="360"/>
      </w:pPr>
    </w:lvl>
    <w:lvl w:ilvl="3" w:tplc="608EC438">
      <w:start w:val="1"/>
      <w:numFmt w:val="decimal"/>
      <w:lvlText w:val="%4)"/>
      <w:lvlJc w:val="left"/>
      <w:pPr>
        <w:ind w:left="1020" w:hanging="360"/>
      </w:pPr>
    </w:lvl>
    <w:lvl w:ilvl="4" w:tplc="4E581DBE">
      <w:start w:val="1"/>
      <w:numFmt w:val="decimal"/>
      <w:lvlText w:val="%5)"/>
      <w:lvlJc w:val="left"/>
      <w:pPr>
        <w:ind w:left="1020" w:hanging="360"/>
      </w:pPr>
    </w:lvl>
    <w:lvl w:ilvl="5" w:tplc="4CF01618">
      <w:start w:val="1"/>
      <w:numFmt w:val="decimal"/>
      <w:lvlText w:val="%6)"/>
      <w:lvlJc w:val="left"/>
      <w:pPr>
        <w:ind w:left="1020" w:hanging="360"/>
      </w:pPr>
    </w:lvl>
    <w:lvl w:ilvl="6" w:tplc="032E3BCA">
      <w:start w:val="1"/>
      <w:numFmt w:val="decimal"/>
      <w:lvlText w:val="%7)"/>
      <w:lvlJc w:val="left"/>
      <w:pPr>
        <w:ind w:left="1020" w:hanging="360"/>
      </w:pPr>
    </w:lvl>
    <w:lvl w:ilvl="7" w:tplc="13C24988">
      <w:start w:val="1"/>
      <w:numFmt w:val="decimal"/>
      <w:lvlText w:val="%8)"/>
      <w:lvlJc w:val="left"/>
      <w:pPr>
        <w:ind w:left="1020" w:hanging="360"/>
      </w:pPr>
    </w:lvl>
    <w:lvl w:ilvl="8" w:tplc="6A6C2D9E">
      <w:start w:val="1"/>
      <w:numFmt w:val="decimal"/>
      <w:lvlText w:val="%9)"/>
      <w:lvlJc w:val="left"/>
      <w:pPr>
        <w:ind w:left="1020" w:hanging="360"/>
      </w:pPr>
    </w:lvl>
  </w:abstractNum>
  <w:abstractNum w:abstractNumId="20" w15:restartNumberingAfterBreak="0">
    <w:nsid w:val="2D182001"/>
    <w:multiLevelType w:val="hybridMultilevel"/>
    <w:tmpl w:val="EC540588"/>
    <w:lvl w:ilvl="0" w:tplc="9D7E6C36">
      <w:start w:val="1"/>
      <w:numFmt w:val="decimal"/>
      <w:lvlText w:val="%1)"/>
      <w:lvlJc w:val="left"/>
      <w:pPr>
        <w:ind w:left="1020" w:hanging="360"/>
      </w:pPr>
    </w:lvl>
    <w:lvl w:ilvl="1" w:tplc="E724F5AA">
      <w:start w:val="1"/>
      <w:numFmt w:val="decimal"/>
      <w:lvlText w:val="%2)"/>
      <w:lvlJc w:val="left"/>
      <w:pPr>
        <w:ind w:left="1020" w:hanging="360"/>
      </w:pPr>
    </w:lvl>
    <w:lvl w:ilvl="2" w:tplc="FFB6898E">
      <w:start w:val="1"/>
      <w:numFmt w:val="decimal"/>
      <w:lvlText w:val="%3)"/>
      <w:lvlJc w:val="left"/>
      <w:pPr>
        <w:ind w:left="1020" w:hanging="360"/>
      </w:pPr>
    </w:lvl>
    <w:lvl w:ilvl="3" w:tplc="7C3EF00E">
      <w:start w:val="1"/>
      <w:numFmt w:val="decimal"/>
      <w:lvlText w:val="%4)"/>
      <w:lvlJc w:val="left"/>
      <w:pPr>
        <w:ind w:left="1020" w:hanging="360"/>
      </w:pPr>
    </w:lvl>
    <w:lvl w:ilvl="4" w:tplc="C97E5C14">
      <w:start w:val="1"/>
      <w:numFmt w:val="decimal"/>
      <w:lvlText w:val="%5)"/>
      <w:lvlJc w:val="left"/>
      <w:pPr>
        <w:ind w:left="1020" w:hanging="360"/>
      </w:pPr>
    </w:lvl>
    <w:lvl w:ilvl="5" w:tplc="EE109EB6">
      <w:start w:val="1"/>
      <w:numFmt w:val="decimal"/>
      <w:lvlText w:val="%6)"/>
      <w:lvlJc w:val="left"/>
      <w:pPr>
        <w:ind w:left="1020" w:hanging="360"/>
      </w:pPr>
    </w:lvl>
    <w:lvl w:ilvl="6" w:tplc="4028A39C">
      <w:start w:val="1"/>
      <w:numFmt w:val="decimal"/>
      <w:lvlText w:val="%7)"/>
      <w:lvlJc w:val="left"/>
      <w:pPr>
        <w:ind w:left="1020" w:hanging="360"/>
      </w:pPr>
    </w:lvl>
    <w:lvl w:ilvl="7" w:tplc="02967554">
      <w:start w:val="1"/>
      <w:numFmt w:val="decimal"/>
      <w:lvlText w:val="%8)"/>
      <w:lvlJc w:val="left"/>
      <w:pPr>
        <w:ind w:left="1020" w:hanging="360"/>
      </w:pPr>
    </w:lvl>
    <w:lvl w:ilvl="8" w:tplc="921E2CA6">
      <w:start w:val="1"/>
      <w:numFmt w:val="decimal"/>
      <w:lvlText w:val="%9)"/>
      <w:lvlJc w:val="left"/>
      <w:pPr>
        <w:ind w:left="1020" w:hanging="360"/>
      </w:pPr>
    </w:lvl>
  </w:abstractNum>
  <w:abstractNum w:abstractNumId="21" w15:restartNumberingAfterBreak="0">
    <w:nsid w:val="3B5F783B"/>
    <w:multiLevelType w:val="hybridMultilevel"/>
    <w:tmpl w:val="A66614F4"/>
    <w:lvl w:ilvl="0" w:tplc="253A7490">
      <w:start w:val="1"/>
      <w:numFmt w:val="decimal"/>
      <w:lvlText w:val="%1)"/>
      <w:lvlJc w:val="left"/>
      <w:pPr>
        <w:ind w:left="1020" w:hanging="360"/>
      </w:pPr>
    </w:lvl>
    <w:lvl w:ilvl="1" w:tplc="26088AFC">
      <w:start w:val="1"/>
      <w:numFmt w:val="decimal"/>
      <w:lvlText w:val="%2)"/>
      <w:lvlJc w:val="left"/>
      <w:pPr>
        <w:ind w:left="1020" w:hanging="360"/>
      </w:pPr>
    </w:lvl>
    <w:lvl w:ilvl="2" w:tplc="6772FE2A">
      <w:start w:val="1"/>
      <w:numFmt w:val="decimal"/>
      <w:lvlText w:val="%3)"/>
      <w:lvlJc w:val="left"/>
      <w:pPr>
        <w:ind w:left="1020" w:hanging="360"/>
      </w:pPr>
    </w:lvl>
    <w:lvl w:ilvl="3" w:tplc="4F1A17E6">
      <w:start w:val="1"/>
      <w:numFmt w:val="decimal"/>
      <w:lvlText w:val="%4)"/>
      <w:lvlJc w:val="left"/>
      <w:pPr>
        <w:ind w:left="1020" w:hanging="360"/>
      </w:pPr>
    </w:lvl>
    <w:lvl w:ilvl="4" w:tplc="4F363304">
      <w:start w:val="1"/>
      <w:numFmt w:val="decimal"/>
      <w:lvlText w:val="%5)"/>
      <w:lvlJc w:val="left"/>
      <w:pPr>
        <w:ind w:left="1020" w:hanging="360"/>
      </w:pPr>
    </w:lvl>
    <w:lvl w:ilvl="5" w:tplc="87DA4FB8">
      <w:start w:val="1"/>
      <w:numFmt w:val="decimal"/>
      <w:lvlText w:val="%6)"/>
      <w:lvlJc w:val="left"/>
      <w:pPr>
        <w:ind w:left="1020" w:hanging="360"/>
      </w:pPr>
    </w:lvl>
    <w:lvl w:ilvl="6" w:tplc="B33EC904">
      <w:start w:val="1"/>
      <w:numFmt w:val="decimal"/>
      <w:lvlText w:val="%7)"/>
      <w:lvlJc w:val="left"/>
      <w:pPr>
        <w:ind w:left="1020" w:hanging="360"/>
      </w:pPr>
    </w:lvl>
    <w:lvl w:ilvl="7" w:tplc="54D250D2">
      <w:start w:val="1"/>
      <w:numFmt w:val="decimal"/>
      <w:lvlText w:val="%8)"/>
      <w:lvlJc w:val="left"/>
      <w:pPr>
        <w:ind w:left="1020" w:hanging="360"/>
      </w:pPr>
    </w:lvl>
    <w:lvl w:ilvl="8" w:tplc="DE028108">
      <w:start w:val="1"/>
      <w:numFmt w:val="decimal"/>
      <w:lvlText w:val="%9)"/>
      <w:lvlJc w:val="left"/>
      <w:pPr>
        <w:ind w:left="1020" w:hanging="360"/>
      </w:pPr>
    </w:lvl>
  </w:abstractNum>
  <w:abstractNum w:abstractNumId="22" w15:restartNumberingAfterBreak="0">
    <w:nsid w:val="3C1D5440"/>
    <w:multiLevelType w:val="hybridMultilevel"/>
    <w:tmpl w:val="B8CE60A6"/>
    <w:lvl w:ilvl="0" w:tplc="3B9096A8">
      <w:start w:val="1"/>
      <w:numFmt w:val="decimal"/>
      <w:lvlText w:val="%1)"/>
      <w:lvlJc w:val="left"/>
      <w:pPr>
        <w:ind w:left="1020" w:hanging="360"/>
      </w:pPr>
    </w:lvl>
    <w:lvl w:ilvl="1" w:tplc="2E363D3E">
      <w:start w:val="1"/>
      <w:numFmt w:val="decimal"/>
      <w:lvlText w:val="%2)"/>
      <w:lvlJc w:val="left"/>
      <w:pPr>
        <w:ind w:left="1020" w:hanging="360"/>
      </w:pPr>
    </w:lvl>
    <w:lvl w:ilvl="2" w:tplc="C83C18F2">
      <w:start w:val="1"/>
      <w:numFmt w:val="decimal"/>
      <w:lvlText w:val="%3)"/>
      <w:lvlJc w:val="left"/>
      <w:pPr>
        <w:ind w:left="1020" w:hanging="360"/>
      </w:pPr>
    </w:lvl>
    <w:lvl w:ilvl="3" w:tplc="484259DE">
      <w:start w:val="1"/>
      <w:numFmt w:val="decimal"/>
      <w:lvlText w:val="%4)"/>
      <w:lvlJc w:val="left"/>
      <w:pPr>
        <w:ind w:left="1020" w:hanging="360"/>
      </w:pPr>
    </w:lvl>
    <w:lvl w:ilvl="4" w:tplc="EFE48902">
      <w:start w:val="1"/>
      <w:numFmt w:val="decimal"/>
      <w:lvlText w:val="%5)"/>
      <w:lvlJc w:val="left"/>
      <w:pPr>
        <w:ind w:left="1020" w:hanging="360"/>
      </w:pPr>
    </w:lvl>
    <w:lvl w:ilvl="5" w:tplc="91063C92">
      <w:start w:val="1"/>
      <w:numFmt w:val="decimal"/>
      <w:lvlText w:val="%6)"/>
      <w:lvlJc w:val="left"/>
      <w:pPr>
        <w:ind w:left="1020" w:hanging="360"/>
      </w:pPr>
    </w:lvl>
    <w:lvl w:ilvl="6" w:tplc="167ACE82">
      <w:start w:val="1"/>
      <w:numFmt w:val="decimal"/>
      <w:lvlText w:val="%7)"/>
      <w:lvlJc w:val="left"/>
      <w:pPr>
        <w:ind w:left="1020" w:hanging="360"/>
      </w:pPr>
    </w:lvl>
    <w:lvl w:ilvl="7" w:tplc="FA7892C2">
      <w:start w:val="1"/>
      <w:numFmt w:val="decimal"/>
      <w:lvlText w:val="%8)"/>
      <w:lvlJc w:val="left"/>
      <w:pPr>
        <w:ind w:left="1020" w:hanging="360"/>
      </w:pPr>
    </w:lvl>
    <w:lvl w:ilvl="8" w:tplc="8668AB76">
      <w:start w:val="1"/>
      <w:numFmt w:val="decimal"/>
      <w:lvlText w:val="%9)"/>
      <w:lvlJc w:val="left"/>
      <w:pPr>
        <w:ind w:left="1020" w:hanging="360"/>
      </w:pPr>
    </w:lvl>
  </w:abstractNum>
  <w:abstractNum w:abstractNumId="23" w15:restartNumberingAfterBreak="0">
    <w:nsid w:val="3D3976EE"/>
    <w:multiLevelType w:val="hybridMultilevel"/>
    <w:tmpl w:val="B94AEDE0"/>
    <w:lvl w:ilvl="0" w:tplc="72861AFA">
      <w:start w:val="1"/>
      <w:numFmt w:val="decimal"/>
      <w:lvlText w:val="%1)"/>
      <w:lvlJc w:val="left"/>
      <w:pPr>
        <w:ind w:left="1020" w:hanging="360"/>
      </w:pPr>
    </w:lvl>
    <w:lvl w:ilvl="1" w:tplc="2CF66030">
      <w:start w:val="1"/>
      <w:numFmt w:val="decimal"/>
      <w:lvlText w:val="%2)"/>
      <w:lvlJc w:val="left"/>
      <w:pPr>
        <w:ind w:left="1020" w:hanging="360"/>
      </w:pPr>
    </w:lvl>
    <w:lvl w:ilvl="2" w:tplc="ABE895C4">
      <w:start w:val="1"/>
      <w:numFmt w:val="decimal"/>
      <w:lvlText w:val="%3)"/>
      <w:lvlJc w:val="left"/>
      <w:pPr>
        <w:ind w:left="1020" w:hanging="360"/>
      </w:pPr>
    </w:lvl>
    <w:lvl w:ilvl="3" w:tplc="F5D0DE60">
      <w:start w:val="1"/>
      <w:numFmt w:val="decimal"/>
      <w:lvlText w:val="%4)"/>
      <w:lvlJc w:val="left"/>
      <w:pPr>
        <w:ind w:left="1020" w:hanging="360"/>
      </w:pPr>
    </w:lvl>
    <w:lvl w:ilvl="4" w:tplc="CC0C6F4E">
      <w:start w:val="1"/>
      <w:numFmt w:val="decimal"/>
      <w:lvlText w:val="%5)"/>
      <w:lvlJc w:val="left"/>
      <w:pPr>
        <w:ind w:left="1020" w:hanging="360"/>
      </w:pPr>
    </w:lvl>
    <w:lvl w:ilvl="5" w:tplc="72C08A36">
      <w:start w:val="1"/>
      <w:numFmt w:val="decimal"/>
      <w:lvlText w:val="%6)"/>
      <w:lvlJc w:val="left"/>
      <w:pPr>
        <w:ind w:left="1020" w:hanging="360"/>
      </w:pPr>
    </w:lvl>
    <w:lvl w:ilvl="6" w:tplc="D102C770">
      <w:start w:val="1"/>
      <w:numFmt w:val="decimal"/>
      <w:lvlText w:val="%7)"/>
      <w:lvlJc w:val="left"/>
      <w:pPr>
        <w:ind w:left="1020" w:hanging="360"/>
      </w:pPr>
    </w:lvl>
    <w:lvl w:ilvl="7" w:tplc="92763548">
      <w:start w:val="1"/>
      <w:numFmt w:val="decimal"/>
      <w:lvlText w:val="%8)"/>
      <w:lvlJc w:val="left"/>
      <w:pPr>
        <w:ind w:left="1020" w:hanging="360"/>
      </w:pPr>
    </w:lvl>
    <w:lvl w:ilvl="8" w:tplc="76C62F5A">
      <w:start w:val="1"/>
      <w:numFmt w:val="decimal"/>
      <w:lvlText w:val="%9)"/>
      <w:lvlJc w:val="left"/>
      <w:pPr>
        <w:ind w:left="1020" w:hanging="360"/>
      </w:pPr>
    </w:lvl>
  </w:abstractNum>
  <w:abstractNum w:abstractNumId="24" w15:restartNumberingAfterBreak="0">
    <w:nsid w:val="3DAA6C9A"/>
    <w:multiLevelType w:val="hybridMultilevel"/>
    <w:tmpl w:val="62B40C96"/>
    <w:lvl w:ilvl="0" w:tplc="2F484BA0">
      <w:start w:val="1"/>
      <w:numFmt w:val="decimal"/>
      <w:lvlText w:val="%1)"/>
      <w:lvlJc w:val="left"/>
      <w:pPr>
        <w:ind w:left="1020" w:hanging="360"/>
      </w:pPr>
    </w:lvl>
    <w:lvl w:ilvl="1" w:tplc="864A243E">
      <w:start w:val="1"/>
      <w:numFmt w:val="decimal"/>
      <w:lvlText w:val="%2)"/>
      <w:lvlJc w:val="left"/>
      <w:pPr>
        <w:ind w:left="1020" w:hanging="360"/>
      </w:pPr>
    </w:lvl>
    <w:lvl w:ilvl="2" w:tplc="C8227A9E">
      <w:start w:val="1"/>
      <w:numFmt w:val="decimal"/>
      <w:lvlText w:val="%3)"/>
      <w:lvlJc w:val="left"/>
      <w:pPr>
        <w:ind w:left="1020" w:hanging="360"/>
      </w:pPr>
    </w:lvl>
    <w:lvl w:ilvl="3" w:tplc="84541AE4">
      <w:start w:val="1"/>
      <w:numFmt w:val="decimal"/>
      <w:lvlText w:val="%4)"/>
      <w:lvlJc w:val="left"/>
      <w:pPr>
        <w:ind w:left="1020" w:hanging="360"/>
      </w:pPr>
    </w:lvl>
    <w:lvl w:ilvl="4" w:tplc="19124362">
      <w:start w:val="1"/>
      <w:numFmt w:val="decimal"/>
      <w:lvlText w:val="%5)"/>
      <w:lvlJc w:val="left"/>
      <w:pPr>
        <w:ind w:left="1020" w:hanging="360"/>
      </w:pPr>
    </w:lvl>
    <w:lvl w:ilvl="5" w:tplc="5DEC7BEE">
      <w:start w:val="1"/>
      <w:numFmt w:val="decimal"/>
      <w:lvlText w:val="%6)"/>
      <w:lvlJc w:val="left"/>
      <w:pPr>
        <w:ind w:left="1020" w:hanging="360"/>
      </w:pPr>
    </w:lvl>
    <w:lvl w:ilvl="6" w:tplc="E46CABD4">
      <w:start w:val="1"/>
      <w:numFmt w:val="decimal"/>
      <w:lvlText w:val="%7)"/>
      <w:lvlJc w:val="left"/>
      <w:pPr>
        <w:ind w:left="1020" w:hanging="360"/>
      </w:pPr>
    </w:lvl>
    <w:lvl w:ilvl="7" w:tplc="726C28BC">
      <w:start w:val="1"/>
      <w:numFmt w:val="decimal"/>
      <w:lvlText w:val="%8)"/>
      <w:lvlJc w:val="left"/>
      <w:pPr>
        <w:ind w:left="1020" w:hanging="360"/>
      </w:pPr>
    </w:lvl>
    <w:lvl w:ilvl="8" w:tplc="F7F2C45C">
      <w:start w:val="1"/>
      <w:numFmt w:val="decimal"/>
      <w:lvlText w:val="%9)"/>
      <w:lvlJc w:val="left"/>
      <w:pPr>
        <w:ind w:left="1020" w:hanging="360"/>
      </w:pPr>
    </w:lvl>
  </w:abstractNum>
  <w:abstractNum w:abstractNumId="25" w15:restartNumberingAfterBreak="0">
    <w:nsid w:val="413728C0"/>
    <w:multiLevelType w:val="hybridMultilevel"/>
    <w:tmpl w:val="1D62A528"/>
    <w:lvl w:ilvl="0" w:tplc="976C7928">
      <w:start w:val="1"/>
      <w:numFmt w:val="lowerLetter"/>
      <w:lvlText w:val="%1)"/>
      <w:lvlJc w:val="left"/>
      <w:pPr>
        <w:ind w:left="1020" w:hanging="360"/>
      </w:pPr>
    </w:lvl>
    <w:lvl w:ilvl="1" w:tplc="86ACF5D4">
      <w:start w:val="1"/>
      <w:numFmt w:val="lowerLetter"/>
      <w:lvlText w:val="%2)"/>
      <w:lvlJc w:val="left"/>
      <w:pPr>
        <w:ind w:left="1020" w:hanging="360"/>
      </w:pPr>
    </w:lvl>
    <w:lvl w:ilvl="2" w:tplc="8596419C">
      <w:start w:val="1"/>
      <w:numFmt w:val="lowerLetter"/>
      <w:lvlText w:val="%3)"/>
      <w:lvlJc w:val="left"/>
      <w:pPr>
        <w:ind w:left="1020" w:hanging="360"/>
      </w:pPr>
    </w:lvl>
    <w:lvl w:ilvl="3" w:tplc="850C9E8E">
      <w:start w:val="1"/>
      <w:numFmt w:val="lowerLetter"/>
      <w:lvlText w:val="%4)"/>
      <w:lvlJc w:val="left"/>
      <w:pPr>
        <w:ind w:left="1020" w:hanging="360"/>
      </w:pPr>
    </w:lvl>
    <w:lvl w:ilvl="4" w:tplc="31E2FB08">
      <w:start w:val="1"/>
      <w:numFmt w:val="lowerLetter"/>
      <w:lvlText w:val="%5)"/>
      <w:lvlJc w:val="left"/>
      <w:pPr>
        <w:ind w:left="1020" w:hanging="360"/>
      </w:pPr>
    </w:lvl>
    <w:lvl w:ilvl="5" w:tplc="2B468520">
      <w:start w:val="1"/>
      <w:numFmt w:val="lowerLetter"/>
      <w:lvlText w:val="%6)"/>
      <w:lvlJc w:val="left"/>
      <w:pPr>
        <w:ind w:left="1020" w:hanging="360"/>
      </w:pPr>
    </w:lvl>
    <w:lvl w:ilvl="6" w:tplc="7FE03B24">
      <w:start w:val="1"/>
      <w:numFmt w:val="lowerLetter"/>
      <w:lvlText w:val="%7)"/>
      <w:lvlJc w:val="left"/>
      <w:pPr>
        <w:ind w:left="1020" w:hanging="360"/>
      </w:pPr>
    </w:lvl>
    <w:lvl w:ilvl="7" w:tplc="4EF0C970">
      <w:start w:val="1"/>
      <w:numFmt w:val="lowerLetter"/>
      <w:lvlText w:val="%8)"/>
      <w:lvlJc w:val="left"/>
      <w:pPr>
        <w:ind w:left="1020" w:hanging="360"/>
      </w:pPr>
    </w:lvl>
    <w:lvl w:ilvl="8" w:tplc="4AC01B94">
      <w:start w:val="1"/>
      <w:numFmt w:val="lowerLetter"/>
      <w:lvlText w:val="%9)"/>
      <w:lvlJc w:val="left"/>
      <w:pPr>
        <w:ind w:left="1020" w:hanging="360"/>
      </w:pPr>
    </w:lvl>
  </w:abstractNum>
  <w:abstractNum w:abstractNumId="26" w15:restartNumberingAfterBreak="0">
    <w:nsid w:val="44CF75B3"/>
    <w:multiLevelType w:val="hybridMultilevel"/>
    <w:tmpl w:val="618A879A"/>
    <w:lvl w:ilvl="0" w:tplc="8E5CC414">
      <w:start w:val="1"/>
      <w:numFmt w:val="decimal"/>
      <w:lvlText w:val="%1)"/>
      <w:lvlJc w:val="left"/>
      <w:pPr>
        <w:ind w:left="1020" w:hanging="360"/>
      </w:pPr>
    </w:lvl>
    <w:lvl w:ilvl="1" w:tplc="CC3EE428">
      <w:start w:val="1"/>
      <w:numFmt w:val="decimal"/>
      <w:lvlText w:val="%2)"/>
      <w:lvlJc w:val="left"/>
      <w:pPr>
        <w:ind w:left="1020" w:hanging="360"/>
      </w:pPr>
    </w:lvl>
    <w:lvl w:ilvl="2" w:tplc="634E1F6A">
      <w:start w:val="1"/>
      <w:numFmt w:val="decimal"/>
      <w:lvlText w:val="%3)"/>
      <w:lvlJc w:val="left"/>
      <w:pPr>
        <w:ind w:left="1020" w:hanging="360"/>
      </w:pPr>
    </w:lvl>
    <w:lvl w:ilvl="3" w:tplc="76A88BD8">
      <w:start w:val="1"/>
      <w:numFmt w:val="decimal"/>
      <w:lvlText w:val="%4)"/>
      <w:lvlJc w:val="left"/>
      <w:pPr>
        <w:ind w:left="1020" w:hanging="360"/>
      </w:pPr>
    </w:lvl>
    <w:lvl w:ilvl="4" w:tplc="6CAA1EE8">
      <w:start w:val="1"/>
      <w:numFmt w:val="decimal"/>
      <w:lvlText w:val="%5)"/>
      <w:lvlJc w:val="left"/>
      <w:pPr>
        <w:ind w:left="1020" w:hanging="360"/>
      </w:pPr>
    </w:lvl>
    <w:lvl w:ilvl="5" w:tplc="0D90A566">
      <w:start w:val="1"/>
      <w:numFmt w:val="decimal"/>
      <w:lvlText w:val="%6)"/>
      <w:lvlJc w:val="left"/>
      <w:pPr>
        <w:ind w:left="1020" w:hanging="360"/>
      </w:pPr>
    </w:lvl>
    <w:lvl w:ilvl="6" w:tplc="E67A6274">
      <w:start w:val="1"/>
      <w:numFmt w:val="decimal"/>
      <w:lvlText w:val="%7)"/>
      <w:lvlJc w:val="left"/>
      <w:pPr>
        <w:ind w:left="1020" w:hanging="360"/>
      </w:pPr>
    </w:lvl>
    <w:lvl w:ilvl="7" w:tplc="9A1209FA">
      <w:start w:val="1"/>
      <w:numFmt w:val="decimal"/>
      <w:lvlText w:val="%8)"/>
      <w:lvlJc w:val="left"/>
      <w:pPr>
        <w:ind w:left="1020" w:hanging="360"/>
      </w:pPr>
    </w:lvl>
    <w:lvl w:ilvl="8" w:tplc="1DAA8198">
      <w:start w:val="1"/>
      <w:numFmt w:val="decimal"/>
      <w:lvlText w:val="%9)"/>
      <w:lvlJc w:val="left"/>
      <w:pPr>
        <w:ind w:left="1020" w:hanging="360"/>
      </w:pPr>
    </w:lvl>
  </w:abstractNum>
  <w:abstractNum w:abstractNumId="27" w15:restartNumberingAfterBreak="0">
    <w:nsid w:val="48B21442"/>
    <w:multiLevelType w:val="hybridMultilevel"/>
    <w:tmpl w:val="DEE487AC"/>
    <w:lvl w:ilvl="0" w:tplc="44E0CC9A">
      <w:start w:val="1"/>
      <w:numFmt w:val="decimal"/>
      <w:lvlText w:val="%1)"/>
      <w:lvlJc w:val="left"/>
      <w:pPr>
        <w:ind w:left="1020" w:hanging="360"/>
      </w:pPr>
    </w:lvl>
    <w:lvl w:ilvl="1" w:tplc="CDF6E5D2">
      <w:start w:val="1"/>
      <w:numFmt w:val="decimal"/>
      <w:lvlText w:val="%2)"/>
      <w:lvlJc w:val="left"/>
      <w:pPr>
        <w:ind w:left="1020" w:hanging="360"/>
      </w:pPr>
    </w:lvl>
    <w:lvl w:ilvl="2" w:tplc="70500B00">
      <w:start w:val="1"/>
      <w:numFmt w:val="decimal"/>
      <w:lvlText w:val="%3)"/>
      <w:lvlJc w:val="left"/>
      <w:pPr>
        <w:ind w:left="1020" w:hanging="360"/>
      </w:pPr>
    </w:lvl>
    <w:lvl w:ilvl="3" w:tplc="821CF150">
      <w:start w:val="1"/>
      <w:numFmt w:val="decimal"/>
      <w:lvlText w:val="%4)"/>
      <w:lvlJc w:val="left"/>
      <w:pPr>
        <w:ind w:left="1020" w:hanging="360"/>
      </w:pPr>
    </w:lvl>
    <w:lvl w:ilvl="4" w:tplc="25BCE176">
      <w:start w:val="1"/>
      <w:numFmt w:val="decimal"/>
      <w:lvlText w:val="%5)"/>
      <w:lvlJc w:val="left"/>
      <w:pPr>
        <w:ind w:left="1020" w:hanging="360"/>
      </w:pPr>
    </w:lvl>
    <w:lvl w:ilvl="5" w:tplc="EF2ACDEC">
      <w:start w:val="1"/>
      <w:numFmt w:val="decimal"/>
      <w:lvlText w:val="%6)"/>
      <w:lvlJc w:val="left"/>
      <w:pPr>
        <w:ind w:left="1020" w:hanging="360"/>
      </w:pPr>
    </w:lvl>
    <w:lvl w:ilvl="6" w:tplc="7B9EC320">
      <w:start w:val="1"/>
      <w:numFmt w:val="decimal"/>
      <w:lvlText w:val="%7)"/>
      <w:lvlJc w:val="left"/>
      <w:pPr>
        <w:ind w:left="1020" w:hanging="360"/>
      </w:pPr>
    </w:lvl>
    <w:lvl w:ilvl="7" w:tplc="448ACF4A">
      <w:start w:val="1"/>
      <w:numFmt w:val="decimal"/>
      <w:lvlText w:val="%8)"/>
      <w:lvlJc w:val="left"/>
      <w:pPr>
        <w:ind w:left="1020" w:hanging="360"/>
      </w:pPr>
    </w:lvl>
    <w:lvl w:ilvl="8" w:tplc="C42E9126">
      <w:start w:val="1"/>
      <w:numFmt w:val="decimal"/>
      <w:lvlText w:val="%9)"/>
      <w:lvlJc w:val="left"/>
      <w:pPr>
        <w:ind w:left="1020" w:hanging="360"/>
      </w:pPr>
    </w:lvl>
  </w:abstractNum>
  <w:abstractNum w:abstractNumId="28" w15:restartNumberingAfterBreak="0">
    <w:nsid w:val="494B0CD7"/>
    <w:multiLevelType w:val="hybridMultilevel"/>
    <w:tmpl w:val="8A0C743E"/>
    <w:lvl w:ilvl="0" w:tplc="E3A0208C">
      <w:start w:val="1"/>
      <w:numFmt w:val="decimal"/>
      <w:lvlText w:val="%1)"/>
      <w:lvlJc w:val="left"/>
      <w:pPr>
        <w:ind w:left="1020" w:hanging="360"/>
      </w:pPr>
    </w:lvl>
    <w:lvl w:ilvl="1" w:tplc="EA763826">
      <w:start w:val="1"/>
      <w:numFmt w:val="decimal"/>
      <w:lvlText w:val="%2)"/>
      <w:lvlJc w:val="left"/>
      <w:pPr>
        <w:ind w:left="1020" w:hanging="360"/>
      </w:pPr>
    </w:lvl>
    <w:lvl w:ilvl="2" w:tplc="70D8837E">
      <w:start w:val="1"/>
      <w:numFmt w:val="decimal"/>
      <w:lvlText w:val="%3)"/>
      <w:lvlJc w:val="left"/>
      <w:pPr>
        <w:ind w:left="1020" w:hanging="360"/>
      </w:pPr>
    </w:lvl>
    <w:lvl w:ilvl="3" w:tplc="DA0A3C2A">
      <w:start w:val="1"/>
      <w:numFmt w:val="decimal"/>
      <w:lvlText w:val="%4)"/>
      <w:lvlJc w:val="left"/>
      <w:pPr>
        <w:ind w:left="1020" w:hanging="360"/>
      </w:pPr>
    </w:lvl>
    <w:lvl w:ilvl="4" w:tplc="676615F0">
      <w:start w:val="1"/>
      <w:numFmt w:val="decimal"/>
      <w:lvlText w:val="%5)"/>
      <w:lvlJc w:val="left"/>
      <w:pPr>
        <w:ind w:left="1020" w:hanging="360"/>
      </w:pPr>
    </w:lvl>
    <w:lvl w:ilvl="5" w:tplc="EBDC0760">
      <w:start w:val="1"/>
      <w:numFmt w:val="decimal"/>
      <w:lvlText w:val="%6)"/>
      <w:lvlJc w:val="left"/>
      <w:pPr>
        <w:ind w:left="1020" w:hanging="360"/>
      </w:pPr>
    </w:lvl>
    <w:lvl w:ilvl="6" w:tplc="34B8C3D8">
      <w:start w:val="1"/>
      <w:numFmt w:val="decimal"/>
      <w:lvlText w:val="%7)"/>
      <w:lvlJc w:val="left"/>
      <w:pPr>
        <w:ind w:left="1020" w:hanging="360"/>
      </w:pPr>
    </w:lvl>
    <w:lvl w:ilvl="7" w:tplc="CE82DD3C">
      <w:start w:val="1"/>
      <w:numFmt w:val="decimal"/>
      <w:lvlText w:val="%8)"/>
      <w:lvlJc w:val="left"/>
      <w:pPr>
        <w:ind w:left="1020" w:hanging="360"/>
      </w:pPr>
    </w:lvl>
    <w:lvl w:ilvl="8" w:tplc="EA428DDC">
      <w:start w:val="1"/>
      <w:numFmt w:val="decimal"/>
      <w:lvlText w:val="%9)"/>
      <w:lvlJc w:val="left"/>
      <w:pPr>
        <w:ind w:left="1020" w:hanging="360"/>
      </w:pPr>
    </w:lvl>
  </w:abstractNum>
  <w:abstractNum w:abstractNumId="29" w15:restartNumberingAfterBreak="0">
    <w:nsid w:val="4CE47DBF"/>
    <w:multiLevelType w:val="hybridMultilevel"/>
    <w:tmpl w:val="969C49FA"/>
    <w:lvl w:ilvl="0" w:tplc="8AC2D116">
      <w:start w:val="1"/>
      <w:numFmt w:val="lowerLetter"/>
      <w:lvlText w:val="%1)"/>
      <w:lvlJc w:val="left"/>
      <w:pPr>
        <w:ind w:left="1020" w:hanging="360"/>
      </w:pPr>
    </w:lvl>
    <w:lvl w:ilvl="1" w:tplc="D9A87F90">
      <w:start w:val="1"/>
      <w:numFmt w:val="lowerLetter"/>
      <w:lvlText w:val="%2)"/>
      <w:lvlJc w:val="left"/>
      <w:pPr>
        <w:ind w:left="1020" w:hanging="360"/>
      </w:pPr>
    </w:lvl>
    <w:lvl w:ilvl="2" w:tplc="17FC5EA4">
      <w:start w:val="1"/>
      <w:numFmt w:val="lowerLetter"/>
      <w:lvlText w:val="%3)"/>
      <w:lvlJc w:val="left"/>
      <w:pPr>
        <w:ind w:left="1020" w:hanging="360"/>
      </w:pPr>
    </w:lvl>
    <w:lvl w:ilvl="3" w:tplc="4AF02CF8">
      <w:start w:val="1"/>
      <w:numFmt w:val="lowerLetter"/>
      <w:lvlText w:val="%4)"/>
      <w:lvlJc w:val="left"/>
      <w:pPr>
        <w:ind w:left="1020" w:hanging="360"/>
      </w:pPr>
    </w:lvl>
    <w:lvl w:ilvl="4" w:tplc="B01C952C">
      <w:start w:val="1"/>
      <w:numFmt w:val="lowerLetter"/>
      <w:lvlText w:val="%5)"/>
      <w:lvlJc w:val="left"/>
      <w:pPr>
        <w:ind w:left="1020" w:hanging="360"/>
      </w:pPr>
    </w:lvl>
    <w:lvl w:ilvl="5" w:tplc="68142DE4">
      <w:start w:val="1"/>
      <w:numFmt w:val="lowerLetter"/>
      <w:lvlText w:val="%6)"/>
      <w:lvlJc w:val="left"/>
      <w:pPr>
        <w:ind w:left="1020" w:hanging="360"/>
      </w:pPr>
    </w:lvl>
    <w:lvl w:ilvl="6" w:tplc="0916DE20">
      <w:start w:val="1"/>
      <w:numFmt w:val="lowerLetter"/>
      <w:lvlText w:val="%7)"/>
      <w:lvlJc w:val="left"/>
      <w:pPr>
        <w:ind w:left="1020" w:hanging="360"/>
      </w:pPr>
    </w:lvl>
    <w:lvl w:ilvl="7" w:tplc="F90C0B14">
      <w:start w:val="1"/>
      <w:numFmt w:val="lowerLetter"/>
      <w:lvlText w:val="%8)"/>
      <w:lvlJc w:val="left"/>
      <w:pPr>
        <w:ind w:left="1020" w:hanging="360"/>
      </w:pPr>
    </w:lvl>
    <w:lvl w:ilvl="8" w:tplc="79F4248E">
      <w:start w:val="1"/>
      <w:numFmt w:val="lowerLetter"/>
      <w:lvlText w:val="%9)"/>
      <w:lvlJc w:val="left"/>
      <w:pPr>
        <w:ind w:left="1020" w:hanging="360"/>
      </w:pPr>
    </w:lvl>
  </w:abstractNum>
  <w:abstractNum w:abstractNumId="30" w15:restartNumberingAfterBreak="0">
    <w:nsid w:val="4D1975C4"/>
    <w:multiLevelType w:val="hybridMultilevel"/>
    <w:tmpl w:val="85C693B6"/>
    <w:lvl w:ilvl="0" w:tplc="3A60F4A0">
      <w:start w:val="1"/>
      <w:numFmt w:val="decimal"/>
      <w:lvlText w:val="%1)"/>
      <w:lvlJc w:val="left"/>
      <w:pPr>
        <w:ind w:left="1020" w:hanging="360"/>
      </w:pPr>
    </w:lvl>
    <w:lvl w:ilvl="1" w:tplc="643E07AA">
      <w:start w:val="1"/>
      <w:numFmt w:val="decimal"/>
      <w:lvlText w:val="%2)"/>
      <w:lvlJc w:val="left"/>
      <w:pPr>
        <w:ind w:left="1020" w:hanging="360"/>
      </w:pPr>
    </w:lvl>
    <w:lvl w:ilvl="2" w:tplc="551803D8">
      <w:start w:val="1"/>
      <w:numFmt w:val="decimal"/>
      <w:lvlText w:val="%3)"/>
      <w:lvlJc w:val="left"/>
      <w:pPr>
        <w:ind w:left="1020" w:hanging="360"/>
      </w:pPr>
    </w:lvl>
    <w:lvl w:ilvl="3" w:tplc="CE80AD78">
      <w:start w:val="1"/>
      <w:numFmt w:val="decimal"/>
      <w:lvlText w:val="%4)"/>
      <w:lvlJc w:val="left"/>
      <w:pPr>
        <w:ind w:left="1020" w:hanging="360"/>
      </w:pPr>
    </w:lvl>
    <w:lvl w:ilvl="4" w:tplc="7C22C160">
      <w:start w:val="1"/>
      <w:numFmt w:val="decimal"/>
      <w:lvlText w:val="%5)"/>
      <w:lvlJc w:val="left"/>
      <w:pPr>
        <w:ind w:left="1020" w:hanging="360"/>
      </w:pPr>
    </w:lvl>
    <w:lvl w:ilvl="5" w:tplc="3060538C">
      <w:start w:val="1"/>
      <w:numFmt w:val="decimal"/>
      <w:lvlText w:val="%6)"/>
      <w:lvlJc w:val="left"/>
      <w:pPr>
        <w:ind w:left="1020" w:hanging="360"/>
      </w:pPr>
    </w:lvl>
    <w:lvl w:ilvl="6" w:tplc="B922CA88">
      <w:start w:val="1"/>
      <w:numFmt w:val="decimal"/>
      <w:lvlText w:val="%7)"/>
      <w:lvlJc w:val="left"/>
      <w:pPr>
        <w:ind w:left="1020" w:hanging="360"/>
      </w:pPr>
    </w:lvl>
    <w:lvl w:ilvl="7" w:tplc="5FDAB728">
      <w:start w:val="1"/>
      <w:numFmt w:val="decimal"/>
      <w:lvlText w:val="%8)"/>
      <w:lvlJc w:val="left"/>
      <w:pPr>
        <w:ind w:left="1020" w:hanging="360"/>
      </w:pPr>
    </w:lvl>
    <w:lvl w:ilvl="8" w:tplc="0C7AED0E">
      <w:start w:val="1"/>
      <w:numFmt w:val="decimal"/>
      <w:lvlText w:val="%9)"/>
      <w:lvlJc w:val="left"/>
      <w:pPr>
        <w:ind w:left="1020" w:hanging="360"/>
      </w:pPr>
    </w:lvl>
  </w:abstractNum>
  <w:abstractNum w:abstractNumId="31" w15:restartNumberingAfterBreak="0">
    <w:nsid w:val="51AF636A"/>
    <w:multiLevelType w:val="hybridMultilevel"/>
    <w:tmpl w:val="419C5184"/>
    <w:lvl w:ilvl="0" w:tplc="85822AE0">
      <w:start w:val="1"/>
      <w:numFmt w:val="decimal"/>
      <w:lvlText w:val="%1)"/>
      <w:lvlJc w:val="left"/>
      <w:pPr>
        <w:ind w:left="1020" w:hanging="360"/>
      </w:pPr>
    </w:lvl>
    <w:lvl w:ilvl="1" w:tplc="54B2BD74">
      <w:start w:val="1"/>
      <w:numFmt w:val="decimal"/>
      <w:lvlText w:val="%2)"/>
      <w:lvlJc w:val="left"/>
      <w:pPr>
        <w:ind w:left="1020" w:hanging="360"/>
      </w:pPr>
    </w:lvl>
    <w:lvl w:ilvl="2" w:tplc="903E2274">
      <w:start w:val="1"/>
      <w:numFmt w:val="decimal"/>
      <w:lvlText w:val="%3)"/>
      <w:lvlJc w:val="left"/>
      <w:pPr>
        <w:ind w:left="1020" w:hanging="360"/>
      </w:pPr>
    </w:lvl>
    <w:lvl w:ilvl="3" w:tplc="192CF91C">
      <w:start w:val="1"/>
      <w:numFmt w:val="decimal"/>
      <w:lvlText w:val="%4)"/>
      <w:lvlJc w:val="left"/>
      <w:pPr>
        <w:ind w:left="1020" w:hanging="360"/>
      </w:pPr>
    </w:lvl>
    <w:lvl w:ilvl="4" w:tplc="3BD81906">
      <w:start w:val="1"/>
      <w:numFmt w:val="decimal"/>
      <w:lvlText w:val="%5)"/>
      <w:lvlJc w:val="left"/>
      <w:pPr>
        <w:ind w:left="1020" w:hanging="360"/>
      </w:pPr>
    </w:lvl>
    <w:lvl w:ilvl="5" w:tplc="545A95FA">
      <w:start w:val="1"/>
      <w:numFmt w:val="decimal"/>
      <w:lvlText w:val="%6)"/>
      <w:lvlJc w:val="left"/>
      <w:pPr>
        <w:ind w:left="1020" w:hanging="360"/>
      </w:pPr>
    </w:lvl>
    <w:lvl w:ilvl="6" w:tplc="229889BA">
      <w:start w:val="1"/>
      <w:numFmt w:val="decimal"/>
      <w:lvlText w:val="%7)"/>
      <w:lvlJc w:val="left"/>
      <w:pPr>
        <w:ind w:left="1020" w:hanging="360"/>
      </w:pPr>
    </w:lvl>
    <w:lvl w:ilvl="7" w:tplc="4F06EBF0">
      <w:start w:val="1"/>
      <w:numFmt w:val="decimal"/>
      <w:lvlText w:val="%8)"/>
      <w:lvlJc w:val="left"/>
      <w:pPr>
        <w:ind w:left="1020" w:hanging="360"/>
      </w:pPr>
    </w:lvl>
    <w:lvl w:ilvl="8" w:tplc="19D2FB40">
      <w:start w:val="1"/>
      <w:numFmt w:val="decimal"/>
      <w:lvlText w:val="%9)"/>
      <w:lvlJc w:val="left"/>
      <w:pPr>
        <w:ind w:left="1020" w:hanging="360"/>
      </w:pPr>
    </w:lvl>
  </w:abstractNum>
  <w:abstractNum w:abstractNumId="32" w15:restartNumberingAfterBreak="0">
    <w:nsid w:val="52BC4026"/>
    <w:multiLevelType w:val="hybridMultilevel"/>
    <w:tmpl w:val="67DA9590"/>
    <w:lvl w:ilvl="0" w:tplc="597673C0">
      <w:start w:val="1"/>
      <w:numFmt w:val="lowerLetter"/>
      <w:lvlText w:val="%1)"/>
      <w:lvlJc w:val="left"/>
      <w:pPr>
        <w:ind w:left="1020" w:hanging="360"/>
      </w:pPr>
    </w:lvl>
    <w:lvl w:ilvl="1" w:tplc="EE6A2204">
      <w:start w:val="1"/>
      <w:numFmt w:val="lowerLetter"/>
      <w:lvlText w:val="%2)"/>
      <w:lvlJc w:val="left"/>
      <w:pPr>
        <w:ind w:left="1020" w:hanging="360"/>
      </w:pPr>
    </w:lvl>
    <w:lvl w:ilvl="2" w:tplc="5198C138">
      <w:start w:val="1"/>
      <w:numFmt w:val="lowerLetter"/>
      <w:lvlText w:val="%3)"/>
      <w:lvlJc w:val="left"/>
      <w:pPr>
        <w:ind w:left="1020" w:hanging="360"/>
      </w:pPr>
    </w:lvl>
    <w:lvl w:ilvl="3" w:tplc="FEF0DD6E">
      <w:start w:val="1"/>
      <w:numFmt w:val="lowerLetter"/>
      <w:lvlText w:val="%4)"/>
      <w:lvlJc w:val="left"/>
      <w:pPr>
        <w:ind w:left="1020" w:hanging="360"/>
      </w:pPr>
    </w:lvl>
    <w:lvl w:ilvl="4" w:tplc="65D8A2A6">
      <w:start w:val="1"/>
      <w:numFmt w:val="lowerLetter"/>
      <w:lvlText w:val="%5)"/>
      <w:lvlJc w:val="left"/>
      <w:pPr>
        <w:ind w:left="1020" w:hanging="360"/>
      </w:pPr>
    </w:lvl>
    <w:lvl w:ilvl="5" w:tplc="45F67EFE">
      <w:start w:val="1"/>
      <w:numFmt w:val="lowerLetter"/>
      <w:lvlText w:val="%6)"/>
      <w:lvlJc w:val="left"/>
      <w:pPr>
        <w:ind w:left="1020" w:hanging="360"/>
      </w:pPr>
    </w:lvl>
    <w:lvl w:ilvl="6" w:tplc="4BCC46C2">
      <w:start w:val="1"/>
      <w:numFmt w:val="lowerLetter"/>
      <w:lvlText w:val="%7)"/>
      <w:lvlJc w:val="left"/>
      <w:pPr>
        <w:ind w:left="1020" w:hanging="360"/>
      </w:pPr>
    </w:lvl>
    <w:lvl w:ilvl="7" w:tplc="FDCAC586">
      <w:start w:val="1"/>
      <w:numFmt w:val="lowerLetter"/>
      <w:lvlText w:val="%8)"/>
      <w:lvlJc w:val="left"/>
      <w:pPr>
        <w:ind w:left="1020" w:hanging="360"/>
      </w:pPr>
    </w:lvl>
    <w:lvl w:ilvl="8" w:tplc="30C087C4">
      <w:start w:val="1"/>
      <w:numFmt w:val="lowerLetter"/>
      <w:lvlText w:val="%9)"/>
      <w:lvlJc w:val="left"/>
      <w:pPr>
        <w:ind w:left="1020" w:hanging="360"/>
      </w:pPr>
    </w:lvl>
  </w:abstractNum>
  <w:abstractNum w:abstractNumId="33" w15:restartNumberingAfterBreak="0">
    <w:nsid w:val="53342FCB"/>
    <w:multiLevelType w:val="hybridMultilevel"/>
    <w:tmpl w:val="5C2C9994"/>
    <w:lvl w:ilvl="0" w:tplc="2A5A0A94">
      <w:start w:val="1"/>
      <w:numFmt w:val="decimal"/>
      <w:lvlText w:val="%1)"/>
      <w:lvlJc w:val="left"/>
      <w:pPr>
        <w:ind w:left="1020" w:hanging="360"/>
      </w:pPr>
    </w:lvl>
    <w:lvl w:ilvl="1" w:tplc="25FA2C8A">
      <w:start w:val="1"/>
      <w:numFmt w:val="decimal"/>
      <w:lvlText w:val="%2)"/>
      <w:lvlJc w:val="left"/>
      <w:pPr>
        <w:ind w:left="1020" w:hanging="360"/>
      </w:pPr>
    </w:lvl>
    <w:lvl w:ilvl="2" w:tplc="2898C09A">
      <w:start w:val="1"/>
      <w:numFmt w:val="decimal"/>
      <w:lvlText w:val="%3)"/>
      <w:lvlJc w:val="left"/>
      <w:pPr>
        <w:ind w:left="1020" w:hanging="360"/>
      </w:pPr>
    </w:lvl>
    <w:lvl w:ilvl="3" w:tplc="726C3218">
      <w:start w:val="1"/>
      <w:numFmt w:val="decimal"/>
      <w:lvlText w:val="%4)"/>
      <w:lvlJc w:val="left"/>
      <w:pPr>
        <w:ind w:left="1020" w:hanging="360"/>
      </w:pPr>
    </w:lvl>
    <w:lvl w:ilvl="4" w:tplc="4CBA01BA">
      <w:start w:val="1"/>
      <w:numFmt w:val="decimal"/>
      <w:lvlText w:val="%5)"/>
      <w:lvlJc w:val="left"/>
      <w:pPr>
        <w:ind w:left="1020" w:hanging="360"/>
      </w:pPr>
    </w:lvl>
    <w:lvl w:ilvl="5" w:tplc="8F3A2C5E">
      <w:start w:val="1"/>
      <w:numFmt w:val="decimal"/>
      <w:lvlText w:val="%6)"/>
      <w:lvlJc w:val="left"/>
      <w:pPr>
        <w:ind w:left="1020" w:hanging="360"/>
      </w:pPr>
    </w:lvl>
    <w:lvl w:ilvl="6" w:tplc="81DA2144">
      <w:start w:val="1"/>
      <w:numFmt w:val="decimal"/>
      <w:lvlText w:val="%7)"/>
      <w:lvlJc w:val="left"/>
      <w:pPr>
        <w:ind w:left="1020" w:hanging="360"/>
      </w:pPr>
    </w:lvl>
    <w:lvl w:ilvl="7" w:tplc="9D30A36C">
      <w:start w:val="1"/>
      <w:numFmt w:val="decimal"/>
      <w:lvlText w:val="%8)"/>
      <w:lvlJc w:val="left"/>
      <w:pPr>
        <w:ind w:left="1020" w:hanging="360"/>
      </w:pPr>
    </w:lvl>
    <w:lvl w:ilvl="8" w:tplc="E1F40180">
      <w:start w:val="1"/>
      <w:numFmt w:val="decimal"/>
      <w:lvlText w:val="%9)"/>
      <w:lvlJc w:val="left"/>
      <w:pPr>
        <w:ind w:left="1020" w:hanging="360"/>
      </w:pPr>
    </w:lvl>
  </w:abstractNum>
  <w:abstractNum w:abstractNumId="34" w15:restartNumberingAfterBreak="0">
    <w:nsid w:val="56594CE5"/>
    <w:multiLevelType w:val="hybridMultilevel"/>
    <w:tmpl w:val="489A9504"/>
    <w:lvl w:ilvl="0" w:tplc="20A4A160">
      <w:start w:val="1"/>
      <w:numFmt w:val="lowerLetter"/>
      <w:lvlText w:val="%1)"/>
      <w:lvlJc w:val="left"/>
      <w:pPr>
        <w:ind w:left="1020" w:hanging="360"/>
      </w:pPr>
    </w:lvl>
    <w:lvl w:ilvl="1" w:tplc="749E7014">
      <w:start w:val="1"/>
      <w:numFmt w:val="lowerLetter"/>
      <w:lvlText w:val="%2)"/>
      <w:lvlJc w:val="left"/>
      <w:pPr>
        <w:ind w:left="1020" w:hanging="360"/>
      </w:pPr>
    </w:lvl>
    <w:lvl w:ilvl="2" w:tplc="1962228C">
      <w:start w:val="1"/>
      <w:numFmt w:val="lowerLetter"/>
      <w:lvlText w:val="%3)"/>
      <w:lvlJc w:val="left"/>
      <w:pPr>
        <w:ind w:left="1020" w:hanging="360"/>
      </w:pPr>
    </w:lvl>
    <w:lvl w:ilvl="3" w:tplc="D1205E9A">
      <w:start w:val="1"/>
      <w:numFmt w:val="lowerLetter"/>
      <w:lvlText w:val="%4)"/>
      <w:lvlJc w:val="left"/>
      <w:pPr>
        <w:ind w:left="1020" w:hanging="360"/>
      </w:pPr>
    </w:lvl>
    <w:lvl w:ilvl="4" w:tplc="9ACAC594">
      <w:start w:val="1"/>
      <w:numFmt w:val="lowerLetter"/>
      <w:lvlText w:val="%5)"/>
      <w:lvlJc w:val="left"/>
      <w:pPr>
        <w:ind w:left="1020" w:hanging="360"/>
      </w:pPr>
    </w:lvl>
    <w:lvl w:ilvl="5" w:tplc="4828A2E6">
      <w:start w:val="1"/>
      <w:numFmt w:val="lowerLetter"/>
      <w:lvlText w:val="%6)"/>
      <w:lvlJc w:val="left"/>
      <w:pPr>
        <w:ind w:left="1020" w:hanging="360"/>
      </w:pPr>
    </w:lvl>
    <w:lvl w:ilvl="6" w:tplc="ED009A5E">
      <w:start w:val="1"/>
      <w:numFmt w:val="lowerLetter"/>
      <w:lvlText w:val="%7)"/>
      <w:lvlJc w:val="left"/>
      <w:pPr>
        <w:ind w:left="1020" w:hanging="360"/>
      </w:pPr>
    </w:lvl>
    <w:lvl w:ilvl="7" w:tplc="99086432">
      <w:start w:val="1"/>
      <w:numFmt w:val="lowerLetter"/>
      <w:lvlText w:val="%8)"/>
      <w:lvlJc w:val="left"/>
      <w:pPr>
        <w:ind w:left="1020" w:hanging="360"/>
      </w:pPr>
    </w:lvl>
    <w:lvl w:ilvl="8" w:tplc="41B053D2">
      <w:start w:val="1"/>
      <w:numFmt w:val="lowerLetter"/>
      <w:lvlText w:val="%9)"/>
      <w:lvlJc w:val="left"/>
      <w:pPr>
        <w:ind w:left="1020" w:hanging="360"/>
      </w:pPr>
    </w:lvl>
  </w:abstractNum>
  <w:abstractNum w:abstractNumId="35" w15:restartNumberingAfterBreak="0">
    <w:nsid w:val="56AA7E07"/>
    <w:multiLevelType w:val="hybridMultilevel"/>
    <w:tmpl w:val="5B66C332"/>
    <w:lvl w:ilvl="0" w:tplc="06D8C674">
      <w:start w:val="1"/>
      <w:numFmt w:val="decimal"/>
      <w:lvlText w:val="%1)"/>
      <w:lvlJc w:val="left"/>
      <w:pPr>
        <w:ind w:left="1020" w:hanging="360"/>
      </w:pPr>
    </w:lvl>
    <w:lvl w:ilvl="1" w:tplc="EE4EB8A8">
      <w:start w:val="1"/>
      <w:numFmt w:val="decimal"/>
      <w:lvlText w:val="%2)"/>
      <w:lvlJc w:val="left"/>
      <w:pPr>
        <w:ind w:left="1020" w:hanging="360"/>
      </w:pPr>
    </w:lvl>
    <w:lvl w:ilvl="2" w:tplc="BA24A87A">
      <w:start w:val="1"/>
      <w:numFmt w:val="decimal"/>
      <w:lvlText w:val="%3)"/>
      <w:lvlJc w:val="left"/>
      <w:pPr>
        <w:ind w:left="1020" w:hanging="360"/>
      </w:pPr>
    </w:lvl>
    <w:lvl w:ilvl="3" w:tplc="ECB44D9A">
      <w:start w:val="1"/>
      <w:numFmt w:val="decimal"/>
      <w:lvlText w:val="%4)"/>
      <w:lvlJc w:val="left"/>
      <w:pPr>
        <w:ind w:left="1020" w:hanging="360"/>
      </w:pPr>
    </w:lvl>
    <w:lvl w:ilvl="4" w:tplc="63A8B694">
      <w:start w:val="1"/>
      <w:numFmt w:val="decimal"/>
      <w:lvlText w:val="%5)"/>
      <w:lvlJc w:val="left"/>
      <w:pPr>
        <w:ind w:left="1020" w:hanging="360"/>
      </w:pPr>
    </w:lvl>
    <w:lvl w:ilvl="5" w:tplc="B9C652AE">
      <w:start w:val="1"/>
      <w:numFmt w:val="decimal"/>
      <w:lvlText w:val="%6)"/>
      <w:lvlJc w:val="left"/>
      <w:pPr>
        <w:ind w:left="1020" w:hanging="360"/>
      </w:pPr>
    </w:lvl>
    <w:lvl w:ilvl="6" w:tplc="76ECD37A">
      <w:start w:val="1"/>
      <w:numFmt w:val="decimal"/>
      <w:lvlText w:val="%7)"/>
      <w:lvlJc w:val="left"/>
      <w:pPr>
        <w:ind w:left="1020" w:hanging="360"/>
      </w:pPr>
    </w:lvl>
    <w:lvl w:ilvl="7" w:tplc="704C9B54">
      <w:start w:val="1"/>
      <w:numFmt w:val="decimal"/>
      <w:lvlText w:val="%8)"/>
      <w:lvlJc w:val="left"/>
      <w:pPr>
        <w:ind w:left="1020" w:hanging="360"/>
      </w:pPr>
    </w:lvl>
    <w:lvl w:ilvl="8" w:tplc="956A750E">
      <w:start w:val="1"/>
      <w:numFmt w:val="decimal"/>
      <w:lvlText w:val="%9)"/>
      <w:lvlJc w:val="left"/>
      <w:pPr>
        <w:ind w:left="1020" w:hanging="360"/>
      </w:pPr>
    </w:lvl>
  </w:abstractNum>
  <w:abstractNum w:abstractNumId="36" w15:restartNumberingAfterBreak="0">
    <w:nsid w:val="591C628B"/>
    <w:multiLevelType w:val="hybridMultilevel"/>
    <w:tmpl w:val="50E6EC58"/>
    <w:lvl w:ilvl="0" w:tplc="6BFE60FA">
      <w:start w:val="1"/>
      <w:numFmt w:val="decimal"/>
      <w:lvlText w:val="%1)"/>
      <w:lvlJc w:val="left"/>
      <w:pPr>
        <w:ind w:left="1020" w:hanging="360"/>
      </w:pPr>
    </w:lvl>
    <w:lvl w:ilvl="1" w:tplc="ABF695EA">
      <w:start w:val="1"/>
      <w:numFmt w:val="decimal"/>
      <w:lvlText w:val="%2)"/>
      <w:lvlJc w:val="left"/>
      <w:pPr>
        <w:ind w:left="1020" w:hanging="360"/>
      </w:pPr>
    </w:lvl>
    <w:lvl w:ilvl="2" w:tplc="97C61120">
      <w:start w:val="1"/>
      <w:numFmt w:val="decimal"/>
      <w:lvlText w:val="%3)"/>
      <w:lvlJc w:val="left"/>
      <w:pPr>
        <w:ind w:left="1020" w:hanging="360"/>
      </w:pPr>
    </w:lvl>
    <w:lvl w:ilvl="3" w:tplc="6BFE7B60">
      <w:start w:val="1"/>
      <w:numFmt w:val="decimal"/>
      <w:lvlText w:val="%4)"/>
      <w:lvlJc w:val="left"/>
      <w:pPr>
        <w:ind w:left="1020" w:hanging="360"/>
      </w:pPr>
    </w:lvl>
    <w:lvl w:ilvl="4" w:tplc="720245E2">
      <w:start w:val="1"/>
      <w:numFmt w:val="decimal"/>
      <w:lvlText w:val="%5)"/>
      <w:lvlJc w:val="left"/>
      <w:pPr>
        <w:ind w:left="1020" w:hanging="360"/>
      </w:pPr>
    </w:lvl>
    <w:lvl w:ilvl="5" w:tplc="5582D7CC">
      <w:start w:val="1"/>
      <w:numFmt w:val="decimal"/>
      <w:lvlText w:val="%6)"/>
      <w:lvlJc w:val="left"/>
      <w:pPr>
        <w:ind w:left="1020" w:hanging="360"/>
      </w:pPr>
    </w:lvl>
    <w:lvl w:ilvl="6" w:tplc="241EE406">
      <w:start w:val="1"/>
      <w:numFmt w:val="decimal"/>
      <w:lvlText w:val="%7)"/>
      <w:lvlJc w:val="left"/>
      <w:pPr>
        <w:ind w:left="1020" w:hanging="360"/>
      </w:pPr>
    </w:lvl>
    <w:lvl w:ilvl="7" w:tplc="7B329E56">
      <w:start w:val="1"/>
      <w:numFmt w:val="decimal"/>
      <w:lvlText w:val="%8)"/>
      <w:lvlJc w:val="left"/>
      <w:pPr>
        <w:ind w:left="1020" w:hanging="360"/>
      </w:pPr>
    </w:lvl>
    <w:lvl w:ilvl="8" w:tplc="F16695F8">
      <w:start w:val="1"/>
      <w:numFmt w:val="decimal"/>
      <w:lvlText w:val="%9)"/>
      <w:lvlJc w:val="left"/>
      <w:pPr>
        <w:ind w:left="1020" w:hanging="360"/>
      </w:pPr>
    </w:lvl>
  </w:abstractNum>
  <w:abstractNum w:abstractNumId="37" w15:restartNumberingAfterBreak="0">
    <w:nsid w:val="6C927100"/>
    <w:multiLevelType w:val="hybridMultilevel"/>
    <w:tmpl w:val="A75E3A52"/>
    <w:lvl w:ilvl="0" w:tplc="B7387D42">
      <w:start w:val="1"/>
      <w:numFmt w:val="decimal"/>
      <w:lvlText w:val="%1)"/>
      <w:lvlJc w:val="left"/>
      <w:pPr>
        <w:ind w:left="1020" w:hanging="360"/>
      </w:pPr>
    </w:lvl>
    <w:lvl w:ilvl="1" w:tplc="EA66E206">
      <w:start w:val="1"/>
      <w:numFmt w:val="decimal"/>
      <w:lvlText w:val="%2)"/>
      <w:lvlJc w:val="left"/>
      <w:pPr>
        <w:ind w:left="1020" w:hanging="360"/>
      </w:pPr>
    </w:lvl>
    <w:lvl w:ilvl="2" w:tplc="BE1CF00A">
      <w:start w:val="1"/>
      <w:numFmt w:val="decimal"/>
      <w:lvlText w:val="%3)"/>
      <w:lvlJc w:val="left"/>
      <w:pPr>
        <w:ind w:left="1020" w:hanging="360"/>
      </w:pPr>
    </w:lvl>
    <w:lvl w:ilvl="3" w:tplc="6F02FB9C">
      <w:start w:val="1"/>
      <w:numFmt w:val="decimal"/>
      <w:lvlText w:val="%4)"/>
      <w:lvlJc w:val="left"/>
      <w:pPr>
        <w:ind w:left="1020" w:hanging="360"/>
      </w:pPr>
    </w:lvl>
    <w:lvl w:ilvl="4" w:tplc="4636D384">
      <w:start w:val="1"/>
      <w:numFmt w:val="decimal"/>
      <w:lvlText w:val="%5)"/>
      <w:lvlJc w:val="left"/>
      <w:pPr>
        <w:ind w:left="1020" w:hanging="360"/>
      </w:pPr>
    </w:lvl>
    <w:lvl w:ilvl="5" w:tplc="E57ED18A">
      <w:start w:val="1"/>
      <w:numFmt w:val="decimal"/>
      <w:lvlText w:val="%6)"/>
      <w:lvlJc w:val="left"/>
      <w:pPr>
        <w:ind w:left="1020" w:hanging="360"/>
      </w:pPr>
    </w:lvl>
    <w:lvl w:ilvl="6" w:tplc="29C6F018">
      <w:start w:val="1"/>
      <w:numFmt w:val="decimal"/>
      <w:lvlText w:val="%7)"/>
      <w:lvlJc w:val="left"/>
      <w:pPr>
        <w:ind w:left="1020" w:hanging="360"/>
      </w:pPr>
    </w:lvl>
    <w:lvl w:ilvl="7" w:tplc="5D805600">
      <w:start w:val="1"/>
      <w:numFmt w:val="decimal"/>
      <w:lvlText w:val="%8)"/>
      <w:lvlJc w:val="left"/>
      <w:pPr>
        <w:ind w:left="1020" w:hanging="360"/>
      </w:pPr>
    </w:lvl>
    <w:lvl w:ilvl="8" w:tplc="9042D23A">
      <w:start w:val="1"/>
      <w:numFmt w:val="decimal"/>
      <w:lvlText w:val="%9)"/>
      <w:lvlJc w:val="left"/>
      <w:pPr>
        <w:ind w:left="1020" w:hanging="360"/>
      </w:pPr>
    </w:lvl>
  </w:abstractNum>
  <w:abstractNum w:abstractNumId="38" w15:restartNumberingAfterBreak="0">
    <w:nsid w:val="716B769F"/>
    <w:multiLevelType w:val="hybridMultilevel"/>
    <w:tmpl w:val="1B8C4392"/>
    <w:lvl w:ilvl="0" w:tplc="AAC0097C">
      <w:start w:val="1"/>
      <w:numFmt w:val="decimal"/>
      <w:lvlText w:val="%1)"/>
      <w:lvlJc w:val="left"/>
      <w:pPr>
        <w:ind w:left="1020" w:hanging="360"/>
      </w:pPr>
    </w:lvl>
    <w:lvl w:ilvl="1" w:tplc="4AD09E60">
      <w:start w:val="1"/>
      <w:numFmt w:val="decimal"/>
      <w:lvlText w:val="%2)"/>
      <w:lvlJc w:val="left"/>
      <w:pPr>
        <w:ind w:left="1020" w:hanging="360"/>
      </w:pPr>
    </w:lvl>
    <w:lvl w:ilvl="2" w:tplc="47BC4F7E">
      <w:start w:val="1"/>
      <w:numFmt w:val="decimal"/>
      <w:lvlText w:val="%3)"/>
      <w:lvlJc w:val="left"/>
      <w:pPr>
        <w:ind w:left="1020" w:hanging="360"/>
      </w:pPr>
    </w:lvl>
    <w:lvl w:ilvl="3" w:tplc="2CCC0A84">
      <w:start w:val="1"/>
      <w:numFmt w:val="decimal"/>
      <w:lvlText w:val="%4)"/>
      <w:lvlJc w:val="left"/>
      <w:pPr>
        <w:ind w:left="1020" w:hanging="360"/>
      </w:pPr>
    </w:lvl>
    <w:lvl w:ilvl="4" w:tplc="DBF6181A">
      <w:start w:val="1"/>
      <w:numFmt w:val="decimal"/>
      <w:lvlText w:val="%5)"/>
      <w:lvlJc w:val="left"/>
      <w:pPr>
        <w:ind w:left="1020" w:hanging="360"/>
      </w:pPr>
    </w:lvl>
    <w:lvl w:ilvl="5" w:tplc="DFC893AC">
      <w:start w:val="1"/>
      <w:numFmt w:val="decimal"/>
      <w:lvlText w:val="%6)"/>
      <w:lvlJc w:val="left"/>
      <w:pPr>
        <w:ind w:left="1020" w:hanging="360"/>
      </w:pPr>
    </w:lvl>
    <w:lvl w:ilvl="6" w:tplc="C3981B92">
      <w:start w:val="1"/>
      <w:numFmt w:val="decimal"/>
      <w:lvlText w:val="%7)"/>
      <w:lvlJc w:val="left"/>
      <w:pPr>
        <w:ind w:left="1020" w:hanging="360"/>
      </w:pPr>
    </w:lvl>
    <w:lvl w:ilvl="7" w:tplc="1FF4255C">
      <w:start w:val="1"/>
      <w:numFmt w:val="decimal"/>
      <w:lvlText w:val="%8)"/>
      <w:lvlJc w:val="left"/>
      <w:pPr>
        <w:ind w:left="1020" w:hanging="360"/>
      </w:pPr>
    </w:lvl>
    <w:lvl w:ilvl="8" w:tplc="B3BCE2CA">
      <w:start w:val="1"/>
      <w:numFmt w:val="decimal"/>
      <w:lvlText w:val="%9)"/>
      <w:lvlJc w:val="left"/>
      <w:pPr>
        <w:ind w:left="1020" w:hanging="360"/>
      </w:pPr>
    </w:lvl>
  </w:abstractNum>
  <w:abstractNum w:abstractNumId="39" w15:restartNumberingAfterBreak="0">
    <w:nsid w:val="768B128E"/>
    <w:multiLevelType w:val="hybridMultilevel"/>
    <w:tmpl w:val="19566704"/>
    <w:lvl w:ilvl="0" w:tplc="6E7050E6">
      <w:start w:val="1"/>
      <w:numFmt w:val="decimal"/>
      <w:lvlText w:val="%1)"/>
      <w:lvlJc w:val="left"/>
      <w:pPr>
        <w:ind w:left="1020" w:hanging="360"/>
      </w:pPr>
    </w:lvl>
    <w:lvl w:ilvl="1" w:tplc="E0A0ED8A">
      <w:start w:val="1"/>
      <w:numFmt w:val="decimal"/>
      <w:lvlText w:val="%2)"/>
      <w:lvlJc w:val="left"/>
      <w:pPr>
        <w:ind w:left="1020" w:hanging="360"/>
      </w:pPr>
    </w:lvl>
    <w:lvl w:ilvl="2" w:tplc="46C8B374">
      <w:start w:val="1"/>
      <w:numFmt w:val="decimal"/>
      <w:lvlText w:val="%3)"/>
      <w:lvlJc w:val="left"/>
      <w:pPr>
        <w:ind w:left="1020" w:hanging="360"/>
      </w:pPr>
    </w:lvl>
    <w:lvl w:ilvl="3" w:tplc="F24ABB90">
      <w:start w:val="1"/>
      <w:numFmt w:val="decimal"/>
      <w:lvlText w:val="%4)"/>
      <w:lvlJc w:val="left"/>
      <w:pPr>
        <w:ind w:left="1020" w:hanging="360"/>
      </w:pPr>
    </w:lvl>
    <w:lvl w:ilvl="4" w:tplc="00646272">
      <w:start w:val="1"/>
      <w:numFmt w:val="decimal"/>
      <w:lvlText w:val="%5)"/>
      <w:lvlJc w:val="left"/>
      <w:pPr>
        <w:ind w:left="1020" w:hanging="360"/>
      </w:pPr>
    </w:lvl>
    <w:lvl w:ilvl="5" w:tplc="3B12855C">
      <w:start w:val="1"/>
      <w:numFmt w:val="decimal"/>
      <w:lvlText w:val="%6)"/>
      <w:lvlJc w:val="left"/>
      <w:pPr>
        <w:ind w:left="1020" w:hanging="360"/>
      </w:pPr>
    </w:lvl>
    <w:lvl w:ilvl="6" w:tplc="B1A0F282">
      <w:start w:val="1"/>
      <w:numFmt w:val="decimal"/>
      <w:lvlText w:val="%7)"/>
      <w:lvlJc w:val="left"/>
      <w:pPr>
        <w:ind w:left="1020" w:hanging="360"/>
      </w:pPr>
    </w:lvl>
    <w:lvl w:ilvl="7" w:tplc="0144C7DE">
      <w:start w:val="1"/>
      <w:numFmt w:val="decimal"/>
      <w:lvlText w:val="%8)"/>
      <w:lvlJc w:val="left"/>
      <w:pPr>
        <w:ind w:left="1020" w:hanging="360"/>
      </w:pPr>
    </w:lvl>
    <w:lvl w:ilvl="8" w:tplc="247ADC66">
      <w:start w:val="1"/>
      <w:numFmt w:val="decimal"/>
      <w:lvlText w:val="%9)"/>
      <w:lvlJc w:val="left"/>
      <w:pPr>
        <w:ind w:left="1020" w:hanging="360"/>
      </w:pPr>
    </w:lvl>
  </w:abstractNum>
  <w:abstractNum w:abstractNumId="40" w15:restartNumberingAfterBreak="0">
    <w:nsid w:val="7A9F7DC2"/>
    <w:multiLevelType w:val="hybridMultilevel"/>
    <w:tmpl w:val="8376D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DB54BBA"/>
    <w:multiLevelType w:val="hybridMultilevel"/>
    <w:tmpl w:val="B5646C80"/>
    <w:lvl w:ilvl="0" w:tplc="E4A4E728">
      <w:start w:val="1"/>
      <w:numFmt w:val="decimal"/>
      <w:lvlText w:val="%1)"/>
      <w:lvlJc w:val="left"/>
      <w:pPr>
        <w:ind w:left="1020" w:hanging="360"/>
      </w:pPr>
    </w:lvl>
    <w:lvl w:ilvl="1" w:tplc="6DA028EC">
      <w:start w:val="1"/>
      <w:numFmt w:val="decimal"/>
      <w:lvlText w:val="%2)"/>
      <w:lvlJc w:val="left"/>
      <w:pPr>
        <w:ind w:left="1020" w:hanging="360"/>
      </w:pPr>
    </w:lvl>
    <w:lvl w:ilvl="2" w:tplc="36A0E4BE">
      <w:start w:val="1"/>
      <w:numFmt w:val="decimal"/>
      <w:lvlText w:val="%3)"/>
      <w:lvlJc w:val="left"/>
      <w:pPr>
        <w:ind w:left="1020" w:hanging="360"/>
      </w:pPr>
    </w:lvl>
    <w:lvl w:ilvl="3" w:tplc="E6563264">
      <w:start w:val="1"/>
      <w:numFmt w:val="decimal"/>
      <w:lvlText w:val="%4)"/>
      <w:lvlJc w:val="left"/>
      <w:pPr>
        <w:ind w:left="1020" w:hanging="360"/>
      </w:pPr>
    </w:lvl>
    <w:lvl w:ilvl="4" w:tplc="7E98162A">
      <w:start w:val="1"/>
      <w:numFmt w:val="decimal"/>
      <w:lvlText w:val="%5)"/>
      <w:lvlJc w:val="left"/>
      <w:pPr>
        <w:ind w:left="1020" w:hanging="360"/>
      </w:pPr>
    </w:lvl>
    <w:lvl w:ilvl="5" w:tplc="C9E6078E">
      <w:start w:val="1"/>
      <w:numFmt w:val="decimal"/>
      <w:lvlText w:val="%6)"/>
      <w:lvlJc w:val="left"/>
      <w:pPr>
        <w:ind w:left="1020" w:hanging="360"/>
      </w:pPr>
    </w:lvl>
    <w:lvl w:ilvl="6" w:tplc="40D20804">
      <w:start w:val="1"/>
      <w:numFmt w:val="decimal"/>
      <w:lvlText w:val="%7)"/>
      <w:lvlJc w:val="left"/>
      <w:pPr>
        <w:ind w:left="1020" w:hanging="360"/>
      </w:pPr>
    </w:lvl>
    <w:lvl w:ilvl="7" w:tplc="CB807232">
      <w:start w:val="1"/>
      <w:numFmt w:val="decimal"/>
      <w:lvlText w:val="%8)"/>
      <w:lvlJc w:val="left"/>
      <w:pPr>
        <w:ind w:left="1020" w:hanging="360"/>
      </w:pPr>
    </w:lvl>
    <w:lvl w:ilvl="8" w:tplc="4E80FEDC">
      <w:start w:val="1"/>
      <w:numFmt w:val="decimal"/>
      <w:lvlText w:val="%9)"/>
      <w:lvlJc w:val="left"/>
      <w:pPr>
        <w:ind w:left="1020" w:hanging="360"/>
      </w:pPr>
    </w:lvl>
  </w:abstractNum>
  <w:abstractNum w:abstractNumId="42" w15:restartNumberingAfterBreak="0">
    <w:nsid w:val="7F00713D"/>
    <w:multiLevelType w:val="hybridMultilevel"/>
    <w:tmpl w:val="0D42DFEC"/>
    <w:lvl w:ilvl="0" w:tplc="0ED67AC4">
      <w:start w:val="1"/>
      <w:numFmt w:val="decimal"/>
      <w:lvlText w:val="%1)"/>
      <w:lvlJc w:val="left"/>
      <w:pPr>
        <w:ind w:left="1020" w:hanging="360"/>
      </w:pPr>
    </w:lvl>
    <w:lvl w:ilvl="1" w:tplc="4B022098">
      <w:start w:val="1"/>
      <w:numFmt w:val="decimal"/>
      <w:lvlText w:val="%2)"/>
      <w:lvlJc w:val="left"/>
      <w:pPr>
        <w:ind w:left="1020" w:hanging="360"/>
      </w:pPr>
    </w:lvl>
    <w:lvl w:ilvl="2" w:tplc="C022487C">
      <w:start w:val="1"/>
      <w:numFmt w:val="decimal"/>
      <w:lvlText w:val="%3)"/>
      <w:lvlJc w:val="left"/>
      <w:pPr>
        <w:ind w:left="1020" w:hanging="360"/>
      </w:pPr>
    </w:lvl>
    <w:lvl w:ilvl="3" w:tplc="4B28BBBA">
      <w:start w:val="1"/>
      <w:numFmt w:val="decimal"/>
      <w:lvlText w:val="%4)"/>
      <w:lvlJc w:val="left"/>
      <w:pPr>
        <w:ind w:left="1020" w:hanging="360"/>
      </w:pPr>
    </w:lvl>
    <w:lvl w:ilvl="4" w:tplc="66C62386">
      <w:start w:val="1"/>
      <w:numFmt w:val="decimal"/>
      <w:lvlText w:val="%5)"/>
      <w:lvlJc w:val="left"/>
      <w:pPr>
        <w:ind w:left="1020" w:hanging="360"/>
      </w:pPr>
    </w:lvl>
    <w:lvl w:ilvl="5" w:tplc="28A0C7DC">
      <w:start w:val="1"/>
      <w:numFmt w:val="decimal"/>
      <w:lvlText w:val="%6)"/>
      <w:lvlJc w:val="left"/>
      <w:pPr>
        <w:ind w:left="1020" w:hanging="360"/>
      </w:pPr>
    </w:lvl>
    <w:lvl w:ilvl="6" w:tplc="FE4E8480">
      <w:start w:val="1"/>
      <w:numFmt w:val="decimal"/>
      <w:lvlText w:val="%7)"/>
      <w:lvlJc w:val="left"/>
      <w:pPr>
        <w:ind w:left="1020" w:hanging="360"/>
      </w:pPr>
    </w:lvl>
    <w:lvl w:ilvl="7" w:tplc="A75C17A0">
      <w:start w:val="1"/>
      <w:numFmt w:val="decimal"/>
      <w:lvlText w:val="%8)"/>
      <w:lvlJc w:val="left"/>
      <w:pPr>
        <w:ind w:left="1020" w:hanging="360"/>
      </w:pPr>
    </w:lvl>
    <w:lvl w:ilvl="8" w:tplc="D03E9004">
      <w:start w:val="1"/>
      <w:numFmt w:val="decimal"/>
      <w:lvlText w:val="%9)"/>
      <w:lvlJc w:val="left"/>
      <w:pPr>
        <w:ind w:left="1020" w:hanging="360"/>
      </w:pPr>
    </w:lvl>
  </w:abstractNum>
  <w:num w:numId="1" w16cid:durableId="1613318491">
    <w:abstractNumId w:val="40"/>
  </w:num>
  <w:num w:numId="2" w16cid:durableId="1195196116">
    <w:abstractNumId w:val="16"/>
  </w:num>
  <w:num w:numId="3" w16cid:durableId="466363599">
    <w:abstractNumId w:val="14"/>
  </w:num>
  <w:num w:numId="4" w16cid:durableId="686834142">
    <w:abstractNumId w:val="17"/>
  </w:num>
  <w:num w:numId="5" w16cid:durableId="1039936145">
    <w:abstractNumId w:val="7"/>
  </w:num>
  <w:num w:numId="6" w16cid:durableId="1460566537">
    <w:abstractNumId w:val="12"/>
  </w:num>
  <w:num w:numId="7" w16cid:durableId="1665620111">
    <w:abstractNumId w:val="33"/>
  </w:num>
  <w:num w:numId="8" w16cid:durableId="244460634">
    <w:abstractNumId w:val="9"/>
  </w:num>
  <w:num w:numId="9" w16cid:durableId="2073656118">
    <w:abstractNumId w:val="35"/>
  </w:num>
  <w:num w:numId="10" w16cid:durableId="1656031793">
    <w:abstractNumId w:val="30"/>
  </w:num>
  <w:num w:numId="11" w16cid:durableId="152573445">
    <w:abstractNumId w:val="0"/>
  </w:num>
  <w:num w:numId="12" w16cid:durableId="581794246">
    <w:abstractNumId w:val="20"/>
  </w:num>
  <w:num w:numId="13" w16cid:durableId="1531645319">
    <w:abstractNumId w:val="6"/>
  </w:num>
  <w:num w:numId="14" w16cid:durableId="1224949595">
    <w:abstractNumId w:val="11"/>
  </w:num>
  <w:num w:numId="15" w16cid:durableId="1777866856">
    <w:abstractNumId w:val="1"/>
  </w:num>
  <w:num w:numId="16" w16cid:durableId="1471677153">
    <w:abstractNumId w:val="13"/>
  </w:num>
  <w:num w:numId="17" w16cid:durableId="1553466056">
    <w:abstractNumId w:val="28"/>
  </w:num>
  <w:num w:numId="18" w16cid:durableId="1566330726">
    <w:abstractNumId w:val="24"/>
  </w:num>
  <w:num w:numId="19" w16cid:durableId="2029215900">
    <w:abstractNumId w:val="8"/>
  </w:num>
  <w:num w:numId="20" w16cid:durableId="512493286">
    <w:abstractNumId w:val="22"/>
  </w:num>
  <w:num w:numId="21" w16cid:durableId="677314582">
    <w:abstractNumId w:val="31"/>
  </w:num>
  <w:num w:numId="22" w16cid:durableId="1466269101">
    <w:abstractNumId w:val="10"/>
  </w:num>
  <w:num w:numId="23" w16cid:durableId="2120173909">
    <w:abstractNumId w:val="41"/>
  </w:num>
  <w:num w:numId="24" w16cid:durableId="1327705835">
    <w:abstractNumId w:val="21"/>
  </w:num>
  <w:num w:numId="25" w16cid:durableId="512839820">
    <w:abstractNumId w:val="25"/>
  </w:num>
  <w:num w:numId="26" w16cid:durableId="209344912">
    <w:abstractNumId w:val="3"/>
  </w:num>
  <w:num w:numId="27" w16cid:durableId="1990329075">
    <w:abstractNumId w:val="38"/>
  </w:num>
  <w:num w:numId="28" w16cid:durableId="1940945868">
    <w:abstractNumId w:val="36"/>
  </w:num>
  <w:num w:numId="29" w16cid:durableId="2087607503">
    <w:abstractNumId w:val="23"/>
  </w:num>
  <w:num w:numId="30" w16cid:durableId="1424646062">
    <w:abstractNumId w:val="29"/>
  </w:num>
  <w:num w:numId="31" w16cid:durableId="324626189">
    <w:abstractNumId w:val="34"/>
  </w:num>
  <w:num w:numId="32" w16cid:durableId="1865827172">
    <w:abstractNumId w:val="32"/>
  </w:num>
  <w:num w:numId="33" w16cid:durableId="571239243">
    <w:abstractNumId w:val="26"/>
  </w:num>
  <w:num w:numId="34" w16cid:durableId="1066106276">
    <w:abstractNumId w:val="19"/>
  </w:num>
  <w:num w:numId="35" w16cid:durableId="470365079">
    <w:abstractNumId w:val="18"/>
  </w:num>
  <w:num w:numId="36" w16cid:durableId="1945533728">
    <w:abstractNumId w:val="5"/>
  </w:num>
  <w:num w:numId="37" w16cid:durableId="1667201134">
    <w:abstractNumId w:val="2"/>
  </w:num>
  <w:num w:numId="38" w16cid:durableId="1868717052">
    <w:abstractNumId w:val="15"/>
  </w:num>
  <w:num w:numId="39" w16cid:durableId="996689973">
    <w:abstractNumId w:val="37"/>
  </w:num>
  <w:num w:numId="40" w16cid:durableId="1265067340">
    <w:abstractNumId w:val="42"/>
  </w:num>
  <w:num w:numId="41" w16cid:durableId="1833060303">
    <w:abstractNumId w:val="27"/>
  </w:num>
  <w:num w:numId="42" w16cid:durableId="1494297070">
    <w:abstractNumId w:val="39"/>
  </w:num>
  <w:num w:numId="43" w16cid:durableId="28011659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isplayBackgroundShape/>
  <w:defaultTabStop w:val="720"/>
  <w:drawingGridHorizontalSpacing w:val="140"/>
  <w:drawingGridVerticalSpacing w:val="381"/>
  <w:displayHorizontalDrawingGridEvery w:val="2"/>
  <w:characterSpacingControl w:val="doNotCompres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723"/>
    <w:rsid w:val="00000487"/>
    <w:rsid w:val="00001387"/>
    <w:rsid w:val="00001945"/>
    <w:rsid w:val="00001C11"/>
    <w:rsid w:val="000028F0"/>
    <w:rsid w:val="0000352B"/>
    <w:rsid w:val="0000393E"/>
    <w:rsid w:val="00004B4F"/>
    <w:rsid w:val="00005A45"/>
    <w:rsid w:val="00005FF5"/>
    <w:rsid w:val="000070C1"/>
    <w:rsid w:val="000073E5"/>
    <w:rsid w:val="000075A6"/>
    <w:rsid w:val="000076B7"/>
    <w:rsid w:val="00007770"/>
    <w:rsid w:val="000078B2"/>
    <w:rsid w:val="00007E7B"/>
    <w:rsid w:val="00010179"/>
    <w:rsid w:val="000108AF"/>
    <w:rsid w:val="00011C0C"/>
    <w:rsid w:val="0001230F"/>
    <w:rsid w:val="000126DE"/>
    <w:rsid w:val="00013051"/>
    <w:rsid w:val="00013C92"/>
    <w:rsid w:val="000147D6"/>
    <w:rsid w:val="00014ED7"/>
    <w:rsid w:val="00016469"/>
    <w:rsid w:val="00017F7C"/>
    <w:rsid w:val="0002011C"/>
    <w:rsid w:val="00020D45"/>
    <w:rsid w:val="00021117"/>
    <w:rsid w:val="00021398"/>
    <w:rsid w:val="000219A7"/>
    <w:rsid w:val="00022983"/>
    <w:rsid w:val="00023D4A"/>
    <w:rsid w:val="00024B5D"/>
    <w:rsid w:val="00026C33"/>
    <w:rsid w:val="00026E56"/>
    <w:rsid w:val="000279BB"/>
    <w:rsid w:val="00027A67"/>
    <w:rsid w:val="0003018E"/>
    <w:rsid w:val="00031E69"/>
    <w:rsid w:val="00032C83"/>
    <w:rsid w:val="00033EB8"/>
    <w:rsid w:val="000346D3"/>
    <w:rsid w:val="000348B3"/>
    <w:rsid w:val="00034EE2"/>
    <w:rsid w:val="00035CBF"/>
    <w:rsid w:val="0003618B"/>
    <w:rsid w:val="000362B6"/>
    <w:rsid w:val="000367B6"/>
    <w:rsid w:val="00037416"/>
    <w:rsid w:val="00037E5D"/>
    <w:rsid w:val="00041669"/>
    <w:rsid w:val="00041BB4"/>
    <w:rsid w:val="00041E60"/>
    <w:rsid w:val="00042243"/>
    <w:rsid w:val="00042C38"/>
    <w:rsid w:val="00042CD0"/>
    <w:rsid w:val="000430E6"/>
    <w:rsid w:val="0004315D"/>
    <w:rsid w:val="00043A13"/>
    <w:rsid w:val="00044CE7"/>
    <w:rsid w:val="00045777"/>
    <w:rsid w:val="00046051"/>
    <w:rsid w:val="0004624D"/>
    <w:rsid w:val="00046420"/>
    <w:rsid w:val="00046D65"/>
    <w:rsid w:val="000473FB"/>
    <w:rsid w:val="0004788C"/>
    <w:rsid w:val="00047CF2"/>
    <w:rsid w:val="00050F7F"/>
    <w:rsid w:val="00052129"/>
    <w:rsid w:val="00052A7C"/>
    <w:rsid w:val="0005326B"/>
    <w:rsid w:val="00053527"/>
    <w:rsid w:val="0005378E"/>
    <w:rsid w:val="00053DF1"/>
    <w:rsid w:val="00054003"/>
    <w:rsid w:val="0005404B"/>
    <w:rsid w:val="000545A5"/>
    <w:rsid w:val="00054952"/>
    <w:rsid w:val="00054B1E"/>
    <w:rsid w:val="00055664"/>
    <w:rsid w:val="00055BE4"/>
    <w:rsid w:val="000561F2"/>
    <w:rsid w:val="00056CC0"/>
    <w:rsid w:val="00063280"/>
    <w:rsid w:val="00063DFF"/>
    <w:rsid w:val="00063FC0"/>
    <w:rsid w:val="0006518D"/>
    <w:rsid w:val="000651C8"/>
    <w:rsid w:val="0006536B"/>
    <w:rsid w:val="00065A8A"/>
    <w:rsid w:val="00065B17"/>
    <w:rsid w:val="00065C7F"/>
    <w:rsid w:val="000662F4"/>
    <w:rsid w:val="00067B53"/>
    <w:rsid w:val="00067BC7"/>
    <w:rsid w:val="00067CC2"/>
    <w:rsid w:val="00070141"/>
    <w:rsid w:val="0007019C"/>
    <w:rsid w:val="00071EBF"/>
    <w:rsid w:val="00071F39"/>
    <w:rsid w:val="00072187"/>
    <w:rsid w:val="0007222D"/>
    <w:rsid w:val="00072BF4"/>
    <w:rsid w:val="000732FF"/>
    <w:rsid w:val="00073B21"/>
    <w:rsid w:val="0007407A"/>
    <w:rsid w:val="00074F79"/>
    <w:rsid w:val="00075089"/>
    <w:rsid w:val="00075A2E"/>
    <w:rsid w:val="00076630"/>
    <w:rsid w:val="0007704C"/>
    <w:rsid w:val="0007758C"/>
    <w:rsid w:val="000775DA"/>
    <w:rsid w:val="00077D0C"/>
    <w:rsid w:val="00077D4B"/>
    <w:rsid w:val="000806A3"/>
    <w:rsid w:val="00080734"/>
    <w:rsid w:val="00081B4B"/>
    <w:rsid w:val="00081DE7"/>
    <w:rsid w:val="00081F73"/>
    <w:rsid w:val="00082003"/>
    <w:rsid w:val="00082767"/>
    <w:rsid w:val="0008353D"/>
    <w:rsid w:val="00084F7B"/>
    <w:rsid w:val="00085AD1"/>
    <w:rsid w:val="00085BC9"/>
    <w:rsid w:val="00086142"/>
    <w:rsid w:val="000865D2"/>
    <w:rsid w:val="00086E93"/>
    <w:rsid w:val="00087591"/>
    <w:rsid w:val="00090331"/>
    <w:rsid w:val="0009080A"/>
    <w:rsid w:val="00091A50"/>
    <w:rsid w:val="00092E33"/>
    <w:rsid w:val="00092FCD"/>
    <w:rsid w:val="000936B4"/>
    <w:rsid w:val="00093D91"/>
    <w:rsid w:val="0009412D"/>
    <w:rsid w:val="000951DF"/>
    <w:rsid w:val="0009561B"/>
    <w:rsid w:val="00095AD4"/>
    <w:rsid w:val="0009632E"/>
    <w:rsid w:val="00096471"/>
    <w:rsid w:val="00097569"/>
    <w:rsid w:val="00097797"/>
    <w:rsid w:val="00097A66"/>
    <w:rsid w:val="000A0156"/>
    <w:rsid w:val="000A05A0"/>
    <w:rsid w:val="000A0B83"/>
    <w:rsid w:val="000A1740"/>
    <w:rsid w:val="000A1A52"/>
    <w:rsid w:val="000A230B"/>
    <w:rsid w:val="000A2A66"/>
    <w:rsid w:val="000A31E7"/>
    <w:rsid w:val="000A3272"/>
    <w:rsid w:val="000A3E05"/>
    <w:rsid w:val="000A4BCD"/>
    <w:rsid w:val="000A4FC8"/>
    <w:rsid w:val="000A5B9E"/>
    <w:rsid w:val="000A6E62"/>
    <w:rsid w:val="000A738D"/>
    <w:rsid w:val="000A7961"/>
    <w:rsid w:val="000B0980"/>
    <w:rsid w:val="000B0EC2"/>
    <w:rsid w:val="000B1623"/>
    <w:rsid w:val="000B1F97"/>
    <w:rsid w:val="000B2427"/>
    <w:rsid w:val="000B3426"/>
    <w:rsid w:val="000B35ED"/>
    <w:rsid w:val="000B37B2"/>
    <w:rsid w:val="000B48DB"/>
    <w:rsid w:val="000B57F6"/>
    <w:rsid w:val="000B588E"/>
    <w:rsid w:val="000B5983"/>
    <w:rsid w:val="000B67B2"/>
    <w:rsid w:val="000B6B26"/>
    <w:rsid w:val="000B7316"/>
    <w:rsid w:val="000C0BEB"/>
    <w:rsid w:val="000C0EE0"/>
    <w:rsid w:val="000C1544"/>
    <w:rsid w:val="000C17C4"/>
    <w:rsid w:val="000C1B99"/>
    <w:rsid w:val="000C3590"/>
    <w:rsid w:val="000C3CDD"/>
    <w:rsid w:val="000C3F74"/>
    <w:rsid w:val="000C47E4"/>
    <w:rsid w:val="000C5471"/>
    <w:rsid w:val="000C5567"/>
    <w:rsid w:val="000C61A7"/>
    <w:rsid w:val="000C6695"/>
    <w:rsid w:val="000C67B1"/>
    <w:rsid w:val="000C6A37"/>
    <w:rsid w:val="000C71A7"/>
    <w:rsid w:val="000C79E7"/>
    <w:rsid w:val="000D0263"/>
    <w:rsid w:val="000D051A"/>
    <w:rsid w:val="000D11CF"/>
    <w:rsid w:val="000D1A1C"/>
    <w:rsid w:val="000D1FC7"/>
    <w:rsid w:val="000D2B5E"/>
    <w:rsid w:val="000D3448"/>
    <w:rsid w:val="000D4111"/>
    <w:rsid w:val="000D67EF"/>
    <w:rsid w:val="000D72B8"/>
    <w:rsid w:val="000D75D9"/>
    <w:rsid w:val="000D7AC8"/>
    <w:rsid w:val="000E0290"/>
    <w:rsid w:val="000E0823"/>
    <w:rsid w:val="000E0BFC"/>
    <w:rsid w:val="000E13BD"/>
    <w:rsid w:val="000E1537"/>
    <w:rsid w:val="000E2453"/>
    <w:rsid w:val="000E2A3F"/>
    <w:rsid w:val="000E3113"/>
    <w:rsid w:val="000E3B0D"/>
    <w:rsid w:val="000E3DAF"/>
    <w:rsid w:val="000E4468"/>
    <w:rsid w:val="000E446F"/>
    <w:rsid w:val="000E4A12"/>
    <w:rsid w:val="000E4DCC"/>
    <w:rsid w:val="000E582A"/>
    <w:rsid w:val="000E589D"/>
    <w:rsid w:val="000E69F8"/>
    <w:rsid w:val="000E6B48"/>
    <w:rsid w:val="000E706C"/>
    <w:rsid w:val="000E70CF"/>
    <w:rsid w:val="000F0204"/>
    <w:rsid w:val="000F083F"/>
    <w:rsid w:val="000F089D"/>
    <w:rsid w:val="000F1FB2"/>
    <w:rsid w:val="000F20B5"/>
    <w:rsid w:val="000F28A8"/>
    <w:rsid w:val="000F2AD5"/>
    <w:rsid w:val="000F31A1"/>
    <w:rsid w:val="000F3820"/>
    <w:rsid w:val="000F3970"/>
    <w:rsid w:val="000F5A89"/>
    <w:rsid w:val="000F60A6"/>
    <w:rsid w:val="000F735A"/>
    <w:rsid w:val="000F744E"/>
    <w:rsid w:val="000F7BFB"/>
    <w:rsid w:val="000F7F73"/>
    <w:rsid w:val="001002EB"/>
    <w:rsid w:val="00100C8A"/>
    <w:rsid w:val="00101229"/>
    <w:rsid w:val="00101B87"/>
    <w:rsid w:val="00101D8A"/>
    <w:rsid w:val="001023E0"/>
    <w:rsid w:val="00103194"/>
    <w:rsid w:val="001032D9"/>
    <w:rsid w:val="001034AF"/>
    <w:rsid w:val="00104F57"/>
    <w:rsid w:val="0010672A"/>
    <w:rsid w:val="00106794"/>
    <w:rsid w:val="00106E26"/>
    <w:rsid w:val="001078A8"/>
    <w:rsid w:val="00107B00"/>
    <w:rsid w:val="00107D9B"/>
    <w:rsid w:val="00107DE5"/>
    <w:rsid w:val="00110736"/>
    <w:rsid w:val="00112EE1"/>
    <w:rsid w:val="00113112"/>
    <w:rsid w:val="001139D5"/>
    <w:rsid w:val="00114103"/>
    <w:rsid w:val="0011436E"/>
    <w:rsid w:val="00114DD8"/>
    <w:rsid w:val="00115706"/>
    <w:rsid w:val="00115A40"/>
    <w:rsid w:val="0011647B"/>
    <w:rsid w:val="0011769E"/>
    <w:rsid w:val="001200F4"/>
    <w:rsid w:val="001201DB"/>
    <w:rsid w:val="00120654"/>
    <w:rsid w:val="001206CD"/>
    <w:rsid w:val="001208D3"/>
    <w:rsid w:val="00121865"/>
    <w:rsid w:val="001218AC"/>
    <w:rsid w:val="00122194"/>
    <w:rsid w:val="00122253"/>
    <w:rsid w:val="00122380"/>
    <w:rsid w:val="001223BB"/>
    <w:rsid w:val="00124257"/>
    <w:rsid w:val="0012428C"/>
    <w:rsid w:val="0012556D"/>
    <w:rsid w:val="0012666C"/>
    <w:rsid w:val="00126AAF"/>
    <w:rsid w:val="00126C89"/>
    <w:rsid w:val="00126F47"/>
    <w:rsid w:val="00127BFF"/>
    <w:rsid w:val="00127DF7"/>
    <w:rsid w:val="001304E9"/>
    <w:rsid w:val="00130BC6"/>
    <w:rsid w:val="00130E32"/>
    <w:rsid w:val="0013109F"/>
    <w:rsid w:val="00131236"/>
    <w:rsid w:val="00131475"/>
    <w:rsid w:val="0013148A"/>
    <w:rsid w:val="00131524"/>
    <w:rsid w:val="0013186A"/>
    <w:rsid w:val="001318EF"/>
    <w:rsid w:val="0013386A"/>
    <w:rsid w:val="00133B47"/>
    <w:rsid w:val="0013449C"/>
    <w:rsid w:val="001345C9"/>
    <w:rsid w:val="00134EE6"/>
    <w:rsid w:val="00135EC0"/>
    <w:rsid w:val="00136DB0"/>
    <w:rsid w:val="001409D5"/>
    <w:rsid w:val="00141015"/>
    <w:rsid w:val="0014111E"/>
    <w:rsid w:val="001425BE"/>
    <w:rsid w:val="00142AC6"/>
    <w:rsid w:val="00142FF0"/>
    <w:rsid w:val="0014339B"/>
    <w:rsid w:val="001433EB"/>
    <w:rsid w:val="00146758"/>
    <w:rsid w:val="00146D27"/>
    <w:rsid w:val="00147849"/>
    <w:rsid w:val="00147C91"/>
    <w:rsid w:val="00150102"/>
    <w:rsid w:val="001507DD"/>
    <w:rsid w:val="00152605"/>
    <w:rsid w:val="001527DD"/>
    <w:rsid w:val="00152F24"/>
    <w:rsid w:val="001536E6"/>
    <w:rsid w:val="00154134"/>
    <w:rsid w:val="00154A84"/>
    <w:rsid w:val="00154C13"/>
    <w:rsid w:val="00154F40"/>
    <w:rsid w:val="00155084"/>
    <w:rsid w:val="00155B90"/>
    <w:rsid w:val="001570C1"/>
    <w:rsid w:val="00157924"/>
    <w:rsid w:val="001605B8"/>
    <w:rsid w:val="001605EB"/>
    <w:rsid w:val="001610B0"/>
    <w:rsid w:val="001610E5"/>
    <w:rsid w:val="00161A33"/>
    <w:rsid w:val="00162333"/>
    <w:rsid w:val="00163073"/>
    <w:rsid w:val="00163438"/>
    <w:rsid w:val="001636DD"/>
    <w:rsid w:val="00163821"/>
    <w:rsid w:val="001638ED"/>
    <w:rsid w:val="001643CC"/>
    <w:rsid w:val="00165BA5"/>
    <w:rsid w:val="001660FD"/>
    <w:rsid w:val="00166BCE"/>
    <w:rsid w:val="00166D10"/>
    <w:rsid w:val="00166DEF"/>
    <w:rsid w:val="00167117"/>
    <w:rsid w:val="001706BA"/>
    <w:rsid w:val="00170A9B"/>
    <w:rsid w:val="001713E7"/>
    <w:rsid w:val="00171547"/>
    <w:rsid w:val="00172429"/>
    <w:rsid w:val="00172C3B"/>
    <w:rsid w:val="00173B07"/>
    <w:rsid w:val="00173F4C"/>
    <w:rsid w:val="00175465"/>
    <w:rsid w:val="001754CA"/>
    <w:rsid w:val="00175678"/>
    <w:rsid w:val="00175D64"/>
    <w:rsid w:val="001762D1"/>
    <w:rsid w:val="00176972"/>
    <w:rsid w:val="00176B11"/>
    <w:rsid w:val="00177055"/>
    <w:rsid w:val="001775C8"/>
    <w:rsid w:val="00177AAB"/>
    <w:rsid w:val="00177F21"/>
    <w:rsid w:val="001805FA"/>
    <w:rsid w:val="00180E9E"/>
    <w:rsid w:val="00181C40"/>
    <w:rsid w:val="00182523"/>
    <w:rsid w:val="00182767"/>
    <w:rsid w:val="00182EDF"/>
    <w:rsid w:val="00182F55"/>
    <w:rsid w:val="0018347E"/>
    <w:rsid w:val="00184538"/>
    <w:rsid w:val="001849AB"/>
    <w:rsid w:val="00185B9D"/>
    <w:rsid w:val="001863C2"/>
    <w:rsid w:val="0019058D"/>
    <w:rsid w:val="00190596"/>
    <w:rsid w:val="00190ECD"/>
    <w:rsid w:val="00190FEB"/>
    <w:rsid w:val="0019118D"/>
    <w:rsid w:val="00192080"/>
    <w:rsid w:val="00192763"/>
    <w:rsid w:val="0019276A"/>
    <w:rsid w:val="00192A9B"/>
    <w:rsid w:val="00192FBB"/>
    <w:rsid w:val="001939B7"/>
    <w:rsid w:val="00194558"/>
    <w:rsid w:val="00195BE2"/>
    <w:rsid w:val="00195D75"/>
    <w:rsid w:val="001960BE"/>
    <w:rsid w:val="00196119"/>
    <w:rsid w:val="001966AC"/>
    <w:rsid w:val="00196A41"/>
    <w:rsid w:val="001A192C"/>
    <w:rsid w:val="001A1EF6"/>
    <w:rsid w:val="001A3118"/>
    <w:rsid w:val="001A3765"/>
    <w:rsid w:val="001A3CC8"/>
    <w:rsid w:val="001A3E14"/>
    <w:rsid w:val="001A4408"/>
    <w:rsid w:val="001A5869"/>
    <w:rsid w:val="001A6187"/>
    <w:rsid w:val="001A6203"/>
    <w:rsid w:val="001A63A1"/>
    <w:rsid w:val="001A676D"/>
    <w:rsid w:val="001A694F"/>
    <w:rsid w:val="001A6A89"/>
    <w:rsid w:val="001A6FAF"/>
    <w:rsid w:val="001A756C"/>
    <w:rsid w:val="001B0506"/>
    <w:rsid w:val="001B0F6E"/>
    <w:rsid w:val="001B10E9"/>
    <w:rsid w:val="001B1D38"/>
    <w:rsid w:val="001B3206"/>
    <w:rsid w:val="001B329F"/>
    <w:rsid w:val="001B36FB"/>
    <w:rsid w:val="001B3B36"/>
    <w:rsid w:val="001B48FC"/>
    <w:rsid w:val="001B561E"/>
    <w:rsid w:val="001B637A"/>
    <w:rsid w:val="001B7AC1"/>
    <w:rsid w:val="001C0357"/>
    <w:rsid w:val="001C04C1"/>
    <w:rsid w:val="001C1A5E"/>
    <w:rsid w:val="001C2632"/>
    <w:rsid w:val="001C3C0C"/>
    <w:rsid w:val="001C3C53"/>
    <w:rsid w:val="001C4E78"/>
    <w:rsid w:val="001C56D1"/>
    <w:rsid w:val="001C5857"/>
    <w:rsid w:val="001C68BD"/>
    <w:rsid w:val="001C7396"/>
    <w:rsid w:val="001C79BB"/>
    <w:rsid w:val="001C7BE3"/>
    <w:rsid w:val="001D0B01"/>
    <w:rsid w:val="001D1428"/>
    <w:rsid w:val="001D2404"/>
    <w:rsid w:val="001D280D"/>
    <w:rsid w:val="001D2E63"/>
    <w:rsid w:val="001D2FD4"/>
    <w:rsid w:val="001D30D2"/>
    <w:rsid w:val="001D3C8C"/>
    <w:rsid w:val="001D3CF0"/>
    <w:rsid w:val="001D4064"/>
    <w:rsid w:val="001D443A"/>
    <w:rsid w:val="001D5DED"/>
    <w:rsid w:val="001D5EF5"/>
    <w:rsid w:val="001D6E75"/>
    <w:rsid w:val="001D70B5"/>
    <w:rsid w:val="001D79E3"/>
    <w:rsid w:val="001D7BB3"/>
    <w:rsid w:val="001E08B2"/>
    <w:rsid w:val="001E0954"/>
    <w:rsid w:val="001E1FAC"/>
    <w:rsid w:val="001E23DC"/>
    <w:rsid w:val="001E37CF"/>
    <w:rsid w:val="001E395E"/>
    <w:rsid w:val="001E5B6A"/>
    <w:rsid w:val="001E5D67"/>
    <w:rsid w:val="001E667F"/>
    <w:rsid w:val="001E7C39"/>
    <w:rsid w:val="001F03C4"/>
    <w:rsid w:val="001F0B0D"/>
    <w:rsid w:val="001F159F"/>
    <w:rsid w:val="001F1950"/>
    <w:rsid w:val="001F26F6"/>
    <w:rsid w:val="001F3F80"/>
    <w:rsid w:val="001F428E"/>
    <w:rsid w:val="001F4439"/>
    <w:rsid w:val="001F4B56"/>
    <w:rsid w:val="001F50B3"/>
    <w:rsid w:val="001F5594"/>
    <w:rsid w:val="001F5D69"/>
    <w:rsid w:val="001F6A61"/>
    <w:rsid w:val="001F6B77"/>
    <w:rsid w:val="001F6CBA"/>
    <w:rsid w:val="001F6F40"/>
    <w:rsid w:val="001F7495"/>
    <w:rsid w:val="001F7566"/>
    <w:rsid w:val="001F79E8"/>
    <w:rsid w:val="00200B6D"/>
    <w:rsid w:val="00201F94"/>
    <w:rsid w:val="00202009"/>
    <w:rsid w:val="0020295E"/>
    <w:rsid w:val="00203C27"/>
    <w:rsid w:val="00204000"/>
    <w:rsid w:val="00204091"/>
    <w:rsid w:val="00204384"/>
    <w:rsid w:val="00204978"/>
    <w:rsid w:val="00204DC3"/>
    <w:rsid w:val="00205677"/>
    <w:rsid w:val="00205AFC"/>
    <w:rsid w:val="00205B0D"/>
    <w:rsid w:val="00206018"/>
    <w:rsid w:val="00206195"/>
    <w:rsid w:val="00206735"/>
    <w:rsid w:val="00206B8A"/>
    <w:rsid w:val="00207380"/>
    <w:rsid w:val="002074A3"/>
    <w:rsid w:val="00207804"/>
    <w:rsid w:val="00210701"/>
    <w:rsid w:val="00210717"/>
    <w:rsid w:val="00210D09"/>
    <w:rsid w:val="00211672"/>
    <w:rsid w:val="002118FB"/>
    <w:rsid w:val="00212755"/>
    <w:rsid w:val="0021372D"/>
    <w:rsid w:val="0021403A"/>
    <w:rsid w:val="0021447D"/>
    <w:rsid w:val="002145F4"/>
    <w:rsid w:val="00215E42"/>
    <w:rsid w:val="00215EFC"/>
    <w:rsid w:val="00216AD4"/>
    <w:rsid w:val="00216FB3"/>
    <w:rsid w:val="00217145"/>
    <w:rsid w:val="0021775A"/>
    <w:rsid w:val="00217970"/>
    <w:rsid w:val="00220618"/>
    <w:rsid w:val="00220D9D"/>
    <w:rsid w:val="00221279"/>
    <w:rsid w:val="002212C4"/>
    <w:rsid w:val="0022274F"/>
    <w:rsid w:val="00225565"/>
    <w:rsid w:val="00226A67"/>
    <w:rsid w:val="00227109"/>
    <w:rsid w:val="00227C10"/>
    <w:rsid w:val="00227C4D"/>
    <w:rsid w:val="00227F27"/>
    <w:rsid w:val="00230297"/>
    <w:rsid w:val="00230BF7"/>
    <w:rsid w:val="0023101A"/>
    <w:rsid w:val="00231F8B"/>
    <w:rsid w:val="00232503"/>
    <w:rsid w:val="00233639"/>
    <w:rsid w:val="00233F79"/>
    <w:rsid w:val="002348A8"/>
    <w:rsid w:val="00235353"/>
    <w:rsid w:val="00236A7D"/>
    <w:rsid w:val="00236CF7"/>
    <w:rsid w:val="00237617"/>
    <w:rsid w:val="002376BE"/>
    <w:rsid w:val="002402BA"/>
    <w:rsid w:val="002406E1"/>
    <w:rsid w:val="00240983"/>
    <w:rsid w:val="00241536"/>
    <w:rsid w:val="00242053"/>
    <w:rsid w:val="00242110"/>
    <w:rsid w:val="00242166"/>
    <w:rsid w:val="00242752"/>
    <w:rsid w:val="00244062"/>
    <w:rsid w:val="00244F96"/>
    <w:rsid w:val="00245543"/>
    <w:rsid w:val="00245746"/>
    <w:rsid w:val="002457C3"/>
    <w:rsid w:val="00246CCC"/>
    <w:rsid w:val="00246CE4"/>
    <w:rsid w:val="00247589"/>
    <w:rsid w:val="00247805"/>
    <w:rsid w:val="00247A4F"/>
    <w:rsid w:val="00247B7A"/>
    <w:rsid w:val="00247BBD"/>
    <w:rsid w:val="002506B5"/>
    <w:rsid w:val="00252909"/>
    <w:rsid w:val="00253AB7"/>
    <w:rsid w:val="0025532F"/>
    <w:rsid w:val="00257171"/>
    <w:rsid w:val="002572C9"/>
    <w:rsid w:val="0025754E"/>
    <w:rsid w:val="002579C5"/>
    <w:rsid w:val="00257C9A"/>
    <w:rsid w:val="00260A07"/>
    <w:rsid w:val="00260CE8"/>
    <w:rsid w:val="00261424"/>
    <w:rsid w:val="00261AAC"/>
    <w:rsid w:val="0026258B"/>
    <w:rsid w:val="00262D47"/>
    <w:rsid w:val="0026405F"/>
    <w:rsid w:val="00264856"/>
    <w:rsid w:val="002655E2"/>
    <w:rsid w:val="00265830"/>
    <w:rsid w:val="00265962"/>
    <w:rsid w:val="0026622C"/>
    <w:rsid w:val="002672B4"/>
    <w:rsid w:val="00267DDA"/>
    <w:rsid w:val="002700DA"/>
    <w:rsid w:val="00270330"/>
    <w:rsid w:val="00270B95"/>
    <w:rsid w:val="002711EC"/>
    <w:rsid w:val="002717CA"/>
    <w:rsid w:val="00272207"/>
    <w:rsid w:val="00272452"/>
    <w:rsid w:val="00272989"/>
    <w:rsid w:val="00273698"/>
    <w:rsid w:val="00273984"/>
    <w:rsid w:val="00274070"/>
    <w:rsid w:val="00274A3A"/>
    <w:rsid w:val="00275472"/>
    <w:rsid w:val="002756CC"/>
    <w:rsid w:val="002759B5"/>
    <w:rsid w:val="00276197"/>
    <w:rsid w:val="002762C7"/>
    <w:rsid w:val="00276FC6"/>
    <w:rsid w:val="00277CE7"/>
    <w:rsid w:val="00280B5E"/>
    <w:rsid w:val="00281029"/>
    <w:rsid w:val="002812C8"/>
    <w:rsid w:val="00281ADA"/>
    <w:rsid w:val="0028229B"/>
    <w:rsid w:val="00282A08"/>
    <w:rsid w:val="00283283"/>
    <w:rsid w:val="00284EE5"/>
    <w:rsid w:val="00285521"/>
    <w:rsid w:val="00285586"/>
    <w:rsid w:val="00285AF8"/>
    <w:rsid w:val="00285CBC"/>
    <w:rsid w:val="00290661"/>
    <w:rsid w:val="00290A26"/>
    <w:rsid w:val="00291113"/>
    <w:rsid w:val="0029173C"/>
    <w:rsid w:val="0029253A"/>
    <w:rsid w:val="002927B2"/>
    <w:rsid w:val="00292942"/>
    <w:rsid w:val="002946E0"/>
    <w:rsid w:val="002949A6"/>
    <w:rsid w:val="00294BF7"/>
    <w:rsid w:val="00294D93"/>
    <w:rsid w:val="00294DD7"/>
    <w:rsid w:val="00295FA8"/>
    <w:rsid w:val="00296756"/>
    <w:rsid w:val="0029718A"/>
    <w:rsid w:val="002973FC"/>
    <w:rsid w:val="002A00DF"/>
    <w:rsid w:val="002A15B5"/>
    <w:rsid w:val="002A1987"/>
    <w:rsid w:val="002A1E26"/>
    <w:rsid w:val="002A25D6"/>
    <w:rsid w:val="002A2D65"/>
    <w:rsid w:val="002A4691"/>
    <w:rsid w:val="002A585F"/>
    <w:rsid w:val="002A5F71"/>
    <w:rsid w:val="002A6853"/>
    <w:rsid w:val="002A6B9E"/>
    <w:rsid w:val="002A6E01"/>
    <w:rsid w:val="002A6E40"/>
    <w:rsid w:val="002A71F1"/>
    <w:rsid w:val="002A7991"/>
    <w:rsid w:val="002B0CC0"/>
    <w:rsid w:val="002B0CE0"/>
    <w:rsid w:val="002B0D01"/>
    <w:rsid w:val="002B0F8F"/>
    <w:rsid w:val="002B1588"/>
    <w:rsid w:val="002B232F"/>
    <w:rsid w:val="002B2EC0"/>
    <w:rsid w:val="002B338E"/>
    <w:rsid w:val="002B34CE"/>
    <w:rsid w:val="002B37FE"/>
    <w:rsid w:val="002B3908"/>
    <w:rsid w:val="002B4C47"/>
    <w:rsid w:val="002B4CBB"/>
    <w:rsid w:val="002B516F"/>
    <w:rsid w:val="002B56F9"/>
    <w:rsid w:val="002B5A3C"/>
    <w:rsid w:val="002B5AE3"/>
    <w:rsid w:val="002B6047"/>
    <w:rsid w:val="002B71B6"/>
    <w:rsid w:val="002C03B9"/>
    <w:rsid w:val="002C0A51"/>
    <w:rsid w:val="002C1224"/>
    <w:rsid w:val="002C1376"/>
    <w:rsid w:val="002C1973"/>
    <w:rsid w:val="002C35A1"/>
    <w:rsid w:val="002C35A7"/>
    <w:rsid w:val="002C3836"/>
    <w:rsid w:val="002C3931"/>
    <w:rsid w:val="002C3AA4"/>
    <w:rsid w:val="002C3C30"/>
    <w:rsid w:val="002C3D04"/>
    <w:rsid w:val="002C4EFB"/>
    <w:rsid w:val="002C50FF"/>
    <w:rsid w:val="002C51D3"/>
    <w:rsid w:val="002C53DC"/>
    <w:rsid w:val="002C5A31"/>
    <w:rsid w:val="002C5A4A"/>
    <w:rsid w:val="002C64A2"/>
    <w:rsid w:val="002C6539"/>
    <w:rsid w:val="002C6A48"/>
    <w:rsid w:val="002C73D0"/>
    <w:rsid w:val="002D0D35"/>
    <w:rsid w:val="002D0E75"/>
    <w:rsid w:val="002D1A9B"/>
    <w:rsid w:val="002D2B96"/>
    <w:rsid w:val="002D2F93"/>
    <w:rsid w:val="002D343E"/>
    <w:rsid w:val="002D36F4"/>
    <w:rsid w:val="002D3AB3"/>
    <w:rsid w:val="002D4401"/>
    <w:rsid w:val="002D4718"/>
    <w:rsid w:val="002D5078"/>
    <w:rsid w:val="002D561B"/>
    <w:rsid w:val="002D5F7C"/>
    <w:rsid w:val="002D6248"/>
    <w:rsid w:val="002D6539"/>
    <w:rsid w:val="002D66A0"/>
    <w:rsid w:val="002D6830"/>
    <w:rsid w:val="002D6D0D"/>
    <w:rsid w:val="002D7424"/>
    <w:rsid w:val="002D7669"/>
    <w:rsid w:val="002E032E"/>
    <w:rsid w:val="002E14B4"/>
    <w:rsid w:val="002E16CB"/>
    <w:rsid w:val="002E1BEF"/>
    <w:rsid w:val="002E20A3"/>
    <w:rsid w:val="002E2562"/>
    <w:rsid w:val="002E28A9"/>
    <w:rsid w:val="002E2C32"/>
    <w:rsid w:val="002E2E30"/>
    <w:rsid w:val="002E3C8D"/>
    <w:rsid w:val="002E3F9D"/>
    <w:rsid w:val="002E41B0"/>
    <w:rsid w:val="002E456D"/>
    <w:rsid w:val="002E48DF"/>
    <w:rsid w:val="002E4A3F"/>
    <w:rsid w:val="002E4BB8"/>
    <w:rsid w:val="002E59F6"/>
    <w:rsid w:val="002E6C6A"/>
    <w:rsid w:val="002E7861"/>
    <w:rsid w:val="002E78B0"/>
    <w:rsid w:val="002E7C0B"/>
    <w:rsid w:val="002E7CC4"/>
    <w:rsid w:val="002E7F1D"/>
    <w:rsid w:val="002F0B86"/>
    <w:rsid w:val="002F0F68"/>
    <w:rsid w:val="002F1160"/>
    <w:rsid w:val="002F13E5"/>
    <w:rsid w:val="002F15EA"/>
    <w:rsid w:val="002F1CCD"/>
    <w:rsid w:val="002F2E8B"/>
    <w:rsid w:val="002F3DDE"/>
    <w:rsid w:val="002F3FB5"/>
    <w:rsid w:val="002F47F3"/>
    <w:rsid w:val="002F5AA3"/>
    <w:rsid w:val="002F6B62"/>
    <w:rsid w:val="002F6EA1"/>
    <w:rsid w:val="002F765B"/>
    <w:rsid w:val="002F7B73"/>
    <w:rsid w:val="002F7C91"/>
    <w:rsid w:val="003009C4"/>
    <w:rsid w:val="003009CA"/>
    <w:rsid w:val="0030169F"/>
    <w:rsid w:val="00301EF9"/>
    <w:rsid w:val="00303175"/>
    <w:rsid w:val="00304D05"/>
    <w:rsid w:val="00305E94"/>
    <w:rsid w:val="00306C25"/>
    <w:rsid w:val="00306FEB"/>
    <w:rsid w:val="00310735"/>
    <w:rsid w:val="003123EB"/>
    <w:rsid w:val="00312AC6"/>
    <w:rsid w:val="003143C6"/>
    <w:rsid w:val="00314501"/>
    <w:rsid w:val="00314B4D"/>
    <w:rsid w:val="0031568C"/>
    <w:rsid w:val="0031686A"/>
    <w:rsid w:val="003169F6"/>
    <w:rsid w:val="00320B5F"/>
    <w:rsid w:val="00320CD9"/>
    <w:rsid w:val="00321BF7"/>
    <w:rsid w:val="0032251D"/>
    <w:rsid w:val="0032282C"/>
    <w:rsid w:val="00322E60"/>
    <w:rsid w:val="00323A4F"/>
    <w:rsid w:val="00324635"/>
    <w:rsid w:val="00324CAF"/>
    <w:rsid w:val="00325513"/>
    <w:rsid w:val="00325F25"/>
    <w:rsid w:val="00326204"/>
    <w:rsid w:val="00326803"/>
    <w:rsid w:val="003269B6"/>
    <w:rsid w:val="00326B20"/>
    <w:rsid w:val="003308C6"/>
    <w:rsid w:val="0033196F"/>
    <w:rsid w:val="00331F7B"/>
    <w:rsid w:val="00334D39"/>
    <w:rsid w:val="00336190"/>
    <w:rsid w:val="00336327"/>
    <w:rsid w:val="0033668F"/>
    <w:rsid w:val="00336E39"/>
    <w:rsid w:val="00337216"/>
    <w:rsid w:val="0033796D"/>
    <w:rsid w:val="0034074A"/>
    <w:rsid w:val="00340C84"/>
    <w:rsid w:val="003417F4"/>
    <w:rsid w:val="00341954"/>
    <w:rsid w:val="00341E33"/>
    <w:rsid w:val="00341FFF"/>
    <w:rsid w:val="00342AC9"/>
    <w:rsid w:val="003432BA"/>
    <w:rsid w:val="00343937"/>
    <w:rsid w:val="003444F9"/>
    <w:rsid w:val="003449AA"/>
    <w:rsid w:val="003457B5"/>
    <w:rsid w:val="00345B79"/>
    <w:rsid w:val="00345D51"/>
    <w:rsid w:val="003469A6"/>
    <w:rsid w:val="00346AE6"/>
    <w:rsid w:val="00346F66"/>
    <w:rsid w:val="00347AD0"/>
    <w:rsid w:val="00350070"/>
    <w:rsid w:val="003505C9"/>
    <w:rsid w:val="00350909"/>
    <w:rsid w:val="0035113C"/>
    <w:rsid w:val="00351B1D"/>
    <w:rsid w:val="0035240E"/>
    <w:rsid w:val="00352646"/>
    <w:rsid w:val="003531EA"/>
    <w:rsid w:val="003533F5"/>
    <w:rsid w:val="00353504"/>
    <w:rsid w:val="00354854"/>
    <w:rsid w:val="00354A4D"/>
    <w:rsid w:val="003554E3"/>
    <w:rsid w:val="00355516"/>
    <w:rsid w:val="00355675"/>
    <w:rsid w:val="00356259"/>
    <w:rsid w:val="00356FE2"/>
    <w:rsid w:val="00357B7A"/>
    <w:rsid w:val="00363772"/>
    <w:rsid w:val="0036377C"/>
    <w:rsid w:val="00363A5B"/>
    <w:rsid w:val="00363D2F"/>
    <w:rsid w:val="00363D86"/>
    <w:rsid w:val="00363FF6"/>
    <w:rsid w:val="003641C9"/>
    <w:rsid w:val="00364AB3"/>
    <w:rsid w:val="00364D3D"/>
    <w:rsid w:val="00364EC3"/>
    <w:rsid w:val="00364FFC"/>
    <w:rsid w:val="003651EA"/>
    <w:rsid w:val="00365B2C"/>
    <w:rsid w:val="00366452"/>
    <w:rsid w:val="003666CF"/>
    <w:rsid w:val="00366A6C"/>
    <w:rsid w:val="00366B69"/>
    <w:rsid w:val="00366F52"/>
    <w:rsid w:val="00367EC5"/>
    <w:rsid w:val="00370988"/>
    <w:rsid w:val="00371DC0"/>
    <w:rsid w:val="00372788"/>
    <w:rsid w:val="00372C05"/>
    <w:rsid w:val="0037305A"/>
    <w:rsid w:val="003732BC"/>
    <w:rsid w:val="003742D1"/>
    <w:rsid w:val="0037496D"/>
    <w:rsid w:val="00374F4F"/>
    <w:rsid w:val="003752A0"/>
    <w:rsid w:val="003758D6"/>
    <w:rsid w:val="00377186"/>
    <w:rsid w:val="003772DF"/>
    <w:rsid w:val="00377533"/>
    <w:rsid w:val="00377B2F"/>
    <w:rsid w:val="00377FF7"/>
    <w:rsid w:val="00380FF4"/>
    <w:rsid w:val="00381E6A"/>
    <w:rsid w:val="003828EE"/>
    <w:rsid w:val="003846BE"/>
    <w:rsid w:val="00384F10"/>
    <w:rsid w:val="00385187"/>
    <w:rsid w:val="00385867"/>
    <w:rsid w:val="00385977"/>
    <w:rsid w:val="003862F2"/>
    <w:rsid w:val="0038660A"/>
    <w:rsid w:val="003879D8"/>
    <w:rsid w:val="00387D2A"/>
    <w:rsid w:val="00387DD0"/>
    <w:rsid w:val="00392773"/>
    <w:rsid w:val="00392A20"/>
    <w:rsid w:val="003932AE"/>
    <w:rsid w:val="00393635"/>
    <w:rsid w:val="00393E67"/>
    <w:rsid w:val="00393EF4"/>
    <w:rsid w:val="003945BD"/>
    <w:rsid w:val="0039481A"/>
    <w:rsid w:val="00394CB9"/>
    <w:rsid w:val="00396088"/>
    <w:rsid w:val="00396B79"/>
    <w:rsid w:val="00397A44"/>
    <w:rsid w:val="00397A55"/>
    <w:rsid w:val="003A0172"/>
    <w:rsid w:val="003A0842"/>
    <w:rsid w:val="003A1120"/>
    <w:rsid w:val="003A1E28"/>
    <w:rsid w:val="003A21C0"/>
    <w:rsid w:val="003A25F7"/>
    <w:rsid w:val="003A2C5D"/>
    <w:rsid w:val="003A41DB"/>
    <w:rsid w:val="003A4482"/>
    <w:rsid w:val="003A45C0"/>
    <w:rsid w:val="003A4D59"/>
    <w:rsid w:val="003A547A"/>
    <w:rsid w:val="003A56B6"/>
    <w:rsid w:val="003A77CC"/>
    <w:rsid w:val="003B196F"/>
    <w:rsid w:val="003B2A1C"/>
    <w:rsid w:val="003B43F9"/>
    <w:rsid w:val="003B49D3"/>
    <w:rsid w:val="003B4AA4"/>
    <w:rsid w:val="003B574B"/>
    <w:rsid w:val="003B602D"/>
    <w:rsid w:val="003B6316"/>
    <w:rsid w:val="003B63B3"/>
    <w:rsid w:val="003B67A9"/>
    <w:rsid w:val="003B6944"/>
    <w:rsid w:val="003B6FD5"/>
    <w:rsid w:val="003B7CCD"/>
    <w:rsid w:val="003C0BF4"/>
    <w:rsid w:val="003C13B5"/>
    <w:rsid w:val="003C1553"/>
    <w:rsid w:val="003C2619"/>
    <w:rsid w:val="003C2FDC"/>
    <w:rsid w:val="003C5E6B"/>
    <w:rsid w:val="003C606F"/>
    <w:rsid w:val="003C634B"/>
    <w:rsid w:val="003C76DF"/>
    <w:rsid w:val="003C7AB8"/>
    <w:rsid w:val="003C7D63"/>
    <w:rsid w:val="003D06DD"/>
    <w:rsid w:val="003D095E"/>
    <w:rsid w:val="003D0C49"/>
    <w:rsid w:val="003D1253"/>
    <w:rsid w:val="003D1AEF"/>
    <w:rsid w:val="003D1BD9"/>
    <w:rsid w:val="003D1FF8"/>
    <w:rsid w:val="003D2695"/>
    <w:rsid w:val="003D2BBC"/>
    <w:rsid w:val="003D2DDF"/>
    <w:rsid w:val="003D3F0C"/>
    <w:rsid w:val="003D4253"/>
    <w:rsid w:val="003D4834"/>
    <w:rsid w:val="003D4EB1"/>
    <w:rsid w:val="003D501F"/>
    <w:rsid w:val="003D5447"/>
    <w:rsid w:val="003D5C4E"/>
    <w:rsid w:val="003D64CB"/>
    <w:rsid w:val="003D70DB"/>
    <w:rsid w:val="003E0425"/>
    <w:rsid w:val="003E07FF"/>
    <w:rsid w:val="003E0863"/>
    <w:rsid w:val="003E0BB8"/>
    <w:rsid w:val="003E3319"/>
    <w:rsid w:val="003E378A"/>
    <w:rsid w:val="003E4261"/>
    <w:rsid w:val="003E4419"/>
    <w:rsid w:val="003E48A1"/>
    <w:rsid w:val="003E58AD"/>
    <w:rsid w:val="003E5DC0"/>
    <w:rsid w:val="003E6097"/>
    <w:rsid w:val="003E61B6"/>
    <w:rsid w:val="003E629C"/>
    <w:rsid w:val="003E6BFF"/>
    <w:rsid w:val="003E73C1"/>
    <w:rsid w:val="003E7B98"/>
    <w:rsid w:val="003E7BB4"/>
    <w:rsid w:val="003E7F2E"/>
    <w:rsid w:val="003F054E"/>
    <w:rsid w:val="003F186D"/>
    <w:rsid w:val="003F1CD3"/>
    <w:rsid w:val="003F2671"/>
    <w:rsid w:val="003F2C31"/>
    <w:rsid w:val="003F3496"/>
    <w:rsid w:val="003F44FF"/>
    <w:rsid w:val="003F48A1"/>
    <w:rsid w:val="003F558C"/>
    <w:rsid w:val="003F59F9"/>
    <w:rsid w:val="003F5A3F"/>
    <w:rsid w:val="003F5F95"/>
    <w:rsid w:val="003F76C3"/>
    <w:rsid w:val="0040069C"/>
    <w:rsid w:val="00400771"/>
    <w:rsid w:val="00400E38"/>
    <w:rsid w:val="00401464"/>
    <w:rsid w:val="004017B2"/>
    <w:rsid w:val="0040188C"/>
    <w:rsid w:val="00401D1E"/>
    <w:rsid w:val="00401D6F"/>
    <w:rsid w:val="004028DE"/>
    <w:rsid w:val="00402C3E"/>
    <w:rsid w:val="00403469"/>
    <w:rsid w:val="004036C2"/>
    <w:rsid w:val="004036C5"/>
    <w:rsid w:val="0040391A"/>
    <w:rsid w:val="0040400E"/>
    <w:rsid w:val="004043DF"/>
    <w:rsid w:val="00405063"/>
    <w:rsid w:val="0040514D"/>
    <w:rsid w:val="004054FE"/>
    <w:rsid w:val="00405571"/>
    <w:rsid w:val="004057F8"/>
    <w:rsid w:val="00406D2B"/>
    <w:rsid w:val="00411329"/>
    <w:rsid w:val="00411608"/>
    <w:rsid w:val="0041193A"/>
    <w:rsid w:val="00411ED6"/>
    <w:rsid w:val="004137D6"/>
    <w:rsid w:val="00413F7B"/>
    <w:rsid w:val="00414005"/>
    <w:rsid w:val="00414589"/>
    <w:rsid w:val="004146C6"/>
    <w:rsid w:val="00414766"/>
    <w:rsid w:val="0041499B"/>
    <w:rsid w:val="004157F4"/>
    <w:rsid w:val="004158BE"/>
    <w:rsid w:val="00416695"/>
    <w:rsid w:val="0041677F"/>
    <w:rsid w:val="00416910"/>
    <w:rsid w:val="00417B4A"/>
    <w:rsid w:val="00417D02"/>
    <w:rsid w:val="00417D8F"/>
    <w:rsid w:val="004219FB"/>
    <w:rsid w:val="00421A8E"/>
    <w:rsid w:val="004221F6"/>
    <w:rsid w:val="0042388F"/>
    <w:rsid w:val="00423EFC"/>
    <w:rsid w:val="00424451"/>
    <w:rsid w:val="00424518"/>
    <w:rsid w:val="004254BF"/>
    <w:rsid w:val="00425DB5"/>
    <w:rsid w:val="00426AFE"/>
    <w:rsid w:val="00426C03"/>
    <w:rsid w:val="00427415"/>
    <w:rsid w:val="004275C9"/>
    <w:rsid w:val="00430017"/>
    <w:rsid w:val="004327D2"/>
    <w:rsid w:val="00432945"/>
    <w:rsid w:val="00433ECB"/>
    <w:rsid w:val="00434330"/>
    <w:rsid w:val="004346CA"/>
    <w:rsid w:val="00434AB1"/>
    <w:rsid w:val="0043568D"/>
    <w:rsid w:val="00435B7D"/>
    <w:rsid w:val="00436D6C"/>
    <w:rsid w:val="00436F31"/>
    <w:rsid w:val="004372B6"/>
    <w:rsid w:val="00441A99"/>
    <w:rsid w:val="004423CA"/>
    <w:rsid w:val="00443263"/>
    <w:rsid w:val="004437EE"/>
    <w:rsid w:val="00443AEF"/>
    <w:rsid w:val="0044415C"/>
    <w:rsid w:val="004456C7"/>
    <w:rsid w:val="004472AF"/>
    <w:rsid w:val="0044754D"/>
    <w:rsid w:val="00447D5A"/>
    <w:rsid w:val="004500CF"/>
    <w:rsid w:val="00450B22"/>
    <w:rsid w:val="00450CA1"/>
    <w:rsid w:val="00451E50"/>
    <w:rsid w:val="00452A41"/>
    <w:rsid w:val="0045352E"/>
    <w:rsid w:val="0045372E"/>
    <w:rsid w:val="0045438B"/>
    <w:rsid w:val="00454772"/>
    <w:rsid w:val="0045551A"/>
    <w:rsid w:val="004558FE"/>
    <w:rsid w:val="00455C5F"/>
    <w:rsid w:val="00455F69"/>
    <w:rsid w:val="00456621"/>
    <w:rsid w:val="0045718A"/>
    <w:rsid w:val="0045764B"/>
    <w:rsid w:val="00460B36"/>
    <w:rsid w:val="00460DE2"/>
    <w:rsid w:val="004617DA"/>
    <w:rsid w:val="00461CED"/>
    <w:rsid w:val="0046232A"/>
    <w:rsid w:val="00462472"/>
    <w:rsid w:val="004627B0"/>
    <w:rsid w:val="00462861"/>
    <w:rsid w:val="004628E5"/>
    <w:rsid w:val="00462F89"/>
    <w:rsid w:val="00465EDF"/>
    <w:rsid w:val="00466191"/>
    <w:rsid w:val="004664C4"/>
    <w:rsid w:val="00466770"/>
    <w:rsid w:val="004669A2"/>
    <w:rsid w:val="004669DF"/>
    <w:rsid w:val="00466AEC"/>
    <w:rsid w:val="00466E05"/>
    <w:rsid w:val="00467AAA"/>
    <w:rsid w:val="00470655"/>
    <w:rsid w:val="0047077B"/>
    <w:rsid w:val="00470826"/>
    <w:rsid w:val="00470976"/>
    <w:rsid w:val="00472901"/>
    <w:rsid w:val="00472B9A"/>
    <w:rsid w:val="004731A0"/>
    <w:rsid w:val="004732D5"/>
    <w:rsid w:val="00473F55"/>
    <w:rsid w:val="004749B5"/>
    <w:rsid w:val="00474F3C"/>
    <w:rsid w:val="004754CF"/>
    <w:rsid w:val="0047607E"/>
    <w:rsid w:val="004764EB"/>
    <w:rsid w:val="00476C28"/>
    <w:rsid w:val="00477434"/>
    <w:rsid w:val="00477808"/>
    <w:rsid w:val="00477944"/>
    <w:rsid w:val="00477B56"/>
    <w:rsid w:val="00477CB0"/>
    <w:rsid w:val="00477DEB"/>
    <w:rsid w:val="004808D0"/>
    <w:rsid w:val="0048174B"/>
    <w:rsid w:val="00481B62"/>
    <w:rsid w:val="00481DA7"/>
    <w:rsid w:val="00481E66"/>
    <w:rsid w:val="0048205F"/>
    <w:rsid w:val="0048279D"/>
    <w:rsid w:val="00482BF9"/>
    <w:rsid w:val="004836FA"/>
    <w:rsid w:val="00483BA6"/>
    <w:rsid w:val="00484773"/>
    <w:rsid w:val="0048510D"/>
    <w:rsid w:val="00485572"/>
    <w:rsid w:val="0048590D"/>
    <w:rsid w:val="00485D66"/>
    <w:rsid w:val="00486B41"/>
    <w:rsid w:val="00486DEE"/>
    <w:rsid w:val="00486E15"/>
    <w:rsid w:val="00486F79"/>
    <w:rsid w:val="00486F91"/>
    <w:rsid w:val="004874D9"/>
    <w:rsid w:val="00487DFD"/>
    <w:rsid w:val="00490144"/>
    <w:rsid w:val="00490283"/>
    <w:rsid w:val="0049275A"/>
    <w:rsid w:val="00493176"/>
    <w:rsid w:val="00493D17"/>
    <w:rsid w:val="00494859"/>
    <w:rsid w:val="00494ADF"/>
    <w:rsid w:val="004953A1"/>
    <w:rsid w:val="004958A6"/>
    <w:rsid w:val="00495C9D"/>
    <w:rsid w:val="004974EE"/>
    <w:rsid w:val="0049787C"/>
    <w:rsid w:val="00497A3F"/>
    <w:rsid w:val="004A0348"/>
    <w:rsid w:val="004A17BA"/>
    <w:rsid w:val="004A19CB"/>
    <w:rsid w:val="004A206C"/>
    <w:rsid w:val="004A2752"/>
    <w:rsid w:val="004A29AC"/>
    <w:rsid w:val="004A2B94"/>
    <w:rsid w:val="004A2C1F"/>
    <w:rsid w:val="004A35AC"/>
    <w:rsid w:val="004A373C"/>
    <w:rsid w:val="004A3AEB"/>
    <w:rsid w:val="004A5C64"/>
    <w:rsid w:val="004A5DCB"/>
    <w:rsid w:val="004A5DE2"/>
    <w:rsid w:val="004A6345"/>
    <w:rsid w:val="004A63EA"/>
    <w:rsid w:val="004A6A9F"/>
    <w:rsid w:val="004A73B8"/>
    <w:rsid w:val="004A75A9"/>
    <w:rsid w:val="004A75DC"/>
    <w:rsid w:val="004A7D54"/>
    <w:rsid w:val="004B01DA"/>
    <w:rsid w:val="004B0C0D"/>
    <w:rsid w:val="004B39D8"/>
    <w:rsid w:val="004B5775"/>
    <w:rsid w:val="004B5C54"/>
    <w:rsid w:val="004B63D0"/>
    <w:rsid w:val="004B65D8"/>
    <w:rsid w:val="004B6D3A"/>
    <w:rsid w:val="004C0D62"/>
    <w:rsid w:val="004C1200"/>
    <w:rsid w:val="004C18FF"/>
    <w:rsid w:val="004C1AC4"/>
    <w:rsid w:val="004C2BCB"/>
    <w:rsid w:val="004C3048"/>
    <w:rsid w:val="004C307A"/>
    <w:rsid w:val="004C30D2"/>
    <w:rsid w:val="004C368E"/>
    <w:rsid w:val="004C40C1"/>
    <w:rsid w:val="004C42AC"/>
    <w:rsid w:val="004C4CE5"/>
    <w:rsid w:val="004C582B"/>
    <w:rsid w:val="004C6048"/>
    <w:rsid w:val="004C6F6B"/>
    <w:rsid w:val="004C713D"/>
    <w:rsid w:val="004C72C4"/>
    <w:rsid w:val="004C7A4E"/>
    <w:rsid w:val="004D061F"/>
    <w:rsid w:val="004D151D"/>
    <w:rsid w:val="004D15E4"/>
    <w:rsid w:val="004D1854"/>
    <w:rsid w:val="004D1A14"/>
    <w:rsid w:val="004D21C1"/>
    <w:rsid w:val="004D221E"/>
    <w:rsid w:val="004D2560"/>
    <w:rsid w:val="004D498B"/>
    <w:rsid w:val="004D4F93"/>
    <w:rsid w:val="004D51CD"/>
    <w:rsid w:val="004D51ED"/>
    <w:rsid w:val="004D66EB"/>
    <w:rsid w:val="004D75A3"/>
    <w:rsid w:val="004D778F"/>
    <w:rsid w:val="004D7D85"/>
    <w:rsid w:val="004E0225"/>
    <w:rsid w:val="004E0606"/>
    <w:rsid w:val="004E0D61"/>
    <w:rsid w:val="004E13F7"/>
    <w:rsid w:val="004E1E24"/>
    <w:rsid w:val="004E2171"/>
    <w:rsid w:val="004E23B9"/>
    <w:rsid w:val="004E2B6E"/>
    <w:rsid w:val="004E42D9"/>
    <w:rsid w:val="004E6340"/>
    <w:rsid w:val="004F0599"/>
    <w:rsid w:val="004F0B21"/>
    <w:rsid w:val="004F108A"/>
    <w:rsid w:val="004F12C3"/>
    <w:rsid w:val="004F1C8C"/>
    <w:rsid w:val="004F27B4"/>
    <w:rsid w:val="004F2800"/>
    <w:rsid w:val="004F2DB4"/>
    <w:rsid w:val="004F33FE"/>
    <w:rsid w:val="004F35A0"/>
    <w:rsid w:val="004F4EB5"/>
    <w:rsid w:val="004F5C11"/>
    <w:rsid w:val="004F676A"/>
    <w:rsid w:val="004F6C0F"/>
    <w:rsid w:val="004F6D96"/>
    <w:rsid w:val="004F70C9"/>
    <w:rsid w:val="004F712F"/>
    <w:rsid w:val="004F7178"/>
    <w:rsid w:val="004F783D"/>
    <w:rsid w:val="004F7CC4"/>
    <w:rsid w:val="00501E99"/>
    <w:rsid w:val="0050214E"/>
    <w:rsid w:val="00502ACA"/>
    <w:rsid w:val="00503CED"/>
    <w:rsid w:val="00503EC7"/>
    <w:rsid w:val="005053AB"/>
    <w:rsid w:val="0050686A"/>
    <w:rsid w:val="00506A9E"/>
    <w:rsid w:val="00507027"/>
    <w:rsid w:val="005071D9"/>
    <w:rsid w:val="00507BA6"/>
    <w:rsid w:val="00510766"/>
    <w:rsid w:val="00512027"/>
    <w:rsid w:val="00512699"/>
    <w:rsid w:val="0051289D"/>
    <w:rsid w:val="00512B32"/>
    <w:rsid w:val="00512C11"/>
    <w:rsid w:val="00512D6B"/>
    <w:rsid w:val="00514F30"/>
    <w:rsid w:val="005152CE"/>
    <w:rsid w:val="00515D9A"/>
    <w:rsid w:val="00516701"/>
    <w:rsid w:val="0051674F"/>
    <w:rsid w:val="00516843"/>
    <w:rsid w:val="00516C7B"/>
    <w:rsid w:val="005173AA"/>
    <w:rsid w:val="005202B9"/>
    <w:rsid w:val="00520582"/>
    <w:rsid w:val="005205C5"/>
    <w:rsid w:val="005207D9"/>
    <w:rsid w:val="00520885"/>
    <w:rsid w:val="00520D7E"/>
    <w:rsid w:val="00521C87"/>
    <w:rsid w:val="00522B4D"/>
    <w:rsid w:val="0052302E"/>
    <w:rsid w:val="00523097"/>
    <w:rsid w:val="00523E1E"/>
    <w:rsid w:val="00523E9E"/>
    <w:rsid w:val="005246F5"/>
    <w:rsid w:val="005247A2"/>
    <w:rsid w:val="00525789"/>
    <w:rsid w:val="005262A2"/>
    <w:rsid w:val="00526AAB"/>
    <w:rsid w:val="0052734D"/>
    <w:rsid w:val="00527A6D"/>
    <w:rsid w:val="00527CD4"/>
    <w:rsid w:val="00531043"/>
    <w:rsid w:val="00531883"/>
    <w:rsid w:val="00531F9C"/>
    <w:rsid w:val="00532243"/>
    <w:rsid w:val="00532629"/>
    <w:rsid w:val="005329F0"/>
    <w:rsid w:val="0053313F"/>
    <w:rsid w:val="00533D50"/>
    <w:rsid w:val="00535323"/>
    <w:rsid w:val="00535D0E"/>
    <w:rsid w:val="00536284"/>
    <w:rsid w:val="005371AB"/>
    <w:rsid w:val="005374F4"/>
    <w:rsid w:val="00540694"/>
    <w:rsid w:val="00540944"/>
    <w:rsid w:val="00541BF9"/>
    <w:rsid w:val="00541EE0"/>
    <w:rsid w:val="00542394"/>
    <w:rsid w:val="00542785"/>
    <w:rsid w:val="005457D5"/>
    <w:rsid w:val="00545956"/>
    <w:rsid w:val="005459DD"/>
    <w:rsid w:val="005463BE"/>
    <w:rsid w:val="0054755D"/>
    <w:rsid w:val="00550164"/>
    <w:rsid w:val="0055037F"/>
    <w:rsid w:val="0055068E"/>
    <w:rsid w:val="005510C4"/>
    <w:rsid w:val="00551384"/>
    <w:rsid w:val="00551B6A"/>
    <w:rsid w:val="00551E1D"/>
    <w:rsid w:val="0055226C"/>
    <w:rsid w:val="005527D2"/>
    <w:rsid w:val="00552982"/>
    <w:rsid w:val="00552C01"/>
    <w:rsid w:val="00553932"/>
    <w:rsid w:val="0055531B"/>
    <w:rsid w:val="0055557D"/>
    <w:rsid w:val="005565A6"/>
    <w:rsid w:val="0056024F"/>
    <w:rsid w:val="005604F3"/>
    <w:rsid w:val="00560B0B"/>
    <w:rsid w:val="00561275"/>
    <w:rsid w:val="00561F77"/>
    <w:rsid w:val="00562971"/>
    <w:rsid w:val="005633FC"/>
    <w:rsid w:val="00563999"/>
    <w:rsid w:val="00563F33"/>
    <w:rsid w:val="00563FD6"/>
    <w:rsid w:val="00564996"/>
    <w:rsid w:val="00565427"/>
    <w:rsid w:val="0056557C"/>
    <w:rsid w:val="00566507"/>
    <w:rsid w:val="0056653C"/>
    <w:rsid w:val="0056687A"/>
    <w:rsid w:val="005668B8"/>
    <w:rsid w:val="00566A71"/>
    <w:rsid w:val="00566BFD"/>
    <w:rsid w:val="00566F71"/>
    <w:rsid w:val="00566FC0"/>
    <w:rsid w:val="005679B1"/>
    <w:rsid w:val="00570406"/>
    <w:rsid w:val="005707EF"/>
    <w:rsid w:val="00570848"/>
    <w:rsid w:val="0057186C"/>
    <w:rsid w:val="00571AD1"/>
    <w:rsid w:val="00572754"/>
    <w:rsid w:val="00572B19"/>
    <w:rsid w:val="00572C90"/>
    <w:rsid w:val="00572D72"/>
    <w:rsid w:val="0057339B"/>
    <w:rsid w:val="00574245"/>
    <w:rsid w:val="005743B3"/>
    <w:rsid w:val="0057464F"/>
    <w:rsid w:val="005746B5"/>
    <w:rsid w:val="00574757"/>
    <w:rsid w:val="00574B09"/>
    <w:rsid w:val="00576150"/>
    <w:rsid w:val="005764F5"/>
    <w:rsid w:val="0057651A"/>
    <w:rsid w:val="00576D7A"/>
    <w:rsid w:val="00577E33"/>
    <w:rsid w:val="005800C2"/>
    <w:rsid w:val="005810E4"/>
    <w:rsid w:val="00581C7D"/>
    <w:rsid w:val="00582859"/>
    <w:rsid w:val="00583215"/>
    <w:rsid w:val="00583EB7"/>
    <w:rsid w:val="00584A79"/>
    <w:rsid w:val="00584C10"/>
    <w:rsid w:val="00584D9F"/>
    <w:rsid w:val="00584EB0"/>
    <w:rsid w:val="00585153"/>
    <w:rsid w:val="0058539D"/>
    <w:rsid w:val="005854E2"/>
    <w:rsid w:val="00585EAC"/>
    <w:rsid w:val="00586022"/>
    <w:rsid w:val="005860A0"/>
    <w:rsid w:val="005863B4"/>
    <w:rsid w:val="00586854"/>
    <w:rsid w:val="005874D6"/>
    <w:rsid w:val="00587E2C"/>
    <w:rsid w:val="005901D7"/>
    <w:rsid w:val="005905AC"/>
    <w:rsid w:val="00591592"/>
    <w:rsid w:val="00592719"/>
    <w:rsid w:val="005927AA"/>
    <w:rsid w:val="00592F83"/>
    <w:rsid w:val="00593E2E"/>
    <w:rsid w:val="00594115"/>
    <w:rsid w:val="00594286"/>
    <w:rsid w:val="005951DB"/>
    <w:rsid w:val="005956B2"/>
    <w:rsid w:val="00595F2F"/>
    <w:rsid w:val="0059642D"/>
    <w:rsid w:val="0059713B"/>
    <w:rsid w:val="0059774C"/>
    <w:rsid w:val="00597D1A"/>
    <w:rsid w:val="00597F1C"/>
    <w:rsid w:val="005A19BB"/>
    <w:rsid w:val="005A20DF"/>
    <w:rsid w:val="005A2C7A"/>
    <w:rsid w:val="005A3B07"/>
    <w:rsid w:val="005A4305"/>
    <w:rsid w:val="005A43EE"/>
    <w:rsid w:val="005A4426"/>
    <w:rsid w:val="005A4667"/>
    <w:rsid w:val="005A46D7"/>
    <w:rsid w:val="005A49E4"/>
    <w:rsid w:val="005A4BF7"/>
    <w:rsid w:val="005A5329"/>
    <w:rsid w:val="005A56BC"/>
    <w:rsid w:val="005A6455"/>
    <w:rsid w:val="005A6589"/>
    <w:rsid w:val="005A70F8"/>
    <w:rsid w:val="005B05B2"/>
    <w:rsid w:val="005B05FD"/>
    <w:rsid w:val="005B0A39"/>
    <w:rsid w:val="005B1646"/>
    <w:rsid w:val="005B1E76"/>
    <w:rsid w:val="005B1F8E"/>
    <w:rsid w:val="005B1FAF"/>
    <w:rsid w:val="005B20F9"/>
    <w:rsid w:val="005B23D5"/>
    <w:rsid w:val="005B2598"/>
    <w:rsid w:val="005B2E15"/>
    <w:rsid w:val="005B3679"/>
    <w:rsid w:val="005B36A6"/>
    <w:rsid w:val="005B39C7"/>
    <w:rsid w:val="005B3B8F"/>
    <w:rsid w:val="005B3BDD"/>
    <w:rsid w:val="005B5527"/>
    <w:rsid w:val="005B60DA"/>
    <w:rsid w:val="005B6E1B"/>
    <w:rsid w:val="005C0696"/>
    <w:rsid w:val="005C06F7"/>
    <w:rsid w:val="005C0DFD"/>
    <w:rsid w:val="005C19B2"/>
    <w:rsid w:val="005C23DD"/>
    <w:rsid w:val="005C2810"/>
    <w:rsid w:val="005C2944"/>
    <w:rsid w:val="005C3E66"/>
    <w:rsid w:val="005C3FA6"/>
    <w:rsid w:val="005C4116"/>
    <w:rsid w:val="005C41FF"/>
    <w:rsid w:val="005C4FF0"/>
    <w:rsid w:val="005C598E"/>
    <w:rsid w:val="005C6302"/>
    <w:rsid w:val="005D0577"/>
    <w:rsid w:val="005D20F8"/>
    <w:rsid w:val="005D24FE"/>
    <w:rsid w:val="005D275D"/>
    <w:rsid w:val="005D3729"/>
    <w:rsid w:val="005D43FF"/>
    <w:rsid w:val="005D44ED"/>
    <w:rsid w:val="005D5D17"/>
    <w:rsid w:val="005D6182"/>
    <w:rsid w:val="005D7444"/>
    <w:rsid w:val="005D745F"/>
    <w:rsid w:val="005D7596"/>
    <w:rsid w:val="005D7962"/>
    <w:rsid w:val="005E0776"/>
    <w:rsid w:val="005E0BA8"/>
    <w:rsid w:val="005E1A91"/>
    <w:rsid w:val="005E2648"/>
    <w:rsid w:val="005E2E5B"/>
    <w:rsid w:val="005E3392"/>
    <w:rsid w:val="005E35D2"/>
    <w:rsid w:val="005E3D70"/>
    <w:rsid w:val="005E5005"/>
    <w:rsid w:val="005E5FF9"/>
    <w:rsid w:val="005E646F"/>
    <w:rsid w:val="005E65B2"/>
    <w:rsid w:val="005E6E27"/>
    <w:rsid w:val="005E77C3"/>
    <w:rsid w:val="005F02C3"/>
    <w:rsid w:val="005F07C3"/>
    <w:rsid w:val="005F0C3B"/>
    <w:rsid w:val="005F10E0"/>
    <w:rsid w:val="005F1A1E"/>
    <w:rsid w:val="005F1B3B"/>
    <w:rsid w:val="005F2084"/>
    <w:rsid w:val="005F21BD"/>
    <w:rsid w:val="005F266E"/>
    <w:rsid w:val="005F2790"/>
    <w:rsid w:val="005F36DF"/>
    <w:rsid w:val="005F373E"/>
    <w:rsid w:val="005F38F7"/>
    <w:rsid w:val="005F3BE8"/>
    <w:rsid w:val="005F3CCE"/>
    <w:rsid w:val="005F4011"/>
    <w:rsid w:val="005F44A8"/>
    <w:rsid w:val="005F5E07"/>
    <w:rsid w:val="005F64C7"/>
    <w:rsid w:val="005F667D"/>
    <w:rsid w:val="005F66DF"/>
    <w:rsid w:val="005F6DA9"/>
    <w:rsid w:val="005F719E"/>
    <w:rsid w:val="00600E8C"/>
    <w:rsid w:val="00600F80"/>
    <w:rsid w:val="006043A4"/>
    <w:rsid w:val="0060594A"/>
    <w:rsid w:val="00606631"/>
    <w:rsid w:val="00607105"/>
    <w:rsid w:val="006077A2"/>
    <w:rsid w:val="00610433"/>
    <w:rsid w:val="00610D91"/>
    <w:rsid w:val="00611F32"/>
    <w:rsid w:val="006135A5"/>
    <w:rsid w:val="00613781"/>
    <w:rsid w:val="006140DF"/>
    <w:rsid w:val="0061427F"/>
    <w:rsid w:val="00614BB5"/>
    <w:rsid w:val="00614E1A"/>
    <w:rsid w:val="006152FC"/>
    <w:rsid w:val="00617F6A"/>
    <w:rsid w:val="00621E77"/>
    <w:rsid w:val="00623836"/>
    <w:rsid w:val="00623AB2"/>
    <w:rsid w:val="00624250"/>
    <w:rsid w:val="0062479D"/>
    <w:rsid w:val="00624A46"/>
    <w:rsid w:val="00624CA9"/>
    <w:rsid w:val="0062633A"/>
    <w:rsid w:val="006269C8"/>
    <w:rsid w:val="00627D18"/>
    <w:rsid w:val="00630247"/>
    <w:rsid w:val="00630896"/>
    <w:rsid w:val="006316FC"/>
    <w:rsid w:val="00631AAE"/>
    <w:rsid w:val="00631DAD"/>
    <w:rsid w:val="00631E2D"/>
    <w:rsid w:val="00632022"/>
    <w:rsid w:val="00632465"/>
    <w:rsid w:val="0063282E"/>
    <w:rsid w:val="00632A84"/>
    <w:rsid w:val="0063417C"/>
    <w:rsid w:val="0063489D"/>
    <w:rsid w:val="00635516"/>
    <w:rsid w:val="006361A1"/>
    <w:rsid w:val="0063625D"/>
    <w:rsid w:val="006371B7"/>
    <w:rsid w:val="00637432"/>
    <w:rsid w:val="006375AB"/>
    <w:rsid w:val="0063781C"/>
    <w:rsid w:val="00637A8B"/>
    <w:rsid w:val="00640773"/>
    <w:rsid w:val="006408E0"/>
    <w:rsid w:val="006409C8"/>
    <w:rsid w:val="006411C2"/>
    <w:rsid w:val="00642018"/>
    <w:rsid w:val="006422AA"/>
    <w:rsid w:val="00642514"/>
    <w:rsid w:val="006449DD"/>
    <w:rsid w:val="00644DCE"/>
    <w:rsid w:val="00645A88"/>
    <w:rsid w:val="00645C3C"/>
    <w:rsid w:val="006464B6"/>
    <w:rsid w:val="00646E28"/>
    <w:rsid w:val="00647E85"/>
    <w:rsid w:val="00647EB4"/>
    <w:rsid w:val="00650200"/>
    <w:rsid w:val="0065169D"/>
    <w:rsid w:val="00652956"/>
    <w:rsid w:val="00652DA0"/>
    <w:rsid w:val="00652FDE"/>
    <w:rsid w:val="006537AC"/>
    <w:rsid w:val="00653867"/>
    <w:rsid w:val="0065502C"/>
    <w:rsid w:val="00655460"/>
    <w:rsid w:val="00655BFB"/>
    <w:rsid w:val="006560BC"/>
    <w:rsid w:val="00656716"/>
    <w:rsid w:val="00657FBA"/>
    <w:rsid w:val="006604C3"/>
    <w:rsid w:val="00660960"/>
    <w:rsid w:val="00660C7A"/>
    <w:rsid w:val="00661C70"/>
    <w:rsid w:val="0066280F"/>
    <w:rsid w:val="00662A02"/>
    <w:rsid w:val="0066482D"/>
    <w:rsid w:val="00664CDB"/>
    <w:rsid w:val="006653C7"/>
    <w:rsid w:val="006654CB"/>
    <w:rsid w:val="00665573"/>
    <w:rsid w:val="00665CAB"/>
    <w:rsid w:val="00665F41"/>
    <w:rsid w:val="00666419"/>
    <w:rsid w:val="00666CB6"/>
    <w:rsid w:val="0067014E"/>
    <w:rsid w:val="00670329"/>
    <w:rsid w:val="0067054F"/>
    <w:rsid w:val="00670874"/>
    <w:rsid w:val="00671205"/>
    <w:rsid w:val="006713C6"/>
    <w:rsid w:val="0067165E"/>
    <w:rsid w:val="00672BCC"/>
    <w:rsid w:val="00672EC5"/>
    <w:rsid w:val="00674410"/>
    <w:rsid w:val="00675AE6"/>
    <w:rsid w:val="0067653A"/>
    <w:rsid w:val="00677B77"/>
    <w:rsid w:val="00680475"/>
    <w:rsid w:val="00680E3D"/>
    <w:rsid w:val="00680EE1"/>
    <w:rsid w:val="0068116E"/>
    <w:rsid w:val="0068131A"/>
    <w:rsid w:val="0068369F"/>
    <w:rsid w:val="00683925"/>
    <w:rsid w:val="00683E9C"/>
    <w:rsid w:val="00683EB0"/>
    <w:rsid w:val="00684CEA"/>
    <w:rsid w:val="00684E25"/>
    <w:rsid w:val="00684F91"/>
    <w:rsid w:val="00685335"/>
    <w:rsid w:val="006856BC"/>
    <w:rsid w:val="00685E6B"/>
    <w:rsid w:val="00690A5A"/>
    <w:rsid w:val="0069213B"/>
    <w:rsid w:val="00692485"/>
    <w:rsid w:val="0069365C"/>
    <w:rsid w:val="00693DB8"/>
    <w:rsid w:val="00693EE1"/>
    <w:rsid w:val="006948A1"/>
    <w:rsid w:val="00694C29"/>
    <w:rsid w:val="006958BE"/>
    <w:rsid w:val="00695EE5"/>
    <w:rsid w:val="00697094"/>
    <w:rsid w:val="00697236"/>
    <w:rsid w:val="006A02B0"/>
    <w:rsid w:val="006A0A31"/>
    <w:rsid w:val="006A1252"/>
    <w:rsid w:val="006A19F2"/>
    <w:rsid w:val="006A3845"/>
    <w:rsid w:val="006A498B"/>
    <w:rsid w:val="006A50C4"/>
    <w:rsid w:val="006A57B1"/>
    <w:rsid w:val="006A5CF7"/>
    <w:rsid w:val="006A5E1F"/>
    <w:rsid w:val="006A7850"/>
    <w:rsid w:val="006B00E4"/>
    <w:rsid w:val="006B0417"/>
    <w:rsid w:val="006B06E8"/>
    <w:rsid w:val="006B0DD2"/>
    <w:rsid w:val="006B11C9"/>
    <w:rsid w:val="006B1650"/>
    <w:rsid w:val="006B1D97"/>
    <w:rsid w:val="006B2A54"/>
    <w:rsid w:val="006B2CCE"/>
    <w:rsid w:val="006B3227"/>
    <w:rsid w:val="006B380E"/>
    <w:rsid w:val="006B415A"/>
    <w:rsid w:val="006B4650"/>
    <w:rsid w:val="006B5204"/>
    <w:rsid w:val="006B6843"/>
    <w:rsid w:val="006B6E56"/>
    <w:rsid w:val="006B6FDD"/>
    <w:rsid w:val="006B753D"/>
    <w:rsid w:val="006B7A80"/>
    <w:rsid w:val="006B7B11"/>
    <w:rsid w:val="006C01D6"/>
    <w:rsid w:val="006C0406"/>
    <w:rsid w:val="006C0EF8"/>
    <w:rsid w:val="006C461F"/>
    <w:rsid w:val="006C466D"/>
    <w:rsid w:val="006C4E65"/>
    <w:rsid w:val="006C5A8F"/>
    <w:rsid w:val="006D002E"/>
    <w:rsid w:val="006D0061"/>
    <w:rsid w:val="006D09B3"/>
    <w:rsid w:val="006D13E1"/>
    <w:rsid w:val="006D16C4"/>
    <w:rsid w:val="006D20DF"/>
    <w:rsid w:val="006D2911"/>
    <w:rsid w:val="006D3B4D"/>
    <w:rsid w:val="006D436A"/>
    <w:rsid w:val="006D441D"/>
    <w:rsid w:val="006D4450"/>
    <w:rsid w:val="006D5705"/>
    <w:rsid w:val="006D6BF1"/>
    <w:rsid w:val="006D72F7"/>
    <w:rsid w:val="006D7438"/>
    <w:rsid w:val="006E00EA"/>
    <w:rsid w:val="006E06CB"/>
    <w:rsid w:val="006E08EE"/>
    <w:rsid w:val="006E0925"/>
    <w:rsid w:val="006E0EEB"/>
    <w:rsid w:val="006E1201"/>
    <w:rsid w:val="006E1B66"/>
    <w:rsid w:val="006E2332"/>
    <w:rsid w:val="006E310C"/>
    <w:rsid w:val="006E3B06"/>
    <w:rsid w:val="006E3F26"/>
    <w:rsid w:val="006E4147"/>
    <w:rsid w:val="006E43D0"/>
    <w:rsid w:val="006E4C40"/>
    <w:rsid w:val="006E51D4"/>
    <w:rsid w:val="006E51FB"/>
    <w:rsid w:val="006E5396"/>
    <w:rsid w:val="006E595B"/>
    <w:rsid w:val="006E634A"/>
    <w:rsid w:val="006E65D2"/>
    <w:rsid w:val="006E6C10"/>
    <w:rsid w:val="006E7135"/>
    <w:rsid w:val="006E7EBF"/>
    <w:rsid w:val="006F03C0"/>
    <w:rsid w:val="006F0A4A"/>
    <w:rsid w:val="006F1247"/>
    <w:rsid w:val="006F14A7"/>
    <w:rsid w:val="006F1539"/>
    <w:rsid w:val="006F186B"/>
    <w:rsid w:val="006F2611"/>
    <w:rsid w:val="006F3957"/>
    <w:rsid w:val="006F4453"/>
    <w:rsid w:val="006F4F31"/>
    <w:rsid w:val="006F5A0C"/>
    <w:rsid w:val="006F60C6"/>
    <w:rsid w:val="006F6D09"/>
    <w:rsid w:val="006F6EB5"/>
    <w:rsid w:val="006F7073"/>
    <w:rsid w:val="006F7251"/>
    <w:rsid w:val="006F763C"/>
    <w:rsid w:val="00700307"/>
    <w:rsid w:val="00700990"/>
    <w:rsid w:val="00700E85"/>
    <w:rsid w:val="00700EB1"/>
    <w:rsid w:val="007012AF"/>
    <w:rsid w:val="007013C8"/>
    <w:rsid w:val="00701465"/>
    <w:rsid w:val="007019B0"/>
    <w:rsid w:val="00703016"/>
    <w:rsid w:val="0070367A"/>
    <w:rsid w:val="007039AC"/>
    <w:rsid w:val="007043BA"/>
    <w:rsid w:val="00705FA0"/>
    <w:rsid w:val="00706567"/>
    <w:rsid w:val="00706EC5"/>
    <w:rsid w:val="0070700D"/>
    <w:rsid w:val="0070724F"/>
    <w:rsid w:val="00707938"/>
    <w:rsid w:val="00710BE2"/>
    <w:rsid w:val="00711097"/>
    <w:rsid w:val="007119FF"/>
    <w:rsid w:val="00712331"/>
    <w:rsid w:val="00712A11"/>
    <w:rsid w:val="00712CF7"/>
    <w:rsid w:val="00712F32"/>
    <w:rsid w:val="00713871"/>
    <w:rsid w:val="00713FA6"/>
    <w:rsid w:val="007143D9"/>
    <w:rsid w:val="007145F6"/>
    <w:rsid w:val="00714993"/>
    <w:rsid w:val="00715F2E"/>
    <w:rsid w:val="00716AA4"/>
    <w:rsid w:val="00716B0F"/>
    <w:rsid w:val="00716C21"/>
    <w:rsid w:val="00716C35"/>
    <w:rsid w:val="00716F1B"/>
    <w:rsid w:val="00716FE6"/>
    <w:rsid w:val="0071776B"/>
    <w:rsid w:val="00717FAD"/>
    <w:rsid w:val="00720F10"/>
    <w:rsid w:val="00720F99"/>
    <w:rsid w:val="0072101A"/>
    <w:rsid w:val="00721BE7"/>
    <w:rsid w:val="00722151"/>
    <w:rsid w:val="00723610"/>
    <w:rsid w:val="00724800"/>
    <w:rsid w:val="00724F6A"/>
    <w:rsid w:val="0072520B"/>
    <w:rsid w:val="00725F12"/>
    <w:rsid w:val="0072684B"/>
    <w:rsid w:val="00726C80"/>
    <w:rsid w:val="00726EEC"/>
    <w:rsid w:val="00727156"/>
    <w:rsid w:val="00730748"/>
    <w:rsid w:val="00730836"/>
    <w:rsid w:val="00732AE0"/>
    <w:rsid w:val="00732B34"/>
    <w:rsid w:val="0073391C"/>
    <w:rsid w:val="0073418F"/>
    <w:rsid w:val="007341C1"/>
    <w:rsid w:val="00734375"/>
    <w:rsid w:val="00734C8A"/>
    <w:rsid w:val="00735E2B"/>
    <w:rsid w:val="007371FE"/>
    <w:rsid w:val="007402C3"/>
    <w:rsid w:val="00740398"/>
    <w:rsid w:val="00741B40"/>
    <w:rsid w:val="007422F3"/>
    <w:rsid w:val="0074267C"/>
    <w:rsid w:val="00742859"/>
    <w:rsid w:val="00742E1F"/>
    <w:rsid w:val="00743503"/>
    <w:rsid w:val="00743A07"/>
    <w:rsid w:val="00744337"/>
    <w:rsid w:val="007444C5"/>
    <w:rsid w:val="00744E3D"/>
    <w:rsid w:val="00744E51"/>
    <w:rsid w:val="00744E95"/>
    <w:rsid w:val="0074578B"/>
    <w:rsid w:val="00745B53"/>
    <w:rsid w:val="00746166"/>
    <w:rsid w:val="00746DD5"/>
    <w:rsid w:val="00750199"/>
    <w:rsid w:val="00750487"/>
    <w:rsid w:val="00750FC0"/>
    <w:rsid w:val="0075114F"/>
    <w:rsid w:val="00751315"/>
    <w:rsid w:val="00751646"/>
    <w:rsid w:val="0075164A"/>
    <w:rsid w:val="00751A83"/>
    <w:rsid w:val="00751E7F"/>
    <w:rsid w:val="0075224E"/>
    <w:rsid w:val="007532D4"/>
    <w:rsid w:val="00753AA7"/>
    <w:rsid w:val="0075403E"/>
    <w:rsid w:val="0075453E"/>
    <w:rsid w:val="00754A62"/>
    <w:rsid w:val="00754B72"/>
    <w:rsid w:val="00754D02"/>
    <w:rsid w:val="00755362"/>
    <w:rsid w:val="00755D96"/>
    <w:rsid w:val="00756A70"/>
    <w:rsid w:val="0075707F"/>
    <w:rsid w:val="0075798C"/>
    <w:rsid w:val="0076082E"/>
    <w:rsid w:val="007608A6"/>
    <w:rsid w:val="00762600"/>
    <w:rsid w:val="00763697"/>
    <w:rsid w:val="00763968"/>
    <w:rsid w:val="00763DF4"/>
    <w:rsid w:val="00764506"/>
    <w:rsid w:val="007645AA"/>
    <w:rsid w:val="00764847"/>
    <w:rsid w:val="007655A7"/>
    <w:rsid w:val="00765715"/>
    <w:rsid w:val="00765B09"/>
    <w:rsid w:val="00767259"/>
    <w:rsid w:val="00767950"/>
    <w:rsid w:val="00770CE3"/>
    <w:rsid w:val="007717D7"/>
    <w:rsid w:val="00771B39"/>
    <w:rsid w:val="00772569"/>
    <w:rsid w:val="0077260A"/>
    <w:rsid w:val="007726B3"/>
    <w:rsid w:val="007734DA"/>
    <w:rsid w:val="0077474C"/>
    <w:rsid w:val="007747A5"/>
    <w:rsid w:val="007747C4"/>
    <w:rsid w:val="00774CFA"/>
    <w:rsid w:val="00774D4E"/>
    <w:rsid w:val="00775103"/>
    <w:rsid w:val="0077511A"/>
    <w:rsid w:val="0077576C"/>
    <w:rsid w:val="00775D20"/>
    <w:rsid w:val="007760F3"/>
    <w:rsid w:val="007766CD"/>
    <w:rsid w:val="00777A65"/>
    <w:rsid w:val="00777C0D"/>
    <w:rsid w:val="00781205"/>
    <w:rsid w:val="00781C02"/>
    <w:rsid w:val="0078408D"/>
    <w:rsid w:val="00785736"/>
    <w:rsid w:val="00785C7F"/>
    <w:rsid w:val="007867C1"/>
    <w:rsid w:val="00786FE9"/>
    <w:rsid w:val="0078722B"/>
    <w:rsid w:val="00787AA2"/>
    <w:rsid w:val="00787D60"/>
    <w:rsid w:val="00791246"/>
    <w:rsid w:val="00791CFD"/>
    <w:rsid w:val="00792327"/>
    <w:rsid w:val="0079298F"/>
    <w:rsid w:val="00792EF1"/>
    <w:rsid w:val="00792F45"/>
    <w:rsid w:val="00794640"/>
    <w:rsid w:val="00795090"/>
    <w:rsid w:val="0079561D"/>
    <w:rsid w:val="00796391"/>
    <w:rsid w:val="00797271"/>
    <w:rsid w:val="00797A24"/>
    <w:rsid w:val="00797B52"/>
    <w:rsid w:val="007A0136"/>
    <w:rsid w:val="007A12F5"/>
    <w:rsid w:val="007A16B2"/>
    <w:rsid w:val="007A1CD4"/>
    <w:rsid w:val="007A222D"/>
    <w:rsid w:val="007A2A12"/>
    <w:rsid w:val="007A2E88"/>
    <w:rsid w:val="007A37DA"/>
    <w:rsid w:val="007A41D0"/>
    <w:rsid w:val="007A4704"/>
    <w:rsid w:val="007A5373"/>
    <w:rsid w:val="007A55C8"/>
    <w:rsid w:val="007A5BA3"/>
    <w:rsid w:val="007A608E"/>
    <w:rsid w:val="007A6BFA"/>
    <w:rsid w:val="007A6C41"/>
    <w:rsid w:val="007A7212"/>
    <w:rsid w:val="007A752F"/>
    <w:rsid w:val="007B009D"/>
    <w:rsid w:val="007B0387"/>
    <w:rsid w:val="007B0A6B"/>
    <w:rsid w:val="007B0C04"/>
    <w:rsid w:val="007B1B13"/>
    <w:rsid w:val="007B1C2D"/>
    <w:rsid w:val="007B3259"/>
    <w:rsid w:val="007B357B"/>
    <w:rsid w:val="007B4454"/>
    <w:rsid w:val="007B56FE"/>
    <w:rsid w:val="007B5F70"/>
    <w:rsid w:val="007B60CE"/>
    <w:rsid w:val="007B6488"/>
    <w:rsid w:val="007B67DB"/>
    <w:rsid w:val="007B6812"/>
    <w:rsid w:val="007B7718"/>
    <w:rsid w:val="007C0F45"/>
    <w:rsid w:val="007C3039"/>
    <w:rsid w:val="007C31A1"/>
    <w:rsid w:val="007C4714"/>
    <w:rsid w:val="007C48D8"/>
    <w:rsid w:val="007C4B8F"/>
    <w:rsid w:val="007C4C37"/>
    <w:rsid w:val="007C596A"/>
    <w:rsid w:val="007C69AA"/>
    <w:rsid w:val="007C6B9B"/>
    <w:rsid w:val="007D073A"/>
    <w:rsid w:val="007D1043"/>
    <w:rsid w:val="007D138E"/>
    <w:rsid w:val="007D174D"/>
    <w:rsid w:val="007D2CCE"/>
    <w:rsid w:val="007D3239"/>
    <w:rsid w:val="007D34A3"/>
    <w:rsid w:val="007D3B9D"/>
    <w:rsid w:val="007D3D54"/>
    <w:rsid w:val="007D5755"/>
    <w:rsid w:val="007D5F05"/>
    <w:rsid w:val="007D6924"/>
    <w:rsid w:val="007D78FE"/>
    <w:rsid w:val="007D7E39"/>
    <w:rsid w:val="007D7EE1"/>
    <w:rsid w:val="007E02B3"/>
    <w:rsid w:val="007E08CC"/>
    <w:rsid w:val="007E1859"/>
    <w:rsid w:val="007E2BFA"/>
    <w:rsid w:val="007E30A9"/>
    <w:rsid w:val="007E4285"/>
    <w:rsid w:val="007E4E7A"/>
    <w:rsid w:val="007E56FA"/>
    <w:rsid w:val="007E5A5D"/>
    <w:rsid w:val="007E5F26"/>
    <w:rsid w:val="007E6196"/>
    <w:rsid w:val="007E63A9"/>
    <w:rsid w:val="007E653B"/>
    <w:rsid w:val="007E6DC3"/>
    <w:rsid w:val="007F039C"/>
    <w:rsid w:val="007F05CD"/>
    <w:rsid w:val="007F175A"/>
    <w:rsid w:val="007F1FE0"/>
    <w:rsid w:val="007F2609"/>
    <w:rsid w:val="007F36B5"/>
    <w:rsid w:val="007F4494"/>
    <w:rsid w:val="007F4E24"/>
    <w:rsid w:val="007F535A"/>
    <w:rsid w:val="007F558A"/>
    <w:rsid w:val="007F6B49"/>
    <w:rsid w:val="007F735D"/>
    <w:rsid w:val="007F7583"/>
    <w:rsid w:val="007F78AA"/>
    <w:rsid w:val="0080065B"/>
    <w:rsid w:val="008011AC"/>
    <w:rsid w:val="00801559"/>
    <w:rsid w:val="0080164D"/>
    <w:rsid w:val="008021DB"/>
    <w:rsid w:val="00802C57"/>
    <w:rsid w:val="00803590"/>
    <w:rsid w:val="008035AC"/>
    <w:rsid w:val="00803615"/>
    <w:rsid w:val="0080378B"/>
    <w:rsid w:val="008040E6"/>
    <w:rsid w:val="008041A4"/>
    <w:rsid w:val="008046CE"/>
    <w:rsid w:val="00804A0E"/>
    <w:rsid w:val="00804CBC"/>
    <w:rsid w:val="00805487"/>
    <w:rsid w:val="00805638"/>
    <w:rsid w:val="008056DD"/>
    <w:rsid w:val="008060E7"/>
    <w:rsid w:val="00806204"/>
    <w:rsid w:val="00806298"/>
    <w:rsid w:val="00806ADB"/>
    <w:rsid w:val="00806DD7"/>
    <w:rsid w:val="00806EC8"/>
    <w:rsid w:val="00807866"/>
    <w:rsid w:val="00807E92"/>
    <w:rsid w:val="00807F76"/>
    <w:rsid w:val="00810388"/>
    <w:rsid w:val="00811966"/>
    <w:rsid w:val="00811F36"/>
    <w:rsid w:val="00814521"/>
    <w:rsid w:val="00815366"/>
    <w:rsid w:val="008153D8"/>
    <w:rsid w:val="00815707"/>
    <w:rsid w:val="008157B9"/>
    <w:rsid w:val="00816243"/>
    <w:rsid w:val="008169FD"/>
    <w:rsid w:val="008170C7"/>
    <w:rsid w:val="00817114"/>
    <w:rsid w:val="00817382"/>
    <w:rsid w:val="008177CA"/>
    <w:rsid w:val="0082035A"/>
    <w:rsid w:val="00822C0B"/>
    <w:rsid w:val="0082353C"/>
    <w:rsid w:val="00824E69"/>
    <w:rsid w:val="00826191"/>
    <w:rsid w:val="00826224"/>
    <w:rsid w:val="00826B00"/>
    <w:rsid w:val="00826C6B"/>
    <w:rsid w:val="00826F68"/>
    <w:rsid w:val="00827721"/>
    <w:rsid w:val="00827969"/>
    <w:rsid w:val="00830537"/>
    <w:rsid w:val="008305D9"/>
    <w:rsid w:val="00830732"/>
    <w:rsid w:val="008308F1"/>
    <w:rsid w:val="008313FC"/>
    <w:rsid w:val="00831641"/>
    <w:rsid w:val="00832A75"/>
    <w:rsid w:val="00833775"/>
    <w:rsid w:val="00834590"/>
    <w:rsid w:val="00835226"/>
    <w:rsid w:val="00835375"/>
    <w:rsid w:val="00835551"/>
    <w:rsid w:val="00836156"/>
    <w:rsid w:val="00836A54"/>
    <w:rsid w:val="00836E04"/>
    <w:rsid w:val="00836F36"/>
    <w:rsid w:val="008404A8"/>
    <w:rsid w:val="00840A37"/>
    <w:rsid w:val="008411F2"/>
    <w:rsid w:val="00841719"/>
    <w:rsid w:val="00841A83"/>
    <w:rsid w:val="0084215A"/>
    <w:rsid w:val="008428BC"/>
    <w:rsid w:val="008429D5"/>
    <w:rsid w:val="00843123"/>
    <w:rsid w:val="0084324C"/>
    <w:rsid w:val="00843257"/>
    <w:rsid w:val="008433D3"/>
    <w:rsid w:val="00843CE3"/>
    <w:rsid w:val="00843FE0"/>
    <w:rsid w:val="008447C8"/>
    <w:rsid w:val="00844EAA"/>
    <w:rsid w:val="0084524C"/>
    <w:rsid w:val="0084637D"/>
    <w:rsid w:val="00846C07"/>
    <w:rsid w:val="00847E7C"/>
    <w:rsid w:val="008503A4"/>
    <w:rsid w:val="008504C7"/>
    <w:rsid w:val="008508FC"/>
    <w:rsid w:val="00851718"/>
    <w:rsid w:val="008518EF"/>
    <w:rsid w:val="00851A41"/>
    <w:rsid w:val="008526AA"/>
    <w:rsid w:val="00852C14"/>
    <w:rsid w:val="00852EBF"/>
    <w:rsid w:val="00853FA9"/>
    <w:rsid w:val="00854DB1"/>
    <w:rsid w:val="00855071"/>
    <w:rsid w:val="0085521B"/>
    <w:rsid w:val="008554DC"/>
    <w:rsid w:val="008560A1"/>
    <w:rsid w:val="008570A6"/>
    <w:rsid w:val="008572DF"/>
    <w:rsid w:val="0085780E"/>
    <w:rsid w:val="00860927"/>
    <w:rsid w:val="00860E88"/>
    <w:rsid w:val="0086102D"/>
    <w:rsid w:val="008618AC"/>
    <w:rsid w:val="008627B7"/>
    <w:rsid w:val="0086292C"/>
    <w:rsid w:val="00862BD7"/>
    <w:rsid w:val="00862D85"/>
    <w:rsid w:val="00862F66"/>
    <w:rsid w:val="00862FA6"/>
    <w:rsid w:val="00864A57"/>
    <w:rsid w:val="00864C70"/>
    <w:rsid w:val="0086549D"/>
    <w:rsid w:val="008675D9"/>
    <w:rsid w:val="0086771A"/>
    <w:rsid w:val="00867909"/>
    <w:rsid w:val="008708F4"/>
    <w:rsid w:val="00871F83"/>
    <w:rsid w:val="008734EA"/>
    <w:rsid w:val="008739D2"/>
    <w:rsid w:val="00874280"/>
    <w:rsid w:val="008743B9"/>
    <w:rsid w:val="00874712"/>
    <w:rsid w:val="00874C83"/>
    <w:rsid w:val="00874CD3"/>
    <w:rsid w:val="00874F0C"/>
    <w:rsid w:val="00875E87"/>
    <w:rsid w:val="00875F5B"/>
    <w:rsid w:val="00876A29"/>
    <w:rsid w:val="00876BDD"/>
    <w:rsid w:val="00877C24"/>
    <w:rsid w:val="00881547"/>
    <w:rsid w:val="008815DB"/>
    <w:rsid w:val="00881722"/>
    <w:rsid w:val="00881EAC"/>
    <w:rsid w:val="00882D8A"/>
    <w:rsid w:val="00883153"/>
    <w:rsid w:val="008838AD"/>
    <w:rsid w:val="008842A2"/>
    <w:rsid w:val="0088444A"/>
    <w:rsid w:val="00884C45"/>
    <w:rsid w:val="008852B0"/>
    <w:rsid w:val="00885E8D"/>
    <w:rsid w:val="008876FA"/>
    <w:rsid w:val="0088790E"/>
    <w:rsid w:val="00887FC3"/>
    <w:rsid w:val="00887FCF"/>
    <w:rsid w:val="00890A71"/>
    <w:rsid w:val="00890A74"/>
    <w:rsid w:val="00890A8A"/>
    <w:rsid w:val="00890C21"/>
    <w:rsid w:val="0089106D"/>
    <w:rsid w:val="00891DB6"/>
    <w:rsid w:val="00892CF1"/>
    <w:rsid w:val="00892EF6"/>
    <w:rsid w:val="008930AC"/>
    <w:rsid w:val="008931E8"/>
    <w:rsid w:val="008947AA"/>
    <w:rsid w:val="00894C74"/>
    <w:rsid w:val="00895657"/>
    <w:rsid w:val="00895C20"/>
    <w:rsid w:val="008963E3"/>
    <w:rsid w:val="0089709A"/>
    <w:rsid w:val="00897A46"/>
    <w:rsid w:val="00897EBA"/>
    <w:rsid w:val="008A08F0"/>
    <w:rsid w:val="008A0987"/>
    <w:rsid w:val="008A0B22"/>
    <w:rsid w:val="008A0DE6"/>
    <w:rsid w:val="008A1353"/>
    <w:rsid w:val="008A1AC3"/>
    <w:rsid w:val="008A1BF4"/>
    <w:rsid w:val="008A2239"/>
    <w:rsid w:val="008A30F9"/>
    <w:rsid w:val="008A3B90"/>
    <w:rsid w:val="008A466F"/>
    <w:rsid w:val="008A47C4"/>
    <w:rsid w:val="008A4B89"/>
    <w:rsid w:val="008A5F6F"/>
    <w:rsid w:val="008A6BAF"/>
    <w:rsid w:val="008A6CFD"/>
    <w:rsid w:val="008A7B61"/>
    <w:rsid w:val="008B0243"/>
    <w:rsid w:val="008B04AA"/>
    <w:rsid w:val="008B06C8"/>
    <w:rsid w:val="008B090A"/>
    <w:rsid w:val="008B0C5A"/>
    <w:rsid w:val="008B143A"/>
    <w:rsid w:val="008B1588"/>
    <w:rsid w:val="008B1CBC"/>
    <w:rsid w:val="008B1DBE"/>
    <w:rsid w:val="008B2590"/>
    <w:rsid w:val="008B25AC"/>
    <w:rsid w:val="008B2ABC"/>
    <w:rsid w:val="008B3069"/>
    <w:rsid w:val="008B3419"/>
    <w:rsid w:val="008B4216"/>
    <w:rsid w:val="008B5525"/>
    <w:rsid w:val="008B553A"/>
    <w:rsid w:val="008B59D6"/>
    <w:rsid w:val="008B5B49"/>
    <w:rsid w:val="008B6BE3"/>
    <w:rsid w:val="008B72B1"/>
    <w:rsid w:val="008B74DA"/>
    <w:rsid w:val="008B7564"/>
    <w:rsid w:val="008B79B8"/>
    <w:rsid w:val="008B79B9"/>
    <w:rsid w:val="008C1001"/>
    <w:rsid w:val="008C1542"/>
    <w:rsid w:val="008C179A"/>
    <w:rsid w:val="008C18DC"/>
    <w:rsid w:val="008C1B32"/>
    <w:rsid w:val="008C238F"/>
    <w:rsid w:val="008C2490"/>
    <w:rsid w:val="008C259B"/>
    <w:rsid w:val="008C38CC"/>
    <w:rsid w:val="008C3D88"/>
    <w:rsid w:val="008C44F3"/>
    <w:rsid w:val="008C5460"/>
    <w:rsid w:val="008C57C6"/>
    <w:rsid w:val="008C58A9"/>
    <w:rsid w:val="008C5A18"/>
    <w:rsid w:val="008C651C"/>
    <w:rsid w:val="008C69E2"/>
    <w:rsid w:val="008C702C"/>
    <w:rsid w:val="008C79DD"/>
    <w:rsid w:val="008C7A08"/>
    <w:rsid w:val="008C7D09"/>
    <w:rsid w:val="008C7F96"/>
    <w:rsid w:val="008D0659"/>
    <w:rsid w:val="008D0721"/>
    <w:rsid w:val="008D092B"/>
    <w:rsid w:val="008D0EE7"/>
    <w:rsid w:val="008D13D2"/>
    <w:rsid w:val="008D150E"/>
    <w:rsid w:val="008D2644"/>
    <w:rsid w:val="008D4469"/>
    <w:rsid w:val="008D51DE"/>
    <w:rsid w:val="008D574E"/>
    <w:rsid w:val="008D57FC"/>
    <w:rsid w:val="008D60B1"/>
    <w:rsid w:val="008D6FFF"/>
    <w:rsid w:val="008D79F0"/>
    <w:rsid w:val="008E01F8"/>
    <w:rsid w:val="008E04DC"/>
    <w:rsid w:val="008E0C71"/>
    <w:rsid w:val="008E1C19"/>
    <w:rsid w:val="008E23E6"/>
    <w:rsid w:val="008E25E4"/>
    <w:rsid w:val="008E32FA"/>
    <w:rsid w:val="008E3B15"/>
    <w:rsid w:val="008E4677"/>
    <w:rsid w:val="008E5B78"/>
    <w:rsid w:val="008E61D2"/>
    <w:rsid w:val="008E7726"/>
    <w:rsid w:val="008E7BE6"/>
    <w:rsid w:val="008F016A"/>
    <w:rsid w:val="008F0EBF"/>
    <w:rsid w:val="008F1476"/>
    <w:rsid w:val="008F1652"/>
    <w:rsid w:val="008F187A"/>
    <w:rsid w:val="008F1DA6"/>
    <w:rsid w:val="008F28BF"/>
    <w:rsid w:val="008F3F29"/>
    <w:rsid w:val="008F4E13"/>
    <w:rsid w:val="008F4E32"/>
    <w:rsid w:val="008F5DC0"/>
    <w:rsid w:val="008F6466"/>
    <w:rsid w:val="008F69AB"/>
    <w:rsid w:val="008F74EB"/>
    <w:rsid w:val="008F7B40"/>
    <w:rsid w:val="009007C0"/>
    <w:rsid w:val="00900D3B"/>
    <w:rsid w:val="0090211A"/>
    <w:rsid w:val="00902269"/>
    <w:rsid w:val="00902301"/>
    <w:rsid w:val="00902CCB"/>
    <w:rsid w:val="0090320D"/>
    <w:rsid w:val="00903ED0"/>
    <w:rsid w:val="00904397"/>
    <w:rsid w:val="0090472C"/>
    <w:rsid w:val="00904A64"/>
    <w:rsid w:val="00904F1C"/>
    <w:rsid w:val="00905162"/>
    <w:rsid w:val="00905214"/>
    <w:rsid w:val="009052D3"/>
    <w:rsid w:val="009053CE"/>
    <w:rsid w:val="0090590D"/>
    <w:rsid w:val="00906236"/>
    <w:rsid w:val="00906D3C"/>
    <w:rsid w:val="0090730C"/>
    <w:rsid w:val="00907A36"/>
    <w:rsid w:val="00911256"/>
    <w:rsid w:val="00911677"/>
    <w:rsid w:val="00911C23"/>
    <w:rsid w:val="0091219F"/>
    <w:rsid w:val="009127A3"/>
    <w:rsid w:val="009127B9"/>
    <w:rsid w:val="009129CB"/>
    <w:rsid w:val="00912CF8"/>
    <w:rsid w:val="009136C0"/>
    <w:rsid w:val="00913759"/>
    <w:rsid w:val="009139F6"/>
    <w:rsid w:val="00915413"/>
    <w:rsid w:val="00915753"/>
    <w:rsid w:val="00916D52"/>
    <w:rsid w:val="00917347"/>
    <w:rsid w:val="009200EC"/>
    <w:rsid w:val="009202C9"/>
    <w:rsid w:val="00920480"/>
    <w:rsid w:val="009206A3"/>
    <w:rsid w:val="00920BB4"/>
    <w:rsid w:val="00920C3B"/>
    <w:rsid w:val="00920EED"/>
    <w:rsid w:val="00921325"/>
    <w:rsid w:val="00921C41"/>
    <w:rsid w:val="00921F59"/>
    <w:rsid w:val="009229BA"/>
    <w:rsid w:val="00923046"/>
    <w:rsid w:val="00923107"/>
    <w:rsid w:val="00923143"/>
    <w:rsid w:val="00923BC3"/>
    <w:rsid w:val="00923BE1"/>
    <w:rsid w:val="009242E6"/>
    <w:rsid w:val="00924744"/>
    <w:rsid w:val="00924B45"/>
    <w:rsid w:val="0092500E"/>
    <w:rsid w:val="0092505B"/>
    <w:rsid w:val="00926A8B"/>
    <w:rsid w:val="00926CAB"/>
    <w:rsid w:val="009276D9"/>
    <w:rsid w:val="00927718"/>
    <w:rsid w:val="009277CC"/>
    <w:rsid w:val="00927D27"/>
    <w:rsid w:val="00930B97"/>
    <w:rsid w:val="00930C83"/>
    <w:rsid w:val="00932988"/>
    <w:rsid w:val="00932F09"/>
    <w:rsid w:val="00933E2C"/>
    <w:rsid w:val="00934300"/>
    <w:rsid w:val="009350EC"/>
    <w:rsid w:val="009360D2"/>
    <w:rsid w:val="00937ACC"/>
    <w:rsid w:val="00937ACF"/>
    <w:rsid w:val="00940EE2"/>
    <w:rsid w:val="0094177A"/>
    <w:rsid w:val="0094243F"/>
    <w:rsid w:val="00943552"/>
    <w:rsid w:val="00943ABD"/>
    <w:rsid w:val="00943B2F"/>
    <w:rsid w:val="00943C58"/>
    <w:rsid w:val="0094468D"/>
    <w:rsid w:val="009447C6"/>
    <w:rsid w:val="00945223"/>
    <w:rsid w:val="009458D5"/>
    <w:rsid w:val="00945B68"/>
    <w:rsid w:val="00946544"/>
    <w:rsid w:val="00946E39"/>
    <w:rsid w:val="00946F5E"/>
    <w:rsid w:val="0094784D"/>
    <w:rsid w:val="00947DF0"/>
    <w:rsid w:val="009508D9"/>
    <w:rsid w:val="009517F6"/>
    <w:rsid w:val="009518D0"/>
    <w:rsid w:val="00952269"/>
    <w:rsid w:val="0095297D"/>
    <w:rsid w:val="00952E36"/>
    <w:rsid w:val="0095326B"/>
    <w:rsid w:val="00953445"/>
    <w:rsid w:val="00954C36"/>
    <w:rsid w:val="00954F4F"/>
    <w:rsid w:val="009554D9"/>
    <w:rsid w:val="0095559B"/>
    <w:rsid w:val="00955DAD"/>
    <w:rsid w:val="00956399"/>
    <w:rsid w:val="00956D81"/>
    <w:rsid w:val="00957BA0"/>
    <w:rsid w:val="009601FE"/>
    <w:rsid w:val="009602A2"/>
    <w:rsid w:val="0096034C"/>
    <w:rsid w:val="009605BF"/>
    <w:rsid w:val="00961173"/>
    <w:rsid w:val="0096223A"/>
    <w:rsid w:val="00963664"/>
    <w:rsid w:val="00963E47"/>
    <w:rsid w:val="009642D7"/>
    <w:rsid w:val="00964590"/>
    <w:rsid w:val="00964B1F"/>
    <w:rsid w:val="00965894"/>
    <w:rsid w:val="009658E7"/>
    <w:rsid w:val="00965F54"/>
    <w:rsid w:val="009667F8"/>
    <w:rsid w:val="00966F81"/>
    <w:rsid w:val="0096715E"/>
    <w:rsid w:val="0096775F"/>
    <w:rsid w:val="00967925"/>
    <w:rsid w:val="00967AF6"/>
    <w:rsid w:val="00967EFF"/>
    <w:rsid w:val="00971272"/>
    <w:rsid w:val="0097170D"/>
    <w:rsid w:val="009734C6"/>
    <w:rsid w:val="0097386B"/>
    <w:rsid w:val="009745C0"/>
    <w:rsid w:val="009747EF"/>
    <w:rsid w:val="009767FE"/>
    <w:rsid w:val="00976F0E"/>
    <w:rsid w:val="00977005"/>
    <w:rsid w:val="009779C4"/>
    <w:rsid w:val="00977A59"/>
    <w:rsid w:val="00980045"/>
    <w:rsid w:val="0098089B"/>
    <w:rsid w:val="00980C66"/>
    <w:rsid w:val="00980E5D"/>
    <w:rsid w:val="00980EAE"/>
    <w:rsid w:val="00980F03"/>
    <w:rsid w:val="0098118B"/>
    <w:rsid w:val="00981C45"/>
    <w:rsid w:val="00981FAF"/>
    <w:rsid w:val="00982B5A"/>
    <w:rsid w:val="00983AFA"/>
    <w:rsid w:val="00984187"/>
    <w:rsid w:val="00985988"/>
    <w:rsid w:val="00985B27"/>
    <w:rsid w:val="00985DC0"/>
    <w:rsid w:val="00986D29"/>
    <w:rsid w:val="00986F8A"/>
    <w:rsid w:val="00990897"/>
    <w:rsid w:val="00990DB3"/>
    <w:rsid w:val="00992C43"/>
    <w:rsid w:val="00993035"/>
    <w:rsid w:val="0099313D"/>
    <w:rsid w:val="009933E8"/>
    <w:rsid w:val="009950F3"/>
    <w:rsid w:val="00995A71"/>
    <w:rsid w:val="00995F51"/>
    <w:rsid w:val="0099707A"/>
    <w:rsid w:val="00997362"/>
    <w:rsid w:val="00997455"/>
    <w:rsid w:val="00997DA5"/>
    <w:rsid w:val="009A0215"/>
    <w:rsid w:val="009A0F8A"/>
    <w:rsid w:val="009A1453"/>
    <w:rsid w:val="009A186F"/>
    <w:rsid w:val="009A3301"/>
    <w:rsid w:val="009A39CD"/>
    <w:rsid w:val="009A3ABA"/>
    <w:rsid w:val="009A3E77"/>
    <w:rsid w:val="009A4E9C"/>
    <w:rsid w:val="009A51E6"/>
    <w:rsid w:val="009A5684"/>
    <w:rsid w:val="009A5C75"/>
    <w:rsid w:val="009A5F37"/>
    <w:rsid w:val="009A7047"/>
    <w:rsid w:val="009B0F0E"/>
    <w:rsid w:val="009B0FE7"/>
    <w:rsid w:val="009B15A5"/>
    <w:rsid w:val="009B1D78"/>
    <w:rsid w:val="009B20F3"/>
    <w:rsid w:val="009B2213"/>
    <w:rsid w:val="009B3696"/>
    <w:rsid w:val="009B3C53"/>
    <w:rsid w:val="009B531E"/>
    <w:rsid w:val="009B5883"/>
    <w:rsid w:val="009B73B2"/>
    <w:rsid w:val="009B7AEB"/>
    <w:rsid w:val="009B7C4E"/>
    <w:rsid w:val="009C0AAF"/>
    <w:rsid w:val="009C1376"/>
    <w:rsid w:val="009C189E"/>
    <w:rsid w:val="009C1D53"/>
    <w:rsid w:val="009C21B2"/>
    <w:rsid w:val="009C28E0"/>
    <w:rsid w:val="009C2C86"/>
    <w:rsid w:val="009C2CFE"/>
    <w:rsid w:val="009C301C"/>
    <w:rsid w:val="009C34BF"/>
    <w:rsid w:val="009C407A"/>
    <w:rsid w:val="009C5267"/>
    <w:rsid w:val="009C61EB"/>
    <w:rsid w:val="009D04BB"/>
    <w:rsid w:val="009D073F"/>
    <w:rsid w:val="009D0837"/>
    <w:rsid w:val="009D0968"/>
    <w:rsid w:val="009D1061"/>
    <w:rsid w:val="009D2376"/>
    <w:rsid w:val="009D2875"/>
    <w:rsid w:val="009D3238"/>
    <w:rsid w:val="009D32BF"/>
    <w:rsid w:val="009D342F"/>
    <w:rsid w:val="009D36DE"/>
    <w:rsid w:val="009D3A38"/>
    <w:rsid w:val="009D40D3"/>
    <w:rsid w:val="009D4317"/>
    <w:rsid w:val="009D43AE"/>
    <w:rsid w:val="009D4AED"/>
    <w:rsid w:val="009D5276"/>
    <w:rsid w:val="009D5995"/>
    <w:rsid w:val="009D5A23"/>
    <w:rsid w:val="009D5FF7"/>
    <w:rsid w:val="009D7BE0"/>
    <w:rsid w:val="009D7F4A"/>
    <w:rsid w:val="009E04F3"/>
    <w:rsid w:val="009E0B30"/>
    <w:rsid w:val="009E1272"/>
    <w:rsid w:val="009E178B"/>
    <w:rsid w:val="009E195B"/>
    <w:rsid w:val="009E3318"/>
    <w:rsid w:val="009E37BB"/>
    <w:rsid w:val="009E4046"/>
    <w:rsid w:val="009E5EDA"/>
    <w:rsid w:val="009E6C59"/>
    <w:rsid w:val="009E6D50"/>
    <w:rsid w:val="009E7A0F"/>
    <w:rsid w:val="009E7B2F"/>
    <w:rsid w:val="009F04E1"/>
    <w:rsid w:val="009F0505"/>
    <w:rsid w:val="009F0CEE"/>
    <w:rsid w:val="009F145D"/>
    <w:rsid w:val="009F1DCF"/>
    <w:rsid w:val="009F2717"/>
    <w:rsid w:val="009F35ED"/>
    <w:rsid w:val="009F3E9A"/>
    <w:rsid w:val="009F4491"/>
    <w:rsid w:val="009F5226"/>
    <w:rsid w:val="009F6621"/>
    <w:rsid w:val="009F7243"/>
    <w:rsid w:val="009F73DD"/>
    <w:rsid w:val="009F75EE"/>
    <w:rsid w:val="009F779C"/>
    <w:rsid w:val="00A00B59"/>
    <w:rsid w:val="00A00BCF"/>
    <w:rsid w:val="00A01196"/>
    <w:rsid w:val="00A01329"/>
    <w:rsid w:val="00A035D2"/>
    <w:rsid w:val="00A03ABC"/>
    <w:rsid w:val="00A0407B"/>
    <w:rsid w:val="00A04096"/>
    <w:rsid w:val="00A04986"/>
    <w:rsid w:val="00A049A5"/>
    <w:rsid w:val="00A04BA3"/>
    <w:rsid w:val="00A05807"/>
    <w:rsid w:val="00A05A58"/>
    <w:rsid w:val="00A05AA3"/>
    <w:rsid w:val="00A060E9"/>
    <w:rsid w:val="00A06F87"/>
    <w:rsid w:val="00A0734E"/>
    <w:rsid w:val="00A074A4"/>
    <w:rsid w:val="00A074EE"/>
    <w:rsid w:val="00A075E8"/>
    <w:rsid w:val="00A07600"/>
    <w:rsid w:val="00A07970"/>
    <w:rsid w:val="00A10B52"/>
    <w:rsid w:val="00A10E0E"/>
    <w:rsid w:val="00A12A97"/>
    <w:rsid w:val="00A12E55"/>
    <w:rsid w:val="00A13AF7"/>
    <w:rsid w:val="00A1463A"/>
    <w:rsid w:val="00A14E27"/>
    <w:rsid w:val="00A14FC8"/>
    <w:rsid w:val="00A16E52"/>
    <w:rsid w:val="00A17F84"/>
    <w:rsid w:val="00A20ADC"/>
    <w:rsid w:val="00A21574"/>
    <w:rsid w:val="00A215CB"/>
    <w:rsid w:val="00A221C0"/>
    <w:rsid w:val="00A22216"/>
    <w:rsid w:val="00A23F87"/>
    <w:rsid w:val="00A2483E"/>
    <w:rsid w:val="00A24D74"/>
    <w:rsid w:val="00A251F5"/>
    <w:rsid w:val="00A25E5F"/>
    <w:rsid w:val="00A260D8"/>
    <w:rsid w:val="00A26330"/>
    <w:rsid w:val="00A2689A"/>
    <w:rsid w:val="00A26E77"/>
    <w:rsid w:val="00A300FF"/>
    <w:rsid w:val="00A3064B"/>
    <w:rsid w:val="00A32207"/>
    <w:rsid w:val="00A32E3C"/>
    <w:rsid w:val="00A33590"/>
    <w:rsid w:val="00A33C3D"/>
    <w:rsid w:val="00A33D56"/>
    <w:rsid w:val="00A33E84"/>
    <w:rsid w:val="00A34287"/>
    <w:rsid w:val="00A344AD"/>
    <w:rsid w:val="00A3509B"/>
    <w:rsid w:val="00A35D25"/>
    <w:rsid w:val="00A36A0B"/>
    <w:rsid w:val="00A36B27"/>
    <w:rsid w:val="00A36B6C"/>
    <w:rsid w:val="00A3714B"/>
    <w:rsid w:val="00A37352"/>
    <w:rsid w:val="00A37723"/>
    <w:rsid w:val="00A37F64"/>
    <w:rsid w:val="00A417A9"/>
    <w:rsid w:val="00A42071"/>
    <w:rsid w:val="00A420D9"/>
    <w:rsid w:val="00A4255A"/>
    <w:rsid w:val="00A42603"/>
    <w:rsid w:val="00A42DFF"/>
    <w:rsid w:val="00A4360C"/>
    <w:rsid w:val="00A43A8B"/>
    <w:rsid w:val="00A4406D"/>
    <w:rsid w:val="00A4495D"/>
    <w:rsid w:val="00A4547F"/>
    <w:rsid w:val="00A4563C"/>
    <w:rsid w:val="00A45A42"/>
    <w:rsid w:val="00A46972"/>
    <w:rsid w:val="00A508BD"/>
    <w:rsid w:val="00A51BA5"/>
    <w:rsid w:val="00A51C2F"/>
    <w:rsid w:val="00A52B38"/>
    <w:rsid w:val="00A52B79"/>
    <w:rsid w:val="00A533EE"/>
    <w:rsid w:val="00A538AC"/>
    <w:rsid w:val="00A538C4"/>
    <w:rsid w:val="00A547AD"/>
    <w:rsid w:val="00A54E20"/>
    <w:rsid w:val="00A55429"/>
    <w:rsid w:val="00A55620"/>
    <w:rsid w:val="00A55A2F"/>
    <w:rsid w:val="00A5641C"/>
    <w:rsid w:val="00A5722C"/>
    <w:rsid w:val="00A57B35"/>
    <w:rsid w:val="00A614AE"/>
    <w:rsid w:val="00A61F53"/>
    <w:rsid w:val="00A6279D"/>
    <w:rsid w:val="00A62C24"/>
    <w:rsid w:val="00A62D74"/>
    <w:rsid w:val="00A63262"/>
    <w:rsid w:val="00A63287"/>
    <w:rsid w:val="00A63392"/>
    <w:rsid w:val="00A63A7B"/>
    <w:rsid w:val="00A65E98"/>
    <w:rsid w:val="00A66010"/>
    <w:rsid w:val="00A66318"/>
    <w:rsid w:val="00A6636F"/>
    <w:rsid w:val="00A66AA5"/>
    <w:rsid w:val="00A67911"/>
    <w:rsid w:val="00A70301"/>
    <w:rsid w:val="00A70627"/>
    <w:rsid w:val="00A71323"/>
    <w:rsid w:val="00A72874"/>
    <w:rsid w:val="00A72930"/>
    <w:rsid w:val="00A72DBB"/>
    <w:rsid w:val="00A73BE9"/>
    <w:rsid w:val="00A740D3"/>
    <w:rsid w:val="00A7468A"/>
    <w:rsid w:val="00A754C9"/>
    <w:rsid w:val="00A755FB"/>
    <w:rsid w:val="00A7569D"/>
    <w:rsid w:val="00A75EFA"/>
    <w:rsid w:val="00A77683"/>
    <w:rsid w:val="00A80466"/>
    <w:rsid w:val="00A80695"/>
    <w:rsid w:val="00A80765"/>
    <w:rsid w:val="00A80BE8"/>
    <w:rsid w:val="00A8132F"/>
    <w:rsid w:val="00A82311"/>
    <w:rsid w:val="00A82450"/>
    <w:rsid w:val="00A826A4"/>
    <w:rsid w:val="00A82D82"/>
    <w:rsid w:val="00A8429D"/>
    <w:rsid w:val="00A84AED"/>
    <w:rsid w:val="00A84E68"/>
    <w:rsid w:val="00A857E1"/>
    <w:rsid w:val="00A8595C"/>
    <w:rsid w:val="00A85C07"/>
    <w:rsid w:val="00A85E71"/>
    <w:rsid w:val="00A86203"/>
    <w:rsid w:val="00A86335"/>
    <w:rsid w:val="00A863FA"/>
    <w:rsid w:val="00A86E0A"/>
    <w:rsid w:val="00A87ED6"/>
    <w:rsid w:val="00A903C1"/>
    <w:rsid w:val="00A907B4"/>
    <w:rsid w:val="00A90975"/>
    <w:rsid w:val="00A9160E"/>
    <w:rsid w:val="00A91E53"/>
    <w:rsid w:val="00A9287E"/>
    <w:rsid w:val="00A92EAF"/>
    <w:rsid w:val="00A93C13"/>
    <w:rsid w:val="00A94691"/>
    <w:rsid w:val="00A94822"/>
    <w:rsid w:val="00A948E8"/>
    <w:rsid w:val="00A95383"/>
    <w:rsid w:val="00A963B0"/>
    <w:rsid w:val="00A96954"/>
    <w:rsid w:val="00A969D8"/>
    <w:rsid w:val="00A9757B"/>
    <w:rsid w:val="00A97FB1"/>
    <w:rsid w:val="00AA0401"/>
    <w:rsid w:val="00AA054F"/>
    <w:rsid w:val="00AA111C"/>
    <w:rsid w:val="00AA3BD9"/>
    <w:rsid w:val="00AA3D98"/>
    <w:rsid w:val="00AA3E08"/>
    <w:rsid w:val="00AA3FB5"/>
    <w:rsid w:val="00AA41A1"/>
    <w:rsid w:val="00AA434A"/>
    <w:rsid w:val="00AA44B5"/>
    <w:rsid w:val="00AA4F80"/>
    <w:rsid w:val="00AA542B"/>
    <w:rsid w:val="00AA5452"/>
    <w:rsid w:val="00AA5AF0"/>
    <w:rsid w:val="00AA5CD1"/>
    <w:rsid w:val="00AA62AD"/>
    <w:rsid w:val="00AA6C31"/>
    <w:rsid w:val="00AA72E9"/>
    <w:rsid w:val="00AA7612"/>
    <w:rsid w:val="00AB0FA0"/>
    <w:rsid w:val="00AB1A65"/>
    <w:rsid w:val="00AB1C91"/>
    <w:rsid w:val="00AB2AD0"/>
    <w:rsid w:val="00AB2FBF"/>
    <w:rsid w:val="00AB36A2"/>
    <w:rsid w:val="00AB514A"/>
    <w:rsid w:val="00AB52F6"/>
    <w:rsid w:val="00AB58A3"/>
    <w:rsid w:val="00AB6046"/>
    <w:rsid w:val="00AB75F3"/>
    <w:rsid w:val="00AB7D92"/>
    <w:rsid w:val="00AC0B31"/>
    <w:rsid w:val="00AC1926"/>
    <w:rsid w:val="00AC2191"/>
    <w:rsid w:val="00AC2884"/>
    <w:rsid w:val="00AC2ECD"/>
    <w:rsid w:val="00AC39B9"/>
    <w:rsid w:val="00AC3EE4"/>
    <w:rsid w:val="00AC43DC"/>
    <w:rsid w:val="00AC44DA"/>
    <w:rsid w:val="00AC54D6"/>
    <w:rsid w:val="00AC5687"/>
    <w:rsid w:val="00AC58B2"/>
    <w:rsid w:val="00AC655B"/>
    <w:rsid w:val="00AC676F"/>
    <w:rsid w:val="00AC6775"/>
    <w:rsid w:val="00AC722F"/>
    <w:rsid w:val="00AC73F7"/>
    <w:rsid w:val="00AC74A3"/>
    <w:rsid w:val="00AC7DFA"/>
    <w:rsid w:val="00AD01DD"/>
    <w:rsid w:val="00AD0E4B"/>
    <w:rsid w:val="00AD1E47"/>
    <w:rsid w:val="00AD1F6F"/>
    <w:rsid w:val="00AD264B"/>
    <w:rsid w:val="00AD26F3"/>
    <w:rsid w:val="00AD28DB"/>
    <w:rsid w:val="00AD28FC"/>
    <w:rsid w:val="00AD3868"/>
    <w:rsid w:val="00AD3C2F"/>
    <w:rsid w:val="00AD41EE"/>
    <w:rsid w:val="00AD42EA"/>
    <w:rsid w:val="00AD464F"/>
    <w:rsid w:val="00AD4651"/>
    <w:rsid w:val="00AD47F4"/>
    <w:rsid w:val="00AD489C"/>
    <w:rsid w:val="00AD4FD5"/>
    <w:rsid w:val="00AD51FA"/>
    <w:rsid w:val="00AD59AE"/>
    <w:rsid w:val="00AD6B01"/>
    <w:rsid w:val="00AD6F8C"/>
    <w:rsid w:val="00AD718B"/>
    <w:rsid w:val="00AD745A"/>
    <w:rsid w:val="00AD7966"/>
    <w:rsid w:val="00AE06E3"/>
    <w:rsid w:val="00AE0CDD"/>
    <w:rsid w:val="00AE137C"/>
    <w:rsid w:val="00AE1B45"/>
    <w:rsid w:val="00AE1B75"/>
    <w:rsid w:val="00AE2165"/>
    <w:rsid w:val="00AE232E"/>
    <w:rsid w:val="00AE23A5"/>
    <w:rsid w:val="00AE3181"/>
    <w:rsid w:val="00AE3A03"/>
    <w:rsid w:val="00AE3A48"/>
    <w:rsid w:val="00AE4209"/>
    <w:rsid w:val="00AE5A76"/>
    <w:rsid w:val="00AE5CE0"/>
    <w:rsid w:val="00AE6120"/>
    <w:rsid w:val="00AE65D9"/>
    <w:rsid w:val="00AE7803"/>
    <w:rsid w:val="00AE7DB7"/>
    <w:rsid w:val="00AF1CAD"/>
    <w:rsid w:val="00AF3239"/>
    <w:rsid w:val="00AF3C22"/>
    <w:rsid w:val="00AF3F2B"/>
    <w:rsid w:val="00AF412F"/>
    <w:rsid w:val="00AF4315"/>
    <w:rsid w:val="00AF4B45"/>
    <w:rsid w:val="00AF4D2C"/>
    <w:rsid w:val="00AF5F5B"/>
    <w:rsid w:val="00AF67A0"/>
    <w:rsid w:val="00AF6E02"/>
    <w:rsid w:val="00AF7701"/>
    <w:rsid w:val="00AF7B65"/>
    <w:rsid w:val="00AF7EA5"/>
    <w:rsid w:val="00B00DF4"/>
    <w:rsid w:val="00B0238B"/>
    <w:rsid w:val="00B02DF3"/>
    <w:rsid w:val="00B032E1"/>
    <w:rsid w:val="00B035E3"/>
    <w:rsid w:val="00B038C5"/>
    <w:rsid w:val="00B0425B"/>
    <w:rsid w:val="00B04571"/>
    <w:rsid w:val="00B04CBB"/>
    <w:rsid w:val="00B052C5"/>
    <w:rsid w:val="00B07F80"/>
    <w:rsid w:val="00B106EF"/>
    <w:rsid w:val="00B1103C"/>
    <w:rsid w:val="00B1186C"/>
    <w:rsid w:val="00B11C42"/>
    <w:rsid w:val="00B12698"/>
    <w:rsid w:val="00B12D68"/>
    <w:rsid w:val="00B12F02"/>
    <w:rsid w:val="00B1302D"/>
    <w:rsid w:val="00B1326B"/>
    <w:rsid w:val="00B1421D"/>
    <w:rsid w:val="00B146C0"/>
    <w:rsid w:val="00B14781"/>
    <w:rsid w:val="00B15033"/>
    <w:rsid w:val="00B152DF"/>
    <w:rsid w:val="00B15A75"/>
    <w:rsid w:val="00B175BE"/>
    <w:rsid w:val="00B17923"/>
    <w:rsid w:val="00B17C7B"/>
    <w:rsid w:val="00B20D5E"/>
    <w:rsid w:val="00B21625"/>
    <w:rsid w:val="00B2200C"/>
    <w:rsid w:val="00B220E2"/>
    <w:rsid w:val="00B22977"/>
    <w:rsid w:val="00B2384C"/>
    <w:rsid w:val="00B23871"/>
    <w:rsid w:val="00B2494D"/>
    <w:rsid w:val="00B25EC0"/>
    <w:rsid w:val="00B26B33"/>
    <w:rsid w:val="00B2759D"/>
    <w:rsid w:val="00B3019E"/>
    <w:rsid w:val="00B312C6"/>
    <w:rsid w:val="00B3205D"/>
    <w:rsid w:val="00B3222E"/>
    <w:rsid w:val="00B32CE1"/>
    <w:rsid w:val="00B32DD2"/>
    <w:rsid w:val="00B33C88"/>
    <w:rsid w:val="00B33E4E"/>
    <w:rsid w:val="00B3420A"/>
    <w:rsid w:val="00B34D0D"/>
    <w:rsid w:val="00B34E98"/>
    <w:rsid w:val="00B3533A"/>
    <w:rsid w:val="00B361A6"/>
    <w:rsid w:val="00B375ED"/>
    <w:rsid w:val="00B37FF4"/>
    <w:rsid w:val="00B4011D"/>
    <w:rsid w:val="00B40431"/>
    <w:rsid w:val="00B40779"/>
    <w:rsid w:val="00B4280E"/>
    <w:rsid w:val="00B43749"/>
    <w:rsid w:val="00B4374B"/>
    <w:rsid w:val="00B437D8"/>
    <w:rsid w:val="00B43829"/>
    <w:rsid w:val="00B439F1"/>
    <w:rsid w:val="00B43A67"/>
    <w:rsid w:val="00B45C87"/>
    <w:rsid w:val="00B460D7"/>
    <w:rsid w:val="00B465A0"/>
    <w:rsid w:val="00B46772"/>
    <w:rsid w:val="00B46B4F"/>
    <w:rsid w:val="00B4712A"/>
    <w:rsid w:val="00B471E7"/>
    <w:rsid w:val="00B474D7"/>
    <w:rsid w:val="00B474F9"/>
    <w:rsid w:val="00B476BB"/>
    <w:rsid w:val="00B47CBA"/>
    <w:rsid w:val="00B47D4C"/>
    <w:rsid w:val="00B50FE4"/>
    <w:rsid w:val="00B51568"/>
    <w:rsid w:val="00B52119"/>
    <w:rsid w:val="00B52748"/>
    <w:rsid w:val="00B52872"/>
    <w:rsid w:val="00B5302F"/>
    <w:rsid w:val="00B53191"/>
    <w:rsid w:val="00B54641"/>
    <w:rsid w:val="00B5470D"/>
    <w:rsid w:val="00B55762"/>
    <w:rsid w:val="00B60034"/>
    <w:rsid w:val="00B60A60"/>
    <w:rsid w:val="00B61C5B"/>
    <w:rsid w:val="00B6206D"/>
    <w:rsid w:val="00B621BB"/>
    <w:rsid w:val="00B62D45"/>
    <w:rsid w:val="00B62FDB"/>
    <w:rsid w:val="00B6478C"/>
    <w:rsid w:val="00B65778"/>
    <w:rsid w:val="00B65A52"/>
    <w:rsid w:val="00B660F3"/>
    <w:rsid w:val="00B66ADE"/>
    <w:rsid w:val="00B66C94"/>
    <w:rsid w:val="00B70B42"/>
    <w:rsid w:val="00B71E74"/>
    <w:rsid w:val="00B724D5"/>
    <w:rsid w:val="00B72502"/>
    <w:rsid w:val="00B72CC4"/>
    <w:rsid w:val="00B73B05"/>
    <w:rsid w:val="00B7417C"/>
    <w:rsid w:val="00B74C2C"/>
    <w:rsid w:val="00B75CD9"/>
    <w:rsid w:val="00B76086"/>
    <w:rsid w:val="00B765D4"/>
    <w:rsid w:val="00B767F0"/>
    <w:rsid w:val="00B7710A"/>
    <w:rsid w:val="00B778C8"/>
    <w:rsid w:val="00B77D09"/>
    <w:rsid w:val="00B80016"/>
    <w:rsid w:val="00B80A25"/>
    <w:rsid w:val="00B8147C"/>
    <w:rsid w:val="00B81ED6"/>
    <w:rsid w:val="00B8218A"/>
    <w:rsid w:val="00B82686"/>
    <w:rsid w:val="00B8289B"/>
    <w:rsid w:val="00B82C9B"/>
    <w:rsid w:val="00B8318A"/>
    <w:rsid w:val="00B832E9"/>
    <w:rsid w:val="00B866AE"/>
    <w:rsid w:val="00B86A6F"/>
    <w:rsid w:val="00B86B62"/>
    <w:rsid w:val="00B86F22"/>
    <w:rsid w:val="00B86F80"/>
    <w:rsid w:val="00B87857"/>
    <w:rsid w:val="00B90F2B"/>
    <w:rsid w:val="00B90F47"/>
    <w:rsid w:val="00B91681"/>
    <w:rsid w:val="00B91ABB"/>
    <w:rsid w:val="00B9214B"/>
    <w:rsid w:val="00B93720"/>
    <w:rsid w:val="00B93F3A"/>
    <w:rsid w:val="00B943AD"/>
    <w:rsid w:val="00B952B3"/>
    <w:rsid w:val="00B96236"/>
    <w:rsid w:val="00B96E12"/>
    <w:rsid w:val="00B975B2"/>
    <w:rsid w:val="00BA0408"/>
    <w:rsid w:val="00BA1B38"/>
    <w:rsid w:val="00BA1CC0"/>
    <w:rsid w:val="00BA26EC"/>
    <w:rsid w:val="00BA2BDF"/>
    <w:rsid w:val="00BA2DF8"/>
    <w:rsid w:val="00BA303C"/>
    <w:rsid w:val="00BA3580"/>
    <w:rsid w:val="00BA3726"/>
    <w:rsid w:val="00BA3AB9"/>
    <w:rsid w:val="00BA4BC7"/>
    <w:rsid w:val="00BA51FE"/>
    <w:rsid w:val="00BA5C37"/>
    <w:rsid w:val="00BA5F46"/>
    <w:rsid w:val="00BA62B5"/>
    <w:rsid w:val="00BA6553"/>
    <w:rsid w:val="00BA7394"/>
    <w:rsid w:val="00BA73DB"/>
    <w:rsid w:val="00BA73E9"/>
    <w:rsid w:val="00BB0066"/>
    <w:rsid w:val="00BB011B"/>
    <w:rsid w:val="00BB052B"/>
    <w:rsid w:val="00BB0646"/>
    <w:rsid w:val="00BB14AE"/>
    <w:rsid w:val="00BB227E"/>
    <w:rsid w:val="00BB2841"/>
    <w:rsid w:val="00BB2B49"/>
    <w:rsid w:val="00BB3DB9"/>
    <w:rsid w:val="00BB4678"/>
    <w:rsid w:val="00BB46C0"/>
    <w:rsid w:val="00BB4E7A"/>
    <w:rsid w:val="00BB50E8"/>
    <w:rsid w:val="00BB50F5"/>
    <w:rsid w:val="00BB5ABC"/>
    <w:rsid w:val="00BB5B6D"/>
    <w:rsid w:val="00BB5D8F"/>
    <w:rsid w:val="00BB5FE5"/>
    <w:rsid w:val="00BB6137"/>
    <w:rsid w:val="00BB672E"/>
    <w:rsid w:val="00BB6A09"/>
    <w:rsid w:val="00BB6BAB"/>
    <w:rsid w:val="00BB7B9E"/>
    <w:rsid w:val="00BB7BBD"/>
    <w:rsid w:val="00BC0103"/>
    <w:rsid w:val="00BC06E3"/>
    <w:rsid w:val="00BC0837"/>
    <w:rsid w:val="00BC1CFB"/>
    <w:rsid w:val="00BC2009"/>
    <w:rsid w:val="00BC38CC"/>
    <w:rsid w:val="00BC3A8C"/>
    <w:rsid w:val="00BC4307"/>
    <w:rsid w:val="00BC4333"/>
    <w:rsid w:val="00BC45F1"/>
    <w:rsid w:val="00BC47D5"/>
    <w:rsid w:val="00BC4B6C"/>
    <w:rsid w:val="00BC4CEB"/>
    <w:rsid w:val="00BC500E"/>
    <w:rsid w:val="00BC5128"/>
    <w:rsid w:val="00BC5E2E"/>
    <w:rsid w:val="00BC7BC5"/>
    <w:rsid w:val="00BD0471"/>
    <w:rsid w:val="00BD1AD5"/>
    <w:rsid w:val="00BD1DE6"/>
    <w:rsid w:val="00BD1E7F"/>
    <w:rsid w:val="00BD2276"/>
    <w:rsid w:val="00BD24FD"/>
    <w:rsid w:val="00BD2823"/>
    <w:rsid w:val="00BD2D71"/>
    <w:rsid w:val="00BD4510"/>
    <w:rsid w:val="00BD4588"/>
    <w:rsid w:val="00BD4D0D"/>
    <w:rsid w:val="00BD558E"/>
    <w:rsid w:val="00BD5B10"/>
    <w:rsid w:val="00BD6104"/>
    <w:rsid w:val="00BD674A"/>
    <w:rsid w:val="00BD6B49"/>
    <w:rsid w:val="00BD6C81"/>
    <w:rsid w:val="00BD6C84"/>
    <w:rsid w:val="00BD7444"/>
    <w:rsid w:val="00BD7481"/>
    <w:rsid w:val="00BD77C4"/>
    <w:rsid w:val="00BD7DE3"/>
    <w:rsid w:val="00BE04D8"/>
    <w:rsid w:val="00BE0520"/>
    <w:rsid w:val="00BE078B"/>
    <w:rsid w:val="00BE0834"/>
    <w:rsid w:val="00BE0DD2"/>
    <w:rsid w:val="00BE1781"/>
    <w:rsid w:val="00BE1831"/>
    <w:rsid w:val="00BE19A1"/>
    <w:rsid w:val="00BE1BB2"/>
    <w:rsid w:val="00BE1D15"/>
    <w:rsid w:val="00BE2986"/>
    <w:rsid w:val="00BE3AFC"/>
    <w:rsid w:val="00BE3EE6"/>
    <w:rsid w:val="00BE4861"/>
    <w:rsid w:val="00BE5426"/>
    <w:rsid w:val="00BE5476"/>
    <w:rsid w:val="00BE5478"/>
    <w:rsid w:val="00BE54E1"/>
    <w:rsid w:val="00BE56C9"/>
    <w:rsid w:val="00BE5EFE"/>
    <w:rsid w:val="00BE6164"/>
    <w:rsid w:val="00BE69DC"/>
    <w:rsid w:val="00BE750E"/>
    <w:rsid w:val="00BE773F"/>
    <w:rsid w:val="00BE7B79"/>
    <w:rsid w:val="00BF14F3"/>
    <w:rsid w:val="00BF1743"/>
    <w:rsid w:val="00BF23F2"/>
    <w:rsid w:val="00BF2517"/>
    <w:rsid w:val="00BF2637"/>
    <w:rsid w:val="00BF29CF"/>
    <w:rsid w:val="00BF3685"/>
    <w:rsid w:val="00BF3BE3"/>
    <w:rsid w:val="00BF5186"/>
    <w:rsid w:val="00BF560A"/>
    <w:rsid w:val="00BF632D"/>
    <w:rsid w:val="00BF75DB"/>
    <w:rsid w:val="00BF7D3F"/>
    <w:rsid w:val="00C004E3"/>
    <w:rsid w:val="00C0148F"/>
    <w:rsid w:val="00C01D20"/>
    <w:rsid w:val="00C01FFD"/>
    <w:rsid w:val="00C03A55"/>
    <w:rsid w:val="00C03ACA"/>
    <w:rsid w:val="00C04841"/>
    <w:rsid w:val="00C058A5"/>
    <w:rsid w:val="00C05D33"/>
    <w:rsid w:val="00C06376"/>
    <w:rsid w:val="00C06EE0"/>
    <w:rsid w:val="00C072F9"/>
    <w:rsid w:val="00C07733"/>
    <w:rsid w:val="00C07B53"/>
    <w:rsid w:val="00C07C6A"/>
    <w:rsid w:val="00C10932"/>
    <w:rsid w:val="00C10D9F"/>
    <w:rsid w:val="00C1157C"/>
    <w:rsid w:val="00C1182C"/>
    <w:rsid w:val="00C12212"/>
    <w:rsid w:val="00C12230"/>
    <w:rsid w:val="00C12270"/>
    <w:rsid w:val="00C12842"/>
    <w:rsid w:val="00C13292"/>
    <w:rsid w:val="00C13887"/>
    <w:rsid w:val="00C14C3F"/>
    <w:rsid w:val="00C14FA9"/>
    <w:rsid w:val="00C1532D"/>
    <w:rsid w:val="00C154DE"/>
    <w:rsid w:val="00C159D1"/>
    <w:rsid w:val="00C15DD2"/>
    <w:rsid w:val="00C16379"/>
    <w:rsid w:val="00C165C8"/>
    <w:rsid w:val="00C1709B"/>
    <w:rsid w:val="00C17366"/>
    <w:rsid w:val="00C17512"/>
    <w:rsid w:val="00C179B2"/>
    <w:rsid w:val="00C20243"/>
    <w:rsid w:val="00C20A3A"/>
    <w:rsid w:val="00C20DBF"/>
    <w:rsid w:val="00C21F7B"/>
    <w:rsid w:val="00C2212D"/>
    <w:rsid w:val="00C22205"/>
    <w:rsid w:val="00C2249F"/>
    <w:rsid w:val="00C232C6"/>
    <w:rsid w:val="00C23F94"/>
    <w:rsid w:val="00C25309"/>
    <w:rsid w:val="00C25E0B"/>
    <w:rsid w:val="00C262E5"/>
    <w:rsid w:val="00C26BD1"/>
    <w:rsid w:val="00C2723C"/>
    <w:rsid w:val="00C2727B"/>
    <w:rsid w:val="00C2731D"/>
    <w:rsid w:val="00C27D7F"/>
    <w:rsid w:val="00C30526"/>
    <w:rsid w:val="00C30683"/>
    <w:rsid w:val="00C30DE6"/>
    <w:rsid w:val="00C30DFE"/>
    <w:rsid w:val="00C31798"/>
    <w:rsid w:val="00C31B81"/>
    <w:rsid w:val="00C31CDF"/>
    <w:rsid w:val="00C32022"/>
    <w:rsid w:val="00C333FC"/>
    <w:rsid w:val="00C3375C"/>
    <w:rsid w:val="00C33849"/>
    <w:rsid w:val="00C338F9"/>
    <w:rsid w:val="00C33DEF"/>
    <w:rsid w:val="00C3406B"/>
    <w:rsid w:val="00C34FA7"/>
    <w:rsid w:val="00C353B3"/>
    <w:rsid w:val="00C35714"/>
    <w:rsid w:val="00C36757"/>
    <w:rsid w:val="00C3748B"/>
    <w:rsid w:val="00C404E0"/>
    <w:rsid w:val="00C4076F"/>
    <w:rsid w:val="00C40844"/>
    <w:rsid w:val="00C41027"/>
    <w:rsid w:val="00C41593"/>
    <w:rsid w:val="00C41D84"/>
    <w:rsid w:val="00C41FB5"/>
    <w:rsid w:val="00C43023"/>
    <w:rsid w:val="00C43A4D"/>
    <w:rsid w:val="00C43C07"/>
    <w:rsid w:val="00C43D47"/>
    <w:rsid w:val="00C43E59"/>
    <w:rsid w:val="00C44181"/>
    <w:rsid w:val="00C44C9F"/>
    <w:rsid w:val="00C45251"/>
    <w:rsid w:val="00C45E0C"/>
    <w:rsid w:val="00C4605D"/>
    <w:rsid w:val="00C464BD"/>
    <w:rsid w:val="00C46DDE"/>
    <w:rsid w:val="00C47F62"/>
    <w:rsid w:val="00C505F2"/>
    <w:rsid w:val="00C5087D"/>
    <w:rsid w:val="00C510C7"/>
    <w:rsid w:val="00C529CB"/>
    <w:rsid w:val="00C52FCC"/>
    <w:rsid w:val="00C533BB"/>
    <w:rsid w:val="00C53437"/>
    <w:rsid w:val="00C53A6A"/>
    <w:rsid w:val="00C53EC1"/>
    <w:rsid w:val="00C54403"/>
    <w:rsid w:val="00C5576A"/>
    <w:rsid w:val="00C55B33"/>
    <w:rsid w:val="00C56AA6"/>
    <w:rsid w:val="00C57A7A"/>
    <w:rsid w:val="00C57B7E"/>
    <w:rsid w:val="00C600EF"/>
    <w:rsid w:val="00C60772"/>
    <w:rsid w:val="00C6098E"/>
    <w:rsid w:val="00C60AE7"/>
    <w:rsid w:val="00C60B6A"/>
    <w:rsid w:val="00C6303D"/>
    <w:rsid w:val="00C63CFC"/>
    <w:rsid w:val="00C65288"/>
    <w:rsid w:val="00C65596"/>
    <w:rsid w:val="00C67571"/>
    <w:rsid w:val="00C677C4"/>
    <w:rsid w:val="00C67A8D"/>
    <w:rsid w:val="00C70506"/>
    <w:rsid w:val="00C709F0"/>
    <w:rsid w:val="00C70ADA"/>
    <w:rsid w:val="00C7104A"/>
    <w:rsid w:val="00C71423"/>
    <w:rsid w:val="00C71F3D"/>
    <w:rsid w:val="00C72044"/>
    <w:rsid w:val="00C72678"/>
    <w:rsid w:val="00C74768"/>
    <w:rsid w:val="00C7480B"/>
    <w:rsid w:val="00C750A0"/>
    <w:rsid w:val="00C767E1"/>
    <w:rsid w:val="00C76815"/>
    <w:rsid w:val="00C77B7A"/>
    <w:rsid w:val="00C8046A"/>
    <w:rsid w:val="00C80505"/>
    <w:rsid w:val="00C8071D"/>
    <w:rsid w:val="00C80BC9"/>
    <w:rsid w:val="00C80D97"/>
    <w:rsid w:val="00C80F10"/>
    <w:rsid w:val="00C80FAE"/>
    <w:rsid w:val="00C813F3"/>
    <w:rsid w:val="00C82296"/>
    <w:rsid w:val="00C823A4"/>
    <w:rsid w:val="00C82739"/>
    <w:rsid w:val="00C83930"/>
    <w:rsid w:val="00C84B9F"/>
    <w:rsid w:val="00C851CE"/>
    <w:rsid w:val="00C852F2"/>
    <w:rsid w:val="00C861E3"/>
    <w:rsid w:val="00C86315"/>
    <w:rsid w:val="00C86DC5"/>
    <w:rsid w:val="00C87049"/>
    <w:rsid w:val="00C87333"/>
    <w:rsid w:val="00C87970"/>
    <w:rsid w:val="00C87BFE"/>
    <w:rsid w:val="00C90430"/>
    <w:rsid w:val="00C9113A"/>
    <w:rsid w:val="00C9189F"/>
    <w:rsid w:val="00C91FD5"/>
    <w:rsid w:val="00C92511"/>
    <w:rsid w:val="00C947B6"/>
    <w:rsid w:val="00C949F4"/>
    <w:rsid w:val="00C9538C"/>
    <w:rsid w:val="00C954B7"/>
    <w:rsid w:val="00C95834"/>
    <w:rsid w:val="00C962AA"/>
    <w:rsid w:val="00C978B9"/>
    <w:rsid w:val="00C97CC6"/>
    <w:rsid w:val="00CA0DC8"/>
    <w:rsid w:val="00CA0E16"/>
    <w:rsid w:val="00CA10AD"/>
    <w:rsid w:val="00CA12E7"/>
    <w:rsid w:val="00CA20FA"/>
    <w:rsid w:val="00CA2728"/>
    <w:rsid w:val="00CA33CD"/>
    <w:rsid w:val="00CA355C"/>
    <w:rsid w:val="00CA40CA"/>
    <w:rsid w:val="00CA4634"/>
    <w:rsid w:val="00CA4C43"/>
    <w:rsid w:val="00CA52B4"/>
    <w:rsid w:val="00CA5645"/>
    <w:rsid w:val="00CA5EF8"/>
    <w:rsid w:val="00CA5F9A"/>
    <w:rsid w:val="00CA6A45"/>
    <w:rsid w:val="00CA6D82"/>
    <w:rsid w:val="00CB07C7"/>
    <w:rsid w:val="00CB09DF"/>
    <w:rsid w:val="00CB0E8C"/>
    <w:rsid w:val="00CB16BC"/>
    <w:rsid w:val="00CB2451"/>
    <w:rsid w:val="00CB3977"/>
    <w:rsid w:val="00CB41C0"/>
    <w:rsid w:val="00CB41FC"/>
    <w:rsid w:val="00CB4257"/>
    <w:rsid w:val="00CB49E1"/>
    <w:rsid w:val="00CB5591"/>
    <w:rsid w:val="00CB56D7"/>
    <w:rsid w:val="00CB5F84"/>
    <w:rsid w:val="00CB60F8"/>
    <w:rsid w:val="00CB678F"/>
    <w:rsid w:val="00CB67A9"/>
    <w:rsid w:val="00CB741D"/>
    <w:rsid w:val="00CB7937"/>
    <w:rsid w:val="00CB7F7E"/>
    <w:rsid w:val="00CC2FC9"/>
    <w:rsid w:val="00CC3492"/>
    <w:rsid w:val="00CC353C"/>
    <w:rsid w:val="00CC38B6"/>
    <w:rsid w:val="00CC4EBF"/>
    <w:rsid w:val="00CC5C1D"/>
    <w:rsid w:val="00CC60CC"/>
    <w:rsid w:val="00CC6388"/>
    <w:rsid w:val="00CC6B7C"/>
    <w:rsid w:val="00CC6BA6"/>
    <w:rsid w:val="00CC6C1B"/>
    <w:rsid w:val="00CC6F40"/>
    <w:rsid w:val="00CC7175"/>
    <w:rsid w:val="00CC72F2"/>
    <w:rsid w:val="00CC7AFD"/>
    <w:rsid w:val="00CC7BC1"/>
    <w:rsid w:val="00CD033A"/>
    <w:rsid w:val="00CD07AE"/>
    <w:rsid w:val="00CD0F75"/>
    <w:rsid w:val="00CD151E"/>
    <w:rsid w:val="00CD25B8"/>
    <w:rsid w:val="00CD2603"/>
    <w:rsid w:val="00CD274F"/>
    <w:rsid w:val="00CD29C5"/>
    <w:rsid w:val="00CD2AF1"/>
    <w:rsid w:val="00CD3967"/>
    <w:rsid w:val="00CD5201"/>
    <w:rsid w:val="00CD5FBB"/>
    <w:rsid w:val="00CD7EEF"/>
    <w:rsid w:val="00CE01DE"/>
    <w:rsid w:val="00CE034E"/>
    <w:rsid w:val="00CE12C2"/>
    <w:rsid w:val="00CE1A2F"/>
    <w:rsid w:val="00CE2A56"/>
    <w:rsid w:val="00CE313B"/>
    <w:rsid w:val="00CE355D"/>
    <w:rsid w:val="00CE38F1"/>
    <w:rsid w:val="00CE39AF"/>
    <w:rsid w:val="00CE44B7"/>
    <w:rsid w:val="00CE53CB"/>
    <w:rsid w:val="00CE6F65"/>
    <w:rsid w:val="00CE7C79"/>
    <w:rsid w:val="00CF182E"/>
    <w:rsid w:val="00CF2AF1"/>
    <w:rsid w:val="00CF2C8C"/>
    <w:rsid w:val="00CF2FB6"/>
    <w:rsid w:val="00CF3DA6"/>
    <w:rsid w:val="00CF42D2"/>
    <w:rsid w:val="00CF442A"/>
    <w:rsid w:val="00CF4D51"/>
    <w:rsid w:val="00CF5034"/>
    <w:rsid w:val="00CF507C"/>
    <w:rsid w:val="00CF50B9"/>
    <w:rsid w:val="00CF5158"/>
    <w:rsid w:val="00CF51DC"/>
    <w:rsid w:val="00CF6B53"/>
    <w:rsid w:val="00CF6D68"/>
    <w:rsid w:val="00D00830"/>
    <w:rsid w:val="00D0084D"/>
    <w:rsid w:val="00D01A55"/>
    <w:rsid w:val="00D01D8E"/>
    <w:rsid w:val="00D03332"/>
    <w:rsid w:val="00D03B1E"/>
    <w:rsid w:val="00D04883"/>
    <w:rsid w:val="00D0599A"/>
    <w:rsid w:val="00D0620E"/>
    <w:rsid w:val="00D06A2C"/>
    <w:rsid w:val="00D07299"/>
    <w:rsid w:val="00D077F0"/>
    <w:rsid w:val="00D10127"/>
    <w:rsid w:val="00D107A8"/>
    <w:rsid w:val="00D1086C"/>
    <w:rsid w:val="00D11F9B"/>
    <w:rsid w:val="00D12298"/>
    <w:rsid w:val="00D12299"/>
    <w:rsid w:val="00D127A6"/>
    <w:rsid w:val="00D14242"/>
    <w:rsid w:val="00D14B0F"/>
    <w:rsid w:val="00D14E09"/>
    <w:rsid w:val="00D1526A"/>
    <w:rsid w:val="00D15293"/>
    <w:rsid w:val="00D15A6D"/>
    <w:rsid w:val="00D15E84"/>
    <w:rsid w:val="00D1628A"/>
    <w:rsid w:val="00D162E3"/>
    <w:rsid w:val="00D16FE3"/>
    <w:rsid w:val="00D17693"/>
    <w:rsid w:val="00D202BD"/>
    <w:rsid w:val="00D205D5"/>
    <w:rsid w:val="00D20888"/>
    <w:rsid w:val="00D20AE4"/>
    <w:rsid w:val="00D20EF9"/>
    <w:rsid w:val="00D210BC"/>
    <w:rsid w:val="00D22C32"/>
    <w:rsid w:val="00D23E10"/>
    <w:rsid w:val="00D2460C"/>
    <w:rsid w:val="00D2501A"/>
    <w:rsid w:val="00D256DF"/>
    <w:rsid w:val="00D25932"/>
    <w:rsid w:val="00D26C65"/>
    <w:rsid w:val="00D27371"/>
    <w:rsid w:val="00D3161D"/>
    <w:rsid w:val="00D31D62"/>
    <w:rsid w:val="00D31E9A"/>
    <w:rsid w:val="00D3220E"/>
    <w:rsid w:val="00D32910"/>
    <w:rsid w:val="00D32A56"/>
    <w:rsid w:val="00D33756"/>
    <w:rsid w:val="00D33A03"/>
    <w:rsid w:val="00D34021"/>
    <w:rsid w:val="00D3470F"/>
    <w:rsid w:val="00D355DA"/>
    <w:rsid w:val="00D3643A"/>
    <w:rsid w:val="00D365E6"/>
    <w:rsid w:val="00D36980"/>
    <w:rsid w:val="00D36A61"/>
    <w:rsid w:val="00D36ECC"/>
    <w:rsid w:val="00D371FE"/>
    <w:rsid w:val="00D40B46"/>
    <w:rsid w:val="00D40CFB"/>
    <w:rsid w:val="00D4200C"/>
    <w:rsid w:val="00D42355"/>
    <w:rsid w:val="00D4235B"/>
    <w:rsid w:val="00D42BF8"/>
    <w:rsid w:val="00D43670"/>
    <w:rsid w:val="00D43B69"/>
    <w:rsid w:val="00D44078"/>
    <w:rsid w:val="00D44CFE"/>
    <w:rsid w:val="00D44FBB"/>
    <w:rsid w:val="00D46CC0"/>
    <w:rsid w:val="00D47096"/>
    <w:rsid w:val="00D47EA6"/>
    <w:rsid w:val="00D50854"/>
    <w:rsid w:val="00D512FD"/>
    <w:rsid w:val="00D51660"/>
    <w:rsid w:val="00D51E34"/>
    <w:rsid w:val="00D5249C"/>
    <w:rsid w:val="00D52D40"/>
    <w:rsid w:val="00D530C6"/>
    <w:rsid w:val="00D5316F"/>
    <w:rsid w:val="00D531E2"/>
    <w:rsid w:val="00D53E90"/>
    <w:rsid w:val="00D54B4A"/>
    <w:rsid w:val="00D54C13"/>
    <w:rsid w:val="00D54D9F"/>
    <w:rsid w:val="00D54DC7"/>
    <w:rsid w:val="00D5550E"/>
    <w:rsid w:val="00D564B5"/>
    <w:rsid w:val="00D56868"/>
    <w:rsid w:val="00D60282"/>
    <w:rsid w:val="00D6028E"/>
    <w:rsid w:val="00D60F44"/>
    <w:rsid w:val="00D61977"/>
    <w:rsid w:val="00D61E9C"/>
    <w:rsid w:val="00D61FB4"/>
    <w:rsid w:val="00D62F75"/>
    <w:rsid w:val="00D630AB"/>
    <w:rsid w:val="00D63732"/>
    <w:rsid w:val="00D63A26"/>
    <w:rsid w:val="00D64793"/>
    <w:rsid w:val="00D648EB"/>
    <w:rsid w:val="00D65173"/>
    <w:rsid w:val="00D65454"/>
    <w:rsid w:val="00D658B5"/>
    <w:rsid w:val="00D658CA"/>
    <w:rsid w:val="00D66A0B"/>
    <w:rsid w:val="00D66BD9"/>
    <w:rsid w:val="00D67891"/>
    <w:rsid w:val="00D70209"/>
    <w:rsid w:val="00D70A2C"/>
    <w:rsid w:val="00D70A6F"/>
    <w:rsid w:val="00D70A77"/>
    <w:rsid w:val="00D70EAA"/>
    <w:rsid w:val="00D714E1"/>
    <w:rsid w:val="00D71C8D"/>
    <w:rsid w:val="00D73914"/>
    <w:rsid w:val="00D73A41"/>
    <w:rsid w:val="00D741A2"/>
    <w:rsid w:val="00D75013"/>
    <w:rsid w:val="00D75AAC"/>
    <w:rsid w:val="00D75C8E"/>
    <w:rsid w:val="00D766A7"/>
    <w:rsid w:val="00D76A54"/>
    <w:rsid w:val="00D76B61"/>
    <w:rsid w:val="00D770C5"/>
    <w:rsid w:val="00D7715B"/>
    <w:rsid w:val="00D7727C"/>
    <w:rsid w:val="00D77880"/>
    <w:rsid w:val="00D77B9B"/>
    <w:rsid w:val="00D807D4"/>
    <w:rsid w:val="00D81872"/>
    <w:rsid w:val="00D81F29"/>
    <w:rsid w:val="00D8234F"/>
    <w:rsid w:val="00D82A1F"/>
    <w:rsid w:val="00D83844"/>
    <w:rsid w:val="00D83E09"/>
    <w:rsid w:val="00D84ABE"/>
    <w:rsid w:val="00D84F58"/>
    <w:rsid w:val="00D853F6"/>
    <w:rsid w:val="00D85C06"/>
    <w:rsid w:val="00D85F95"/>
    <w:rsid w:val="00D85F96"/>
    <w:rsid w:val="00D87F19"/>
    <w:rsid w:val="00D906A8"/>
    <w:rsid w:val="00D91A13"/>
    <w:rsid w:val="00D9238F"/>
    <w:rsid w:val="00D92BD1"/>
    <w:rsid w:val="00D93519"/>
    <w:rsid w:val="00D9356D"/>
    <w:rsid w:val="00D937FB"/>
    <w:rsid w:val="00D940EB"/>
    <w:rsid w:val="00D94AF0"/>
    <w:rsid w:val="00D94CFD"/>
    <w:rsid w:val="00D94E02"/>
    <w:rsid w:val="00D95BA7"/>
    <w:rsid w:val="00D96065"/>
    <w:rsid w:val="00D963DC"/>
    <w:rsid w:val="00D96487"/>
    <w:rsid w:val="00D9658F"/>
    <w:rsid w:val="00D965DF"/>
    <w:rsid w:val="00D96A8B"/>
    <w:rsid w:val="00D96E50"/>
    <w:rsid w:val="00D971B8"/>
    <w:rsid w:val="00D972FA"/>
    <w:rsid w:val="00DA135F"/>
    <w:rsid w:val="00DA19BC"/>
    <w:rsid w:val="00DA1A9C"/>
    <w:rsid w:val="00DA1AB4"/>
    <w:rsid w:val="00DA1C11"/>
    <w:rsid w:val="00DA1CC2"/>
    <w:rsid w:val="00DA1D81"/>
    <w:rsid w:val="00DA3FD8"/>
    <w:rsid w:val="00DA5D41"/>
    <w:rsid w:val="00DA5EEC"/>
    <w:rsid w:val="00DA65E2"/>
    <w:rsid w:val="00DA66D6"/>
    <w:rsid w:val="00DA6853"/>
    <w:rsid w:val="00DA694E"/>
    <w:rsid w:val="00DA71F4"/>
    <w:rsid w:val="00DA739D"/>
    <w:rsid w:val="00DB0ABB"/>
    <w:rsid w:val="00DB0FBB"/>
    <w:rsid w:val="00DB105F"/>
    <w:rsid w:val="00DB1CBA"/>
    <w:rsid w:val="00DB26CC"/>
    <w:rsid w:val="00DB2737"/>
    <w:rsid w:val="00DB2FED"/>
    <w:rsid w:val="00DB39A6"/>
    <w:rsid w:val="00DB5902"/>
    <w:rsid w:val="00DB5EB5"/>
    <w:rsid w:val="00DB5F3F"/>
    <w:rsid w:val="00DB674D"/>
    <w:rsid w:val="00DB74D6"/>
    <w:rsid w:val="00DB7977"/>
    <w:rsid w:val="00DB7D6A"/>
    <w:rsid w:val="00DC01D0"/>
    <w:rsid w:val="00DC12A1"/>
    <w:rsid w:val="00DC14D4"/>
    <w:rsid w:val="00DC3271"/>
    <w:rsid w:val="00DC384A"/>
    <w:rsid w:val="00DC3B8E"/>
    <w:rsid w:val="00DC4391"/>
    <w:rsid w:val="00DC45E5"/>
    <w:rsid w:val="00DC4B91"/>
    <w:rsid w:val="00DC4EFA"/>
    <w:rsid w:val="00DC52BA"/>
    <w:rsid w:val="00DC58D9"/>
    <w:rsid w:val="00DC5AA2"/>
    <w:rsid w:val="00DC5C17"/>
    <w:rsid w:val="00DC5E8E"/>
    <w:rsid w:val="00DC6BB4"/>
    <w:rsid w:val="00DC7E40"/>
    <w:rsid w:val="00DC7EB8"/>
    <w:rsid w:val="00DD00A8"/>
    <w:rsid w:val="00DD1666"/>
    <w:rsid w:val="00DD1B6D"/>
    <w:rsid w:val="00DD1E1D"/>
    <w:rsid w:val="00DD3DA1"/>
    <w:rsid w:val="00DD3EBD"/>
    <w:rsid w:val="00DD3F4C"/>
    <w:rsid w:val="00DD53EC"/>
    <w:rsid w:val="00DD6BBF"/>
    <w:rsid w:val="00DD7999"/>
    <w:rsid w:val="00DD7A4C"/>
    <w:rsid w:val="00DE01D8"/>
    <w:rsid w:val="00DE077B"/>
    <w:rsid w:val="00DE1B92"/>
    <w:rsid w:val="00DE212E"/>
    <w:rsid w:val="00DE3707"/>
    <w:rsid w:val="00DE3CC8"/>
    <w:rsid w:val="00DE3DFA"/>
    <w:rsid w:val="00DE4B5D"/>
    <w:rsid w:val="00DE59DE"/>
    <w:rsid w:val="00DE5C23"/>
    <w:rsid w:val="00DE5EFB"/>
    <w:rsid w:val="00DE7672"/>
    <w:rsid w:val="00DE76BC"/>
    <w:rsid w:val="00DE7E36"/>
    <w:rsid w:val="00DE7FD1"/>
    <w:rsid w:val="00DF1668"/>
    <w:rsid w:val="00DF1AA8"/>
    <w:rsid w:val="00DF298D"/>
    <w:rsid w:val="00DF2BCA"/>
    <w:rsid w:val="00DF2C43"/>
    <w:rsid w:val="00DF34A9"/>
    <w:rsid w:val="00DF3AD8"/>
    <w:rsid w:val="00DF3EEA"/>
    <w:rsid w:val="00DF44CB"/>
    <w:rsid w:val="00DF47C0"/>
    <w:rsid w:val="00DF607C"/>
    <w:rsid w:val="00DF6D08"/>
    <w:rsid w:val="00DF7293"/>
    <w:rsid w:val="00DF73BB"/>
    <w:rsid w:val="00DF7463"/>
    <w:rsid w:val="00DF7B69"/>
    <w:rsid w:val="00DF7C87"/>
    <w:rsid w:val="00E00C29"/>
    <w:rsid w:val="00E00ED1"/>
    <w:rsid w:val="00E0139A"/>
    <w:rsid w:val="00E02232"/>
    <w:rsid w:val="00E026AC"/>
    <w:rsid w:val="00E027A3"/>
    <w:rsid w:val="00E04479"/>
    <w:rsid w:val="00E04483"/>
    <w:rsid w:val="00E045DD"/>
    <w:rsid w:val="00E04624"/>
    <w:rsid w:val="00E05481"/>
    <w:rsid w:val="00E05649"/>
    <w:rsid w:val="00E05846"/>
    <w:rsid w:val="00E07E34"/>
    <w:rsid w:val="00E103E6"/>
    <w:rsid w:val="00E10417"/>
    <w:rsid w:val="00E10723"/>
    <w:rsid w:val="00E116D9"/>
    <w:rsid w:val="00E1315C"/>
    <w:rsid w:val="00E13312"/>
    <w:rsid w:val="00E13792"/>
    <w:rsid w:val="00E144AE"/>
    <w:rsid w:val="00E1476D"/>
    <w:rsid w:val="00E14D31"/>
    <w:rsid w:val="00E16513"/>
    <w:rsid w:val="00E17056"/>
    <w:rsid w:val="00E17184"/>
    <w:rsid w:val="00E175C8"/>
    <w:rsid w:val="00E175CE"/>
    <w:rsid w:val="00E20666"/>
    <w:rsid w:val="00E209E2"/>
    <w:rsid w:val="00E20A83"/>
    <w:rsid w:val="00E20C44"/>
    <w:rsid w:val="00E20D5A"/>
    <w:rsid w:val="00E214B8"/>
    <w:rsid w:val="00E217F9"/>
    <w:rsid w:val="00E231B3"/>
    <w:rsid w:val="00E237D6"/>
    <w:rsid w:val="00E23AA1"/>
    <w:rsid w:val="00E23C99"/>
    <w:rsid w:val="00E244D2"/>
    <w:rsid w:val="00E246A0"/>
    <w:rsid w:val="00E24CD0"/>
    <w:rsid w:val="00E24E22"/>
    <w:rsid w:val="00E25092"/>
    <w:rsid w:val="00E25671"/>
    <w:rsid w:val="00E25AC0"/>
    <w:rsid w:val="00E25D1C"/>
    <w:rsid w:val="00E261A7"/>
    <w:rsid w:val="00E26F2F"/>
    <w:rsid w:val="00E2742F"/>
    <w:rsid w:val="00E27CC2"/>
    <w:rsid w:val="00E30117"/>
    <w:rsid w:val="00E30575"/>
    <w:rsid w:val="00E31054"/>
    <w:rsid w:val="00E3108B"/>
    <w:rsid w:val="00E3229A"/>
    <w:rsid w:val="00E33221"/>
    <w:rsid w:val="00E33FFE"/>
    <w:rsid w:val="00E343A8"/>
    <w:rsid w:val="00E3443F"/>
    <w:rsid w:val="00E34A75"/>
    <w:rsid w:val="00E34B21"/>
    <w:rsid w:val="00E34D5B"/>
    <w:rsid w:val="00E35145"/>
    <w:rsid w:val="00E35DAB"/>
    <w:rsid w:val="00E36619"/>
    <w:rsid w:val="00E36F2C"/>
    <w:rsid w:val="00E4063F"/>
    <w:rsid w:val="00E414E2"/>
    <w:rsid w:val="00E41C57"/>
    <w:rsid w:val="00E41D6F"/>
    <w:rsid w:val="00E43600"/>
    <w:rsid w:val="00E44801"/>
    <w:rsid w:val="00E45475"/>
    <w:rsid w:val="00E478CA"/>
    <w:rsid w:val="00E506F6"/>
    <w:rsid w:val="00E511D3"/>
    <w:rsid w:val="00E51796"/>
    <w:rsid w:val="00E5186B"/>
    <w:rsid w:val="00E51A70"/>
    <w:rsid w:val="00E525E9"/>
    <w:rsid w:val="00E532E7"/>
    <w:rsid w:val="00E53859"/>
    <w:rsid w:val="00E53D8D"/>
    <w:rsid w:val="00E54CAA"/>
    <w:rsid w:val="00E552F7"/>
    <w:rsid w:val="00E55EF5"/>
    <w:rsid w:val="00E5712D"/>
    <w:rsid w:val="00E57221"/>
    <w:rsid w:val="00E57344"/>
    <w:rsid w:val="00E610CD"/>
    <w:rsid w:val="00E61A89"/>
    <w:rsid w:val="00E62B83"/>
    <w:rsid w:val="00E63AA2"/>
    <w:rsid w:val="00E649FD"/>
    <w:rsid w:val="00E6508A"/>
    <w:rsid w:val="00E6508B"/>
    <w:rsid w:val="00E656C8"/>
    <w:rsid w:val="00E66081"/>
    <w:rsid w:val="00E662F3"/>
    <w:rsid w:val="00E664D5"/>
    <w:rsid w:val="00E66A1F"/>
    <w:rsid w:val="00E67EF5"/>
    <w:rsid w:val="00E70F75"/>
    <w:rsid w:val="00E71CCA"/>
    <w:rsid w:val="00E7286B"/>
    <w:rsid w:val="00E7292E"/>
    <w:rsid w:val="00E73101"/>
    <w:rsid w:val="00E73AC6"/>
    <w:rsid w:val="00E73E72"/>
    <w:rsid w:val="00E73F0F"/>
    <w:rsid w:val="00E73F9D"/>
    <w:rsid w:val="00E7432D"/>
    <w:rsid w:val="00E74710"/>
    <w:rsid w:val="00E74A9F"/>
    <w:rsid w:val="00E74ECB"/>
    <w:rsid w:val="00E75631"/>
    <w:rsid w:val="00E75AA0"/>
    <w:rsid w:val="00E75F08"/>
    <w:rsid w:val="00E7627F"/>
    <w:rsid w:val="00E76AC7"/>
    <w:rsid w:val="00E7769B"/>
    <w:rsid w:val="00E77EB9"/>
    <w:rsid w:val="00E810CD"/>
    <w:rsid w:val="00E81374"/>
    <w:rsid w:val="00E81452"/>
    <w:rsid w:val="00E82CC7"/>
    <w:rsid w:val="00E8351B"/>
    <w:rsid w:val="00E83D6C"/>
    <w:rsid w:val="00E8446D"/>
    <w:rsid w:val="00E84D0B"/>
    <w:rsid w:val="00E84FD2"/>
    <w:rsid w:val="00E86365"/>
    <w:rsid w:val="00E86474"/>
    <w:rsid w:val="00E865F2"/>
    <w:rsid w:val="00E86A06"/>
    <w:rsid w:val="00E87067"/>
    <w:rsid w:val="00E875E1"/>
    <w:rsid w:val="00E87B3C"/>
    <w:rsid w:val="00E87F66"/>
    <w:rsid w:val="00E90561"/>
    <w:rsid w:val="00E90706"/>
    <w:rsid w:val="00E907AD"/>
    <w:rsid w:val="00E9093C"/>
    <w:rsid w:val="00E909A0"/>
    <w:rsid w:val="00E919F6"/>
    <w:rsid w:val="00E91FA9"/>
    <w:rsid w:val="00E922A7"/>
    <w:rsid w:val="00E92E8C"/>
    <w:rsid w:val="00E9332D"/>
    <w:rsid w:val="00E937EC"/>
    <w:rsid w:val="00E93F3B"/>
    <w:rsid w:val="00E94115"/>
    <w:rsid w:val="00E941F7"/>
    <w:rsid w:val="00E94256"/>
    <w:rsid w:val="00E948F4"/>
    <w:rsid w:val="00E963F2"/>
    <w:rsid w:val="00E96469"/>
    <w:rsid w:val="00E9650A"/>
    <w:rsid w:val="00E96678"/>
    <w:rsid w:val="00E96771"/>
    <w:rsid w:val="00E96E8C"/>
    <w:rsid w:val="00E96F42"/>
    <w:rsid w:val="00E97707"/>
    <w:rsid w:val="00E9770B"/>
    <w:rsid w:val="00E978B3"/>
    <w:rsid w:val="00EA0713"/>
    <w:rsid w:val="00EA1296"/>
    <w:rsid w:val="00EA180E"/>
    <w:rsid w:val="00EA1AC0"/>
    <w:rsid w:val="00EA28DC"/>
    <w:rsid w:val="00EA2F2B"/>
    <w:rsid w:val="00EA33C3"/>
    <w:rsid w:val="00EA38F1"/>
    <w:rsid w:val="00EA3F33"/>
    <w:rsid w:val="00EA441B"/>
    <w:rsid w:val="00EA537F"/>
    <w:rsid w:val="00EA56F4"/>
    <w:rsid w:val="00EA65D1"/>
    <w:rsid w:val="00EA65F6"/>
    <w:rsid w:val="00EA6B7B"/>
    <w:rsid w:val="00EA6E70"/>
    <w:rsid w:val="00EA75C6"/>
    <w:rsid w:val="00EA7B83"/>
    <w:rsid w:val="00EB0EB4"/>
    <w:rsid w:val="00EB147E"/>
    <w:rsid w:val="00EB3650"/>
    <w:rsid w:val="00EB3768"/>
    <w:rsid w:val="00EB3BA9"/>
    <w:rsid w:val="00EB503A"/>
    <w:rsid w:val="00EB52D8"/>
    <w:rsid w:val="00EB5D67"/>
    <w:rsid w:val="00EB5F69"/>
    <w:rsid w:val="00EB600E"/>
    <w:rsid w:val="00EB6D62"/>
    <w:rsid w:val="00EB73E7"/>
    <w:rsid w:val="00EB7541"/>
    <w:rsid w:val="00EB7F16"/>
    <w:rsid w:val="00EC0544"/>
    <w:rsid w:val="00EC0F33"/>
    <w:rsid w:val="00EC210C"/>
    <w:rsid w:val="00EC2252"/>
    <w:rsid w:val="00EC4600"/>
    <w:rsid w:val="00EC5875"/>
    <w:rsid w:val="00EC6D39"/>
    <w:rsid w:val="00EC6DC0"/>
    <w:rsid w:val="00EC7D8E"/>
    <w:rsid w:val="00EC7E06"/>
    <w:rsid w:val="00EC7E70"/>
    <w:rsid w:val="00ED0188"/>
    <w:rsid w:val="00ED1065"/>
    <w:rsid w:val="00ED1C52"/>
    <w:rsid w:val="00ED2F8A"/>
    <w:rsid w:val="00ED3290"/>
    <w:rsid w:val="00ED3D86"/>
    <w:rsid w:val="00ED4752"/>
    <w:rsid w:val="00ED48E7"/>
    <w:rsid w:val="00ED495D"/>
    <w:rsid w:val="00ED6A2E"/>
    <w:rsid w:val="00ED6A60"/>
    <w:rsid w:val="00ED75B7"/>
    <w:rsid w:val="00EE0932"/>
    <w:rsid w:val="00EE0D44"/>
    <w:rsid w:val="00EE0FEB"/>
    <w:rsid w:val="00EE1397"/>
    <w:rsid w:val="00EE16F7"/>
    <w:rsid w:val="00EE1CFE"/>
    <w:rsid w:val="00EE21C3"/>
    <w:rsid w:val="00EE21EB"/>
    <w:rsid w:val="00EE3005"/>
    <w:rsid w:val="00EE3062"/>
    <w:rsid w:val="00EE4266"/>
    <w:rsid w:val="00EE4894"/>
    <w:rsid w:val="00EE4CE7"/>
    <w:rsid w:val="00EE564A"/>
    <w:rsid w:val="00EE5DA3"/>
    <w:rsid w:val="00EE5E5E"/>
    <w:rsid w:val="00EE5EC7"/>
    <w:rsid w:val="00EE63E2"/>
    <w:rsid w:val="00EF00B3"/>
    <w:rsid w:val="00EF0250"/>
    <w:rsid w:val="00EF0996"/>
    <w:rsid w:val="00EF0FA6"/>
    <w:rsid w:val="00EF0FB1"/>
    <w:rsid w:val="00EF0FB9"/>
    <w:rsid w:val="00EF115A"/>
    <w:rsid w:val="00EF1C7A"/>
    <w:rsid w:val="00EF2044"/>
    <w:rsid w:val="00EF28E7"/>
    <w:rsid w:val="00EF29BD"/>
    <w:rsid w:val="00EF29EA"/>
    <w:rsid w:val="00EF2C30"/>
    <w:rsid w:val="00EF2C78"/>
    <w:rsid w:val="00EF33E4"/>
    <w:rsid w:val="00EF38B9"/>
    <w:rsid w:val="00EF397C"/>
    <w:rsid w:val="00EF3C47"/>
    <w:rsid w:val="00EF3F8D"/>
    <w:rsid w:val="00EF4796"/>
    <w:rsid w:val="00EF5717"/>
    <w:rsid w:val="00EF5CA0"/>
    <w:rsid w:val="00EF5D21"/>
    <w:rsid w:val="00EF6A33"/>
    <w:rsid w:val="00EF7DB3"/>
    <w:rsid w:val="00F00738"/>
    <w:rsid w:val="00F00DB3"/>
    <w:rsid w:val="00F01981"/>
    <w:rsid w:val="00F021BC"/>
    <w:rsid w:val="00F02A51"/>
    <w:rsid w:val="00F03440"/>
    <w:rsid w:val="00F03BC1"/>
    <w:rsid w:val="00F0407E"/>
    <w:rsid w:val="00F04C91"/>
    <w:rsid w:val="00F05525"/>
    <w:rsid w:val="00F05F7A"/>
    <w:rsid w:val="00F062F6"/>
    <w:rsid w:val="00F06AA7"/>
    <w:rsid w:val="00F075F7"/>
    <w:rsid w:val="00F0768C"/>
    <w:rsid w:val="00F07AE5"/>
    <w:rsid w:val="00F1108A"/>
    <w:rsid w:val="00F112B3"/>
    <w:rsid w:val="00F115E5"/>
    <w:rsid w:val="00F11655"/>
    <w:rsid w:val="00F116B1"/>
    <w:rsid w:val="00F11806"/>
    <w:rsid w:val="00F11ED8"/>
    <w:rsid w:val="00F124D7"/>
    <w:rsid w:val="00F1254A"/>
    <w:rsid w:val="00F126BC"/>
    <w:rsid w:val="00F12ED7"/>
    <w:rsid w:val="00F13447"/>
    <w:rsid w:val="00F158F4"/>
    <w:rsid w:val="00F15979"/>
    <w:rsid w:val="00F15A58"/>
    <w:rsid w:val="00F15D7E"/>
    <w:rsid w:val="00F16373"/>
    <w:rsid w:val="00F163FE"/>
    <w:rsid w:val="00F16973"/>
    <w:rsid w:val="00F169FA"/>
    <w:rsid w:val="00F16BA9"/>
    <w:rsid w:val="00F16F24"/>
    <w:rsid w:val="00F1766C"/>
    <w:rsid w:val="00F176A8"/>
    <w:rsid w:val="00F17E8A"/>
    <w:rsid w:val="00F20503"/>
    <w:rsid w:val="00F209E7"/>
    <w:rsid w:val="00F21358"/>
    <w:rsid w:val="00F214C0"/>
    <w:rsid w:val="00F21A31"/>
    <w:rsid w:val="00F21B6C"/>
    <w:rsid w:val="00F21B70"/>
    <w:rsid w:val="00F21BB2"/>
    <w:rsid w:val="00F21CDE"/>
    <w:rsid w:val="00F21D59"/>
    <w:rsid w:val="00F232E7"/>
    <w:rsid w:val="00F240CA"/>
    <w:rsid w:val="00F2490C"/>
    <w:rsid w:val="00F25102"/>
    <w:rsid w:val="00F2553C"/>
    <w:rsid w:val="00F2590F"/>
    <w:rsid w:val="00F25F43"/>
    <w:rsid w:val="00F26F26"/>
    <w:rsid w:val="00F27424"/>
    <w:rsid w:val="00F30168"/>
    <w:rsid w:val="00F30593"/>
    <w:rsid w:val="00F31485"/>
    <w:rsid w:val="00F31725"/>
    <w:rsid w:val="00F32101"/>
    <w:rsid w:val="00F32650"/>
    <w:rsid w:val="00F32A9A"/>
    <w:rsid w:val="00F32FC7"/>
    <w:rsid w:val="00F341ED"/>
    <w:rsid w:val="00F3498C"/>
    <w:rsid w:val="00F34D50"/>
    <w:rsid w:val="00F34F0D"/>
    <w:rsid w:val="00F359A1"/>
    <w:rsid w:val="00F3624D"/>
    <w:rsid w:val="00F36DC8"/>
    <w:rsid w:val="00F373E0"/>
    <w:rsid w:val="00F37C2C"/>
    <w:rsid w:val="00F4022B"/>
    <w:rsid w:val="00F402C6"/>
    <w:rsid w:val="00F403AD"/>
    <w:rsid w:val="00F40672"/>
    <w:rsid w:val="00F42007"/>
    <w:rsid w:val="00F43D84"/>
    <w:rsid w:val="00F43FFF"/>
    <w:rsid w:val="00F44B92"/>
    <w:rsid w:val="00F44C15"/>
    <w:rsid w:val="00F45EE4"/>
    <w:rsid w:val="00F46077"/>
    <w:rsid w:val="00F4630A"/>
    <w:rsid w:val="00F463D3"/>
    <w:rsid w:val="00F469CC"/>
    <w:rsid w:val="00F4702C"/>
    <w:rsid w:val="00F47858"/>
    <w:rsid w:val="00F50534"/>
    <w:rsid w:val="00F505D7"/>
    <w:rsid w:val="00F505EC"/>
    <w:rsid w:val="00F50B9B"/>
    <w:rsid w:val="00F50D68"/>
    <w:rsid w:val="00F518C0"/>
    <w:rsid w:val="00F51959"/>
    <w:rsid w:val="00F51A9D"/>
    <w:rsid w:val="00F51AFC"/>
    <w:rsid w:val="00F51F8D"/>
    <w:rsid w:val="00F5231E"/>
    <w:rsid w:val="00F52C57"/>
    <w:rsid w:val="00F52CDA"/>
    <w:rsid w:val="00F52FD7"/>
    <w:rsid w:val="00F53097"/>
    <w:rsid w:val="00F53AD4"/>
    <w:rsid w:val="00F54C99"/>
    <w:rsid w:val="00F55919"/>
    <w:rsid w:val="00F55BBB"/>
    <w:rsid w:val="00F56C2A"/>
    <w:rsid w:val="00F57277"/>
    <w:rsid w:val="00F57823"/>
    <w:rsid w:val="00F579E8"/>
    <w:rsid w:val="00F57D5C"/>
    <w:rsid w:val="00F57DEB"/>
    <w:rsid w:val="00F62057"/>
    <w:rsid w:val="00F6261A"/>
    <w:rsid w:val="00F637AE"/>
    <w:rsid w:val="00F63DB8"/>
    <w:rsid w:val="00F64007"/>
    <w:rsid w:val="00F641E8"/>
    <w:rsid w:val="00F6453C"/>
    <w:rsid w:val="00F64DA5"/>
    <w:rsid w:val="00F65437"/>
    <w:rsid w:val="00F6678C"/>
    <w:rsid w:val="00F66985"/>
    <w:rsid w:val="00F70341"/>
    <w:rsid w:val="00F70C80"/>
    <w:rsid w:val="00F70E15"/>
    <w:rsid w:val="00F71331"/>
    <w:rsid w:val="00F715FB"/>
    <w:rsid w:val="00F71B37"/>
    <w:rsid w:val="00F71CB1"/>
    <w:rsid w:val="00F7242A"/>
    <w:rsid w:val="00F72503"/>
    <w:rsid w:val="00F7347E"/>
    <w:rsid w:val="00F7391F"/>
    <w:rsid w:val="00F73FB4"/>
    <w:rsid w:val="00F7431A"/>
    <w:rsid w:val="00F744F1"/>
    <w:rsid w:val="00F752CB"/>
    <w:rsid w:val="00F759F2"/>
    <w:rsid w:val="00F75D3E"/>
    <w:rsid w:val="00F75EB2"/>
    <w:rsid w:val="00F7620D"/>
    <w:rsid w:val="00F76BEA"/>
    <w:rsid w:val="00F76C1A"/>
    <w:rsid w:val="00F77A7B"/>
    <w:rsid w:val="00F80F0A"/>
    <w:rsid w:val="00F80F0F"/>
    <w:rsid w:val="00F83651"/>
    <w:rsid w:val="00F83E75"/>
    <w:rsid w:val="00F83EC0"/>
    <w:rsid w:val="00F84DB0"/>
    <w:rsid w:val="00F8555F"/>
    <w:rsid w:val="00F85BE8"/>
    <w:rsid w:val="00F87495"/>
    <w:rsid w:val="00F877CD"/>
    <w:rsid w:val="00F878DB"/>
    <w:rsid w:val="00F87BD4"/>
    <w:rsid w:val="00F901F5"/>
    <w:rsid w:val="00F912AF"/>
    <w:rsid w:val="00F9167E"/>
    <w:rsid w:val="00F91C46"/>
    <w:rsid w:val="00F91CBA"/>
    <w:rsid w:val="00F927C0"/>
    <w:rsid w:val="00F92CF1"/>
    <w:rsid w:val="00F93EA7"/>
    <w:rsid w:val="00F944C4"/>
    <w:rsid w:val="00F95285"/>
    <w:rsid w:val="00F954A6"/>
    <w:rsid w:val="00F958E7"/>
    <w:rsid w:val="00F95B94"/>
    <w:rsid w:val="00F95BC2"/>
    <w:rsid w:val="00F967F3"/>
    <w:rsid w:val="00F96934"/>
    <w:rsid w:val="00F96A62"/>
    <w:rsid w:val="00F96B23"/>
    <w:rsid w:val="00F97835"/>
    <w:rsid w:val="00FA0DD9"/>
    <w:rsid w:val="00FA1434"/>
    <w:rsid w:val="00FA192F"/>
    <w:rsid w:val="00FA1A89"/>
    <w:rsid w:val="00FA2B64"/>
    <w:rsid w:val="00FA2E7E"/>
    <w:rsid w:val="00FA4116"/>
    <w:rsid w:val="00FA4613"/>
    <w:rsid w:val="00FA466E"/>
    <w:rsid w:val="00FA578F"/>
    <w:rsid w:val="00FA5B9D"/>
    <w:rsid w:val="00FA5C95"/>
    <w:rsid w:val="00FA62AB"/>
    <w:rsid w:val="00FA6A25"/>
    <w:rsid w:val="00FA6D16"/>
    <w:rsid w:val="00FA6D9B"/>
    <w:rsid w:val="00FA72A1"/>
    <w:rsid w:val="00FA75CA"/>
    <w:rsid w:val="00FB1577"/>
    <w:rsid w:val="00FB1CFC"/>
    <w:rsid w:val="00FB1E5E"/>
    <w:rsid w:val="00FB2458"/>
    <w:rsid w:val="00FB2557"/>
    <w:rsid w:val="00FB2939"/>
    <w:rsid w:val="00FB2C5B"/>
    <w:rsid w:val="00FB3270"/>
    <w:rsid w:val="00FB333D"/>
    <w:rsid w:val="00FB41E4"/>
    <w:rsid w:val="00FB4DF3"/>
    <w:rsid w:val="00FB5824"/>
    <w:rsid w:val="00FB6051"/>
    <w:rsid w:val="00FB689F"/>
    <w:rsid w:val="00FB6D61"/>
    <w:rsid w:val="00FB6E55"/>
    <w:rsid w:val="00FC0E2A"/>
    <w:rsid w:val="00FC1268"/>
    <w:rsid w:val="00FC17CC"/>
    <w:rsid w:val="00FC1EA6"/>
    <w:rsid w:val="00FC21EF"/>
    <w:rsid w:val="00FC2656"/>
    <w:rsid w:val="00FC2DC1"/>
    <w:rsid w:val="00FC41BF"/>
    <w:rsid w:val="00FC4205"/>
    <w:rsid w:val="00FC52B4"/>
    <w:rsid w:val="00FC5E54"/>
    <w:rsid w:val="00FC69E0"/>
    <w:rsid w:val="00FC6A95"/>
    <w:rsid w:val="00FC6D0A"/>
    <w:rsid w:val="00FC7897"/>
    <w:rsid w:val="00FC7FDC"/>
    <w:rsid w:val="00FD0B50"/>
    <w:rsid w:val="00FD0CA8"/>
    <w:rsid w:val="00FD103C"/>
    <w:rsid w:val="00FD1089"/>
    <w:rsid w:val="00FD12A2"/>
    <w:rsid w:val="00FD1C6E"/>
    <w:rsid w:val="00FD30F2"/>
    <w:rsid w:val="00FD31CC"/>
    <w:rsid w:val="00FD38AF"/>
    <w:rsid w:val="00FD58B7"/>
    <w:rsid w:val="00FD6439"/>
    <w:rsid w:val="00FD6987"/>
    <w:rsid w:val="00FD6ED2"/>
    <w:rsid w:val="00FD7C04"/>
    <w:rsid w:val="00FD7D8A"/>
    <w:rsid w:val="00FE03B7"/>
    <w:rsid w:val="00FE14C9"/>
    <w:rsid w:val="00FE14CB"/>
    <w:rsid w:val="00FE3B7F"/>
    <w:rsid w:val="00FE4651"/>
    <w:rsid w:val="00FE5B16"/>
    <w:rsid w:val="00FE5FDC"/>
    <w:rsid w:val="00FE6819"/>
    <w:rsid w:val="00FE6843"/>
    <w:rsid w:val="00FE6BF9"/>
    <w:rsid w:val="00FE6CA5"/>
    <w:rsid w:val="00FE793D"/>
    <w:rsid w:val="00FF0386"/>
    <w:rsid w:val="00FF0B01"/>
    <w:rsid w:val="00FF2EAD"/>
    <w:rsid w:val="00FF3040"/>
    <w:rsid w:val="00FF341C"/>
    <w:rsid w:val="00FF44ED"/>
    <w:rsid w:val="00FF58A8"/>
    <w:rsid w:val="00FF58C9"/>
    <w:rsid w:val="00FF5D76"/>
    <w:rsid w:val="00FF64BA"/>
    <w:rsid w:val="00FF7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59E35"/>
  <w15:chartTrackingRefBased/>
  <w15:docId w15:val="{83666D07-5B59-4E7B-B576-15730E88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8"/>
        <w:szCs w:val="28"/>
        <w:lang w:val="en-US"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3E3"/>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2388F"/>
    <w:pPr>
      <w:spacing w:line="480" w:lineRule="auto"/>
      <w:jc w:val="center"/>
      <w:outlineLvl w:val="0"/>
    </w:pPr>
    <w:rPr>
      <w:b/>
      <w:bCs/>
      <w:sz w:val="36"/>
      <w:szCs w:val="36"/>
    </w:rPr>
  </w:style>
  <w:style w:type="paragraph" w:styleId="Heading2">
    <w:name w:val="heading 2"/>
    <w:basedOn w:val="Normal"/>
    <w:next w:val="Normal"/>
    <w:link w:val="Heading2Char"/>
    <w:uiPriority w:val="9"/>
    <w:unhideWhenUsed/>
    <w:qFormat/>
    <w:rsid w:val="0042388F"/>
    <w:pPr>
      <w:spacing w:line="480" w:lineRule="auto"/>
      <w:outlineLvl w:val="1"/>
    </w:pPr>
    <w:rPr>
      <w:b/>
      <w:bCs/>
      <w:sz w:val="32"/>
      <w:szCs w:val="32"/>
    </w:rPr>
  </w:style>
  <w:style w:type="paragraph" w:styleId="Heading3">
    <w:name w:val="heading 3"/>
    <w:basedOn w:val="Normal"/>
    <w:next w:val="Normal"/>
    <w:link w:val="Heading3Char"/>
    <w:uiPriority w:val="9"/>
    <w:unhideWhenUsed/>
    <w:qFormat/>
    <w:rsid w:val="003F558C"/>
    <w:pPr>
      <w:spacing w:line="480" w:lineRule="auto"/>
      <w:jc w:val="left"/>
      <w:outlineLvl w:val="2"/>
    </w:pPr>
    <w:rPr>
      <w:b/>
      <w:bCs/>
      <w:i/>
      <w:iCs/>
      <w:sz w:val="28"/>
      <w:szCs w:val="28"/>
    </w:rPr>
  </w:style>
  <w:style w:type="paragraph" w:styleId="Heading4">
    <w:name w:val="heading 4"/>
    <w:basedOn w:val="Heading3"/>
    <w:next w:val="Normal"/>
    <w:link w:val="Heading4Char"/>
    <w:uiPriority w:val="9"/>
    <w:unhideWhenUsed/>
    <w:qFormat/>
    <w:rsid w:val="004953A1"/>
    <w:pPr>
      <w:outlineLvl w:val="3"/>
    </w:pPr>
  </w:style>
  <w:style w:type="paragraph" w:styleId="Heading5">
    <w:name w:val="heading 5"/>
    <w:basedOn w:val="Normal"/>
    <w:next w:val="Normal"/>
    <w:link w:val="Heading5Char"/>
    <w:uiPriority w:val="9"/>
    <w:semiHidden/>
    <w:unhideWhenUsed/>
    <w:qFormat/>
    <w:rsid w:val="00A3772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3772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3772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3772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3772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4043DF"/>
    <w:pPr>
      <w:tabs>
        <w:tab w:val="right" w:leader="dot" w:pos="8630"/>
      </w:tabs>
      <w:spacing w:before="100" w:after="100"/>
      <w:ind w:right="432"/>
      <w:jc w:val="left"/>
    </w:pPr>
    <w:rPr>
      <w:b/>
      <w:bCs/>
    </w:rPr>
  </w:style>
  <w:style w:type="character" w:customStyle="1" w:styleId="Heading1Char">
    <w:name w:val="Heading 1 Char"/>
    <w:basedOn w:val="DefaultParagraphFont"/>
    <w:link w:val="Heading1"/>
    <w:uiPriority w:val="9"/>
    <w:rsid w:val="0042388F"/>
    <w:rPr>
      <w:rFonts w:eastAsia="Times New Roman" w:cs="Times New Roman"/>
      <w:b/>
      <w:bCs/>
      <w:kern w:val="0"/>
      <w:sz w:val="36"/>
      <w:szCs w:val="36"/>
      <w14:ligatures w14:val="none"/>
    </w:rPr>
  </w:style>
  <w:style w:type="character" w:customStyle="1" w:styleId="Heading2Char">
    <w:name w:val="Heading 2 Char"/>
    <w:basedOn w:val="DefaultParagraphFont"/>
    <w:link w:val="Heading2"/>
    <w:uiPriority w:val="9"/>
    <w:rsid w:val="0042388F"/>
    <w:rPr>
      <w:rFonts w:eastAsia="Times New Roman" w:cs="Times New Roman"/>
      <w:b/>
      <w:bCs/>
      <w:kern w:val="0"/>
      <w:sz w:val="32"/>
      <w:szCs w:val="32"/>
      <w14:ligatures w14:val="none"/>
    </w:rPr>
  </w:style>
  <w:style w:type="character" w:customStyle="1" w:styleId="Heading3Char">
    <w:name w:val="Heading 3 Char"/>
    <w:basedOn w:val="DefaultParagraphFont"/>
    <w:link w:val="Heading3"/>
    <w:uiPriority w:val="9"/>
    <w:rsid w:val="003F558C"/>
    <w:rPr>
      <w:rFonts w:eastAsia="Times New Roman" w:cs="Times New Roman"/>
      <w:b/>
      <w:bCs/>
      <w:i/>
      <w:iCs/>
      <w:kern w:val="0"/>
      <w14:ligatures w14:val="none"/>
    </w:rPr>
  </w:style>
  <w:style w:type="character" w:customStyle="1" w:styleId="Heading4Char">
    <w:name w:val="Heading 4 Char"/>
    <w:basedOn w:val="DefaultParagraphFont"/>
    <w:link w:val="Heading4"/>
    <w:uiPriority w:val="9"/>
    <w:rsid w:val="004953A1"/>
    <w:rPr>
      <w:rFonts w:eastAsia="Times New Roman" w:cs="Times New Roman"/>
      <w:b/>
      <w:bCs/>
      <w:kern w:val="0"/>
      <w:sz w:val="24"/>
      <w:szCs w:val="24"/>
      <w14:ligatures w14:val="none"/>
    </w:rPr>
  </w:style>
  <w:style w:type="character" w:customStyle="1" w:styleId="Heading5Char">
    <w:name w:val="Heading 5 Char"/>
    <w:basedOn w:val="DefaultParagraphFont"/>
    <w:link w:val="Heading5"/>
    <w:uiPriority w:val="9"/>
    <w:semiHidden/>
    <w:rsid w:val="00A3772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3772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3772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3772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37723"/>
    <w:rPr>
      <w:rFonts w:asciiTheme="minorHAnsi" w:eastAsiaTheme="majorEastAsia" w:hAnsiTheme="minorHAnsi" w:cstheme="majorBidi"/>
      <w:color w:val="272727" w:themeColor="text1" w:themeTint="D8"/>
    </w:rPr>
  </w:style>
  <w:style w:type="paragraph" w:styleId="Title">
    <w:name w:val="Title"/>
    <w:aliases w:val="Table"/>
    <w:basedOn w:val="Normal"/>
    <w:next w:val="Normal"/>
    <w:link w:val="TitleChar"/>
    <w:uiPriority w:val="10"/>
    <w:qFormat/>
    <w:rsid w:val="00716F1B"/>
    <w:pPr>
      <w:jc w:val="center"/>
    </w:pPr>
    <w:rPr>
      <w:b/>
      <w:bCs/>
    </w:rPr>
  </w:style>
  <w:style w:type="character" w:customStyle="1" w:styleId="TitleChar">
    <w:name w:val="Title Char"/>
    <w:aliases w:val="Table Char"/>
    <w:basedOn w:val="DefaultParagraphFont"/>
    <w:link w:val="Title"/>
    <w:uiPriority w:val="10"/>
    <w:rsid w:val="00716F1B"/>
    <w:rPr>
      <w:rFonts w:eastAsia="Times New Roman" w:cs="Times New Roman"/>
      <w:b/>
      <w:bCs/>
      <w:kern w:val="0"/>
      <w:sz w:val="24"/>
      <w:szCs w:val="24"/>
      <w14:ligatures w14:val="none"/>
    </w:rPr>
  </w:style>
  <w:style w:type="paragraph" w:styleId="Subtitle">
    <w:name w:val="Subtitle"/>
    <w:basedOn w:val="Normal"/>
    <w:next w:val="Normal"/>
    <w:link w:val="SubtitleChar"/>
    <w:uiPriority w:val="11"/>
    <w:qFormat/>
    <w:rsid w:val="00A37723"/>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A37723"/>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A377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37723"/>
    <w:rPr>
      <w:i/>
      <w:iCs/>
      <w:color w:val="404040" w:themeColor="text1" w:themeTint="BF"/>
    </w:rPr>
  </w:style>
  <w:style w:type="paragraph" w:styleId="ListParagraph">
    <w:name w:val="List Paragraph"/>
    <w:basedOn w:val="Normal"/>
    <w:link w:val="ListParagraphChar"/>
    <w:uiPriority w:val="34"/>
    <w:qFormat/>
    <w:rsid w:val="00A37723"/>
    <w:pPr>
      <w:ind w:left="720"/>
      <w:contextualSpacing/>
    </w:pPr>
  </w:style>
  <w:style w:type="character" w:styleId="IntenseEmphasis">
    <w:name w:val="Intense Emphasis"/>
    <w:basedOn w:val="DefaultParagraphFont"/>
    <w:uiPriority w:val="21"/>
    <w:qFormat/>
    <w:rsid w:val="00A37723"/>
    <w:rPr>
      <w:i/>
      <w:iCs/>
      <w:color w:val="0F4761" w:themeColor="accent1" w:themeShade="BF"/>
    </w:rPr>
  </w:style>
  <w:style w:type="paragraph" w:styleId="IntenseQuote">
    <w:name w:val="Intense Quote"/>
    <w:basedOn w:val="Normal"/>
    <w:next w:val="Normal"/>
    <w:link w:val="IntenseQuoteChar"/>
    <w:uiPriority w:val="30"/>
    <w:qFormat/>
    <w:rsid w:val="00A377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723"/>
    <w:rPr>
      <w:i/>
      <w:iCs/>
      <w:color w:val="0F4761" w:themeColor="accent1" w:themeShade="BF"/>
    </w:rPr>
  </w:style>
  <w:style w:type="character" w:styleId="IntenseReference">
    <w:name w:val="Intense Reference"/>
    <w:basedOn w:val="DefaultParagraphFont"/>
    <w:uiPriority w:val="32"/>
    <w:qFormat/>
    <w:rsid w:val="00A37723"/>
    <w:rPr>
      <w:b/>
      <w:bCs/>
      <w:smallCaps/>
      <w:color w:val="0F4761" w:themeColor="accent1" w:themeShade="BF"/>
      <w:spacing w:val="5"/>
    </w:rPr>
  </w:style>
  <w:style w:type="character" w:styleId="Hyperlink">
    <w:name w:val="Hyperlink"/>
    <w:basedOn w:val="DefaultParagraphFont"/>
    <w:uiPriority w:val="99"/>
    <w:unhideWhenUsed/>
    <w:rsid w:val="008963E3"/>
    <w:rPr>
      <w:color w:val="467886" w:themeColor="hyperlink"/>
      <w:u w:val="single"/>
    </w:rPr>
  </w:style>
  <w:style w:type="paragraph" w:customStyle="1" w:styleId="Affiliation">
    <w:name w:val="Affiliation"/>
    <w:basedOn w:val="Normal"/>
    <w:rsid w:val="008963E3"/>
    <w:pPr>
      <w:spacing w:line="240" w:lineRule="exact"/>
      <w:jc w:val="center"/>
    </w:pPr>
    <w:rPr>
      <w:rFonts w:ascii="Helvetica" w:hAnsi="Helvetica"/>
      <w:sz w:val="20"/>
      <w:szCs w:val="20"/>
    </w:rPr>
  </w:style>
  <w:style w:type="character" w:styleId="UnresolvedMention">
    <w:name w:val="Unresolved Mention"/>
    <w:basedOn w:val="DefaultParagraphFont"/>
    <w:uiPriority w:val="99"/>
    <w:semiHidden/>
    <w:unhideWhenUsed/>
    <w:rsid w:val="008963E3"/>
    <w:rPr>
      <w:color w:val="605E5C"/>
      <w:shd w:val="clear" w:color="auto" w:fill="E1DFDD"/>
    </w:rPr>
  </w:style>
  <w:style w:type="character" w:styleId="PlaceholderText">
    <w:name w:val="Placeholder Text"/>
    <w:basedOn w:val="DefaultParagraphFont"/>
    <w:uiPriority w:val="99"/>
    <w:semiHidden/>
    <w:rsid w:val="008963E3"/>
    <w:rPr>
      <w:color w:val="808080"/>
    </w:rPr>
  </w:style>
  <w:style w:type="paragraph" w:styleId="NormalWeb">
    <w:name w:val="Normal (Web)"/>
    <w:basedOn w:val="Normal"/>
    <w:uiPriority w:val="99"/>
    <w:unhideWhenUsed/>
    <w:rsid w:val="008963E3"/>
    <w:pPr>
      <w:spacing w:before="100" w:beforeAutospacing="1" w:after="100" w:afterAutospacing="1"/>
    </w:pPr>
  </w:style>
  <w:style w:type="paragraph" w:styleId="Bibliography">
    <w:name w:val="Bibliography"/>
    <w:basedOn w:val="Normal"/>
    <w:next w:val="Normal"/>
    <w:uiPriority w:val="37"/>
    <w:unhideWhenUsed/>
    <w:rsid w:val="008963E3"/>
    <w:pPr>
      <w:tabs>
        <w:tab w:val="left" w:pos="500"/>
        <w:tab w:val="left" w:pos="620"/>
      </w:tabs>
      <w:spacing w:line="240" w:lineRule="auto"/>
      <w:ind w:left="624" w:hanging="624"/>
    </w:pPr>
  </w:style>
  <w:style w:type="paragraph" w:styleId="Footer">
    <w:name w:val="footer"/>
    <w:basedOn w:val="Normal"/>
    <w:link w:val="FooterChar"/>
    <w:uiPriority w:val="99"/>
    <w:unhideWhenUsed/>
    <w:rsid w:val="008963E3"/>
    <w:pPr>
      <w:tabs>
        <w:tab w:val="center" w:pos="4680"/>
        <w:tab w:val="right" w:pos="9360"/>
      </w:tabs>
    </w:pPr>
  </w:style>
  <w:style w:type="character" w:customStyle="1" w:styleId="FooterChar">
    <w:name w:val="Footer Char"/>
    <w:basedOn w:val="DefaultParagraphFont"/>
    <w:link w:val="Footer"/>
    <w:uiPriority w:val="99"/>
    <w:rsid w:val="008963E3"/>
    <w:rPr>
      <w:rFonts w:eastAsia="Times New Roman" w:cs="Times New Roman"/>
      <w:kern w:val="0"/>
      <w:sz w:val="24"/>
      <w:szCs w:val="24"/>
      <w14:ligatures w14:val="none"/>
    </w:rPr>
  </w:style>
  <w:style w:type="character" w:styleId="PageNumber">
    <w:name w:val="page number"/>
    <w:basedOn w:val="DefaultParagraphFont"/>
    <w:uiPriority w:val="99"/>
    <w:semiHidden/>
    <w:unhideWhenUsed/>
    <w:rsid w:val="008963E3"/>
  </w:style>
  <w:style w:type="character" w:styleId="LineNumber">
    <w:name w:val="line number"/>
    <w:basedOn w:val="DefaultParagraphFont"/>
    <w:uiPriority w:val="99"/>
    <w:semiHidden/>
    <w:unhideWhenUsed/>
    <w:rsid w:val="008963E3"/>
  </w:style>
  <w:style w:type="paragraph" w:styleId="Revision">
    <w:name w:val="Revision"/>
    <w:hidden/>
    <w:uiPriority w:val="99"/>
    <w:semiHidden/>
    <w:rsid w:val="008963E3"/>
    <w:rPr>
      <w:rFonts w:eastAsia="Times New Roman" w:cs="Times New Roman"/>
      <w:kern w:val="0"/>
      <w:sz w:val="24"/>
      <w:szCs w:val="24"/>
      <w14:ligatures w14:val="none"/>
    </w:rPr>
  </w:style>
  <w:style w:type="character" w:styleId="CommentReference">
    <w:name w:val="annotation reference"/>
    <w:basedOn w:val="DefaultParagraphFont"/>
    <w:uiPriority w:val="99"/>
    <w:semiHidden/>
    <w:unhideWhenUsed/>
    <w:rsid w:val="008963E3"/>
    <w:rPr>
      <w:sz w:val="16"/>
      <w:szCs w:val="16"/>
    </w:rPr>
  </w:style>
  <w:style w:type="paragraph" w:styleId="CommentText">
    <w:name w:val="annotation text"/>
    <w:basedOn w:val="Normal"/>
    <w:link w:val="CommentTextChar"/>
    <w:uiPriority w:val="99"/>
    <w:unhideWhenUsed/>
    <w:rsid w:val="008963E3"/>
    <w:rPr>
      <w:sz w:val="20"/>
      <w:szCs w:val="20"/>
    </w:rPr>
  </w:style>
  <w:style w:type="character" w:customStyle="1" w:styleId="CommentTextChar">
    <w:name w:val="Comment Text Char"/>
    <w:basedOn w:val="DefaultParagraphFont"/>
    <w:link w:val="CommentText"/>
    <w:uiPriority w:val="99"/>
    <w:rsid w:val="008963E3"/>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963E3"/>
    <w:rPr>
      <w:b/>
      <w:bCs/>
    </w:rPr>
  </w:style>
  <w:style w:type="character" w:customStyle="1" w:styleId="CommentSubjectChar">
    <w:name w:val="Comment Subject Char"/>
    <w:basedOn w:val="CommentTextChar"/>
    <w:link w:val="CommentSubject"/>
    <w:uiPriority w:val="99"/>
    <w:semiHidden/>
    <w:rsid w:val="008963E3"/>
    <w:rPr>
      <w:rFonts w:eastAsia="Times New Roman" w:cs="Times New Roman"/>
      <w:b/>
      <w:bCs/>
      <w:kern w:val="0"/>
      <w:sz w:val="20"/>
      <w:szCs w:val="20"/>
      <w14:ligatures w14:val="none"/>
    </w:rPr>
  </w:style>
  <w:style w:type="character" w:styleId="FollowedHyperlink">
    <w:name w:val="FollowedHyperlink"/>
    <w:basedOn w:val="DefaultParagraphFont"/>
    <w:uiPriority w:val="99"/>
    <w:semiHidden/>
    <w:unhideWhenUsed/>
    <w:rsid w:val="008963E3"/>
    <w:rPr>
      <w:color w:val="96607D" w:themeColor="followedHyperlink"/>
      <w:u w:val="single"/>
    </w:rPr>
  </w:style>
  <w:style w:type="paragraph" w:styleId="Caption">
    <w:name w:val="caption"/>
    <w:basedOn w:val="Heading4"/>
    <w:next w:val="Normal"/>
    <w:uiPriority w:val="35"/>
    <w:unhideWhenUsed/>
    <w:qFormat/>
    <w:rsid w:val="00C06EE0"/>
    <w:pPr>
      <w:spacing w:line="240" w:lineRule="auto"/>
      <w:jc w:val="center"/>
    </w:pPr>
    <w:rPr>
      <w:i w:val="0"/>
      <w:iCs w:val="0"/>
      <w:sz w:val="24"/>
      <w:szCs w:val="24"/>
    </w:rPr>
  </w:style>
  <w:style w:type="table" w:styleId="TableGrid">
    <w:name w:val="Table Grid"/>
    <w:basedOn w:val="TableNormal"/>
    <w:uiPriority w:val="39"/>
    <w:rsid w:val="008963E3"/>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18347E"/>
    <w:pPr>
      <w:framePr w:wrap="around" w:vAnchor="text" w:hAnchor="text" w:y="1"/>
      <w:tabs>
        <w:tab w:val="right" w:leader="dot" w:pos="8630"/>
      </w:tabs>
      <w:spacing w:before="100" w:after="100"/>
      <w:ind w:left="792" w:right="432" w:hanging="360"/>
      <w:jc w:val="left"/>
    </w:pPr>
    <w:rPr>
      <w:bCs/>
      <w:szCs w:val="20"/>
    </w:rPr>
  </w:style>
  <w:style w:type="paragraph" w:styleId="TOC3">
    <w:name w:val="toc 3"/>
    <w:basedOn w:val="Normal"/>
    <w:next w:val="Normal"/>
    <w:autoRedefine/>
    <w:uiPriority w:val="39"/>
    <w:unhideWhenUsed/>
    <w:rsid w:val="0018347E"/>
    <w:pPr>
      <w:tabs>
        <w:tab w:val="right" w:leader="dot" w:pos="8630"/>
      </w:tabs>
      <w:spacing w:before="100" w:after="100"/>
      <w:ind w:left="1440" w:right="432" w:hanging="576"/>
      <w:jc w:val="left"/>
    </w:pPr>
    <w:rPr>
      <w:szCs w:val="20"/>
    </w:rPr>
  </w:style>
  <w:style w:type="paragraph" w:styleId="TOC4">
    <w:name w:val="toc 4"/>
    <w:basedOn w:val="Normal"/>
    <w:next w:val="Normal"/>
    <w:autoRedefine/>
    <w:uiPriority w:val="39"/>
    <w:unhideWhenUsed/>
    <w:rsid w:val="00826F68"/>
    <w:rPr>
      <w:szCs w:val="20"/>
    </w:rPr>
  </w:style>
  <w:style w:type="paragraph" w:styleId="TOC5">
    <w:name w:val="toc 5"/>
    <w:basedOn w:val="Normal"/>
    <w:next w:val="Normal"/>
    <w:autoRedefine/>
    <w:uiPriority w:val="39"/>
    <w:unhideWhenUsed/>
    <w:rsid w:val="004953A1"/>
    <w:pPr>
      <w:ind w:left="720"/>
    </w:pPr>
    <w:rPr>
      <w:rFonts w:asciiTheme="minorHAnsi" w:hAnsiTheme="minorHAnsi"/>
      <w:sz w:val="20"/>
      <w:szCs w:val="20"/>
    </w:rPr>
  </w:style>
  <w:style w:type="paragraph" w:styleId="TOC6">
    <w:name w:val="toc 6"/>
    <w:basedOn w:val="Normal"/>
    <w:next w:val="Normal"/>
    <w:autoRedefine/>
    <w:uiPriority w:val="39"/>
    <w:unhideWhenUsed/>
    <w:rsid w:val="004953A1"/>
    <w:pPr>
      <w:ind w:left="960"/>
    </w:pPr>
    <w:rPr>
      <w:rFonts w:asciiTheme="minorHAnsi" w:hAnsiTheme="minorHAnsi"/>
      <w:sz w:val="20"/>
      <w:szCs w:val="20"/>
    </w:rPr>
  </w:style>
  <w:style w:type="paragraph" w:styleId="TOC7">
    <w:name w:val="toc 7"/>
    <w:basedOn w:val="Normal"/>
    <w:next w:val="Normal"/>
    <w:autoRedefine/>
    <w:uiPriority w:val="39"/>
    <w:unhideWhenUsed/>
    <w:rsid w:val="004953A1"/>
    <w:pPr>
      <w:ind w:left="1200"/>
    </w:pPr>
    <w:rPr>
      <w:rFonts w:asciiTheme="minorHAnsi" w:hAnsiTheme="minorHAnsi"/>
      <w:sz w:val="20"/>
      <w:szCs w:val="20"/>
    </w:rPr>
  </w:style>
  <w:style w:type="paragraph" w:styleId="TOC8">
    <w:name w:val="toc 8"/>
    <w:basedOn w:val="Normal"/>
    <w:next w:val="Normal"/>
    <w:autoRedefine/>
    <w:uiPriority w:val="39"/>
    <w:unhideWhenUsed/>
    <w:rsid w:val="004953A1"/>
    <w:pPr>
      <w:ind w:left="1440"/>
    </w:pPr>
    <w:rPr>
      <w:rFonts w:asciiTheme="minorHAnsi" w:hAnsiTheme="minorHAnsi"/>
      <w:sz w:val="20"/>
      <w:szCs w:val="20"/>
    </w:rPr>
  </w:style>
  <w:style w:type="paragraph" w:styleId="TOC9">
    <w:name w:val="toc 9"/>
    <w:basedOn w:val="Normal"/>
    <w:next w:val="Normal"/>
    <w:autoRedefine/>
    <w:uiPriority w:val="39"/>
    <w:unhideWhenUsed/>
    <w:rsid w:val="004953A1"/>
    <w:pPr>
      <w:ind w:left="1680"/>
    </w:pPr>
    <w:rPr>
      <w:rFonts w:asciiTheme="minorHAnsi" w:hAnsiTheme="minorHAnsi"/>
      <w:sz w:val="20"/>
      <w:szCs w:val="20"/>
    </w:rPr>
  </w:style>
  <w:style w:type="paragraph" w:styleId="Header">
    <w:name w:val="header"/>
    <w:basedOn w:val="Normal"/>
    <w:link w:val="HeaderChar"/>
    <w:uiPriority w:val="99"/>
    <w:unhideWhenUsed/>
    <w:rsid w:val="00D31E9A"/>
    <w:pPr>
      <w:tabs>
        <w:tab w:val="center" w:pos="4680"/>
        <w:tab w:val="right" w:pos="9360"/>
      </w:tabs>
    </w:pPr>
  </w:style>
  <w:style w:type="character" w:customStyle="1" w:styleId="HeaderChar">
    <w:name w:val="Header Char"/>
    <w:basedOn w:val="DefaultParagraphFont"/>
    <w:link w:val="Header"/>
    <w:uiPriority w:val="99"/>
    <w:rsid w:val="00D31E9A"/>
    <w:rPr>
      <w:rFonts w:eastAsia="Times New Roman" w:cs="Times New Roman"/>
      <w:kern w:val="0"/>
      <w:sz w:val="24"/>
      <w:szCs w:val="24"/>
      <w14:ligatures w14:val="none"/>
    </w:rPr>
  </w:style>
  <w:style w:type="character" w:customStyle="1" w:styleId="apple-converted-space">
    <w:name w:val="apple-converted-space"/>
    <w:basedOn w:val="DefaultParagraphFont"/>
    <w:rsid w:val="00750487"/>
  </w:style>
  <w:style w:type="character" w:styleId="Strong">
    <w:name w:val="Strong"/>
    <w:basedOn w:val="DefaultParagraphFont"/>
    <w:uiPriority w:val="22"/>
    <w:qFormat/>
    <w:rsid w:val="00CE1A2F"/>
    <w:rPr>
      <w:b/>
      <w:bCs/>
    </w:rPr>
  </w:style>
  <w:style w:type="character" w:styleId="Emphasis">
    <w:name w:val="Emphasis"/>
    <w:basedOn w:val="DefaultParagraphFont"/>
    <w:uiPriority w:val="20"/>
    <w:qFormat/>
    <w:rsid w:val="005B20F9"/>
    <w:rPr>
      <w:i/>
      <w:iCs/>
    </w:rPr>
  </w:style>
  <w:style w:type="character" w:customStyle="1" w:styleId="ListParagraphChar">
    <w:name w:val="List Paragraph Char"/>
    <w:basedOn w:val="DefaultParagraphFont"/>
    <w:link w:val="ListParagraph"/>
    <w:uiPriority w:val="34"/>
    <w:rsid w:val="00423EFC"/>
    <w:rPr>
      <w:rFonts w:eastAsia="Times New Roman" w:cs="Times New Roman"/>
      <w:kern w:val="0"/>
      <w:sz w:val="24"/>
      <w:szCs w:val="24"/>
      <w14:ligatures w14:val="none"/>
    </w:rPr>
  </w:style>
  <w:style w:type="paragraph" w:customStyle="1" w:styleId="EndNoteBibliographyTitle">
    <w:name w:val="EndNote Bibliography Title"/>
    <w:basedOn w:val="Normal"/>
    <w:link w:val="EndNoteBibliographyTitleChar"/>
    <w:rsid w:val="00B52748"/>
    <w:pPr>
      <w:spacing w:line="480" w:lineRule="auto"/>
      <w:ind w:firstLine="720"/>
      <w:jc w:val="center"/>
    </w:pPr>
    <w:rPr>
      <w:rFonts w:ascii="Arial" w:eastAsiaTheme="minorHAnsi" w:hAnsi="Arial" w:cs="Arial"/>
      <w:noProof/>
    </w:rPr>
  </w:style>
  <w:style w:type="character" w:customStyle="1" w:styleId="EndNoteBibliographyTitleChar">
    <w:name w:val="EndNote Bibliography Title Char"/>
    <w:basedOn w:val="DefaultParagraphFont"/>
    <w:link w:val="EndNoteBibliographyTitle"/>
    <w:rsid w:val="00B52748"/>
    <w:rPr>
      <w:rFonts w:ascii="Arial" w:hAnsi="Arial" w:cs="Arial"/>
      <w:noProof/>
      <w:kern w:val="0"/>
      <w:sz w:val="24"/>
      <w:szCs w:val="24"/>
      <w14:ligatures w14:val="none"/>
    </w:rPr>
  </w:style>
  <w:style w:type="paragraph" w:styleId="TableofFigures">
    <w:name w:val="table of figures"/>
    <w:basedOn w:val="Normal"/>
    <w:next w:val="Normal"/>
    <w:uiPriority w:val="99"/>
    <w:unhideWhenUsed/>
    <w:rsid w:val="0063417C"/>
    <w:pPr>
      <w:ind w:right="432"/>
      <w:jc w:val="left"/>
    </w:pPr>
  </w:style>
  <w:style w:type="paragraph" w:styleId="EndnoteText">
    <w:name w:val="endnote text"/>
    <w:basedOn w:val="Normal"/>
    <w:link w:val="EndnoteTextChar"/>
    <w:uiPriority w:val="99"/>
    <w:semiHidden/>
    <w:unhideWhenUsed/>
    <w:rsid w:val="00EF3C47"/>
    <w:pPr>
      <w:spacing w:line="240" w:lineRule="auto"/>
    </w:pPr>
    <w:rPr>
      <w:sz w:val="20"/>
      <w:szCs w:val="20"/>
    </w:rPr>
  </w:style>
  <w:style w:type="character" w:customStyle="1" w:styleId="EndnoteTextChar">
    <w:name w:val="Endnote Text Char"/>
    <w:basedOn w:val="DefaultParagraphFont"/>
    <w:link w:val="EndnoteText"/>
    <w:uiPriority w:val="99"/>
    <w:semiHidden/>
    <w:rsid w:val="00EF3C47"/>
    <w:rPr>
      <w:rFonts w:eastAsia="Times New Roman" w:cs="Times New Roman"/>
      <w:kern w:val="0"/>
      <w:sz w:val="20"/>
      <w:szCs w:val="20"/>
      <w14:ligatures w14:val="none"/>
    </w:rPr>
  </w:style>
  <w:style w:type="character" w:styleId="EndnoteReference">
    <w:name w:val="endnote reference"/>
    <w:basedOn w:val="DefaultParagraphFont"/>
    <w:uiPriority w:val="99"/>
    <w:semiHidden/>
    <w:unhideWhenUsed/>
    <w:rsid w:val="00EF3C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573595">
      <w:bodyDiv w:val="1"/>
      <w:marLeft w:val="0"/>
      <w:marRight w:val="0"/>
      <w:marTop w:val="0"/>
      <w:marBottom w:val="0"/>
      <w:divBdr>
        <w:top w:val="none" w:sz="0" w:space="0" w:color="auto"/>
        <w:left w:val="none" w:sz="0" w:space="0" w:color="auto"/>
        <w:bottom w:val="none" w:sz="0" w:space="0" w:color="auto"/>
        <w:right w:val="none" w:sz="0" w:space="0" w:color="auto"/>
      </w:divBdr>
    </w:div>
    <w:div w:id="635990470">
      <w:bodyDiv w:val="1"/>
      <w:marLeft w:val="0"/>
      <w:marRight w:val="0"/>
      <w:marTop w:val="0"/>
      <w:marBottom w:val="0"/>
      <w:divBdr>
        <w:top w:val="none" w:sz="0" w:space="0" w:color="auto"/>
        <w:left w:val="none" w:sz="0" w:space="0" w:color="auto"/>
        <w:bottom w:val="none" w:sz="0" w:space="0" w:color="auto"/>
        <w:right w:val="none" w:sz="0" w:space="0" w:color="auto"/>
      </w:divBdr>
    </w:div>
    <w:div w:id="1480727451">
      <w:bodyDiv w:val="1"/>
      <w:marLeft w:val="0"/>
      <w:marRight w:val="0"/>
      <w:marTop w:val="0"/>
      <w:marBottom w:val="0"/>
      <w:divBdr>
        <w:top w:val="none" w:sz="0" w:space="0" w:color="auto"/>
        <w:left w:val="none" w:sz="0" w:space="0" w:color="auto"/>
        <w:bottom w:val="none" w:sz="0" w:space="0" w:color="auto"/>
        <w:right w:val="none" w:sz="0" w:space="0" w:color="auto"/>
      </w:divBdr>
    </w:div>
    <w:div w:id="1490100935">
      <w:bodyDiv w:val="1"/>
      <w:marLeft w:val="0"/>
      <w:marRight w:val="0"/>
      <w:marTop w:val="0"/>
      <w:marBottom w:val="0"/>
      <w:divBdr>
        <w:top w:val="none" w:sz="0" w:space="0" w:color="auto"/>
        <w:left w:val="none" w:sz="0" w:space="0" w:color="auto"/>
        <w:bottom w:val="none" w:sz="0" w:space="0" w:color="auto"/>
        <w:right w:val="none" w:sz="0" w:space="0" w:color="auto"/>
      </w:divBdr>
      <w:divsChild>
        <w:div w:id="1617247452">
          <w:marLeft w:val="0"/>
          <w:marRight w:val="0"/>
          <w:marTop w:val="0"/>
          <w:marBottom w:val="0"/>
          <w:divBdr>
            <w:top w:val="none" w:sz="0" w:space="0" w:color="auto"/>
            <w:left w:val="none" w:sz="0" w:space="0" w:color="auto"/>
            <w:bottom w:val="none" w:sz="0" w:space="0" w:color="auto"/>
            <w:right w:val="none" w:sz="0" w:space="0" w:color="auto"/>
          </w:divBdr>
          <w:divsChild>
            <w:div w:id="320503673">
              <w:marLeft w:val="0"/>
              <w:marRight w:val="0"/>
              <w:marTop w:val="0"/>
              <w:marBottom w:val="0"/>
              <w:divBdr>
                <w:top w:val="none" w:sz="0" w:space="0" w:color="auto"/>
                <w:left w:val="none" w:sz="0" w:space="0" w:color="auto"/>
                <w:bottom w:val="none" w:sz="0" w:space="0" w:color="auto"/>
                <w:right w:val="none" w:sz="0" w:space="0" w:color="auto"/>
              </w:divBdr>
              <w:divsChild>
                <w:div w:id="1862107">
                  <w:marLeft w:val="0"/>
                  <w:marRight w:val="0"/>
                  <w:marTop w:val="0"/>
                  <w:marBottom w:val="0"/>
                  <w:divBdr>
                    <w:top w:val="none" w:sz="0" w:space="0" w:color="auto"/>
                    <w:left w:val="none" w:sz="0" w:space="0" w:color="auto"/>
                    <w:bottom w:val="none" w:sz="0" w:space="0" w:color="auto"/>
                    <w:right w:val="none" w:sz="0" w:space="0" w:color="auto"/>
                  </w:divBdr>
                  <w:divsChild>
                    <w:div w:id="195679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456045">
      <w:bodyDiv w:val="1"/>
      <w:marLeft w:val="0"/>
      <w:marRight w:val="0"/>
      <w:marTop w:val="0"/>
      <w:marBottom w:val="0"/>
      <w:divBdr>
        <w:top w:val="none" w:sz="0" w:space="0" w:color="auto"/>
        <w:left w:val="none" w:sz="0" w:space="0" w:color="auto"/>
        <w:bottom w:val="none" w:sz="0" w:space="0" w:color="auto"/>
        <w:right w:val="none" w:sz="0" w:space="0" w:color="auto"/>
      </w:divBdr>
    </w:div>
    <w:div w:id="209501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image" Target="media/image8.tiff"/><Relationship Id="rId26" Type="http://schemas.openxmlformats.org/officeDocument/2006/relationships/image" Target="media/image16.tiff"/><Relationship Id="rId39" Type="http://schemas.openxmlformats.org/officeDocument/2006/relationships/image" Target="media/image21.tiff"/><Relationship Id="rId21" Type="http://schemas.openxmlformats.org/officeDocument/2006/relationships/image" Target="media/image11.tiff"/><Relationship Id="rId34" Type="http://schemas.openxmlformats.org/officeDocument/2006/relationships/image" Target="media/image18.tiff"/><Relationship Id="rId42" Type="http://schemas.openxmlformats.org/officeDocument/2006/relationships/image" Target="media/image24.tif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10.tiff"/><Relationship Id="rId41" Type="http://schemas.openxmlformats.org/officeDocument/2006/relationships/image" Target="media/image2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24" Type="http://schemas.openxmlformats.org/officeDocument/2006/relationships/image" Target="media/image14.tiff"/><Relationship Id="rId32" Type="http://schemas.openxmlformats.org/officeDocument/2006/relationships/image" Target="media/image17.png"/><Relationship Id="rId37" Type="http://schemas.openxmlformats.org/officeDocument/2006/relationships/image" Target="media/image20.tiff"/><Relationship Id="rId40" Type="http://schemas.openxmlformats.org/officeDocument/2006/relationships/image" Target="media/image22.tiff"/><Relationship Id="rId45" Type="http://schemas.openxmlformats.org/officeDocument/2006/relationships/image" Target="media/image27.tiff"/><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3.tiff"/><Relationship Id="rId36" Type="http://schemas.openxmlformats.org/officeDocument/2006/relationships/image" Target="media/image20.png"/><Relationship Id="rId10" Type="http://schemas.openxmlformats.org/officeDocument/2006/relationships/footer" Target="footer3.xml"/><Relationship Id="rId19" Type="http://schemas.openxmlformats.org/officeDocument/2006/relationships/image" Target="media/image9.tiff"/><Relationship Id="rId44" Type="http://schemas.openxmlformats.org/officeDocument/2006/relationships/image" Target="media/image26.tif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tiff"/><Relationship Id="rId22" Type="http://schemas.openxmlformats.org/officeDocument/2006/relationships/image" Target="media/image12.tiff"/><Relationship Id="rId27" Type="http://schemas.openxmlformats.org/officeDocument/2006/relationships/customXml" Target="ink/ink1.xml"/><Relationship Id="rId35" Type="http://schemas.openxmlformats.org/officeDocument/2006/relationships/image" Target="media/image19.tiff"/><Relationship Id="rId43" Type="http://schemas.openxmlformats.org/officeDocument/2006/relationships/image" Target="media/image25.jpeg"/><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image" Target="media/image15.tiff"/><Relationship Id="rId33" Type="http://schemas.openxmlformats.org/officeDocument/2006/relationships/image" Target="media/image17.tiff"/><Relationship Id="rId38" Type="http://schemas.openxmlformats.org/officeDocument/2006/relationships/image" Target="media/image22.png"/><Relationship Id="rId46" Type="http://schemas.openxmlformats.org/officeDocument/2006/relationships/image" Target="media/image28.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05-01T21:37:35.769"/>
    </inkml:context>
    <inkml:brush xml:id="br0">
      <inkml:brushProperty name="width" value="0.035" units="cm"/>
      <inkml:brushProperty name="height" value="0.035" units="cm"/>
    </inkml:brush>
  </inkml:definitions>
  <inkml:trace contextRef="#ctx0" brushRef="#br0">1 25 455 0 0,'2'0'0'0'0,"-1"-1"0"0"0,1 1 0 0 0,0-3 4256 0 0,0-1-2728 0 0,1-1-1160 0 0,-1 0-232 0 0,-1-1-40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73219-8DA9-1B46-A418-F2266771C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218</Pages>
  <Words>228395</Words>
  <Characters>1301852</Characters>
  <Application>Microsoft Office Word</Application>
  <DocSecurity>0</DocSecurity>
  <Lines>10848</Lines>
  <Paragraphs>3054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1527193</CharactersWithSpaces>
  <SharedDoc>false</SharedDoc>
  <HLinks>
    <vt:vector size="882" baseType="variant">
      <vt:variant>
        <vt:i4>1376315</vt:i4>
      </vt:variant>
      <vt:variant>
        <vt:i4>878</vt:i4>
      </vt:variant>
      <vt:variant>
        <vt:i4>0</vt:i4>
      </vt:variant>
      <vt:variant>
        <vt:i4>5</vt:i4>
      </vt:variant>
      <vt:variant>
        <vt:lpwstr/>
      </vt:variant>
      <vt:variant>
        <vt:lpwstr>_Toc166592537</vt:lpwstr>
      </vt:variant>
      <vt:variant>
        <vt:i4>1376315</vt:i4>
      </vt:variant>
      <vt:variant>
        <vt:i4>872</vt:i4>
      </vt:variant>
      <vt:variant>
        <vt:i4>0</vt:i4>
      </vt:variant>
      <vt:variant>
        <vt:i4>5</vt:i4>
      </vt:variant>
      <vt:variant>
        <vt:lpwstr/>
      </vt:variant>
      <vt:variant>
        <vt:lpwstr>_Toc166592536</vt:lpwstr>
      </vt:variant>
      <vt:variant>
        <vt:i4>1376315</vt:i4>
      </vt:variant>
      <vt:variant>
        <vt:i4>866</vt:i4>
      </vt:variant>
      <vt:variant>
        <vt:i4>0</vt:i4>
      </vt:variant>
      <vt:variant>
        <vt:i4>5</vt:i4>
      </vt:variant>
      <vt:variant>
        <vt:lpwstr/>
      </vt:variant>
      <vt:variant>
        <vt:lpwstr>_Toc166592535</vt:lpwstr>
      </vt:variant>
      <vt:variant>
        <vt:i4>1376315</vt:i4>
      </vt:variant>
      <vt:variant>
        <vt:i4>860</vt:i4>
      </vt:variant>
      <vt:variant>
        <vt:i4>0</vt:i4>
      </vt:variant>
      <vt:variant>
        <vt:i4>5</vt:i4>
      </vt:variant>
      <vt:variant>
        <vt:lpwstr/>
      </vt:variant>
      <vt:variant>
        <vt:lpwstr>_Toc166592534</vt:lpwstr>
      </vt:variant>
      <vt:variant>
        <vt:i4>1376315</vt:i4>
      </vt:variant>
      <vt:variant>
        <vt:i4>854</vt:i4>
      </vt:variant>
      <vt:variant>
        <vt:i4>0</vt:i4>
      </vt:variant>
      <vt:variant>
        <vt:i4>5</vt:i4>
      </vt:variant>
      <vt:variant>
        <vt:lpwstr/>
      </vt:variant>
      <vt:variant>
        <vt:lpwstr>_Toc166592533</vt:lpwstr>
      </vt:variant>
      <vt:variant>
        <vt:i4>1572915</vt:i4>
      </vt:variant>
      <vt:variant>
        <vt:i4>845</vt:i4>
      </vt:variant>
      <vt:variant>
        <vt:i4>0</vt:i4>
      </vt:variant>
      <vt:variant>
        <vt:i4>5</vt:i4>
      </vt:variant>
      <vt:variant>
        <vt:lpwstr/>
      </vt:variant>
      <vt:variant>
        <vt:lpwstr>_Toc166667284</vt:lpwstr>
      </vt:variant>
      <vt:variant>
        <vt:i4>1572915</vt:i4>
      </vt:variant>
      <vt:variant>
        <vt:i4>839</vt:i4>
      </vt:variant>
      <vt:variant>
        <vt:i4>0</vt:i4>
      </vt:variant>
      <vt:variant>
        <vt:i4>5</vt:i4>
      </vt:variant>
      <vt:variant>
        <vt:lpwstr/>
      </vt:variant>
      <vt:variant>
        <vt:lpwstr>_Toc166667283</vt:lpwstr>
      </vt:variant>
      <vt:variant>
        <vt:i4>1572915</vt:i4>
      </vt:variant>
      <vt:variant>
        <vt:i4>833</vt:i4>
      </vt:variant>
      <vt:variant>
        <vt:i4>0</vt:i4>
      </vt:variant>
      <vt:variant>
        <vt:i4>5</vt:i4>
      </vt:variant>
      <vt:variant>
        <vt:lpwstr/>
      </vt:variant>
      <vt:variant>
        <vt:lpwstr>_Toc166667282</vt:lpwstr>
      </vt:variant>
      <vt:variant>
        <vt:i4>1572915</vt:i4>
      </vt:variant>
      <vt:variant>
        <vt:i4>827</vt:i4>
      </vt:variant>
      <vt:variant>
        <vt:i4>0</vt:i4>
      </vt:variant>
      <vt:variant>
        <vt:i4>5</vt:i4>
      </vt:variant>
      <vt:variant>
        <vt:lpwstr/>
      </vt:variant>
      <vt:variant>
        <vt:lpwstr>_Toc166667281</vt:lpwstr>
      </vt:variant>
      <vt:variant>
        <vt:i4>1572915</vt:i4>
      </vt:variant>
      <vt:variant>
        <vt:i4>821</vt:i4>
      </vt:variant>
      <vt:variant>
        <vt:i4>0</vt:i4>
      </vt:variant>
      <vt:variant>
        <vt:i4>5</vt:i4>
      </vt:variant>
      <vt:variant>
        <vt:lpwstr/>
      </vt:variant>
      <vt:variant>
        <vt:lpwstr>_Toc166667280</vt:lpwstr>
      </vt:variant>
      <vt:variant>
        <vt:i4>1507379</vt:i4>
      </vt:variant>
      <vt:variant>
        <vt:i4>815</vt:i4>
      </vt:variant>
      <vt:variant>
        <vt:i4>0</vt:i4>
      </vt:variant>
      <vt:variant>
        <vt:i4>5</vt:i4>
      </vt:variant>
      <vt:variant>
        <vt:lpwstr/>
      </vt:variant>
      <vt:variant>
        <vt:lpwstr>_Toc166667279</vt:lpwstr>
      </vt:variant>
      <vt:variant>
        <vt:i4>1507379</vt:i4>
      </vt:variant>
      <vt:variant>
        <vt:i4>809</vt:i4>
      </vt:variant>
      <vt:variant>
        <vt:i4>0</vt:i4>
      </vt:variant>
      <vt:variant>
        <vt:i4>5</vt:i4>
      </vt:variant>
      <vt:variant>
        <vt:lpwstr/>
      </vt:variant>
      <vt:variant>
        <vt:lpwstr>_Toc166667278</vt:lpwstr>
      </vt:variant>
      <vt:variant>
        <vt:i4>1507379</vt:i4>
      </vt:variant>
      <vt:variant>
        <vt:i4>803</vt:i4>
      </vt:variant>
      <vt:variant>
        <vt:i4>0</vt:i4>
      </vt:variant>
      <vt:variant>
        <vt:i4>5</vt:i4>
      </vt:variant>
      <vt:variant>
        <vt:lpwstr/>
      </vt:variant>
      <vt:variant>
        <vt:lpwstr>_Toc166667277</vt:lpwstr>
      </vt:variant>
      <vt:variant>
        <vt:i4>1507379</vt:i4>
      </vt:variant>
      <vt:variant>
        <vt:i4>797</vt:i4>
      </vt:variant>
      <vt:variant>
        <vt:i4>0</vt:i4>
      </vt:variant>
      <vt:variant>
        <vt:i4>5</vt:i4>
      </vt:variant>
      <vt:variant>
        <vt:lpwstr/>
      </vt:variant>
      <vt:variant>
        <vt:lpwstr>_Toc166667276</vt:lpwstr>
      </vt:variant>
      <vt:variant>
        <vt:i4>1507379</vt:i4>
      </vt:variant>
      <vt:variant>
        <vt:i4>791</vt:i4>
      </vt:variant>
      <vt:variant>
        <vt:i4>0</vt:i4>
      </vt:variant>
      <vt:variant>
        <vt:i4>5</vt:i4>
      </vt:variant>
      <vt:variant>
        <vt:lpwstr/>
      </vt:variant>
      <vt:variant>
        <vt:lpwstr>_Toc166667275</vt:lpwstr>
      </vt:variant>
      <vt:variant>
        <vt:i4>1507379</vt:i4>
      </vt:variant>
      <vt:variant>
        <vt:i4>785</vt:i4>
      </vt:variant>
      <vt:variant>
        <vt:i4>0</vt:i4>
      </vt:variant>
      <vt:variant>
        <vt:i4>5</vt:i4>
      </vt:variant>
      <vt:variant>
        <vt:lpwstr/>
      </vt:variant>
      <vt:variant>
        <vt:lpwstr>_Toc166667274</vt:lpwstr>
      </vt:variant>
      <vt:variant>
        <vt:i4>1507379</vt:i4>
      </vt:variant>
      <vt:variant>
        <vt:i4>779</vt:i4>
      </vt:variant>
      <vt:variant>
        <vt:i4>0</vt:i4>
      </vt:variant>
      <vt:variant>
        <vt:i4>5</vt:i4>
      </vt:variant>
      <vt:variant>
        <vt:lpwstr/>
      </vt:variant>
      <vt:variant>
        <vt:lpwstr>_Toc166667273</vt:lpwstr>
      </vt:variant>
      <vt:variant>
        <vt:i4>1507379</vt:i4>
      </vt:variant>
      <vt:variant>
        <vt:i4>773</vt:i4>
      </vt:variant>
      <vt:variant>
        <vt:i4>0</vt:i4>
      </vt:variant>
      <vt:variant>
        <vt:i4>5</vt:i4>
      </vt:variant>
      <vt:variant>
        <vt:lpwstr/>
      </vt:variant>
      <vt:variant>
        <vt:lpwstr>_Toc166667272</vt:lpwstr>
      </vt:variant>
      <vt:variant>
        <vt:i4>1507379</vt:i4>
      </vt:variant>
      <vt:variant>
        <vt:i4>767</vt:i4>
      </vt:variant>
      <vt:variant>
        <vt:i4>0</vt:i4>
      </vt:variant>
      <vt:variant>
        <vt:i4>5</vt:i4>
      </vt:variant>
      <vt:variant>
        <vt:lpwstr/>
      </vt:variant>
      <vt:variant>
        <vt:lpwstr>_Toc166667271</vt:lpwstr>
      </vt:variant>
      <vt:variant>
        <vt:i4>1507379</vt:i4>
      </vt:variant>
      <vt:variant>
        <vt:i4>761</vt:i4>
      </vt:variant>
      <vt:variant>
        <vt:i4>0</vt:i4>
      </vt:variant>
      <vt:variant>
        <vt:i4>5</vt:i4>
      </vt:variant>
      <vt:variant>
        <vt:lpwstr/>
      </vt:variant>
      <vt:variant>
        <vt:lpwstr>_Toc166667270</vt:lpwstr>
      </vt:variant>
      <vt:variant>
        <vt:i4>1441843</vt:i4>
      </vt:variant>
      <vt:variant>
        <vt:i4>755</vt:i4>
      </vt:variant>
      <vt:variant>
        <vt:i4>0</vt:i4>
      </vt:variant>
      <vt:variant>
        <vt:i4>5</vt:i4>
      </vt:variant>
      <vt:variant>
        <vt:lpwstr/>
      </vt:variant>
      <vt:variant>
        <vt:lpwstr>_Toc166667269</vt:lpwstr>
      </vt:variant>
      <vt:variant>
        <vt:i4>1441843</vt:i4>
      </vt:variant>
      <vt:variant>
        <vt:i4>749</vt:i4>
      </vt:variant>
      <vt:variant>
        <vt:i4>0</vt:i4>
      </vt:variant>
      <vt:variant>
        <vt:i4>5</vt:i4>
      </vt:variant>
      <vt:variant>
        <vt:lpwstr/>
      </vt:variant>
      <vt:variant>
        <vt:lpwstr>_Toc166667268</vt:lpwstr>
      </vt:variant>
      <vt:variant>
        <vt:i4>1441843</vt:i4>
      </vt:variant>
      <vt:variant>
        <vt:i4>743</vt:i4>
      </vt:variant>
      <vt:variant>
        <vt:i4>0</vt:i4>
      </vt:variant>
      <vt:variant>
        <vt:i4>5</vt:i4>
      </vt:variant>
      <vt:variant>
        <vt:lpwstr/>
      </vt:variant>
      <vt:variant>
        <vt:lpwstr>_Toc166667267</vt:lpwstr>
      </vt:variant>
      <vt:variant>
        <vt:i4>1441843</vt:i4>
      </vt:variant>
      <vt:variant>
        <vt:i4>737</vt:i4>
      </vt:variant>
      <vt:variant>
        <vt:i4>0</vt:i4>
      </vt:variant>
      <vt:variant>
        <vt:i4>5</vt:i4>
      </vt:variant>
      <vt:variant>
        <vt:lpwstr/>
      </vt:variant>
      <vt:variant>
        <vt:lpwstr>_Toc166667266</vt:lpwstr>
      </vt:variant>
      <vt:variant>
        <vt:i4>1441843</vt:i4>
      </vt:variant>
      <vt:variant>
        <vt:i4>731</vt:i4>
      </vt:variant>
      <vt:variant>
        <vt:i4>0</vt:i4>
      </vt:variant>
      <vt:variant>
        <vt:i4>5</vt:i4>
      </vt:variant>
      <vt:variant>
        <vt:lpwstr/>
      </vt:variant>
      <vt:variant>
        <vt:lpwstr>_Toc166667265</vt:lpwstr>
      </vt:variant>
      <vt:variant>
        <vt:i4>1441843</vt:i4>
      </vt:variant>
      <vt:variant>
        <vt:i4>725</vt:i4>
      </vt:variant>
      <vt:variant>
        <vt:i4>0</vt:i4>
      </vt:variant>
      <vt:variant>
        <vt:i4>5</vt:i4>
      </vt:variant>
      <vt:variant>
        <vt:lpwstr/>
      </vt:variant>
      <vt:variant>
        <vt:lpwstr>_Toc166667264</vt:lpwstr>
      </vt:variant>
      <vt:variant>
        <vt:i4>1441843</vt:i4>
      </vt:variant>
      <vt:variant>
        <vt:i4>719</vt:i4>
      </vt:variant>
      <vt:variant>
        <vt:i4>0</vt:i4>
      </vt:variant>
      <vt:variant>
        <vt:i4>5</vt:i4>
      </vt:variant>
      <vt:variant>
        <vt:lpwstr/>
      </vt:variant>
      <vt:variant>
        <vt:lpwstr>_Toc166667263</vt:lpwstr>
      </vt:variant>
      <vt:variant>
        <vt:i4>1441843</vt:i4>
      </vt:variant>
      <vt:variant>
        <vt:i4>713</vt:i4>
      </vt:variant>
      <vt:variant>
        <vt:i4>0</vt:i4>
      </vt:variant>
      <vt:variant>
        <vt:i4>5</vt:i4>
      </vt:variant>
      <vt:variant>
        <vt:lpwstr/>
      </vt:variant>
      <vt:variant>
        <vt:lpwstr>_Toc166667262</vt:lpwstr>
      </vt:variant>
      <vt:variant>
        <vt:i4>1441843</vt:i4>
      </vt:variant>
      <vt:variant>
        <vt:i4>707</vt:i4>
      </vt:variant>
      <vt:variant>
        <vt:i4>0</vt:i4>
      </vt:variant>
      <vt:variant>
        <vt:i4>5</vt:i4>
      </vt:variant>
      <vt:variant>
        <vt:lpwstr/>
      </vt:variant>
      <vt:variant>
        <vt:lpwstr>_Toc166667261</vt:lpwstr>
      </vt:variant>
      <vt:variant>
        <vt:i4>1441843</vt:i4>
      </vt:variant>
      <vt:variant>
        <vt:i4>701</vt:i4>
      </vt:variant>
      <vt:variant>
        <vt:i4>0</vt:i4>
      </vt:variant>
      <vt:variant>
        <vt:i4>5</vt:i4>
      </vt:variant>
      <vt:variant>
        <vt:lpwstr/>
      </vt:variant>
      <vt:variant>
        <vt:lpwstr>_Toc166667260</vt:lpwstr>
      </vt:variant>
      <vt:variant>
        <vt:i4>1376307</vt:i4>
      </vt:variant>
      <vt:variant>
        <vt:i4>695</vt:i4>
      </vt:variant>
      <vt:variant>
        <vt:i4>0</vt:i4>
      </vt:variant>
      <vt:variant>
        <vt:i4>5</vt:i4>
      </vt:variant>
      <vt:variant>
        <vt:lpwstr/>
      </vt:variant>
      <vt:variant>
        <vt:lpwstr>_Toc166667259</vt:lpwstr>
      </vt:variant>
      <vt:variant>
        <vt:i4>1376307</vt:i4>
      </vt:variant>
      <vt:variant>
        <vt:i4>689</vt:i4>
      </vt:variant>
      <vt:variant>
        <vt:i4>0</vt:i4>
      </vt:variant>
      <vt:variant>
        <vt:i4>5</vt:i4>
      </vt:variant>
      <vt:variant>
        <vt:lpwstr/>
      </vt:variant>
      <vt:variant>
        <vt:lpwstr>_Toc166667258</vt:lpwstr>
      </vt:variant>
      <vt:variant>
        <vt:i4>2031674</vt:i4>
      </vt:variant>
      <vt:variant>
        <vt:i4>680</vt:i4>
      </vt:variant>
      <vt:variant>
        <vt:i4>0</vt:i4>
      </vt:variant>
      <vt:variant>
        <vt:i4>5</vt:i4>
      </vt:variant>
      <vt:variant>
        <vt:lpwstr/>
      </vt:variant>
      <vt:variant>
        <vt:lpwstr>_Toc166592490</vt:lpwstr>
      </vt:variant>
      <vt:variant>
        <vt:i4>1966138</vt:i4>
      </vt:variant>
      <vt:variant>
        <vt:i4>674</vt:i4>
      </vt:variant>
      <vt:variant>
        <vt:i4>0</vt:i4>
      </vt:variant>
      <vt:variant>
        <vt:i4>5</vt:i4>
      </vt:variant>
      <vt:variant>
        <vt:lpwstr/>
      </vt:variant>
      <vt:variant>
        <vt:lpwstr>_Toc166592489</vt:lpwstr>
      </vt:variant>
      <vt:variant>
        <vt:i4>1966138</vt:i4>
      </vt:variant>
      <vt:variant>
        <vt:i4>668</vt:i4>
      </vt:variant>
      <vt:variant>
        <vt:i4>0</vt:i4>
      </vt:variant>
      <vt:variant>
        <vt:i4>5</vt:i4>
      </vt:variant>
      <vt:variant>
        <vt:lpwstr/>
      </vt:variant>
      <vt:variant>
        <vt:lpwstr>_Toc166592488</vt:lpwstr>
      </vt:variant>
      <vt:variant>
        <vt:i4>1966138</vt:i4>
      </vt:variant>
      <vt:variant>
        <vt:i4>662</vt:i4>
      </vt:variant>
      <vt:variant>
        <vt:i4>0</vt:i4>
      </vt:variant>
      <vt:variant>
        <vt:i4>5</vt:i4>
      </vt:variant>
      <vt:variant>
        <vt:lpwstr/>
      </vt:variant>
      <vt:variant>
        <vt:lpwstr>_Toc166592487</vt:lpwstr>
      </vt:variant>
      <vt:variant>
        <vt:i4>1966138</vt:i4>
      </vt:variant>
      <vt:variant>
        <vt:i4>656</vt:i4>
      </vt:variant>
      <vt:variant>
        <vt:i4>0</vt:i4>
      </vt:variant>
      <vt:variant>
        <vt:i4>5</vt:i4>
      </vt:variant>
      <vt:variant>
        <vt:lpwstr/>
      </vt:variant>
      <vt:variant>
        <vt:lpwstr>_Toc166592486</vt:lpwstr>
      </vt:variant>
      <vt:variant>
        <vt:i4>1966138</vt:i4>
      </vt:variant>
      <vt:variant>
        <vt:i4>650</vt:i4>
      </vt:variant>
      <vt:variant>
        <vt:i4>0</vt:i4>
      </vt:variant>
      <vt:variant>
        <vt:i4>5</vt:i4>
      </vt:variant>
      <vt:variant>
        <vt:lpwstr/>
      </vt:variant>
      <vt:variant>
        <vt:lpwstr>_Toc166592485</vt:lpwstr>
      </vt:variant>
      <vt:variant>
        <vt:i4>1966138</vt:i4>
      </vt:variant>
      <vt:variant>
        <vt:i4>644</vt:i4>
      </vt:variant>
      <vt:variant>
        <vt:i4>0</vt:i4>
      </vt:variant>
      <vt:variant>
        <vt:i4>5</vt:i4>
      </vt:variant>
      <vt:variant>
        <vt:lpwstr/>
      </vt:variant>
      <vt:variant>
        <vt:lpwstr>_Toc166592484</vt:lpwstr>
      </vt:variant>
      <vt:variant>
        <vt:i4>1966138</vt:i4>
      </vt:variant>
      <vt:variant>
        <vt:i4>638</vt:i4>
      </vt:variant>
      <vt:variant>
        <vt:i4>0</vt:i4>
      </vt:variant>
      <vt:variant>
        <vt:i4>5</vt:i4>
      </vt:variant>
      <vt:variant>
        <vt:lpwstr/>
      </vt:variant>
      <vt:variant>
        <vt:lpwstr>_Toc166592483</vt:lpwstr>
      </vt:variant>
      <vt:variant>
        <vt:i4>1966138</vt:i4>
      </vt:variant>
      <vt:variant>
        <vt:i4>632</vt:i4>
      </vt:variant>
      <vt:variant>
        <vt:i4>0</vt:i4>
      </vt:variant>
      <vt:variant>
        <vt:i4>5</vt:i4>
      </vt:variant>
      <vt:variant>
        <vt:lpwstr/>
      </vt:variant>
      <vt:variant>
        <vt:lpwstr>_Toc166592482</vt:lpwstr>
      </vt:variant>
      <vt:variant>
        <vt:i4>1966138</vt:i4>
      </vt:variant>
      <vt:variant>
        <vt:i4>626</vt:i4>
      </vt:variant>
      <vt:variant>
        <vt:i4>0</vt:i4>
      </vt:variant>
      <vt:variant>
        <vt:i4>5</vt:i4>
      </vt:variant>
      <vt:variant>
        <vt:lpwstr/>
      </vt:variant>
      <vt:variant>
        <vt:lpwstr>_Toc166592481</vt:lpwstr>
      </vt:variant>
      <vt:variant>
        <vt:i4>1966138</vt:i4>
      </vt:variant>
      <vt:variant>
        <vt:i4>620</vt:i4>
      </vt:variant>
      <vt:variant>
        <vt:i4>0</vt:i4>
      </vt:variant>
      <vt:variant>
        <vt:i4>5</vt:i4>
      </vt:variant>
      <vt:variant>
        <vt:lpwstr/>
      </vt:variant>
      <vt:variant>
        <vt:lpwstr>_Toc166592480</vt:lpwstr>
      </vt:variant>
      <vt:variant>
        <vt:i4>1114170</vt:i4>
      </vt:variant>
      <vt:variant>
        <vt:i4>614</vt:i4>
      </vt:variant>
      <vt:variant>
        <vt:i4>0</vt:i4>
      </vt:variant>
      <vt:variant>
        <vt:i4>5</vt:i4>
      </vt:variant>
      <vt:variant>
        <vt:lpwstr/>
      </vt:variant>
      <vt:variant>
        <vt:lpwstr>_Toc166592479</vt:lpwstr>
      </vt:variant>
      <vt:variant>
        <vt:i4>1114170</vt:i4>
      </vt:variant>
      <vt:variant>
        <vt:i4>608</vt:i4>
      </vt:variant>
      <vt:variant>
        <vt:i4>0</vt:i4>
      </vt:variant>
      <vt:variant>
        <vt:i4>5</vt:i4>
      </vt:variant>
      <vt:variant>
        <vt:lpwstr/>
      </vt:variant>
      <vt:variant>
        <vt:lpwstr>_Toc166592478</vt:lpwstr>
      </vt:variant>
      <vt:variant>
        <vt:i4>1114170</vt:i4>
      </vt:variant>
      <vt:variant>
        <vt:i4>602</vt:i4>
      </vt:variant>
      <vt:variant>
        <vt:i4>0</vt:i4>
      </vt:variant>
      <vt:variant>
        <vt:i4>5</vt:i4>
      </vt:variant>
      <vt:variant>
        <vt:lpwstr/>
      </vt:variant>
      <vt:variant>
        <vt:lpwstr>_Toc166592477</vt:lpwstr>
      </vt:variant>
      <vt:variant>
        <vt:i4>1114170</vt:i4>
      </vt:variant>
      <vt:variant>
        <vt:i4>596</vt:i4>
      </vt:variant>
      <vt:variant>
        <vt:i4>0</vt:i4>
      </vt:variant>
      <vt:variant>
        <vt:i4>5</vt:i4>
      </vt:variant>
      <vt:variant>
        <vt:lpwstr/>
      </vt:variant>
      <vt:variant>
        <vt:lpwstr>_Toc166592476</vt:lpwstr>
      </vt:variant>
      <vt:variant>
        <vt:i4>1114170</vt:i4>
      </vt:variant>
      <vt:variant>
        <vt:i4>590</vt:i4>
      </vt:variant>
      <vt:variant>
        <vt:i4>0</vt:i4>
      </vt:variant>
      <vt:variant>
        <vt:i4>5</vt:i4>
      </vt:variant>
      <vt:variant>
        <vt:lpwstr/>
      </vt:variant>
      <vt:variant>
        <vt:lpwstr>_Toc166592475</vt:lpwstr>
      </vt:variant>
      <vt:variant>
        <vt:i4>1114170</vt:i4>
      </vt:variant>
      <vt:variant>
        <vt:i4>584</vt:i4>
      </vt:variant>
      <vt:variant>
        <vt:i4>0</vt:i4>
      </vt:variant>
      <vt:variant>
        <vt:i4>5</vt:i4>
      </vt:variant>
      <vt:variant>
        <vt:lpwstr/>
      </vt:variant>
      <vt:variant>
        <vt:lpwstr>_Toc166592474</vt:lpwstr>
      </vt:variant>
      <vt:variant>
        <vt:i4>1114170</vt:i4>
      </vt:variant>
      <vt:variant>
        <vt:i4>578</vt:i4>
      </vt:variant>
      <vt:variant>
        <vt:i4>0</vt:i4>
      </vt:variant>
      <vt:variant>
        <vt:i4>5</vt:i4>
      </vt:variant>
      <vt:variant>
        <vt:lpwstr/>
      </vt:variant>
      <vt:variant>
        <vt:lpwstr>_Toc166592473</vt:lpwstr>
      </vt:variant>
      <vt:variant>
        <vt:i4>1114170</vt:i4>
      </vt:variant>
      <vt:variant>
        <vt:i4>572</vt:i4>
      </vt:variant>
      <vt:variant>
        <vt:i4>0</vt:i4>
      </vt:variant>
      <vt:variant>
        <vt:i4>5</vt:i4>
      </vt:variant>
      <vt:variant>
        <vt:lpwstr/>
      </vt:variant>
      <vt:variant>
        <vt:lpwstr>_Toc166592472</vt:lpwstr>
      </vt:variant>
      <vt:variant>
        <vt:i4>1114170</vt:i4>
      </vt:variant>
      <vt:variant>
        <vt:i4>566</vt:i4>
      </vt:variant>
      <vt:variant>
        <vt:i4>0</vt:i4>
      </vt:variant>
      <vt:variant>
        <vt:i4>5</vt:i4>
      </vt:variant>
      <vt:variant>
        <vt:lpwstr/>
      </vt:variant>
      <vt:variant>
        <vt:lpwstr>_Toc166592471</vt:lpwstr>
      </vt:variant>
      <vt:variant>
        <vt:i4>1114170</vt:i4>
      </vt:variant>
      <vt:variant>
        <vt:i4>560</vt:i4>
      </vt:variant>
      <vt:variant>
        <vt:i4>0</vt:i4>
      </vt:variant>
      <vt:variant>
        <vt:i4>5</vt:i4>
      </vt:variant>
      <vt:variant>
        <vt:lpwstr/>
      </vt:variant>
      <vt:variant>
        <vt:lpwstr>_Toc166592470</vt:lpwstr>
      </vt:variant>
      <vt:variant>
        <vt:i4>1048634</vt:i4>
      </vt:variant>
      <vt:variant>
        <vt:i4>554</vt:i4>
      </vt:variant>
      <vt:variant>
        <vt:i4>0</vt:i4>
      </vt:variant>
      <vt:variant>
        <vt:i4>5</vt:i4>
      </vt:variant>
      <vt:variant>
        <vt:lpwstr/>
      </vt:variant>
      <vt:variant>
        <vt:lpwstr>_Toc166592469</vt:lpwstr>
      </vt:variant>
      <vt:variant>
        <vt:i4>1048634</vt:i4>
      </vt:variant>
      <vt:variant>
        <vt:i4>548</vt:i4>
      </vt:variant>
      <vt:variant>
        <vt:i4>0</vt:i4>
      </vt:variant>
      <vt:variant>
        <vt:i4>5</vt:i4>
      </vt:variant>
      <vt:variant>
        <vt:lpwstr/>
      </vt:variant>
      <vt:variant>
        <vt:lpwstr>_Toc166592468</vt:lpwstr>
      </vt:variant>
      <vt:variant>
        <vt:i4>1048634</vt:i4>
      </vt:variant>
      <vt:variant>
        <vt:i4>542</vt:i4>
      </vt:variant>
      <vt:variant>
        <vt:i4>0</vt:i4>
      </vt:variant>
      <vt:variant>
        <vt:i4>5</vt:i4>
      </vt:variant>
      <vt:variant>
        <vt:lpwstr/>
      </vt:variant>
      <vt:variant>
        <vt:lpwstr>_Toc166592467</vt:lpwstr>
      </vt:variant>
      <vt:variant>
        <vt:i4>1048634</vt:i4>
      </vt:variant>
      <vt:variant>
        <vt:i4>536</vt:i4>
      </vt:variant>
      <vt:variant>
        <vt:i4>0</vt:i4>
      </vt:variant>
      <vt:variant>
        <vt:i4>5</vt:i4>
      </vt:variant>
      <vt:variant>
        <vt:lpwstr/>
      </vt:variant>
      <vt:variant>
        <vt:lpwstr>_Toc166592466</vt:lpwstr>
      </vt:variant>
      <vt:variant>
        <vt:i4>1048634</vt:i4>
      </vt:variant>
      <vt:variant>
        <vt:i4>530</vt:i4>
      </vt:variant>
      <vt:variant>
        <vt:i4>0</vt:i4>
      </vt:variant>
      <vt:variant>
        <vt:i4>5</vt:i4>
      </vt:variant>
      <vt:variant>
        <vt:lpwstr/>
      </vt:variant>
      <vt:variant>
        <vt:lpwstr>_Toc166592465</vt:lpwstr>
      </vt:variant>
      <vt:variant>
        <vt:i4>1048634</vt:i4>
      </vt:variant>
      <vt:variant>
        <vt:i4>524</vt:i4>
      </vt:variant>
      <vt:variant>
        <vt:i4>0</vt:i4>
      </vt:variant>
      <vt:variant>
        <vt:i4>5</vt:i4>
      </vt:variant>
      <vt:variant>
        <vt:lpwstr/>
      </vt:variant>
      <vt:variant>
        <vt:lpwstr>_Toc166592464</vt:lpwstr>
      </vt:variant>
      <vt:variant>
        <vt:i4>1048634</vt:i4>
      </vt:variant>
      <vt:variant>
        <vt:i4>518</vt:i4>
      </vt:variant>
      <vt:variant>
        <vt:i4>0</vt:i4>
      </vt:variant>
      <vt:variant>
        <vt:i4>5</vt:i4>
      </vt:variant>
      <vt:variant>
        <vt:lpwstr/>
      </vt:variant>
      <vt:variant>
        <vt:lpwstr>_Toc166592463</vt:lpwstr>
      </vt:variant>
      <vt:variant>
        <vt:i4>1048634</vt:i4>
      </vt:variant>
      <vt:variant>
        <vt:i4>512</vt:i4>
      </vt:variant>
      <vt:variant>
        <vt:i4>0</vt:i4>
      </vt:variant>
      <vt:variant>
        <vt:i4>5</vt:i4>
      </vt:variant>
      <vt:variant>
        <vt:lpwstr/>
      </vt:variant>
      <vt:variant>
        <vt:lpwstr>_Toc166592462</vt:lpwstr>
      </vt:variant>
      <vt:variant>
        <vt:i4>1048634</vt:i4>
      </vt:variant>
      <vt:variant>
        <vt:i4>506</vt:i4>
      </vt:variant>
      <vt:variant>
        <vt:i4>0</vt:i4>
      </vt:variant>
      <vt:variant>
        <vt:i4>5</vt:i4>
      </vt:variant>
      <vt:variant>
        <vt:lpwstr/>
      </vt:variant>
      <vt:variant>
        <vt:lpwstr>_Toc166592461</vt:lpwstr>
      </vt:variant>
      <vt:variant>
        <vt:i4>1048634</vt:i4>
      </vt:variant>
      <vt:variant>
        <vt:i4>500</vt:i4>
      </vt:variant>
      <vt:variant>
        <vt:i4>0</vt:i4>
      </vt:variant>
      <vt:variant>
        <vt:i4>5</vt:i4>
      </vt:variant>
      <vt:variant>
        <vt:lpwstr/>
      </vt:variant>
      <vt:variant>
        <vt:lpwstr>_Toc166592460</vt:lpwstr>
      </vt:variant>
      <vt:variant>
        <vt:i4>1245242</vt:i4>
      </vt:variant>
      <vt:variant>
        <vt:i4>494</vt:i4>
      </vt:variant>
      <vt:variant>
        <vt:i4>0</vt:i4>
      </vt:variant>
      <vt:variant>
        <vt:i4>5</vt:i4>
      </vt:variant>
      <vt:variant>
        <vt:lpwstr/>
      </vt:variant>
      <vt:variant>
        <vt:lpwstr>_Toc166592459</vt:lpwstr>
      </vt:variant>
      <vt:variant>
        <vt:i4>1245242</vt:i4>
      </vt:variant>
      <vt:variant>
        <vt:i4>488</vt:i4>
      </vt:variant>
      <vt:variant>
        <vt:i4>0</vt:i4>
      </vt:variant>
      <vt:variant>
        <vt:i4>5</vt:i4>
      </vt:variant>
      <vt:variant>
        <vt:lpwstr/>
      </vt:variant>
      <vt:variant>
        <vt:lpwstr>_Toc166592458</vt:lpwstr>
      </vt:variant>
      <vt:variant>
        <vt:i4>1245242</vt:i4>
      </vt:variant>
      <vt:variant>
        <vt:i4>482</vt:i4>
      </vt:variant>
      <vt:variant>
        <vt:i4>0</vt:i4>
      </vt:variant>
      <vt:variant>
        <vt:i4>5</vt:i4>
      </vt:variant>
      <vt:variant>
        <vt:lpwstr/>
      </vt:variant>
      <vt:variant>
        <vt:lpwstr>_Toc166592457</vt:lpwstr>
      </vt:variant>
      <vt:variant>
        <vt:i4>1245242</vt:i4>
      </vt:variant>
      <vt:variant>
        <vt:i4>476</vt:i4>
      </vt:variant>
      <vt:variant>
        <vt:i4>0</vt:i4>
      </vt:variant>
      <vt:variant>
        <vt:i4>5</vt:i4>
      </vt:variant>
      <vt:variant>
        <vt:lpwstr/>
      </vt:variant>
      <vt:variant>
        <vt:lpwstr>_Toc166592456</vt:lpwstr>
      </vt:variant>
      <vt:variant>
        <vt:i4>1245242</vt:i4>
      </vt:variant>
      <vt:variant>
        <vt:i4>470</vt:i4>
      </vt:variant>
      <vt:variant>
        <vt:i4>0</vt:i4>
      </vt:variant>
      <vt:variant>
        <vt:i4>5</vt:i4>
      </vt:variant>
      <vt:variant>
        <vt:lpwstr/>
      </vt:variant>
      <vt:variant>
        <vt:lpwstr>_Toc166592455</vt:lpwstr>
      </vt:variant>
      <vt:variant>
        <vt:i4>1245242</vt:i4>
      </vt:variant>
      <vt:variant>
        <vt:i4>464</vt:i4>
      </vt:variant>
      <vt:variant>
        <vt:i4>0</vt:i4>
      </vt:variant>
      <vt:variant>
        <vt:i4>5</vt:i4>
      </vt:variant>
      <vt:variant>
        <vt:lpwstr/>
      </vt:variant>
      <vt:variant>
        <vt:lpwstr>_Toc166592454</vt:lpwstr>
      </vt:variant>
      <vt:variant>
        <vt:i4>1245242</vt:i4>
      </vt:variant>
      <vt:variant>
        <vt:i4>458</vt:i4>
      </vt:variant>
      <vt:variant>
        <vt:i4>0</vt:i4>
      </vt:variant>
      <vt:variant>
        <vt:i4>5</vt:i4>
      </vt:variant>
      <vt:variant>
        <vt:lpwstr/>
      </vt:variant>
      <vt:variant>
        <vt:lpwstr>_Toc166592453</vt:lpwstr>
      </vt:variant>
      <vt:variant>
        <vt:i4>1245242</vt:i4>
      </vt:variant>
      <vt:variant>
        <vt:i4>452</vt:i4>
      </vt:variant>
      <vt:variant>
        <vt:i4>0</vt:i4>
      </vt:variant>
      <vt:variant>
        <vt:i4>5</vt:i4>
      </vt:variant>
      <vt:variant>
        <vt:lpwstr/>
      </vt:variant>
      <vt:variant>
        <vt:lpwstr>_Toc166592452</vt:lpwstr>
      </vt:variant>
      <vt:variant>
        <vt:i4>1245242</vt:i4>
      </vt:variant>
      <vt:variant>
        <vt:i4>446</vt:i4>
      </vt:variant>
      <vt:variant>
        <vt:i4>0</vt:i4>
      </vt:variant>
      <vt:variant>
        <vt:i4>5</vt:i4>
      </vt:variant>
      <vt:variant>
        <vt:lpwstr/>
      </vt:variant>
      <vt:variant>
        <vt:lpwstr>_Toc166592451</vt:lpwstr>
      </vt:variant>
      <vt:variant>
        <vt:i4>1245242</vt:i4>
      </vt:variant>
      <vt:variant>
        <vt:i4>440</vt:i4>
      </vt:variant>
      <vt:variant>
        <vt:i4>0</vt:i4>
      </vt:variant>
      <vt:variant>
        <vt:i4>5</vt:i4>
      </vt:variant>
      <vt:variant>
        <vt:lpwstr/>
      </vt:variant>
      <vt:variant>
        <vt:lpwstr>_Toc166592450</vt:lpwstr>
      </vt:variant>
      <vt:variant>
        <vt:i4>1179706</vt:i4>
      </vt:variant>
      <vt:variant>
        <vt:i4>434</vt:i4>
      </vt:variant>
      <vt:variant>
        <vt:i4>0</vt:i4>
      </vt:variant>
      <vt:variant>
        <vt:i4>5</vt:i4>
      </vt:variant>
      <vt:variant>
        <vt:lpwstr/>
      </vt:variant>
      <vt:variant>
        <vt:lpwstr>_Toc166592449</vt:lpwstr>
      </vt:variant>
      <vt:variant>
        <vt:i4>1179706</vt:i4>
      </vt:variant>
      <vt:variant>
        <vt:i4>428</vt:i4>
      </vt:variant>
      <vt:variant>
        <vt:i4>0</vt:i4>
      </vt:variant>
      <vt:variant>
        <vt:i4>5</vt:i4>
      </vt:variant>
      <vt:variant>
        <vt:lpwstr/>
      </vt:variant>
      <vt:variant>
        <vt:lpwstr>_Toc166592448</vt:lpwstr>
      </vt:variant>
      <vt:variant>
        <vt:i4>1179706</vt:i4>
      </vt:variant>
      <vt:variant>
        <vt:i4>422</vt:i4>
      </vt:variant>
      <vt:variant>
        <vt:i4>0</vt:i4>
      </vt:variant>
      <vt:variant>
        <vt:i4>5</vt:i4>
      </vt:variant>
      <vt:variant>
        <vt:lpwstr/>
      </vt:variant>
      <vt:variant>
        <vt:lpwstr>_Toc166592447</vt:lpwstr>
      </vt:variant>
      <vt:variant>
        <vt:i4>1179706</vt:i4>
      </vt:variant>
      <vt:variant>
        <vt:i4>416</vt:i4>
      </vt:variant>
      <vt:variant>
        <vt:i4>0</vt:i4>
      </vt:variant>
      <vt:variant>
        <vt:i4>5</vt:i4>
      </vt:variant>
      <vt:variant>
        <vt:lpwstr/>
      </vt:variant>
      <vt:variant>
        <vt:lpwstr>_Toc166592446</vt:lpwstr>
      </vt:variant>
      <vt:variant>
        <vt:i4>1179706</vt:i4>
      </vt:variant>
      <vt:variant>
        <vt:i4>410</vt:i4>
      </vt:variant>
      <vt:variant>
        <vt:i4>0</vt:i4>
      </vt:variant>
      <vt:variant>
        <vt:i4>5</vt:i4>
      </vt:variant>
      <vt:variant>
        <vt:lpwstr/>
      </vt:variant>
      <vt:variant>
        <vt:lpwstr>_Toc166592445</vt:lpwstr>
      </vt:variant>
      <vt:variant>
        <vt:i4>1179706</vt:i4>
      </vt:variant>
      <vt:variant>
        <vt:i4>404</vt:i4>
      </vt:variant>
      <vt:variant>
        <vt:i4>0</vt:i4>
      </vt:variant>
      <vt:variant>
        <vt:i4>5</vt:i4>
      </vt:variant>
      <vt:variant>
        <vt:lpwstr/>
      </vt:variant>
      <vt:variant>
        <vt:lpwstr>_Toc166592444</vt:lpwstr>
      </vt:variant>
      <vt:variant>
        <vt:i4>1179706</vt:i4>
      </vt:variant>
      <vt:variant>
        <vt:i4>398</vt:i4>
      </vt:variant>
      <vt:variant>
        <vt:i4>0</vt:i4>
      </vt:variant>
      <vt:variant>
        <vt:i4>5</vt:i4>
      </vt:variant>
      <vt:variant>
        <vt:lpwstr/>
      </vt:variant>
      <vt:variant>
        <vt:lpwstr>_Toc166592443</vt:lpwstr>
      </vt:variant>
      <vt:variant>
        <vt:i4>1179706</vt:i4>
      </vt:variant>
      <vt:variant>
        <vt:i4>392</vt:i4>
      </vt:variant>
      <vt:variant>
        <vt:i4>0</vt:i4>
      </vt:variant>
      <vt:variant>
        <vt:i4>5</vt:i4>
      </vt:variant>
      <vt:variant>
        <vt:lpwstr/>
      </vt:variant>
      <vt:variant>
        <vt:lpwstr>_Toc166592442</vt:lpwstr>
      </vt:variant>
      <vt:variant>
        <vt:i4>1179706</vt:i4>
      </vt:variant>
      <vt:variant>
        <vt:i4>386</vt:i4>
      </vt:variant>
      <vt:variant>
        <vt:i4>0</vt:i4>
      </vt:variant>
      <vt:variant>
        <vt:i4>5</vt:i4>
      </vt:variant>
      <vt:variant>
        <vt:lpwstr/>
      </vt:variant>
      <vt:variant>
        <vt:lpwstr>_Toc166592441</vt:lpwstr>
      </vt:variant>
      <vt:variant>
        <vt:i4>1179706</vt:i4>
      </vt:variant>
      <vt:variant>
        <vt:i4>380</vt:i4>
      </vt:variant>
      <vt:variant>
        <vt:i4>0</vt:i4>
      </vt:variant>
      <vt:variant>
        <vt:i4>5</vt:i4>
      </vt:variant>
      <vt:variant>
        <vt:lpwstr/>
      </vt:variant>
      <vt:variant>
        <vt:lpwstr>_Toc166592440</vt:lpwstr>
      </vt:variant>
      <vt:variant>
        <vt:i4>1376314</vt:i4>
      </vt:variant>
      <vt:variant>
        <vt:i4>374</vt:i4>
      </vt:variant>
      <vt:variant>
        <vt:i4>0</vt:i4>
      </vt:variant>
      <vt:variant>
        <vt:i4>5</vt:i4>
      </vt:variant>
      <vt:variant>
        <vt:lpwstr/>
      </vt:variant>
      <vt:variant>
        <vt:lpwstr>_Toc166592439</vt:lpwstr>
      </vt:variant>
      <vt:variant>
        <vt:i4>1376314</vt:i4>
      </vt:variant>
      <vt:variant>
        <vt:i4>368</vt:i4>
      </vt:variant>
      <vt:variant>
        <vt:i4>0</vt:i4>
      </vt:variant>
      <vt:variant>
        <vt:i4>5</vt:i4>
      </vt:variant>
      <vt:variant>
        <vt:lpwstr/>
      </vt:variant>
      <vt:variant>
        <vt:lpwstr>_Toc166592438</vt:lpwstr>
      </vt:variant>
      <vt:variant>
        <vt:i4>1376314</vt:i4>
      </vt:variant>
      <vt:variant>
        <vt:i4>362</vt:i4>
      </vt:variant>
      <vt:variant>
        <vt:i4>0</vt:i4>
      </vt:variant>
      <vt:variant>
        <vt:i4>5</vt:i4>
      </vt:variant>
      <vt:variant>
        <vt:lpwstr/>
      </vt:variant>
      <vt:variant>
        <vt:lpwstr>_Toc166592437</vt:lpwstr>
      </vt:variant>
      <vt:variant>
        <vt:i4>1376314</vt:i4>
      </vt:variant>
      <vt:variant>
        <vt:i4>356</vt:i4>
      </vt:variant>
      <vt:variant>
        <vt:i4>0</vt:i4>
      </vt:variant>
      <vt:variant>
        <vt:i4>5</vt:i4>
      </vt:variant>
      <vt:variant>
        <vt:lpwstr/>
      </vt:variant>
      <vt:variant>
        <vt:lpwstr>_Toc166592436</vt:lpwstr>
      </vt:variant>
      <vt:variant>
        <vt:i4>1376314</vt:i4>
      </vt:variant>
      <vt:variant>
        <vt:i4>350</vt:i4>
      </vt:variant>
      <vt:variant>
        <vt:i4>0</vt:i4>
      </vt:variant>
      <vt:variant>
        <vt:i4>5</vt:i4>
      </vt:variant>
      <vt:variant>
        <vt:lpwstr/>
      </vt:variant>
      <vt:variant>
        <vt:lpwstr>_Toc166592435</vt:lpwstr>
      </vt:variant>
      <vt:variant>
        <vt:i4>1376314</vt:i4>
      </vt:variant>
      <vt:variant>
        <vt:i4>344</vt:i4>
      </vt:variant>
      <vt:variant>
        <vt:i4>0</vt:i4>
      </vt:variant>
      <vt:variant>
        <vt:i4>5</vt:i4>
      </vt:variant>
      <vt:variant>
        <vt:lpwstr/>
      </vt:variant>
      <vt:variant>
        <vt:lpwstr>_Toc166592434</vt:lpwstr>
      </vt:variant>
      <vt:variant>
        <vt:i4>1376314</vt:i4>
      </vt:variant>
      <vt:variant>
        <vt:i4>338</vt:i4>
      </vt:variant>
      <vt:variant>
        <vt:i4>0</vt:i4>
      </vt:variant>
      <vt:variant>
        <vt:i4>5</vt:i4>
      </vt:variant>
      <vt:variant>
        <vt:lpwstr/>
      </vt:variant>
      <vt:variant>
        <vt:lpwstr>_Toc166592433</vt:lpwstr>
      </vt:variant>
      <vt:variant>
        <vt:i4>1376314</vt:i4>
      </vt:variant>
      <vt:variant>
        <vt:i4>332</vt:i4>
      </vt:variant>
      <vt:variant>
        <vt:i4>0</vt:i4>
      </vt:variant>
      <vt:variant>
        <vt:i4>5</vt:i4>
      </vt:variant>
      <vt:variant>
        <vt:lpwstr/>
      </vt:variant>
      <vt:variant>
        <vt:lpwstr>_Toc166592432</vt:lpwstr>
      </vt:variant>
      <vt:variant>
        <vt:i4>1376314</vt:i4>
      </vt:variant>
      <vt:variant>
        <vt:i4>326</vt:i4>
      </vt:variant>
      <vt:variant>
        <vt:i4>0</vt:i4>
      </vt:variant>
      <vt:variant>
        <vt:i4>5</vt:i4>
      </vt:variant>
      <vt:variant>
        <vt:lpwstr/>
      </vt:variant>
      <vt:variant>
        <vt:lpwstr>_Toc166592431</vt:lpwstr>
      </vt:variant>
      <vt:variant>
        <vt:i4>1376314</vt:i4>
      </vt:variant>
      <vt:variant>
        <vt:i4>320</vt:i4>
      </vt:variant>
      <vt:variant>
        <vt:i4>0</vt:i4>
      </vt:variant>
      <vt:variant>
        <vt:i4>5</vt:i4>
      </vt:variant>
      <vt:variant>
        <vt:lpwstr/>
      </vt:variant>
      <vt:variant>
        <vt:lpwstr>_Toc166592430</vt:lpwstr>
      </vt:variant>
      <vt:variant>
        <vt:i4>1310778</vt:i4>
      </vt:variant>
      <vt:variant>
        <vt:i4>314</vt:i4>
      </vt:variant>
      <vt:variant>
        <vt:i4>0</vt:i4>
      </vt:variant>
      <vt:variant>
        <vt:i4>5</vt:i4>
      </vt:variant>
      <vt:variant>
        <vt:lpwstr/>
      </vt:variant>
      <vt:variant>
        <vt:lpwstr>_Toc166592429</vt:lpwstr>
      </vt:variant>
      <vt:variant>
        <vt:i4>1310778</vt:i4>
      </vt:variant>
      <vt:variant>
        <vt:i4>308</vt:i4>
      </vt:variant>
      <vt:variant>
        <vt:i4>0</vt:i4>
      </vt:variant>
      <vt:variant>
        <vt:i4>5</vt:i4>
      </vt:variant>
      <vt:variant>
        <vt:lpwstr/>
      </vt:variant>
      <vt:variant>
        <vt:lpwstr>_Toc166592428</vt:lpwstr>
      </vt:variant>
      <vt:variant>
        <vt:i4>1310778</vt:i4>
      </vt:variant>
      <vt:variant>
        <vt:i4>302</vt:i4>
      </vt:variant>
      <vt:variant>
        <vt:i4>0</vt:i4>
      </vt:variant>
      <vt:variant>
        <vt:i4>5</vt:i4>
      </vt:variant>
      <vt:variant>
        <vt:lpwstr/>
      </vt:variant>
      <vt:variant>
        <vt:lpwstr>_Toc166592427</vt:lpwstr>
      </vt:variant>
      <vt:variant>
        <vt:i4>1310778</vt:i4>
      </vt:variant>
      <vt:variant>
        <vt:i4>296</vt:i4>
      </vt:variant>
      <vt:variant>
        <vt:i4>0</vt:i4>
      </vt:variant>
      <vt:variant>
        <vt:i4>5</vt:i4>
      </vt:variant>
      <vt:variant>
        <vt:lpwstr/>
      </vt:variant>
      <vt:variant>
        <vt:lpwstr>_Toc166592426</vt:lpwstr>
      </vt:variant>
      <vt:variant>
        <vt:i4>1310778</vt:i4>
      </vt:variant>
      <vt:variant>
        <vt:i4>290</vt:i4>
      </vt:variant>
      <vt:variant>
        <vt:i4>0</vt:i4>
      </vt:variant>
      <vt:variant>
        <vt:i4>5</vt:i4>
      </vt:variant>
      <vt:variant>
        <vt:lpwstr/>
      </vt:variant>
      <vt:variant>
        <vt:lpwstr>_Toc166592425</vt:lpwstr>
      </vt:variant>
      <vt:variant>
        <vt:i4>1310778</vt:i4>
      </vt:variant>
      <vt:variant>
        <vt:i4>284</vt:i4>
      </vt:variant>
      <vt:variant>
        <vt:i4>0</vt:i4>
      </vt:variant>
      <vt:variant>
        <vt:i4>5</vt:i4>
      </vt:variant>
      <vt:variant>
        <vt:lpwstr/>
      </vt:variant>
      <vt:variant>
        <vt:lpwstr>_Toc166592424</vt:lpwstr>
      </vt:variant>
      <vt:variant>
        <vt:i4>1310778</vt:i4>
      </vt:variant>
      <vt:variant>
        <vt:i4>278</vt:i4>
      </vt:variant>
      <vt:variant>
        <vt:i4>0</vt:i4>
      </vt:variant>
      <vt:variant>
        <vt:i4>5</vt:i4>
      </vt:variant>
      <vt:variant>
        <vt:lpwstr/>
      </vt:variant>
      <vt:variant>
        <vt:lpwstr>_Toc166592423</vt:lpwstr>
      </vt:variant>
      <vt:variant>
        <vt:i4>1310778</vt:i4>
      </vt:variant>
      <vt:variant>
        <vt:i4>272</vt:i4>
      </vt:variant>
      <vt:variant>
        <vt:i4>0</vt:i4>
      </vt:variant>
      <vt:variant>
        <vt:i4>5</vt:i4>
      </vt:variant>
      <vt:variant>
        <vt:lpwstr/>
      </vt:variant>
      <vt:variant>
        <vt:lpwstr>_Toc166592422</vt:lpwstr>
      </vt:variant>
      <vt:variant>
        <vt:i4>1310778</vt:i4>
      </vt:variant>
      <vt:variant>
        <vt:i4>266</vt:i4>
      </vt:variant>
      <vt:variant>
        <vt:i4>0</vt:i4>
      </vt:variant>
      <vt:variant>
        <vt:i4>5</vt:i4>
      </vt:variant>
      <vt:variant>
        <vt:lpwstr/>
      </vt:variant>
      <vt:variant>
        <vt:lpwstr>_Toc166592421</vt:lpwstr>
      </vt:variant>
      <vt:variant>
        <vt:i4>1310778</vt:i4>
      </vt:variant>
      <vt:variant>
        <vt:i4>260</vt:i4>
      </vt:variant>
      <vt:variant>
        <vt:i4>0</vt:i4>
      </vt:variant>
      <vt:variant>
        <vt:i4>5</vt:i4>
      </vt:variant>
      <vt:variant>
        <vt:lpwstr/>
      </vt:variant>
      <vt:variant>
        <vt:lpwstr>_Toc166592420</vt:lpwstr>
      </vt:variant>
      <vt:variant>
        <vt:i4>1507386</vt:i4>
      </vt:variant>
      <vt:variant>
        <vt:i4>254</vt:i4>
      </vt:variant>
      <vt:variant>
        <vt:i4>0</vt:i4>
      </vt:variant>
      <vt:variant>
        <vt:i4>5</vt:i4>
      </vt:variant>
      <vt:variant>
        <vt:lpwstr/>
      </vt:variant>
      <vt:variant>
        <vt:lpwstr>_Toc166592419</vt:lpwstr>
      </vt:variant>
      <vt:variant>
        <vt:i4>1507386</vt:i4>
      </vt:variant>
      <vt:variant>
        <vt:i4>248</vt:i4>
      </vt:variant>
      <vt:variant>
        <vt:i4>0</vt:i4>
      </vt:variant>
      <vt:variant>
        <vt:i4>5</vt:i4>
      </vt:variant>
      <vt:variant>
        <vt:lpwstr/>
      </vt:variant>
      <vt:variant>
        <vt:lpwstr>_Toc166592418</vt:lpwstr>
      </vt:variant>
      <vt:variant>
        <vt:i4>1507386</vt:i4>
      </vt:variant>
      <vt:variant>
        <vt:i4>242</vt:i4>
      </vt:variant>
      <vt:variant>
        <vt:i4>0</vt:i4>
      </vt:variant>
      <vt:variant>
        <vt:i4>5</vt:i4>
      </vt:variant>
      <vt:variant>
        <vt:lpwstr/>
      </vt:variant>
      <vt:variant>
        <vt:lpwstr>_Toc166592417</vt:lpwstr>
      </vt:variant>
      <vt:variant>
        <vt:i4>1507386</vt:i4>
      </vt:variant>
      <vt:variant>
        <vt:i4>236</vt:i4>
      </vt:variant>
      <vt:variant>
        <vt:i4>0</vt:i4>
      </vt:variant>
      <vt:variant>
        <vt:i4>5</vt:i4>
      </vt:variant>
      <vt:variant>
        <vt:lpwstr/>
      </vt:variant>
      <vt:variant>
        <vt:lpwstr>_Toc166592416</vt:lpwstr>
      </vt:variant>
      <vt:variant>
        <vt:i4>1507386</vt:i4>
      </vt:variant>
      <vt:variant>
        <vt:i4>230</vt:i4>
      </vt:variant>
      <vt:variant>
        <vt:i4>0</vt:i4>
      </vt:variant>
      <vt:variant>
        <vt:i4>5</vt:i4>
      </vt:variant>
      <vt:variant>
        <vt:lpwstr/>
      </vt:variant>
      <vt:variant>
        <vt:lpwstr>_Toc166592415</vt:lpwstr>
      </vt:variant>
      <vt:variant>
        <vt:i4>1507386</vt:i4>
      </vt:variant>
      <vt:variant>
        <vt:i4>224</vt:i4>
      </vt:variant>
      <vt:variant>
        <vt:i4>0</vt:i4>
      </vt:variant>
      <vt:variant>
        <vt:i4>5</vt:i4>
      </vt:variant>
      <vt:variant>
        <vt:lpwstr/>
      </vt:variant>
      <vt:variant>
        <vt:lpwstr>_Toc166592414</vt:lpwstr>
      </vt:variant>
      <vt:variant>
        <vt:i4>1507386</vt:i4>
      </vt:variant>
      <vt:variant>
        <vt:i4>218</vt:i4>
      </vt:variant>
      <vt:variant>
        <vt:i4>0</vt:i4>
      </vt:variant>
      <vt:variant>
        <vt:i4>5</vt:i4>
      </vt:variant>
      <vt:variant>
        <vt:lpwstr/>
      </vt:variant>
      <vt:variant>
        <vt:lpwstr>_Toc166592413</vt:lpwstr>
      </vt:variant>
      <vt:variant>
        <vt:i4>1507386</vt:i4>
      </vt:variant>
      <vt:variant>
        <vt:i4>212</vt:i4>
      </vt:variant>
      <vt:variant>
        <vt:i4>0</vt:i4>
      </vt:variant>
      <vt:variant>
        <vt:i4>5</vt:i4>
      </vt:variant>
      <vt:variant>
        <vt:lpwstr/>
      </vt:variant>
      <vt:variant>
        <vt:lpwstr>_Toc166592412</vt:lpwstr>
      </vt:variant>
      <vt:variant>
        <vt:i4>1507386</vt:i4>
      </vt:variant>
      <vt:variant>
        <vt:i4>206</vt:i4>
      </vt:variant>
      <vt:variant>
        <vt:i4>0</vt:i4>
      </vt:variant>
      <vt:variant>
        <vt:i4>5</vt:i4>
      </vt:variant>
      <vt:variant>
        <vt:lpwstr/>
      </vt:variant>
      <vt:variant>
        <vt:lpwstr>_Toc166592411</vt:lpwstr>
      </vt:variant>
      <vt:variant>
        <vt:i4>1507386</vt:i4>
      </vt:variant>
      <vt:variant>
        <vt:i4>200</vt:i4>
      </vt:variant>
      <vt:variant>
        <vt:i4>0</vt:i4>
      </vt:variant>
      <vt:variant>
        <vt:i4>5</vt:i4>
      </vt:variant>
      <vt:variant>
        <vt:lpwstr/>
      </vt:variant>
      <vt:variant>
        <vt:lpwstr>_Toc166592410</vt:lpwstr>
      </vt:variant>
      <vt:variant>
        <vt:i4>1441850</vt:i4>
      </vt:variant>
      <vt:variant>
        <vt:i4>194</vt:i4>
      </vt:variant>
      <vt:variant>
        <vt:i4>0</vt:i4>
      </vt:variant>
      <vt:variant>
        <vt:i4>5</vt:i4>
      </vt:variant>
      <vt:variant>
        <vt:lpwstr/>
      </vt:variant>
      <vt:variant>
        <vt:lpwstr>_Toc166592409</vt:lpwstr>
      </vt:variant>
      <vt:variant>
        <vt:i4>1441850</vt:i4>
      </vt:variant>
      <vt:variant>
        <vt:i4>188</vt:i4>
      </vt:variant>
      <vt:variant>
        <vt:i4>0</vt:i4>
      </vt:variant>
      <vt:variant>
        <vt:i4>5</vt:i4>
      </vt:variant>
      <vt:variant>
        <vt:lpwstr/>
      </vt:variant>
      <vt:variant>
        <vt:lpwstr>_Toc166592408</vt:lpwstr>
      </vt:variant>
      <vt:variant>
        <vt:i4>1441850</vt:i4>
      </vt:variant>
      <vt:variant>
        <vt:i4>182</vt:i4>
      </vt:variant>
      <vt:variant>
        <vt:i4>0</vt:i4>
      </vt:variant>
      <vt:variant>
        <vt:i4>5</vt:i4>
      </vt:variant>
      <vt:variant>
        <vt:lpwstr/>
      </vt:variant>
      <vt:variant>
        <vt:lpwstr>_Toc166592407</vt:lpwstr>
      </vt:variant>
      <vt:variant>
        <vt:i4>1441850</vt:i4>
      </vt:variant>
      <vt:variant>
        <vt:i4>176</vt:i4>
      </vt:variant>
      <vt:variant>
        <vt:i4>0</vt:i4>
      </vt:variant>
      <vt:variant>
        <vt:i4>5</vt:i4>
      </vt:variant>
      <vt:variant>
        <vt:lpwstr/>
      </vt:variant>
      <vt:variant>
        <vt:lpwstr>_Toc166592406</vt:lpwstr>
      </vt:variant>
      <vt:variant>
        <vt:i4>1441850</vt:i4>
      </vt:variant>
      <vt:variant>
        <vt:i4>170</vt:i4>
      </vt:variant>
      <vt:variant>
        <vt:i4>0</vt:i4>
      </vt:variant>
      <vt:variant>
        <vt:i4>5</vt:i4>
      </vt:variant>
      <vt:variant>
        <vt:lpwstr/>
      </vt:variant>
      <vt:variant>
        <vt:lpwstr>_Toc166592405</vt:lpwstr>
      </vt:variant>
      <vt:variant>
        <vt:i4>1441850</vt:i4>
      </vt:variant>
      <vt:variant>
        <vt:i4>164</vt:i4>
      </vt:variant>
      <vt:variant>
        <vt:i4>0</vt:i4>
      </vt:variant>
      <vt:variant>
        <vt:i4>5</vt:i4>
      </vt:variant>
      <vt:variant>
        <vt:lpwstr/>
      </vt:variant>
      <vt:variant>
        <vt:lpwstr>_Toc166592404</vt:lpwstr>
      </vt:variant>
      <vt:variant>
        <vt:i4>1441850</vt:i4>
      </vt:variant>
      <vt:variant>
        <vt:i4>158</vt:i4>
      </vt:variant>
      <vt:variant>
        <vt:i4>0</vt:i4>
      </vt:variant>
      <vt:variant>
        <vt:i4>5</vt:i4>
      </vt:variant>
      <vt:variant>
        <vt:lpwstr/>
      </vt:variant>
      <vt:variant>
        <vt:lpwstr>_Toc166592403</vt:lpwstr>
      </vt:variant>
      <vt:variant>
        <vt:i4>1441850</vt:i4>
      </vt:variant>
      <vt:variant>
        <vt:i4>152</vt:i4>
      </vt:variant>
      <vt:variant>
        <vt:i4>0</vt:i4>
      </vt:variant>
      <vt:variant>
        <vt:i4>5</vt:i4>
      </vt:variant>
      <vt:variant>
        <vt:lpwstr/>
      </vt:variant>
      <vt:variant>
        <vt:lpwstr>_Toc166592402</vt:lpwstr>
      </vt:variant>
      <vt:variant>
        <vt:i4>1441850</vt:i4>
      </vt:variant>
      <vt:variant>
        <vt:i4>146</vt:i4>
      </vt:variant>
      <vt:variant>
        <vt:i4>0</vt:i4>
      </vt:variant>
      <vt:variant>
        <vt:i4>5</vt:i4>
      </vt:variant>
      <vt:variant>
        <vt:lpwstr/>
      </vt:variant>
      <vt:variant>
        <vt:lpwstr>_Toc166592401</vt:lpwstr>
      </vt:variant>
      <vt:variant>
        <vt:i4>1441850</vt:i4>
      </vt:variant>
      <vt:variant>
        <vt:i4>140</vt:i4>
      </vt:variant>
      <vt:variant>
        <vt:i4>0</vt:i4>
      </vt:variant>
      <vt:variant>
        <vt:i4>5</vt:i4>
      </vt:variant>
      <vt:variant>
        <vt:lpwstr/>
      </vt:variant>
      <vt:variant>
        <vt:lpwstr>_Toc166592400</vt:lpwstr>
      </vt:variant>
      <vt:variant>
        <vt:i4>2031677</vt:i4>
      </vt:variant>
      <vt:variant>
        <vt:i4>134</vt:i4>
      </vt:variant>
      <vt:variant>
        <vt:i4>0</vt:i4>
      </vt:variant>
      <vt:variant>
        <vt:i4>5</vt:i4>
      </vt:variant>
      <vt:variant>
        <vt:lpwstr/>
      </vt:variant>
      <vt:variant>
        <vt:lpwstr>_Toc166592399</vt:lpwstr>
      </vt:variant>
      <vt:variant>
        <vt:i4>2031677</vt:i4>
      </vt:variant>
      <vt:variant>
        <vt:i4>128</vt:i4>
      </vt:variant>
      <vt:variant>
        <vt:i4>0</vt:i4>
      </vt:variant>
      <vt:variant>
        <vt:i4>5</vt:i4>
      </vt:variant>
      <vt:variant>
        <vt:lpwstr/>
      </vt:variant>
      <vt:variant>
        <vt:lpwstr>_Toc166592398</vt:lpwstr>
      </vt:variant>
      <vt:variant>
        <vt:i4>2031677</vt:i4>
      </vt:variant>
      <vt:variant>
        <vt:i4>122</vt:i4>
      </vt:variant>
      <vt:variant>
        <vt:i4>0</vt:i4>
      </vt:variant>
      <vt:variant>
        <vt:i4>5</vt:i4>
      </vt:variant>
      <vt:variant>
        <vt:lpwstr/>
      </vt:variant>
      <vt:variant>
        <vt:lpwstr>_Toc166592397</vt:lpwstr>
      </vt:variant>
      <vt:variant>
        <vt:i4>2031677</vt:i4>
      </vt:variant>
      <vt:variant>
        <vt:i4>116</vt:i4>
      </vt:variant>
      <vt:variant>
        <vt:i4>0</vt:i4>
      </vt:variant>
      <vt:variant>
        <vt:i4>5</vt:i4>
      </vt:variant>
      <vt:variant>
        <vt:lpwstr/>
      </vt:variant>
      <vt:variant>
        <vt:lpwstr>_Toc166592396</vt:lpwstr>
      </vt:variant>
      <vt:variant>
        <vt:i4>2031677</vt:i4>
      </vt:variant>
      <vt:variant>
        <vt:i4>110</vt:i4>
      </vt:variant>
      <vt:variant>
        <vt:i4>0</vt:i4>
      </vt:variant>
      <vt:variant>
        <vt:i4>5</vt:i4>
      </vt:variant>
      <vt:variant>
        <vt:lpwstr/>
      </vt:variant>
      <vt:variant>
        <vt:lpwstr>_Toc166592395</vt:lpwstr>
      </vt:variant>
      <vt:variant>
        <vt:i4>2031677</vt:i4>
      </vt:variant>
      <vt:variant>
        <vt:i4>104</vt:i4>
      </vt:variant>
      <vt:variant>
        <vt:i4>0</vt:i4>
      </vt:variant>
      <vt:variant>
        <vt:i4>5</vt:i4>
      </vt:variant>
      <vt:variant>
        <vt:lpwstr/>
      </vt:variant>
      <vt:variant>
        <vt:lpwstr>_Toc166592394</vt:lpwstr>
      </vt:variant>
      <vt:variant>
        <vt:i4>2031677</vt:i4>
      </vt:variant>
      <vt:variant>
        <vt:i4>98</vt:i4>
      </vt:variant>
      <vt:variant>
        <vt:i4>0</vt:i4>
      </vt:variant>
      <vt:variant>
        <vt:i4>5</vt:i4>
      </vt:variant>
      <vt:variant>
        <vt:lpwstr/>
      </vt:variant>
      <vt:variant>
        <vt:lpwstr>_Toc166592393</vt:lpwstr>
      </vt:variant>
      <vt:variant>
        <vt:i4>2031677</vt:i4>
      </vt:variant>
      <vt:variant>
        <vt:i4>92</vt:i4>
      </vt:variant>
      <vt:variant>
        <vt:i4>0</vt:i4>
      </vt:variant>
      <vt:variant>
        <vt:i4>5</vt:i4>
      </vt:variant>
      <vt:variant>
        <vt:lpwstr/>
      </vt:variant>
      <vt:variant>
        <vt:lpwstr>_Toc166592392</vt:lpwstr>
      </vt:variant>
      <vt:variant>
        <vt:i4>2031677</vt:i4>
      </vt:variant>
      <vt:variant>
        <vt:i4>86</vt:i4>
      </vt:variant>
      <vt:variant>
        <vt:i4>0</vt:i4>
      </vt:variant>
      <vt:variant>
        <vt:i4>5</vt:i4>
      </vt:variant>
      <vt:variant>
        <vt:lpwstr/>
      </vt:variant>
      <vt:variant>
        <vt:lpwstr>_Toc166592391</vt:lpwstr>
      </vt:variant>
      <vt:variant>
        <vt:i4>2031677</vt:i4>
      </vt:variant>
      <vt:variant>
        <vt:i4>80</vt:i4>
      </vt:variant>
      <vt:variant>
        <vt:i4>0</vt:i4>
      </vt:variant>
      <vt:variant>
        <vt:i4>5</vt:i4>
      </vt:variant>
      <vt:variant>
        <vt:lpwstr/>
      </vt:variant>
      <vt:variant>
        <vt:lpwstr>_Toc166592390</vt:lpwstr>
      </vt:variant>
      <vt:variant>
        <vt:i4>1966141</vt:i4>
      </vt:variant>
      <vt:variant>
        <vt:i4>74</vt:i4>
      </vt:variant>
      <vt:variant>
        <vt:i4>0</vt:i4>
      </vt:variant>
      <vt:variant>
        <vt:i4>5</vt:i4>
      </vt:variant>
      <vt:variant>
        <vt:lpwstr/>
      </vt:variant>
      <vt:variant>
        <vt:lpwstr>_Toc166592389</vt:lpwstr>
      </vt:variant>
      <vt:variant>
        <vt:i4>1966141</vt:i4>
      </vt:variant>
      <vt:variant>
        <vt:i4>68</vt:i4>
      </vt:variant>
      <vt:variant>
        <vt:i4>0</vt:i4>
      </vt:variant>
      <vt:variant>
        <vt:i4>5</vt:i4>
      </vt:variant>
      <vt:variant>
        <vt:lpwstr/>
      </vt:variant>
      <vt:variant>
        <vt:lpwstr>_Toc166592388</vt:lpwstr>
      </vt:variant>
      <vt:variant>
        <vt:i4>1966141</vt:i4>
      </vt:variant>
      <vt:variant>
        <vt:i4>62</vt:i4>
      </vt:variant>
      <vt:variant>
        <vt:i4>0</vt:i4>
      </vt:variant>
      <vt:variant>
        <vt:i4>5</vt:i4>
      </vt:variant>
      <vt:variant>
        <vt:lpwstr/>
      </vt:variant>
      <vt:variant>
        <vt:lpwstr>_Toc166592387</vt:lpwstr>
      </vt:variant>
      <vt:variant>
        <vt:i4>1966141</vt:i4>
      </vt:variant>
      <vt:variant>
        <vt:i4>56</vt:i4>
      </vt:variant>
      <vt:variant>
        <vt:i4>0</vt:i4>
      </vt:variant>
      <vt:variant>
        <vt:i4>5</vt:i4>
      </vt:variant>
      <vt:variant>
        <vt:lpwstr/>
      </vt:variant>
      <vt:variant>
        <vt:lpwstr>_Toc166592386</vt:lpwstr>
      </vt:variant>
      <vt:variant>
        <vt:i4>1966141</vt:i4>
      </vt:variant>
      <vt:variant>
        <vt:i4>50</vt:i4>
      </vt:variant>
      <vt:variant>
        <vt:i4>0</vt:i4>
      </vt:variant>
      <vt:variant>
        <vt:i4>5</vt:i4>
      </vt:variant>
      <vt:variant>
        <vt:lpwstr/>
      </vt:variant>
      <vt:variant>
        <vt:lpwstr>_Toc166592385</vt:lpwstr>
      </vt:variant>
      <vt:variant>
        <vt:i4>1966141</vt:i4>
      </vt:variant>
      <vt:variant>
        <vt:i4>44</vt:i4>
      </vt:variant>
      <vt:variant>
        <vt:i4>0</vt:i4>
      </vt:variant>
      <vt:variant>
        <vt:i4>5</vt:i4>
      </vt:variant>
      <vt:variant>
        <vt:lpwstr/>
      </vt:variant>
      <vt:variant>
        <vt:lpwstr>_Toc166592384</vt:lpwstr>
      </vt:variant>
      <vt:variant>
        <vt:i4>1966141</vt:i4>
      </vt:variant>
      <vt:variant>
        <vt:i4>38</vt:i4>
      </vt:variant>
      <vt:variant>
        <vt:i4>0</vt:i4>
      </vt:variant>
      <vt:variant>
        <vt:i4>5</vt:i4>
      </vt:variant>
      <vt:variant>
        <vt:lpwstr/>
      </vt:variant>
      <vt:variant>
        <vt:lpwstr>_Toc166592383</vt:lpwstr>
      </vt:variant>
      <vt:variant>
        <vt:i4>1966141</vt:i4>
      </vt:variant>
      <vt:variant>
        <vt:i4>32</vt:i4>
      </vt:variant>
      <vt:variant>
        <vt:i4>0</vt:i4>
      </vt:variant>
      <vt:variant>
        <vt:i4>5</vt:i4>
      </vt:variant>
      <vt:variant>
        <vt:lpwstr/>
      </vt:variant>
      <vt:variant>
        <vt:lpwstr>_Toc166592382</vt:lpwstr>
      </vt:variant>
      <vt:variant>
        <vt:i4>1966141</vt:i4>
      </vt:variant>
      <vt:variant>
        <vt:i4>26</vt:i4>
      </vt:variant>
      <vt:variant>
        <vt:i4>0</vt:i4>
      </vt:variant>
      <vt:variant>
        <vt:i4>5</vt:i4>
      </vt:variant>
      <vt:variant>
        <vt:lpwstr/>
      </vt:variant>
      <vt:variant>
        <vt:lpwstr>_Toc166592381</vt:lpwstr>
      </vt:variant>
      <vt:variant>
        <vt:i4>1966141</vt:i4>
      </vt:variant>
      <vt:variant>
        <vt:i4>20</vt:i4>
      </vt:variant>
      <vt:variant>
        <vt:i4>0</vt:i4>
      </vt:variant>
      <vt:variant>
        <vt:i4>5</vt:i4>
      </vt:variant>
      <vt:variant>
        <vt:lpwstr/>
      </vt:variant>
      <vt:variant>
        <vt:lpwstr>_Toc166592380</vt:lpwstr>
      </vt:variant>
      <vt:variant>
        <vt:i4>1114173</vt:i4>
      </vt:variant>
      <vt:variant>
        <vt:i4>14</vt:i4>
      </vt:variant>
      <vt:variant>
        <vt:i4>0</vt:i4>
      </vt:variant>
      <vt:variant>
        <vt:i4>5</vt:i4>
      </vt:variant>
      <vt:variant>
        <vt:lpwstr/>
      </vt:variant>
      <vt:variant>
        <vt:lpwstr>_Toc166592379</vt:lpwstr>
      </vt:variant>
      <vt:variant>
        <vt:i4>1114173</vt:i4>
      </vt:variant>
      <vt:variant>
        <vt:i4>8</vt:i4>
      </vt:variant>
      <vt:variant>
        <vt:i4>0</vt:i4>
      </vt:variant>
      <vt:variant>
        <vt:i4>5</vt:i4>
      </vt:variant>
      <vt:variant>
        <vt:lpwstr/>
      </vt:variant>
      <vt:variant>
        <vt:lpwstr>_Toc166592378</vt:lpwstr>
      </vt:variant>
      <vt:variant>
        <vt:i4>1114173</vt:i4>
      </vt:variant>
      <vt:variant>
        <vt:i4>2</vt:i4>
      </vt:variant>
      <vt:variant>
        <vt:i4>0</vt:i4>
      </vt:variant>
      <vt:variant>
        <vt:i4>5</vt:i4>
      </vt:variant>
      <vt:variant>
        <vt:lpwstr/>
      </vt:variant>
      <vt:variant>
        <vt:lpwstr>_Toc166592377</vt:lpwstr>
      </vt:variant>
      <vt:variant>
        <vt:i4>851968</vt:i4>
      </vt:variant>
      <vt:variant>
        <vt:i4>0</vt:i4>
      </vt:variant>
      <vt:variant>
        <vt:i4>0</vt:i4>
      </vt:variant>
      <vt:variant>
        <vt:i4>5</vt:i4>
      </vt:variant>
      <vt:variant>
        <vt:lpwstr>https://pubmed.ncbi.nlm.nih.gov/31676140/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Nedrelow, David S.</dc:creator>
  <cp:keywords/>
  <dc:description/>
  <cp:lastModifiedBy>Nedrelow, David S.</cp:lastModifiedBy>
  <cp:revision>4</cp:revision>
  <cp:lastPrinted>2024-07-29T21:11:00Z</cp:lastPrinted>
  <dcterms:created xsi:type="dcterms:W3CDTF">2024-07-29T21:11:00Z</dcterms:created>
  <dcterms:modified xsi:type="dcterms:W3CDTF">2024-07-30T20:23:00Z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Updates" value="true"/&gt;&lt;pref name="dontAskDelayCitationUpdates" value="true"/&gt;&lt;pref name="automaticJournalAbbreviations" value="true"/&gt;&lt;/prefs&gt;&lt;/data&gt;</vt:lpwstr>
  </property>
  <property fmtid="{D5CDD505-2E9C-101B-9397-08002B2CF9AE}" pid="3" name="ZOTERO_PREF_1">
    <vt:lpwstr>&lt;data data-version="3" zotero-version="6.0.37"&gt;&lt;session id="YqbNnPdR"/&gt;&lt;style id="http://www.zotero.org/styles/ieee" locale="en-US" hasBibliography="1" bibliographyStyleHasBeenSet="1"/&gt;&lt;prefs&gt;&lt;pref name="fieldType" value="Field"/&gt;&lt;pref name="delayCitation</vt:lpwstr>
  </property>
</Properties>
</file>